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FE69F">
      <w:pPr>
        <w:pStyle w:val="3"/>
        <w:ind w:right="-34" w:rightChars="-16"/>
        <w:rPr>
          <w:rStyle w:val="7"/>
          <w:rFonts w:hint="eastAsia" w:ascii="宋体" w:hAnsi="宋体" w:cs="宋体"/>
          <w:color w:val="000000"/>
          <w:sz w:val="36"/>
          <w:szCs w:val="36"/>
        </w:rPr>
      </w:pPr>
      <w:r>
        <w:rPr>
          <w:rStyle w:val="7"/>
          <w:rFonts w:hint="eastAsia" w:ascii="宋体" w:hAnsi="宋体" w:cs="宋体"/>
          <w:color w:val="000000"/>
          <w:sz w:val="36"/>
          <w:szCs w:val="36"/>
          <w:lang w:eastAsia="zh-CN"/>
        </w:rPr>
        <w:t>遂平县202</w:t>
      </w:r>
      <w:r>
        <w:rPr>
          <w:rStyle w:val="7"/>
          <w:rFonts w:hint="eastAsia" w:ascii="宋体" w:hAnsi="宋体" w:cs="宋体"/>
          <w:color w:val="000000"/>
          <w:sz w:val="36"/>
          <w:szCs w:val="36"/>
          <w:lang w:val="en-US" w:eastAsia="zh-CN"/>
        </w:rPr>
        <w:t>5</w:t>
      </w:r>
      <w:r>
        <w:rPr>
          <w:rStyle w:val="7"/>
          <w:rFonts w:hint="eastAsia" w:ascii="宋体" w:hAnsi="宋体" w:cs="宋体"/>
          <w:color w:val="000000"/>
          <w:sz w:val="36"/>
          <w:szCs w:val="36"/>
          <w:lang w:eastAsia="zh-CN"/>
        </w:rPr>
        <w:t>年高标准农田建设项目设计</w:t>
      </w:r>
      <w:r>
        <w:rPr>
          <w:rStyle w:val="7"/>
          <w:rFonts w:hint="eastAsia" w:ascii="宋体" w:hAnsi="宋体" w:cs="宋体"/>
          <w:color w:val="000000"/>
          <w:sz w:val="36"/>
          <w:szCs w:val="36"/>
        </w:rPr>
        <w:t>招标公告</w:t>
      </w:r>
    </w:p>
    <w:p w14:paraId="79253263">
      <w:pPr>
        <w:jc w:val="center"/>
        <w:rPr>
          <w:rFonts w:hint="eastAsia"/>
          <w:kern w:val="0"/>
          <w:sz w:val="36"/>
          <w:szCs w:val="36"/>
        </w:rPr>
      </w:pPr>
      <w:bookmarkStart w:id="0" w:name="_Toc154"/>
      <w:bookmarkStart w:id="1" w:name="_Toc418520722"/>
      <w:bookmarkStart w:id="2" w:name="_Toc434136590"/>
      <w:bookmarkStart w:id="3" w:name="_Toc22439"/>
      <w:r>
        <w:rPr>
          <w:rFonts w:hint="eastAsia"/>
          <w:kern w:val="0"/>
          <w:sz w:val="36"/>
          <w:szCs w:val="36"/>
        </w:rPr>
        <w:t>（采用资格后审方式）</w:t>
      </w:r>
      <w:bookmarkEnd w:id="0"/>
      <w:bookmarkEnd w:id="1"/>
      <w:bookmarkEnd w:id="2"/>
      <w:bookmarkEnd w:id="3"/>
    </w:p>
    <w:p w14:paraId="6861D3C7">
      <w:pPr>
        <w:adjustRightInd w:val="0"/>
        <w:snapToGrid w:val="0"/>
        <w:spacing w:line="360" w:lineRule="auto"/>
        <w:jc w:val="center"/>
        <w:rPr>
          <w:rFonts w:ascii="楷体_GB2312" w:eastAsia="楷体_GB2312"/>
          <w:bCs/>
          <w:kern w:val="0"/>
          <w:sz w:val="30"/>
          <w:szCs w:val="30"/>
        </w:rPr>
      </w:pPr>
      <w:r>
        <w:rPr>
          <w:rFonts w:hint="eastAsia" w:ascii="楷体_GB2312" w:eastAsia="楷体_GB2312"/>
          <w:bCs/>
          <w:kern w:val="0"/>
          <w:sz w:val="30"/>
          <w:szCs w:val="30"/>
        </w:rPr>
        <w:t xml:space="preserve"> （本项目采用</w:t>
      </w:r>
      <w:r>
        <w:rPr>
          <w:rFonts w:hint="eastAsia" w:ascii="楷体_GB2312" w:eastAsia="楷体_GB2312"/>
          <w:kern w:val="0"/>
          <w:sz w:val="30"/>
          <w:szCs w:val="30"/>
        </w:rPr>
        <w:t>电子标书和计算机辅助评标系统评标</w:t>
      </w:r>
      <w:r>
        <w:rPr>
          <w:rFonts w:hint="eastAsia" w:ascii="楷体_GB2312" w:eastAsia="楷体_GB2312"/>
          <w:bCs/>
          <w:kern w:val="0"/>
          <w:sz w:val="30"/>
          <w:szCs w:val="30"/>
        </w:rPr>
        <w:t>）</w:t>
      </w:r>
    </w:p>
    <w:p w14:paraId="199B34F9">
      <w:pPr>
        <w:widowControl/>
        <w:spacing w:line="360" w:lineRule="exact"/>
        <w:ind w:right="640"/>
        <w:jc w:val="center"/>
        <w:rPr>
          <w:rFonts w:hint="default" w:ascii="宋体" w:hAnsi="宋体" w:eastAsia="宋体" w:cs="宋体"/>
          <w:b/>
          <w:color w:val="000000"/>
          <w:kern w:val="0"/>
          <w:sz w:val="24"/>
          <w:szCs w:val="21"/>
          <w:u w:val="single"/>
          <w:lang w:val="en-US" w:eastAsia="zh-CN"/>
        </w:rPr>
      </w:pPr>
      <w:r>
        <w:rPr>
          <w:rFonts w:hint="eastAsia" w:ascii="宋体" w:hAnsi="宋体" w:cs="宋体"/>
          <w:b/>
          <w:color w:val="000000"/>
          <w:kern w:val="0"/>
          <w:sz w:val="24"/>
          <w:szCs w:val="21"/>
        </w:rPr>
        <w:t>项目编号：</w:t>
      </w:r>
      <w:r>
        <w:rPr>
          <w:rFonts w:hint="eastAsia" w:ascii="宋体" w:hAnsi="宋体" w:cs="宋体"/>
          <w:b/>
          <w:color w:val="000000"/>
          <w:kern w:val="0"/>
          <w:sz w:val="24"/>
          <w:szCs w:val="21"/>
          <w:lang w:val="en-US" w:eastAsia="zh-CN"/>
        </w:rPr>
        <w:t xml:space="preserve">SPGC2025015 </w:t>
      </w:r>
    </w:p>
    <w:p w14:paraId="506272B3">
      <w:pPr>
        <w:numPr>
          <w:ilvl w:val="0"/>
          <w:numId w:val="1"/>
        </w:numPr>
        <w:spacing w:line="440" w:lineRule="exact"/>
        <w:outlineLvl w:val="1"/>
        <w:rPr>
          <w:rFonts w:hint="eastAsia" w:ascii="宋体" w:hAnsi="宋体" w:cs="宋体"/>
          <w:b/>
          <w:szCs w:val="21"/>
        </w:rPr>
      </w:pPr>
      <w:bookmarkStart w:id="4" w:name="_Toc26447352"/>
      <w:r>
        <w:rPr>
          <w:rFonts w:hint="eastAsia" w:ascii="宋体" w:hAnsi="宋体" w:cs="宋体"/>
          <w:b/>
          <w:szCs w:val="21"/>
        </w:rPr>
        <w:t>招标条件</w:t>
      </w:r>
      <w:bookmarkEnd w:id="4"/>
      <w:r>
        <w:rPr>
          <w:rFonts w:hint="eastAsia" w:ascii="宋体" w:hAnsi="宋体" w:cs="宋体"/>
          <w:b/>
          <w:szCs w:val="21"/>
        </w:rPr>
        <w:t xml:space="preserve"> </w:t>
      </w:r>
    </w:p>
    <w:p w14:paraId="71D1BEBD">
      <w:pPr>
        <w:spacing w:line="460" w:lineRule="exact"/>
        <w:ind w:firstLine="518" w:firstLineChars="247"/>
        <w:rPr>
          <w:rFonts w:hint="eastAsia" w:ascii="宋体" w:hAnsi="宋体" w:cs="宋体"/>
          <w:szCs w:val="21"/>
        </w:rPr>
      </w:pPr>
      <w:r>
        <w:rPr>
          <w:rFonts w:hint="eastAsia" w:ascii="宋体" w:hAnsi="宋体" w:cs="宋体"/>
          <w:szCs w:val="21"/>
        </w:rPr>
        <w:t>本招标项目</w:t>
      </w:r>
      <w:r>
        <w:rPr>
          <w:rFonts w:hint="eastAsia" w:ascii="宋体" w:hAnsi="宋体" w:cs="宋体"/>
          <w:szCs w:val="21"/>
          <w:u w:val="single"/>
          <w:lang w:eastAsia="zh-CN"/>
        </w:rPr>
        <w:t>遂平县2025年高标准农田建设项目设计</w:t>
      </w:r>
      <w:r>
        <w:rPr>
          <w:rFonts w:hint="eastAsia" w:ascii="宋体" w:hAnsi="宋体" w:cs="宋体"/>
          <w:szCs w:val="21"/>
        </w:rPr>
        <w:t>已由</w:t>
      </w:r>
      <w:r>
        <w:rPr>
          <w:rFonts w:hint="eastAsia" w:ascii="宋体" w:hAnsi="宋体" w:cs="宋体"/>
          <w:szCs w:val="21"/>
          <w:u w:val="single"/>
        </w:rPr>
        <w:t>相关部门</w:t>
      </w:r>
      <w:r>
        <w:rPr>
          <w:rFonts w:hint="eastAsia" w:ascii="宋体" w:hAnsi="宋体" w:cs="宋体"/>
          <w:szCs w:val="21"/>
        </w:rPr>
        <w:t>批准，</w:t>
      </w:r>
      <w:r>
        <w:rPr>
          <w:rFonts w:hint="eastAsia" w:ascii="宋体" w:hAnsi="宋体" w:cs="宋体"/>
          <w:szCs w:val="21"/>
          <w:lang w:val="en-US" w:eastAsia="zh-CN"/>
        </w:rPr>
        <w:t>项目代码：</w:t>
      </w:r>
      <w:r>
        <w:rPr>
          <w:rFonts w:hint="eastAsia" w:ascii="宋体" w:hAnsi="宋体" w:cs="宋体"/>
          <w:szCs w:val="21"/>
          <w:u w:val="single"/>
          <w:lang w:val="en-US" w:eastAsia="zh-CN"/>
        </w:rPr>
        <w:t>2412-411728-04-01-967124</w:t>
      </w:r>
      <w:r>
        <w:rPr>
          <w:rFonts w:hint="eastAsia" w:ascii="宋体" w:hAnsi="宋体" w:cs="宋体"/>
          <w:color w:val="auto"/>
          <w:szCs w:val="21"/>
          <w:lang w:val="en-US" w:eastAsia="zh-CN"/>
        </w:rPr>
        <w:t>,</w:t>
      </w:r>
      <w:r>
        <w:rPr>
          <w:rFonts w:hint="eastAsia" w:ascii="宋体" w:hAnsi="宋体" w:cs="宋体"/>
          <w:color w:val="auto"/>
          <w:szCs w:val="21"/>
        </w:rPr>
        <w:t>招标</w:t>
      </w:r>
      <w:r>
        <w:rPr>
          <w:rFonts w:hint="eastAsia" w:ascii="宋体" w:hAnsi="宋体" w:cs="宋体"/>
          <w:szCs w:val="21"/>
        </w:rPr>
        <w:t>人为</w:t>
      </w:r>
      <w:r>
        <w:rPr>
          <w:rFonts w:hint="eastAsia" w:ascii="宋体" w:hAnsi="宋体" w:cs="宋体"/>
          <w:szCs w:val="21"/>
          <w:u w:val="single"/>
          <w:lang w:eastAsia="zh-CN"/>
        </w:rPr>
        <w:t>遂平县农业农村局</w:t>
      </w:r>
      <w:r>
        <w:rPr>
          <w:rFonts w:hint="eastAsia" w:ascii="宋体" w:hAnsi="宋体" w:cs="宋体"/>
          <w:szCs w:val="21"/>
        </w:rPr>
        <w:t>，建设资金来自</w:t>
      </w:r>
      <w:r>
        <w:rPr>
          <w:rFonts w:hint="eastAsia" w:ascii="宋体" w:hAnsi="宋体" w:cs="宋体"/>
          <w:szCs w:val="21"/>
          <w:u w:val="single"/>
        </w:rPr>
        <w:t>财政资金</w:t>
      </w:r>
      <w:r>
        <w:rPr>
          <w:rFonts w:hint="eastAsia" w:ascii="宋体" w:hAnsi="宋体" w:cs="宋体"/>
          <w:szCs w:val="21"/>
        </w:rPr>
        <w:t>。项目已具备招标条件，现对该项目进行公开招标。</w:t>
      </w:r>
    </w:p>
    <w:p w14:paraId="575C8A9E">
      <w:pPr>
        <w:spacing w:line="440" w:lineRule="exact"/>
        <w:outlineLvl w:val="1"/>
        <w:rPr>
          <w:rFonts w:hint="eastAsia" w:ascii="宋体" w:hAnsi="宋体" w:cs="宋体"/>
          <w:b/>
          <w:szCs w:val="21"/>
        </w:rPr>
      </w:pPr>
      <w:bookmarkStart w:id="5" w:name="_Toc26447353"/>
      <w:r>
        <w:rPr>
          <w:rFonts w:hint="eastAsia" w:ascii="宋体" w:hAnsi="宋体" w:cs="宋体"/>
          <w:b/>
          <w:szCs w:val="21"/>
        </w:rPr>
        <w:t>2．项目概况与招标范围</w:t>
      </w:r>
      <w:bookmarkEnd w:id="5"/>
      <w:r>
        <w:rPr>
          <w:rFonts w:hint="eastAsia" w:ascii="宋体" w:hAnsi="宋体" w:cs="宋体"/>
          <w:b/>
          <w:szCs w:val="21"/>
        </w:rPr>
        <w:t xml:space="preserve"> </w:t>
      </w:r>
    </w:p>
    <w:p w14:paraId="3C68842C">
      <w:pPr>
        <w:spacing w:line="440" w:lineRule="exact"/>
        <w:ind w:firstLine="420" w:firstLineChars="200"/>
        <w:outlineLvl w:val="0"/>
        <w:rPr>
          <w:rFonts w:hint="eastAsia" w:ascii="宋体" w:hAnsi="宋体" w:cs="宋体"/>
          <w:szCs w:val="21"/>
        </w:rPr>
      </w:pPr>
      <w:r>
        <w:rPr>
          <w:rFonts w:hint="eastAsia" w:ascii="宋体" w:hAnsi="宋体" w:cs="宋体"/>
          <w:szCs w:val="21"/>
        </w:rPr>
        <w:t>2.1 项目概况：</w:t>
      </w:r>
      <w:r>
        <w:rPr>
          <w:rFonts w:hint="eastAsia"/>
          <w:spacing w:val="-5"/>
          <w:lang w:eastAsia="zh-CN"/>
        </w:rPr>
        <w:t>遂平县2025年高标准农田建设项目，该项目建设高标准农田5万亩，涉及5个乡镇16个行政村。其中新建高标农田3.7万亩涉及玉山镇(柴庄村、高竹园村、刘庄村、玉山村、培楼村)、嵖岈山镇(魏楼村、窗户台村、周楼村)、花庄镇(古泉山村、邓庄村、长寺村)、阳丰镇(王悦村、朱屯村)；提升改造高标农田1</w:t>
      </w:r>
      <w:r>
        <w:rPr>
          <w:rFonts w:hint="eastAsia"/>
          <w:spacing w:val="-5"/>
          <w:lang w:val="en-US" w:eastAsia="zh-CN"/>
        </w:rPr>
        <w:t>.</w:t>
      </w:r>
      <w:r>
        <w:rPr>
          <w:rFonts w:hint="eastAsia"/>
          <w:spacing w:val="-5"/>
          <w:lang w:eastAsia="zh-CN"/>
        </w:rPr>
        <w:t>3万亩涉及玉山镇悦庄村，槐树乡(池庄村、吴岗村)。设计服务费招标控制价为130万。</w:t>
      </w:r>
    </w:p>
    <w:p w14:paraId="6BCE44FD">
      <w:pPr>
        <w:spacing w:line="440" w:lineRule="exact"/>
        <w:ind w:firstLine="420" w:firstLineChars="200"/>
        <w:rPr>
          <w:rFonts w:hint="eastAsia" w:ascii="宋体" w:hAnsi="宋体" w:eastAsia="宋体" w:cs="宋体"/>
          <w:color w:val="auto"/>
          <w:szCs w:val="21"/>
          <w:lang w:eastAsia="zh-CN"/>
        </w:rPr>
      </w:pPr>
      <w:r>
        <w:rPr>
          <w:rFonts w:hint="eastAsia" w:ascii="宋体" w:hAnsi="宋体" w:cs="宋体"/>
          <w:szCs w:val="21"/>
        </w:rPr>
        <w:t>2.2 标段划分：本</w:t>
      </w:r>
      <w:r>
        <w:rPr>
          <w:rFonts w:hint="eastAsia" w:ascii="宋体" w:hAnsi="宋体" w:cs="宋体"/>
          <w:szCs w:val="21"/>
          <w:lang w:eastAsia="zh-CN"/>
        </w:rPr>
        <w:t>项目</w:t>
      </w:r>
      <w:r>
        <w:rPr>
          <w:rFonts w:hint="eastAsia" w:ascii="宋体" w:hAnsi="宋体" w:cs="宋体"/>
          <w:szCs w:val="21"/>
        </w:rPr>
        <w:t>划分</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rPr>
        <w:t>个标段；</w:t>
      </w:r>
    </w:p>
    <w:p w14:paraId="4F8F38E8">
      <w:pPr>
        <w:spacing w:line="440" w:lineRule="exact"/>
        <w:ind w:firstLine="420" w:firstLineChars="200"/>
        <w:rPr>
          <w:rFonts w:hint="eastAsia" w:ascii="宋体" w:hAnsi="宋体" w:cs="宋体"/>
          <w:szCs w:val="21"/>
        </w:rPr>
      </w:pPr>
      <w:r>
        <w:rPr>
          <w:rFonts w:hint="eastAsia" w:ascii="宋体" w:hAnsi="宋体" w:cs="宋体"/>
          <w:szCs w:val="21"/>
        </w:rPr>
        <w:t>2.3 质量要求：</w:t>
      </w:r>
      <w:r>
        <w:rPr>
          <w:rFonts w:hint="eastAsia" w:ascii="宋体" w:hAnsi="宋体" w:cs="宋体"/>
          <w:szCs w:val="21"/>
          <w:lang w:val="en-US" w:eastAsia="zh-CN"/>
        </w:rPr>
        <w:t>符合现行国家、省及地方有关规程规范要求，满足招标人要求</w:t>
      </w:r>
      <w:r>
        <w:rPr>
          <w:rFonts w:hint="eastAsia" w:ascii="宋体" w:hAnsi="宋体" w:cs="宋体"/>
          <w:szCs w:val="21"/>
        </w:rPr>
        <w:t>；</w:t>
      </w:r>
    </w:p>
    <w:p w14:paraId="6DD21A77">
      <w:pPr>
        <w:spacing w:line="440" w:lineRule="exact"/>
        <w:ind w:firstLine="420" w:firstLineChars="200"/>
        <w:rPr>
          <w:rFonts w:hint="eastAsia" w:ascii="宋体" w:hAnsi="宋体" w:cs="宋体"/>
          <w:szCs w:val="21"/>
        </w:rPr>
      </w:pPr>
      <w:r>
        <w:rPr>
          <w:rFonts w:hint="eastAsia" w:ascii="宋体" w:hAnsi="宋体" w:cs="宋体"/>
          <w:szCs w:val="21"/>
        </w:rPr>
        <w:t xml:space="preserve">2.4 </w:t>
      </w:r>
      <w:r>
        <w:rPr>
          <w:rFonts w:hint="eastAsia" w:ascii="宋体" w:hAnsi="宋体" w:cs="宋体"/>
          <w:szCs w:val="21"/>
          <w:lang w:val="en-US" w:eastAsia="zh-CN"/>
        </w:rPr>
        <w:t>设计服务周期</w:t>
      </w:r>
      <w:r>
        <w:rPr>
          <w:rFonts w:hint="eastAsia" w:ascii="宋体" w:hAnsi="宋体" w:cs="宋体"/>
          <w:szCs w:val="21"/>
        </w:rPr>
        <w:t>：</w:t>
      </w:r>
      <w:r>
        <w:rPr>
          <w:rFonts w:hint="eastAsia" w:ascii="宋体" w:hAnsi="宋体" w:cs="宋体"/>
          <w:szCs w:val="21"/>
          <w:lang w:val="en-US" w:eastAsia="zh-CN"/>
        </w:rPr>
        <w:t>自签订合同之日起30日历天</w:t>
      </w:r>
      <w:r>
        <w:rPr>
          <w:rFonts w:hint="eastAsia" w:ascii="宋体" w:hAnsi="宋体" w:cs="宋体"/>
          <w:szCs w:val="21"/>
        </w:rPr>
        <w:t>；</w:t>
      </w:r>
    </w:p>
    <w:p w14:paraId="181376E2">
      <w:pPr>
        <w:spacing w:line="440" w:lineRule="exact"/>
        <w:ind w:firstLine="420" w:firstLineChars="200"/>
        <w:rPr>
          <w:rFonts w:hint="eastAsia" w:ascii="宋体" w:hAnsi="宋体" w:cs="宋体"/>
          <w:szCs w:val="21"/>
        </w:rPr>
      </w:pPr>
      <w:r>
        <w:rPr>
          <w:rFonts w:hint="eastAsia" w:ascii="宋体" w:hAnsi="宋体" w:cs="宋体"/>
          <w:szCs w:val="21"/>
        </w:rPr>
        <w:t>2.5 招标范围：</w:t>
      </w:r>
      <w:r>
        <w:rPr>
          <w:rFonts w:hint="eastAsia" w:ascii="宋体" w:hAnsi="宋体" w:cs="宋体"/>
          <w:szCs w:val="21"/>
          <w:lang w:val="en-US" w:eastAsia="zh-CN"/>
        </w:rPr>
        <w:t xml:space="preserve">本项目实施范围内的项目勘察、施工图设计、概算编制、预算编制、实施计划编制及后续服务等，其设计成果必须经政府相关部门审查通过。 </w:t>
      </w:r>
    </w:p>
    <w:p w14:paraId="0AF5D0A5">
      <w:pPr>
        <w:widowControl/>
        <w:spacing w:line="440" w:lineRule="exact"/>
        <w:jc w:val="left"/>
        <w:outlineLvl w:val="1"/>
        <w:rPr>
          <w:rFonts w:hint="eastAsia" w:ascii="宋体" w:hAnsi="宋体" w:cs="宋体"/>
          <w:b/>
          <w:kern w:val="0"/>
          <w:szCs w:val="21"/>
        </w:rPr>
      </w:pPr>
      <w:bookmarkStart w:id="6" w:name="_Toc26447354"/>
      <w:r>
        <w:rPr>
          <w:rFonts w:hint="eastAsia" w:ascii="宋体" w:hAnsi="宋体" w:cs="宋体"/>
          <w:b/>
          <w:kern w:val="0"/>
          <w:szCs w:val="21"/>
        </w:rPr>
        <w:t>3．投标人资格要求</w:t>
      </w:r>
      <w:bookmarkEnd w:id="6"/>
      <w:r>
        <w:rPr>
          <w:rFonts w:hint="eastAsia" w:ascii="宋体" w:hAnsi="宋体" w:cs="宋体"/>
          <w:b/>
          <w:kern w:val="0"/>
          <w:szCs w:val="21"/>
        </w:rPr>
        <w:t xml:space="preserve">  </w:t>
      </w:r>
    </w:p>
    <w:p w14:paraId="69BF2791">
      <w:pPr>
        <w:spacing w:line="560" w:lineRule="exact"/>
        <w:ind w:firstLine="420" w:firstLineChars="200"/>
        <w:jc w:val="left"/>
        <w:rPr>
          <w:rFonts w:hint="eastAsia" w:ascii="宋体" w:hAnsi="宋体" w:eastAsia="宋体" w:cs="宋体"/>
          <w:color w:val="auto"/>
          <w:szCs w:val="21"/>
          <w:lang w:val="en-US" w:eastAsia="zh-CN"/>
        </w:rPr>
      </w:pPr>
      <w:bookmarkStart w:id="7" w:name="_Toc9184"/>
      <w:r>
        <w:rPr>
          <w:rFonts w:hint="eastAsia" w:ascii="宋体" w:hAnsi="宋体" w:eastAsia="宋体" w:cs="宋体"/>
          <w:color w:val="auto"/>
          <w:szCs w:val="21"/>
          <w:lang w:val="en-US" w:eastAsia="zh-CN"/>
        </w:rPr>
        <w:t>3.1投标企业须具有独立法人资格，具有有效的营业执照；</w:t>
      </w:r>
    </w:p>
    <w:p w14:paraId="736668B5">
      <w:pPr>
        <w:spacing w:line="56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3.2投标人同时具有：①建设主管部门颁发的农林行业（农业综合开发生态工程）专业乙级及以上设计资质②建设主管部门颁发的工程勘察专业类（工程测量）乙级及以上资质。</w:t>
      </w:r>
    </w:p>
    <w:p w14:paraId="6EAC4ED0">
      <w:pPr>
        <w:spacing w:line="56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3.3项目负责人要求：拟派项目负责人须具有相关专业中级及以上技术职称，且必须为本企业人员。（提供2024年6月1日以来任意一月社保证明）</w:t>
      </w:r>
    </w:p>
    <w:p w14:paraId="66066C75">
      <w:pPr>
        <w:spacing w:line="56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3.4财务要求：投标人近三年（2021年度、2022年度、2023年度）财务状况良好，并提供近三年（2021年度、2022年度、2023年度）经会计师事务所或审计机构审计的完整合法有效的财务审计报告（若企业成立年份不足三年的，则以企业成立年份向后推算）或银行出具的资信证明。</w:t>
      </w:r>
    </w:p>
    <w:p w14:paraId="4E3ED630">
      <w:pPr>
        <w:spacing w:line="56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3.5投标人须提供“信用中国”网站（www.creditchina.gov.cn）“失信被执行人”（此项查询以信用中国网站自动链接至中国执行信息公开网的查询结果为准）和“重大税收违法失信主体”，“中国政府采购”网站（www.ccgp.gov.cn）的“政府采购严重违法失信行为名单”，查询结果页面截图，若有不良记录投标无效。</w:t>
      </w:r>
    </w:p>
    <w:bookmarkEnd w:id="7"/>
    <w:p w14:paraId="7C153D12">
      <w:pPr>
        <w:spacing w:line="440" w:lineRule="exact"/>
        <w:ind w:firstLine="420" w:firstLineChars="200"/>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3.6</w:t>
      </w:r>
      <w:r>
        <w:rPr>
          <w:rFonts w:hint="eastAsia" w:ascii="宋体" w:hAnsi="宋体" w:cs="宋体"/>
          <w:szCs w:val="21"/>
        </w:rPr>
        <w:t xml:space="preserve">本次招标不接受联合体投标。                             </w:t>
      </w:r>
    </w:p>
    <w:p w14:paraId="0BF31E7F">
      <w:pPr>
        <w:spacing w:line="440" w:lineRule="exact"/>
        <w:ind w:right="145" w:rightChars="69"/>
        <w:outlineLvl w:val="1"/>
        <w:rPr>
          <w:rFonts w:hint="eastAsia" w:ascii="宋体" w:hAnsi="宋体" w:cs="宋体"/>
          <w:b/>
          <w:color w:val="000000"/>
          <w:szCs w:val="21"/>
        </w:rPr>
      </w:pPr>
      <w:bookmarkStart w:id="8" w:name="_Toc26447355"/>
      <w:bookmarkStart w:id="9" w:name="OLE_LINK1"/>
      <w:r>
        <w:rPr>
          <w:rFonts w:hint="eastAsia" w:ascii="宋体" w:hAnsi="宋体" w:cs="宋体"/>
          <w:b/>
          <w:bCs/>
          <w:color w:val="000000"/>
          <w:szCs w:val="21"/>
        </w:rPr>
        <w:t>4．企业注册</w:t>
      </w:r>
      <w:bookmarkEnd w:id="8"/>
    </w:p>
    <w:p w14:paraId="6AE39E8F">
      <w:pPr>
        <w:spacing w:line="440" w:lineRule="exact"/>
        <w:ind w:right="325" w:rightChars="155" w:firstLine="420" w:firstLineChars="200"/>
        <w:outlineLvl w:val="1"/>
        <w:rPr>
          <w:rFonts w:ascii="宋体" w:hAnsi="宋体" w:cs="宋体"/>
          <w:color w:val="000000"/>
          <w:szCs w:val="21"/>
        </w:rPr>
      </w:pPr>
      <w:bookmarkStart w:id="10" w:name="_Toc26447356"/>
      <w:r>
        <w:rPr>
          <w:rFonts w:hint="eastAsia" w:ascii="宋体" w:hAnsi="宋体" w:cs="宋体"/>
          <w:color w:val="000000"/>
          <w:szCs w:val="21"/>
        </w:rPr>
        <w:t>投标人首先通过驻马店市公共资源交易中心电子招投标交易平台网站(以下简称“交易平台网站”)（</w:t>
      </w:r>
      <w:r>
        <w:rPr>
          <w:rFonts w:ascii="宋体" w:hAnsi="宋体" w:cs="宋体"/>
          <w:color w:val="000000"/>
          <w:szCs w:val="21"/>
        </w:rPr>
        <w:t>https://ggzy.zhumadian.gov.cn/TPFront/</w:t>
      </w:r>
      <w:r>
        <w:rPr>
          <w:rFonts w:hint="eastAsia" w:ascii="宋体" w:hAnsi="宋体" w:cs="宋体"/>
          <w:color w:val="000000"/>
          <w:szCs w:val="21"/>
        </w:rPr>
        <w: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14:paraId="565195A1">
      <w:pPr>
        <w:spacing w:line="440" w:lineRule="exact"/>
        <w:ind w:right="325" w:rightChars="155" w:firstLine="420" w:firstLineChars="200"/>
        <w:outlineLvl w:val="1"/>
        <w:rPr>
          <w:rFonts w:hint="eastAsia" w:ascii="宋体" w:hAnsi="宋体" w:cs="宋体"/>
          <w:color w:val="000000"/>
          <w:szCs w:val="21"/>
        </w:rPr>
      </w:pPr>
      <w:r>
        <w:rPr>
          <w:rFonts w:hint="eastAsia" w:ascii="宋体" w:hAnsi="宋体" w:cs="宋体"/>
          <w:color w:val="000000"/>
          <w:szCs w:val="21"/>
        </w:rPr>
        <w:t>请各投标人网上报名时注意完善主体信息（如开户银行及开户账号等），以免未填写或错误导致系统判定废标。</w:t>
      </w:r>
    </w:p>
    <w:p w14:paraId="5B5C1BD8">
      <w:pPr>
        <w:spacing w:line="440" w:lineRule="exact"/>
        <w:ind w:right="325" w:rightChars="155"/>
        <w:outlineLvl w:val="1"/>
        <w:rPr>
          <w:rFonts w:hint="eastAsia" w:ascii="宋体" w:hAnsi="宋体" w:cs="宋体"/>
          <w:b/>
          <w:color w:val="000000"/>
          <w:szCs w:val="21"/>
        </w:rPr>
      </w:pPr>
      <w:r>
        <w:rPr>
          <w:rFonts w:hint="eastAsia" w:ascii="宋体" w:hAnsi="宋体" w:cs="宋体"/>
          <w:b/>
          <w:bCs/>
          <w:color w:val="000000"/>
          <w:szCs w:val="21"/>
        </w:rPr>
        <w:t>5．招标文件的获取</w:t>
      </w:r>
      <w:bookmarkEnd w:id="10"/>
    </w:p>
    <w:p w14:paraId="5B69EF6C">
      <w:pPr>
        <w:spacing w:line="440" w:lineRule="exact"/>
        <w:ind w:right="145" w:rightChars="69" w:firstLine="420" w:firstLineChars="200"/>
        <w:rPr>
          <w:rFonts w:hint="eastAsia" w:ascii="宋体" w:hAnsi="宋体" w:cs="宋体"/>
          <w:color w:val="000000"/>
          <w:szCs w:val="21"/>
        </w:rPr>
      </w:pPr>
      <w:r>
        <w:rPr>
          <w:rFonts w:hint="eastAsia" w:ascii="宋体" w:hAnsi="宋体" w:cs="宋体"/>
          <w:color w:val="000000"/>
          <w:szCs w:val="21"/>
        </w:rPr>
        <w:t>5.1 招标文件获取时间：凡有意参加投标者，请于</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9</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lang w:val="en-US" w:eastAsia="zh-CN"/>
        </w:rPr>
        <w:t xml:space="preserve"> 5</w:t>
      </w:r>
      <w:r>
        <w:rPr>
          <w:rFonts w:hint="eastAsia" w:ascii="宋体" w:hAnsi="宋体" w:cs="宋体"/>
          <w:color w:val="000000"/>
          <w:szCs w:val="21"/>
          <w:u w:val="single"/>
        </w:rPr>
        <w:t xml:space="preserve"> </w:t>
      </w:r>
      <w:r>
        <w:rPr>
          <w:rFonts w:hint="eastAsia" w:ascii="宋体" w:hAnsi="宋体" w:cs="宋体"/>
          <w:color w:val="000000"/>
          <w:szCs w:val="21"/>
        </w:rPr>
        <w:t>日8：00时至</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9 </w:t>
      </w:r>
      <w:r>
        <w:rPr>
          <w:rFonts w:hint="eastAsia" w:ascii="宋体" w:hAnsi="宋体" w:cs="宋体"/>
          <w:color w:val="000000"/>
          <w:szCs w:val="21"/>
        </w:rPr>
        <w:t>月</w:t>
      </w:r>
      <w:r>
        <w:rPr>
          <w:rFonts w:hint="eastAsia" w:ascii="宋体" w:hAnsi="宋体" w:cs="宋体"/>
          <w:color w:val="000000"/>
          <w:szCs w:val="21"/>
          <w:u w:val="single"/>
          <w:lang w:val="en-US" w:eastAsia="zh-CN"/>
        </w:rPr>
        <w:t xml:space="preserve">11 </w:t>
      </w:r>
      <w:r>
        <w:rPr>
          <w:rFonts w:hint="eastAsia" w:ascii="宋体" w:hAnsi="宋体" w:cs="宋体"/>
          <w:color w:val="000000"/>
          <w:szCs w:val="21"/>
        </w:rPr>
        <w:t>日18:00时，登录“交易平台网站”（</w:t>
      </w:r>
      <w:r>
        <w:rPr>
          <w:rFonts w:ascii="宋体" w:hAnsi="宋体" w:cs="宋体"/>
          <w:color w:val="000000"/>
          <w:szCs w:val="21"/>
        </w:rPr>
        <w:t>https://ggzy.zhumadian.gov.cn/TPFront/</w:t>
      </w:r>
      <w:r>
        <w:rPr>
          <w:rFonts w:hint="eastAsia" w:ascii="宋体" w:hAnsi="宋体" w:cs="宋体"/>
          <w:color w:val="000000"/>
          <w:szCs w:val="21"/>
        </w:rPr>
        <w:t>），凭领取的企业身份认证锁（CA密钥）登录系统进行网上投标报名。在“交易平台网站”（</w:t>
      </w:r>
      <w:r>
        <w:rPr>
          <w:rFonts w:ascii="宋体" w:hAnsi="宋体" w:cs="宋体"/>
          <w:color w:val="000000"/>
          <w:szCs w:val="21"/>
        </w:rPr>
        <w:t>https://ggzy.zhumadian.gov.cn/TPFront/</w:t>
      </w:r>
      <w:r>
        <w:rPr>
          <w:rFonts w:hint="eastAsia" w:ascii="宋体" w:hAnsi="宋体" w:cs="宋体"/>
          <w:color w:val="000000"/>
          <w:szCs w:val="21"/>
        </w:rPr>
        <w:t>）免费领取招标文件。投标人未按规定在网上下载招标文件的，其投标将被拒绝。</w:t>
      </w:r>
    </w:p>
    <w:bookmarkEnd w:id="9"/>
    <w:p w14:paraId="5CEA18A3">
      <w:pPr>
        <w:spacing w:line="440" w:lineRule="exact"/>
        <w:ind w:right="325" w:rightChars="155" w:firstLine="420" w:firstLineChars="200"/>
        <w:rPr>
          <w:rFonts w:hint="eastAsia" w:ascii="宋体" w:hAnsi="宋体" w:cs="宋体"/>
          <w:color w:val="000000"/>
          <w:szCs w:val="21"/>
        </w:rPr>
      </w:pPr>
      <w:r>
        <w:rPr>
          <w:rFonts w:hint="eastAsia" w:ascii="宋体" w:hAnsi="宋体" w:cs="宋体"/>
          <w:color w:val="000000"/>
          <w:szCs w:val="21"/>
        </w:rPr>
        <w:t>5.2 招标文件获取方式：凭CA密钥登陆会员系统并按网上提示下载招标文件及资料。（详见交易平台网站</w:t>
      </w:r>
      <w:r>
        <w:rPr>
          <w:rFonts w:hint="eastAsia" w:ascii="宋体" w:hAnsi="宋体" w:cs="宋体"/>
          <w:bCs/>
          <w:color w:val="000000"/>
          <w:szCs w:val="21"/>
        </w:rPr>
        <w:t>下载中心</w:t>
      </w:r>
      <w:r>
        <w:rPr>
          <w:rFonts w:hint="eastAsia" w:ascii="宋体" w:hAnsi="宋体" w:cs="宋体"/>
          <w:color w:val="000000"/>
          <w:szCs w:val="21"/>
        </w:rPr>
        <w:t>栏目里投标人操作手册）。</w:t>
      </w:r>
    </w:p>
    <w:p w14:paraId="13455B63">
      <w:pPr>
        <w:spacing w:line="440" w:lineRule="exact"/>
        <w:ind w:right="325" w:rightChars="155" w:firstLine="420" w:firstLineChars="200"/>
        <w:rPr>
          <w:rFonts w:hint="eastAsia" w:ascii="宋体" w:hAnsi="宋体" w:cs="宋体"/>
          <w:color w:val="000000"/>
          <w:szCs w:val="21"/>
        </w:rPr>
      </w:pPr>
      <w:r>
        <w:rPr>
          <w:rFonts w:hint="eastAsia" w:ascii="宋体" w:hAnsi="宋体" w:cs="宋体"/>
          <w:color w:val="000000"/>
          <w:szCs w:val="21"/>
        </w:rPr>
        <w:t>5.3获取招标文件后，投标人请到“交易平台网站”（</w:t>
      </w:r>
      <w:r>
        <w:rPr>
          <w:rFonts w:ascii="宋体" w:hAnsi="宋体" w:cs="宋体"/>
          <w:color w:val="000000"/>
          <w:szCs w:val="21"/>
        </w:rPr>
        <w:t>https://ggzy.zhumadian.gov.cn/TPFront/</w:t>
      </w:r>
      <w:r>
        <w:rPr>
          <w:rFonts w:hint="eastAsia" w:ascii="宋体" w:hAnsi="宋体" w:cs="宋体"/>
          <w:color w:val="000000"/>
          <w:szCs w:val="21"/>
        </w:rPr>
        <w:t>） 下载中心栏目下载最新版本的投标文件制作工具安装包，并使用安装后的最新版本投标文件制作工具以及CA密钥制作电子投标文件。</w:t>
      </w:r>
    </w:p>
    <w:p w14:paraId="3C233CA3">
      <w:pPr>
        <w:spacing w:line="440" w:lineRule="exact"/>
        <w:ind w:right="325" w:rightChars="155" w:firstLine="420" w:firstLineChars="200"/>
        <w:rPr>
          <w:rFonts w:hint="eastAsia" w:ascii="宋体" w:hAnsi="宋体" w:cs="宋体"/>
          <w:color w:val="000000"/>
          <w:szCs w:val="21"/>
        </w:rPr>
      </w:pPr>
      <w:r>
        <w:rPr>
          <w:rFonts w:hint="eastAsia" w:ascii="宋体" w:hAnsi="宋体" w:cs="宋体"/>
          <w:color w:val="000000"/>
          <w:szCs w:val="21"/>
        </w:rPr>
        <w:t>5.4请各投标人登录时注意完善主体信息（如开户银行及开户账号等），以免未填写或错误导致系统判定废标。</w:t>
      </w:r>
    </w:p>
    <w:p w14:paraId="5DDEBD81">
      <w:pPr>
        <w:spacing w:line="360" w:lineRule="auto"/>
        <w:ind w:right="325" w:rightChars="155"/>
        <w:outlineLvl w:val="1"/>
        <w:rPr>
          <w:rFonts w:hint="eastAsia" w:ascii="宋体" w:hAnsi="宋体" w:cs="宋体"/>
          <w:color w:val="000000"/>
          <w:szCs w:val="21"/>
        </w:rPr>
      </w:pPr>
      <w:bookmarkStart w:id="11" w:name="_Toc26447357"/>
      <w:r>
        <w:rPr>
          <w:rFonts w:hint="eastAsia" w:ascii="宋体" w:hAnsi="宋体" w:cs="宋体"/>
          <w:b/>
          <w:bCs/>
          <w:color w:val="000000"/>
          <w:szCs w:val="21"/>
        </w:rPr>
        <w:t>6.资格审查方式</w:t>
      </w:r>
      <w:bookmarkEnd w:id="11"/>
      <w:r>
        <w:rPr>
          <w:rFonts w:hint="eastAsia" w:ascii="宋体" w:hAnsi="宋体" w:cs="宋体"/>
          <w:b/>
          <w:bCs/>
          <w:color w:val="000000"/>
          <w:szCs w:val="21"/>
        </w:rPr>
        <w:t xml:space="preserve"> </w:t>
      </w:r>
    </w:p>
    <w:p w14:paraId="0F8AD869">
      <w:pPr>
        <w:spacing w:line="440" w:lineRule="exact"/>
        <w:ind w:right="145" w:rightChars="69" w:firstLine="354" w:firstLineChars="169"/>
        <w:rPr>
          <w:rFonts w:ascii="宋体" w:hAnsi="宋体"/>
          <w:szCs w:val="21"/>
        </w:rPr>
      </w:pPr>
      <w:bookmarkStart w:id="12" w:name="_Toc26447358"/>
      <w:r>
        <w:rPr>
          <w:rFonts w:hint="eastAsia" w:ascii="宋体" w:hAnsi="宋体"/>
          <w:szCs w:val="21"/>
        </w:rPr>
        <w:t>本招标项目对投标人的资格审查采用资格后审方式，主要资格审查标准和内容详见招标文件，只有资格审查合格的投标申请人才有可能被授予合同。</w:t>
      </w:r>
    </w:p>
    <w:p w14:paraId="14ECBD43">
      <w:pPr>
        <w:pStyle w:val="2"/>
        <w:spacing w:before="0" w:beforeAutospacing="0" w:after="0" w:afterAutospacing="0" w:line="440" w:lineRule="atLeast"/>
        <w:ind w:right="420" w:firstLine="315" w:firstLineChars="150"/>
        <w:jc w:val="both"/>
        <w:outlineLvl w:val="1"/>
        <w:rPr>
          <w:sz w:val="21"/>
          <w:szCs w:val="21"/>
        </w:rPr>
      </w:pPr>
      <w:r>
        <w:rPr>
          <w:kern w:val="2"/>
          <w:sz w:val="21"/>
          <w:szCs w:val="21"/>
        </w:rPr>
        <w:t>本项目采用不见面开标，投标人无需递交纸质投标文件及原件，投标企业应在项目开标前，将项目</w:t>
      </w:r>
      <w:r>
        <w:rPr>
          <w:rFonts w:hint="eastAsia"/>
          <w:kern w:val="2"/>
          <w:sz w:val="21"/>
          <w:szCs w:val="21"/>
          <w:lang w:eastAsia="zh-CN"/>
        </w:rPr>
        <w:t>负责人</w:t>
      </w:r>
      <w:r>
        <w:rPr>
          <w:kern w:val="2"/>
          <w:sz w:val="21"/>
          <w:szCs w:val="21"/>
        </w:rPr>
        <w:t>、人员、资质、业绩、荣誉、财</w:t>
      </w:r>
      <w:r>
        <w:rPr>
          <w:sz w:val="21"/>
          <w:szCs w:val="21"/>
        </w:rPr>
        <w:t>务等投标所需材料原件扫描件，上传至驻马店市公共资源电子交易平台诚信库中，同时在“资格审查材料（不见面开标）”菜单下按标段从诚信库中挑选该标段投标所用资格审查材料，以供评标过程中评委查阅。评标时以电子投标文件及“资格审查材料（不见面开标）”菜单中选取的信息为准。</w:t>
      </w:r>
    </w:p>
    <w:p w14:paraId="5C672A2F">
      <w:pPr>
        <w:pStyle w:val="2"/>
        <w:spacing w:before="0" w:beforeAutospacing="0" w:after="0" w:afterAutospacing="0" w:line="440" w:lineRule="atLeast"/>
        <w:ind w:right="420"/>
        <w:jc w:val="both"/>
        <w:outlineLvl w:val="1"/>
        <w:rPr>
          <w:rFonts w:cs="宋体"/>
          <w:color w:val="000000"/>
          <w:sz w:val="21"/>
          <w:szCs w:val="21"/>
        </w:rPr>
      </w:pPr>
      <w:r>
        <w:rPr>
          <w:rFonts w:cs="宋体"/>
          <w:b/>
          <w:bCs/>
          <w:color w:val="000000"/>
          <w:sz w:val="21"/>
          <w:szCs w:val="21"/>
        </w:rPr>
        <w:t>7. 投标文件的上传/递交</w:t>
      </w:r>
      <w:bookmarkEnd w:id="12"/>
      <w:r>
        <w:rPr>
          <w:rFonts w:cs="宋体"/>
          <w:b/>
          <w:bCs/>
          <w:color w:val="000000"/>
          <w:sz w:val="21"/>
          <w:szCs w:val="21"/>
        </w:rPr>
        <w:t> </w:t>
      </w:r>
    </w:p>
    <w:p w14:paraId="5E9F6FA6">
      <w:pPr>
        <w:spacing w:line="440" w:lineRule="exact"/>
        <w:ind w:right="145" w:rightChars="69" w:firstLine="420" w:firstLineChars="200"/>
        <w:rPr>
          <w:rFonts w:ascii="宋体" w:hAnsi="宋体" w:cs="宋体"/>
          <w:color w:val="000000"/>
          <w:szCs w:val="21"/>
        </w:rPr>
      </w:pPr>
      <w:r>
        <w:rPr>
          <w:rFonts w:ascii="宋体" w:hAnsi="宋体" w:cs="宋体"/>
          <w:color w:val="000000"/>
          <w:szCs w:val="21"/>
        </w:rPr>
        <w:t>7.1本项目采用不见面开标、投标人需要递交电子投标文件，无需递交纸质文件。</w:t>
      </w:r>
    </w:p>
    <w:p w14:paraId="492753F2">
      <w:pPr>
        <w:spacing w:line="440" w:lineRule="exact"/>
        <w:ind w:right="145" w:rightChars="69" w:firstLine="420" w:firstLineChars="200"/>
        <w:rPr>
          <w:rFonts w:ascii="宋体" w:hAnsi="宋体" w:cs="宋体"/>
          <w:color w:val="000000"/>
          <w:szCs w:val="21"/>
        </w:rPr>
      </w:pPr>
      <w:r>
        <w:rPr>
          <w:rFonts w:ascii="宋体" w:hAnsi="宋体" w:cs="宋体"/>
          <w:color w:val="000000"/>
          <w:szCs w:val="21"/>
        </w:rPr>
        <w:t>7.2投标文件的上传/递交截止时间（投标截止时间，下同）和地点见招标文件。加密电子投标文件（*.ZMDTF格式）应在投标截止时间前通过驻马店市公共资源交易电子交易平台（http://ggzy.zhumadian.gov.cn:8820/TPbidder/login.aspx）上传完成。</w:t>
      </w:r>
    </w:p>
    <w:p w14:paraId="6A5A256B">
      <w:pPr>
        <w:spacing w:line="440" w:lineRule="exact"/>
        <w:ind w:right="145" w:rightChars="69" w:firstLine="420" w:firstLineChars="200"/>
        <w:rPr>
          <w:rFonts w:ascii="宋体" w:hAnsi="宋体" w:cs="宋体"/>
          <w:color w:val="000000"/>
          <w:szCs w:val="21"/>
        </w:rPr>
      </w:pPr>
      <w:r>
        <w:rPr>
          <w:rFonts w:ascii="宋体" w:hAnsi="宋体" w:cs="宋体"/>
          <w:color w:val="000000"/>
          <w:szCs w:val="21"/>
        </w:rPr>
        <w:t>7.3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0E17F013">
      <w:pPr>
        <w:spacing w:line="440" w:lineRule="exact"/>
        <w:ind w:right="145" w:rightChars="69" w:firstLine="420" w:firstLineChars="200"/>
        <w:rPr>
          <w:rFonts w:ascii="宋体" w:hAnsi="宋体" w:cs="宋体"/>
          <w:color w:val="000000"/>
          <w:szCs w:val="21"/>
        </w:rPr>
      </w:pPr>
      <w:r>
        <w:rPr>
          <w:rFonts w:ascii="宋体" w:hAnsi="宋体" w:cs="宋体"/>
          <w:color w:val="000000"/>
          <w:szCs w:val="21"/>
        </w:rPr>
        <w:t>7.4远程开标前，投标人务必在驻马店市公共资源交易电子交易平台（http://ggzy.zhumadian.gov.cn:8820/TPbidder/login.aspx）投标文件上传模块中使用“模拟解密”功能，验证本机远程自助解密环境。</w:t>
      </w:r>
    </w:p>
    <w:p w14:paraId="5B809ECA">
      <w:pPr>
        <w:spacing w:line="440" w:lineRule="exact"/>
        <w:ind w:right="145" w:rightChars="69" w:firstLine="420" w:firstLineChars="200"/>
        <w:rPr>
          <w:rFonts w:ascii="宋体" w:hAnsi="宋体" w:cs="宋体"/>
          <w:color w:val="000000"/>
          <w:szCs w:val="21"/>
        </w:rPr>
      </w:pPr>
      <w:r>
        <w:rPr>
          <w:rFonts w:ascii="宋体" w:hAnsi="宋体" w:cs="宋体"/>
          <w:color w:val="000000"/>
          <w:szCs w:val="21"/>
        </w:rPr>
        <w:t>7.5逾期上传/送达的或者未上传/未送达指定地点的投标文件，招标人不予受理。</w:t>
      </w:r>
    </w:p>
    <w:p w14:paraId="713A2E5A">
      <w:pPr>
        <w:pStyle w:val="2"/>
        <w:spacing w:before="0" w:beforeAutospacing="0" w:after="0" w:afterAutospacing="0" w:line="440" w:lineRule="atLeast"/>
        <w:ind w:right="420"/>
        <w:jc w:val="both"/>
        <w:rPr>
          <w:rFonts w:cs="宋体"/>
          <w:b/>
          <w:bCs/>
          <w:color w:val="000000"/>
          <w:sz w:val="21"/>
          <w:szCs w:val="21"/>
        </w:rPr>
      </w:pPr>
      <w:r>
        <w:rPr>
          <w:rFonts w:cs="宋体"/>
          <w:b/>
          <w:bCs/>
          <w:color w:val="000000"/>
          <w:sz w:val="21"/>
          <w:szCs w:val="21"/>
        </w:rPr>
        <w:t>8. 发布公告的媒介</w:t>
      </w:r>
    </w:p>
    <w:p w14:paraId="4B1709A0">
      <w:pPr>
        <w:widowControl/>
        <w:spacing w:line="440" w:lineRule="exact"/>
        <w:ind w:right="325" w:rightChars="155" w:firstLine="420" w:firstLineChars="200"/>
        <w:jc w:val="left"/>
        <w:rPr>
          <w:rFonts w:hint="eastAsia"/>
          <w:szCs w:val="21"/>
        </w:rPr>
      </w:pPr>
      <w:r>
        <w:rPr>
          <w:rFonts w:hint="eastAsia" w:ascii="宋体" w:hAnsi="宋体" w:cs="宋体"/>
          <w:bCs/>
          <w:color w:val="000000"/>
          <w:szCs w:val="21"/>
        </w:rPr>
        <w:t>本招标公告在</w:t>
      </w:r>
      <w:r>
        <w:rPr>
          <w:rFonts w:hint="eastAsia" w:ascii="宋体" w:hAnsi="宋体" w:cs="宋体"/>
          <w:color w:val="000000"/>
          <w:szCs w:val="21"/>
        </w:rPr>
        <w:t>《河南省政府采购网》、《驻马店市公共资源电子交易平台》</w:t>
      </w:r>
      <w:r>
        <w:rPr>
          <w:rFonts w:hint="eastAsia" w:ascii="宋体" w:hAnsi="宋体" w:cs="宋体"/>
          <w:color w:val="000000"/>
          <w:szCs w:val="21"/>
          <w:lang w:eastAsia="zh-CN"/>
        </w:rPr>
        <w:t>、《</w:t>
      </w:r>
      <w:r>
        <w:rPr>
          <w:rFonts w:hint="eastAsia" w:ascii="宋体" w:hAnsi="宋体" w:cs="宋体"/>
          <w:color w:val="000000"/>
          <w:szCs w:val="21"/>
          <w:lang w:val="en-US" w:eastAsia="zh-CN"/>
        </w:rPr>
        <w:t>河南省电子招标投标公共服务平台》</w:t>
      </w:r>
      <w:r>
        <w:rPr>
          <w:rFonts w:hint="eastAsia" w:ascii="宋体" w:hAnsi="宋体" w:cs="宋体"/>
          <w:bCs/>
          <w:color w:val="000000"/>
          <w:kern w:val="0"/>
          <w:szCs w:val="21"/>
        </w:rPr>
        <w:t>同时发布。</w:t>
      </w:r>
    </w:p>
    <w:p w14:paraId="315D77FD">
      <w:pPr>
        <w:pStyle w:val="2"/>
        <w:spacing w:before="0" w:beforeAutospacing="0" w:after="0" w:afterAutospacing="0" w:line="440" w:lineRule="atLeast"/>
        <w:ind w:right="420"/>
        <w:jc w:val="both"/>
        <w:rPr>
          <w:rFonts w:cs="宋体"/>
          <w:b/>
          <w:bCs/>
          <w:color w:val="000000"/>
          <w:sz w:val="21"/>
          <w:szCs w:val="21"/>
        </w:rPr>
      </w:pPr>
      <w:r>
        <w:rPr>
          <w:rFonts w:cs="宋体"/>
          <w:b/>
          <w:bCs/>
          <w:color w:val="000000"/>
          <w:sz w:val="21"/>
          <w:szCs w:val="21"/>
        </w:rPr>
        <w:t>9.特别提醒</w:t>
      </w:r>
    </w:p>
    <w:p w14:paraId="5D6E96C4">
      <w:pPr>
        <w:spacing w:line="360" w:lineRule="auto"/>
        <w:ind w:right="325" w:rightChars="155" w:firstLine="420" w:firstLineChars="200"/>
        <w:rPr>
          <w:rFonts w:ascii="宋体" w:hAnsi="宋体" w:cs="宋体"/>
          <w:color w:val="000000"/>
          <w:szCs w:val="21"/>
        </w:rPr>
      </w:pPr>
      <w:r>
        <w:rPr>
          <w:rFonts w:ascii="宋体" w:hAnsi="宋体" w:cs="宋体"/>
          <w:color w:val="000000"/>
          <w:szCs w:val="21"/>
        </w:rPr>
        <w:t>因驻马店不见面交易系统具备视频直播、语音通话等，对网络带宽及硬件要求相对较高的功能，故投标人在参与使用不见面交易系统开标的项目时，需确认是否满足如下要求：</w:t>
      </w:r>
    </w:p>
    <w:p w14:paraId="0114FB8B">
      <w:pPr>
        <w:spacing w:line="360" w:lineRule="auto"/>
        <w:ind w:right="325" w:rightChars="155" w:firstLine="420" w:firstLineChars="200"/>
        <w:rPr>
          <w:rFonts w:ascii="宋体" w:hAnsi="宋体" w:cs="宋体"/>
          <w:color w:val="000000"/>
          <w:szCs w:val="21"/>
        </w:rPr>
      </w:pPr>
      <w:r>
        <w:rPr>
          <w:rFonts w:ascii="宋体" w:hAnsi="宋体" w:cs="宋体"/>
          <w:color w:val="000000"/>
          <w:szCs w:val="21"/>
        </w:rPr>
        <w:t>1、网络要求：网络带宽4M以上。</w:t>
      </w:r>
    </w:p>
    <w:p w14:paraId="69EC9846">
      <w:pPr>
        <w:spacing w:line="360" w:lineRule="auto"/>
        <w:ind w:right="325" w:rightChars="155" w:firstLine="420" w:firstLineChars="200"/>
        <w:rPr>
          <w:rFonts w:ascii="宋体" w:hAnsi="宋体" w:cs="宋体"/>
          <w:color w:val="000000"/>
          <w:szCs w:val="21"/>
        </w:rPr>
      </w:pPr>
      <w:r>
        <w:rPr>
          <w:rFonts w:ascii="宋体" w:hAnsi="宋体" w:cs="宋体"/>
          <w:color w:val="000000"/>
          <w:szCs w:val="21"/>
        </w:rPr>
        <w:t>2、硬件要求</w:t>
      </w:r>
    </w:p>
    <w:p w14:paraId="308BDE19">
      <w:pPr>
        <w:spacing w:line="360" w:lineRule="auto"/>
        <w:ind w:right="325" w:rightChars="155" w:firstLine="420" w:firstLineChars="200"/>
        <w:rPr>
          <w:rFonts w:ascii="宋体" w:hAnsi="宋体" w:cs="宋体"/>
          <w:color w:val="000000"/>
          <w:szCs w:val="21"/>
        </w:rPr>
      </w:pPr>
      <w:r>
        <w:rPr>
          <w:rFonts w:ascii="宋体" w:hAnsi="宋体" w:cs="宋体"/>
          <w:color w:val="000000"/>
          <w:szCs w:val="21"/>
        </w:rPr>
        <w:t>电脑要求内存4G及以上，且需配套网络摄像头、麦克风、音箱等，并确保其均能正常运转。操作系统要求Windows7及以上，IE浏览器IE11及以上。</w:t>
      </w:r>
    </w:p>
    <w:p w14:paraId="0BB30BF3">
      <w:pPr>
        <w:spacing w:line="360" w:lineRule="auto"/>
        <w:ind w:right="325" w:rightChars="155" w:firstLine="420" w:firstLineChars="200"/>
        <w:rPr>
          <w:rFonts w:ascii="宋体" w:hAnsi="宋体" w:cs="宋体"/>
          <w:color w:val="000000"/>
          <w:szCs w:val="21"/>
        </w:rPr>
      </w:pPr>
      <w:r>
        <w:rPr>
          <w:rFonts w:ascii="宋体" w:hAnsi="宋体" w:cs="宋体"/>
          <w:color w:val="000000"/>
          <w:szCs w:val="21"/>
        </w:rPr>
        <w:t>3、人员要求</w:t>
      </w:r>
    </w:p>
    <w:p w14:paraId="1C032382">
      <w:pPr>
        <w:spacing w:line="360" w:lineRule="auto"/>
        <w:ind w:right="325" w:rightChars="155" w:firstLine="420" w:firstLineChars="200"/>
        <w:rPr>
          <w:rFonts w:ascii="宋体" w:hAnsi="宋体" w:cs="宋体"/>
          <w:color w:val="000000"/>
          <w:szCs w:val="21"/>
        </w:rPr>
      </w:pPr>
      <w:r>
        <w:rPr>
          <w:rFonts w:ascii="宋体" w:hAnsi="宋体" w:cs="宋体"/>
          <w:color w:val="000000"/>
          <w:szCs w:val="21"/>
        </w:rPr>
        <w:t>对于参与驻马店不见面交易系统开标的投标企业代表，要求能熟练掌握电脑基础操作。不见面开标操作手册下载地址：</w:t>
      </w:r>
    </w:p>
    <w:p w14:paraId="1CC0DBB5">
      <w:pPr>
        <w:spacing w:line="360" w:lineRule="auto"/>
        <w:ind w:right="325" w:rightChars="155" w:firstLine="420" w:firstLineChars="200"/>
        <w:rPr>
          <w:rFonts w:hint="eastAsia" w:ascii="宋体" w:hAnsi="宋体" w:cs="宋体"/>
          <w:color w:val="000000"/>
          <w:szCs w:val="21"/>
        </w:rPr>
      </w:pPr>
      <w:r>
        <w:rPr>
          <w:rFonts w:ascii="宋体" w:hAnsi="宋体" w:cs="宋体"/>
          <w:color w:val="000000"/>
          <w:szCs w:val="21"/>
        </w:rPr>
        <w:t>（https://ggzy.zhumadian.gov.cn/TPFront/InfoDetail/?InfoID=09eaacd6-a524-447f-a5fd-776c58eb1582&amp;CategoryNum=026001）</w:t>
      </w:r>
    </w:p>
    <w:p w14:paraId="0224297B">
      <w:pPr>
        <w:pStyle w:val="2"/>
        <w:spacing w:before="0" w:beforeAutospacing="0" w:after="0" w:afterAutospacing="0" w:line="440" w:lineRule="atLeast"/>
        <w:ind w:right="420"/>
        <w:jc w:val="both"/>
        <w:rPr>
          <w:rStyle w:val="6"/>
        </w:rPr>
      </w:pPr>
      <w:r>
        <w:rPr>
          <w:rStyle w:val="6"/>
        </w:rPr>
        <w:t>10.联系方式</w:t>
      </w:r>
    </w:p>
    <w:p w14:paraId="4628F7B9">
      <w:pPr>
        <w:spacing w:line="360" w:lineRule="auto"/>
        <w:ind w:right="325" w:rightChars="155" w:firstLine="420" w:firstLineChars="200"/>
        <w:rPr>
          <w:rFonts w:hint="eastAsia" w:ascii="宋体" w:hAnsi="宋体" w:eastAsia="宋体" w:cs="宋体"/>
          <w:color w:val="000000"/>
          <w:szCs w:val="21"/>
          <w:lang w:eastAsia="zh-CN"/>
        </w:rPr>
      </w:pPr>
      <w:r>
        <w:rPr>
          <w:rFonts w:hint="eastAsia" w:ascii="宋体" w:hAnsi="宋体" w:cs="宋体"/>
          <w:color w:val="000000"/>
          <w:szCs w:val="21"/>
        </w:rPr>
        <w:t>招 标 人：</w:t>
      </w:r>
      <w:r>
        <w:rPr>
          <w:rFonts w:hint="eastAsia" w:ascii="宋体" w:hAnsi="宋体" w:cs="宋体"/>
          <w:color w:val="000000"/>
          <w:szCs w:val="21"/>
          <w:lang w:eastAsia="zh-CN"/>
        </w:rPr>
        <w:t>遂平县农业农村局</w:t>
      </w:r>
    </w:p>
    <w:p w14:paraId="068C63B7">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办公地址：遂平县勤政路</w:t>
      </w:r>
    </w:p>
    <w:p w14:paraId="4D5D9778">
      <w:pPr>
        <w:spacing w:line="360" w:lineRule="auto"/>
        <w:ind w:right="325" w:rightChars="155"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电   话：</w:t>
      </w:r>
      <w:r>
        <w:rPr>
          <w:rFonts w:hint="eastAsia" w:ascii="宋体" w:hAnsi="宋体" w:cs="宋体"/>
          <w:color w:val="000000"/>
          <w:szCs w:val="21"/>
          <w:lang w:val="en-US" w:eastAsia="zh-CN"/>
        </w:rPr>
        <w:t>0396-2763978</w:t>
      </w:r>
    </w:p>
    <w:p w14:paraId="27CE37E4">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联 系 人：</w:t>
      </w:r>
      <w:r>
        <w:rPr>
          <w:rFonts w:hint="eastAsia" w:ascii="宋体" w:hAnsi="宋体" w:cs="宋体"/>
          <w:color w:val="000000"/>
          <w:szCs w:val="21"/>
          <w:lang w:eastAsia="zh-CN"/>
        </w:rPr>
        <w:t>郑</w:t>
      </w:r>
      <w:r>
        <w:rPr>
          <w:rFonts w:hint="eastAsia" w:ascii="宋体" w:hAnsi="宋体" w:cs="宋体"/>
          <w:color w:val="000000"/>
          <w:szCs w:val="21"/>
        </w:rPr>
        <w:t>先生</w:t>
      </w:r>
    </w:p>
    <w:p w14:paraId="79D85423">
      <w:pPr>
        <w:spacing w:line="360" w:lineRule="auto"/>
        <w:ind w:right="325" w:rightChars="155" w:firstLine="420" w:firstLineChars="200"/>
        <w:rPr>
          <w:rFonts w:hint="eastAsia" w:ascii="宋体" w:hAnsi="宋体" w:eastAsia="宋体" w:cs="宋体"/>
          <w:color w:val="000000"/>
          <w:szCs w:val="21"/>
          <w:lang w:eastAsia="zh-CN"/>
        </w:rPr>
      </w:pPr>
      <w:r>
        <w:rPr>
          <w:rFonts w:hint="eastAsia" w:ascii="宋体" w:hAnsi="宋体" w:cs="宋体"/>
          <w:color w:val="000000"/>
          <w:szCs w:val="21"/>
        </w:rPr>
        <w:t>代理机构：</w:t>
      </w:r>
      <w:r>
        <w:rPr>
          <w:rFonts w:hint="eastAsia" w:ascii="宋体" w:hAnsi="宋体" w:cs="宋体"/>
          <w:color w:val="000000"/>
          <w:szCs w:val="21"/>
          <w:lang w:eastAsia="zh-CN"/>
        </w:rPr>
        <w:t>诚辉工程管理有限公司</w:t>
      </w:r>
    </w:p>
    <w:p w14:paraId="4D0EE6F5">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 xml:space="preserve">办公地址：郑州高新区西三环路283号10幢9层44号 </w:t>
      </w:r>
    </w:p>
    <w:p w14:paraId="17918CA3">
      <w:pPr>
        <w:spacing w:line="360" w:lineRule="auto"/>
        <w:ind w:right="325" w:rightChars="155"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电   话：</w:t>
      </w:r>
      <w:r>
        <w:rPr>
          <w:rFonts w:hint="eastAsia" w:ascii="宋体" w:hAnsi="宋体" w:cs="宋体"/>
          <w:color w:val="000000"/>
          <w:szCs w:val="21"/>
          <w:lang w:val="en-US" w:eastAsia="zh-CN"/>
        </w:rPr>
        <w:t>18037376334</w:t>
      </w:r>
    </w:p>
    <w:p w14:paraId="235747BF">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联系人：</w:t>
      </w:r>
      <w:r>
        <w:rPr>
          <w:rFonts w:hint="eastAsia" w:ascii="宋体" w:hAnsi="宋体" w:cs="宋体"/>
          <w:color w:val="000000"/>
          <w:szCs w:val="21"/>
          <w:lang w:eastAsia="zh-CN"/>
        </w:rPr>
        <w:t>赵</w:t>
      </w:r>
      <w:r>
        <w:rPr>
          <w:rFonts w:hint="eastAsia" w:ascii="宋体" w:hAnsi="宋体" w:cs="宋体"/>
          <w:color w:val="000000"/>
          <w:szCs w:val="21"/>
        </w:rPr>
        <w:t>先生</w:t>
      </w:r>
    </w:p>
    <w:p w14:paraId="437AE61F">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监督单位：遂平县发展和改革委员会</w:t>
      </w:r>
    </w:p>
    <w:p w14:paraId="17BA04F6">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统一社会信用代码：11412823005961951E</w:t>
      </w:r>
    </w:p>
    <w:p w14:paraId="3267EBE8">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办公地址：遂平县勤政路</w:t>
      </w:r>
    </w:p>
    <w:p w14:paraId="39D071C6">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电   话：0396-4962017</w:t>
      </w:r>
    </w:p>
    <w:p w14:paraId="2AD251DA">
      <w:pPr>
        <w:spacing w:line="360" w:lineRule="auto"/>
        <w:ind w:right="325" w:rightChars="155" w:firstLine="420" w:firstLineChars="200"/>
        <w:rPr>
          <w:rFonts w:hint="eastAsia" w:ascii="宋体" w:hAnsi="宋体" w:cs="宋体"/>
          <w:color w:val="000000"/>
          <w:szCs w:val="21"/>
        </w:rPr>
      </w:pPr>
      <w:r>
        <w:rPr>
          <w:rFonts w:hint="eastAsia" w:ascii="宋体" w:hAnsi="宋体" w:cs="宋体"/>
          <w:color w:val="000000"/>
          <w:szCs w:val="21"/>
        </w:rPr>
        <w:t xml:space="preserve">联系人：李女士  </w:t>
      </w:r>
    </w:p>
    <w:p w14:paraId="038232E7">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86179"/>
    <w:multiLevelType w:val="multilevel"/>
    <w:tmpl w:val="049861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36547"/>
    <w:rsid w:val="1A83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jc w:val="left"/>
    </w:pPr>
    <w:rPr>
      <w:rFonts w:hint="eastAsia" w:ascii="宋体" w:hAnsi="宋体"/>
      <w:kern w:val="0"/>
      <w:sz w:val="24"/>
    </w:rPr>
  </w:style>
  <w:style w:type="paragraph" w:styleId="3">
    <w:name w:val="Title"/>
    <w:basedOn w:val="1"/>
    <w:qFormat/>
    <w:uiPriority w:val="0"/>
    <w:pPr>
      <w:spacing w:before="120" w:after="60"/>
      <w:jc w:val="center"/>
    </w:pPr>
    <w:rPr>
      <w:rFonts w:ascii="Arial" w:hAnsi="Arial"/>
      <w:b/>
      <w:sz w:val="44"/>
    </w:rPr>
  </w:style>
  <w:style w:type="character" w:styleId="6">
    <w:name w:val="Strong"/>
    <w:qFormat/>
    <w:uiPriority w:val="22"/>
    <w:rPr>
      <w:b/>
      <w:bCs/>
    </w:rPr>
  </w:style>
  <w:style w:type="character" w:styleId="7">
    <w:name w:val="Hyperlink"/>
    <w:basedOn w:val="5"/>
    <w:qFormat/>
    <w:uiPriority w:val="99"/>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2025-09-04T09:48:00Z</dcterms:created>
  <dc:creator>闭月羞花</dc:creator>
  <cp:lastModifiedBy>闭月羞花</cp:lastModifiedBy>
  <dcterms:modified xsi:type="dcterms:W3CDTF">2025-09-04T09:49:03Z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55AFDB7767F04C24964F86D0E5AE42DC_11</vt:lpwstr>
  </property>
  <property fmtid="{D5CDD505-2E9C-101B-9397-08002B2CF9AE}" pid="4" name="KSOTemplateDocerSaveRecord">
    <vt:lpwstr>eyJoZGlkIjoiZjI2MTdiZjE5M2QwYzYyYWVjNDJmOTkwMTg3MTM5YzkiLCJ1c2VySWQiOiIxMTU3MDY3OTgxIn0=</vt:lpwstr>
  </property>
</Properties>
</file>