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180C">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65FB12D0">
      <w:pPr>
        <w:tabs>
          <w:tab w:val="left" w:pos="315"/>
          <w:tab w:val="left" w:pos="8820"/>
        </w:tabs>
        <w:spacing w:line="500" w:lineRule="exact"/>
        <w:ind w:right="267" w:rightChars="127"/>
        <w:jc w:val="center"/>
        <w:rPr>
          <w:rFonts w:ascii="仿宋_GB2312" w:eastAsia="仿宋_GB2312"/>
          <w:b/>
          <w:bCs/>
          <w:color w:val="auto"/>
          <w:sz w:val="48"/>
        </w:rPr>
      </w:pPr>
    </w:p>
    <w:p w14:paraId="1D042F84">
      <w:pPr>
        <w:tabs>
          <w:tab w:val="left" w:pos="315"/>
          <w:tab w:val="left" w:pos="8820"/>
        </w:tabs>
        <w:spacing w:line="500" w:lineRule="exact"/>
        <w:ind w:right="267" w:rightChars="127"/>
        <w:jc w:val="center"/>
        <w:rPr>
          <w:rFonts w:hint="eastAsia" w:ascii="微软简标宋" w:eastAsia="黑体"/>
          <w:b/>
          <w:bCs/>
          <w:color w:val="auto"/>
          <w:sz w:val="52"/>
        </w:rPr>
      </w:pPr>
    </w:p>
    <w:p w14:paraId="5CC3D044">
      <w:pPr>
        <w:tabs>
          <w:tab w:val="left" w:pos="315"/>
          <w:tab w:val="left" w:pos="8820"/>
        </w:tabs>
        <w:spacing w:line="500" w:lineRule="exact"/>
        <w:ind w:right="267" w:rightChars="127"/>
        <w:jc w:val="center"/>
        <w:rPr>
          <w:rFonts w:hint="eastAsia" w:ascii="微软简标宋" w:eastAsia="黑体"/>
          <w:b/>
          <w:bCs/>
          <w:color w:val="auto"/>
          <w:sz w:val="52"/>
        </w:rPr>
      </w:pPr>
    </w:p>
    <w:p w14:paraId="7966C08B">
      <w:pPr>
        <w:tabs>
          <w:tab w:val="left" w:pos="315"/>
          <w:tab w:val="left" w:pos="8820"/>
        </w:tabs>
        <w:spacing w:line="500" w:lineRule="exact"/>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15FCF270">
      <w:pPr>
        <w:tabs>
          <w:tab w:val="left" w:pos="315"/>
          <w:tab w:val="left" w:pos="8820"/>
        </w:tabs>
        <w:spacing w:line="500" w:lineRule="exact"/>
        <w:ind w:right="267" w:rightChars="127"/>
        <w:jc w:val="center"/>
        <w:rPr>
          <w:rFonts w:ascii="仿宋_GB2312" w:eastAsia="仿宋_GB2312"/>
          <w:color w:val="auto"/>
          <w:sz w:val="44"/>
        </w:rPr>
      </w:pPr>
    </w:p>
    <w:p w14:paraId="458F54C3">
      <w:pPr>
        <w:tabs>
          <w:tab w:val="left" w:pos="315"/>
          <w:tab w:val="left" w:pos="8820"/>
        </w:tabs>
        <w:ind w:right="267" w:rightChars="127"/>
        <w:rPr>
          <w:rFonts w:ascii="仿宋_GB2312" w:eastAsia="仿宋_GB2312"/>
          <w:color w:val="auto"/>
          <w:sz w:val="44"/>
        </w:rPr>
      </w:pPr>
    </w:p>
    <w:p w14:paraId="5EDC6C45">
      <w:pPr>
        <w:tabs>
          <w:tab w:val="left" w:pos="315"/>
          <w:tab w:val="left" w:pos="8820"/>
        </w:tabs>
        <w:spacing w:line="500" w:lineRule="exact"/>
        <w:ind w:right="267" w:rightChars="127"/>
        <w:rPr>
          <w:rFonts w:ascii="仿宋_GB2312" w:eastAsia="仿宋_GB2312"/>
          <w:b/>
          <w:bCs/>
          <w:color w:val="auto"/>
          <w:sz w:val="36"/>
        </w:rPr>
      </w:pPr>
    </w:p>
    <w:p w14:paraId="39170E6C">
      <w:pPr>
        <w:tabs>
          <w:tab w:val="left" w:pos="315"/>
          <w:tab w:val="left" w:pos="8820"/>
        </w:tabs>
        <w:spacing w:line="500" w:lineRule="exact"/>
        <w:ind w:right="267" w:rightChars="127"/>
        <w:rPr>
          <w:rFonts w:ascii="仿宋_GB2312" w:eastAsia="仿宋_GB2312"/>
          <w:b/>
          <w:bCs/>
          <w:color w:val="auto"/>
          <w:sz w:val="36"/>
        </w:rPr>
      </w:pPr>
    </w:p>
    <w:p w14:paraId="48E46EC0">
      <w:pPr>
        <w:tabs>
          <w:tab w:val="left" w:pos="315"/>
          <w:tab w:val="left" w:pos="8820"/>
        </w:tabs>
        <w:spacing w:line="500" w:lineRule="exact"/>
        <w:ind w:right="267" w:rightChars="127"/>
        <w:jc w:val="center"/>
        <w:rPr>
          <w:rFonts w:hint="eastAsia" w:ascii="宋体" w:hAnsi="宋体"/>
          <w:color w:val="auto"/>
          <w:sz w:val="32"/>
        </w:rPr>
      </w:pPr>
    </w:p>
    <w:p w14:paraId="0C6233AB">
      <w:pPr>
        <w:tabs>
          <w:tab w:val="left" w:pos="315"/>
          <w:tab w:val="left" w:pos="8820"/>
        </w:tabs>
        <w:spacing w:line="500" w:lineRule="exact"/>
        <w:ind w:right="267" w:rightChars="127"/>
        <w:jc w:val="center"/>
        <w:rPr>
          <w:rFonts w:ascii="微软简标宋" w:eastAsia="黑体"/>
          <w:b/>
          <w:bCs/>
          <w:color w:val="auto"/>
          <w:sz w:val="52"/>
        </w:rPr>
      </w:pPr>
    </w:p>
    <w:p w14:paraId="66D7069C">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color w:val="auto"/>
          <w:sz w:val="30"/>
          <w:szCs w:val="30"/>
        </w:rPr>
      </w:pPr>
    </w:p>
    <w:p w14:paraId="70B6D717">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color w:val="auto"/>
          <w:sz w:val="30"/>
          <w:szCs w:val="30"/>
        </w:rPr>
      </w:pPr>
    </w:p>
    <w:p w14:paraId="4B52385A">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color w:val="auto"/>
          <w:sz w:val="30"/>
          <w:szCs w:val="30"/>
        </w:rPr>
      </w:pPr>
    </w:p>
    <w:p w14:paraId="36DF09E9">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color w:val="auto"/>
          <w:sz w:val="28"/>
          <w:szCs w:val="28"/>
        </w:rPr>
      </w:pPr>
      <w:r>
        <w:rPr>
          <w:rFonts w:hint="eastAsia" w:asciiTheme="majorEastAsia" w:hAnsiTheme="majorEastAsia" w:eastAsiaTheme="majorEastAsia" w:cstheme="majorEastAsia"/>
          <w:b w:val="0"/>
          <w:bCs w:val="0"/>
          <w:color w:val="auto"/>
          <w:sz w:val="30"/>
          <w:szCs w:val="30"/>
        </w:rPr>
        <w:t xml:space="preserve">项目名称: </w:t>
      </w:r>
      <w:r>
        <w:rPr>
          <w:rFonts w:hint="eastAsia" w:asciiTheme="majorEastAsia" w:hAnsiTheme="majorEastAsia" w:eastAsiaTheme="majorEastAsia" w:cstheme="majorEastAsia"/>
          <w:b w:val="0"/>
          <w:bCs w:val="0"/>
          <w:color w:val="auto"/>
          <w:sz w:val="28"/>
          <w:szCs w:val="28"/>
        </w:rPr>
        <w:t>西华县自然资源局西华县2025年度森林草原湿地荒漠</w:t>
      </w:r>
    </w:p>
    <w:p w14:paraId="7B8DF076">
      <w:pPr>
        <w:tabs>
          <w:tab w:val="left" w:pos="315"/>
          <w:tab w:val="left" w:pos="8820"/>
        </w:tabs>
        <w:spacing w:line="600" w:lineRule="exact"/>
        <w:ind w:right="267" w:rightChars="127" w:firstLine="1680" w:firstLineChars="600"/>
        <w:jc w:val="left"/>
        <w:rPr>
          <w:rFonts w:hint="eastAsia" w:asciiTheme="majorEastAsia" w:hAnsiTheme="majorEastAsia" w:eastAsiaTheme="majorEastAsia" w:cstheme="majorEastAsia"/>
          <w:b w:val="0"/>
          <w:bCs w:val="0"/>
          <w:color w:val="auto"/>
          <w:sz w:val="30"/>
          <w:szCs w:val="30"/>
        </w:rPr>
      </w:pPr>
      <w:r>
        <w:rPr>
          <w:rFonts w:hint="eastAsia" w:asciiTheme="majorEastAsia" w:hAnsiTheme="majorEastAsia" w:eastAsiaTheme="majorEastAsia" w:cstheme="majorEastAsia"/>
          <w:b w:val="0"/>
          <w:bCs w:val="0"/>
          <w:color w:val="auto"/>
          <w:sz w:val="28"/>
          <w:szCs w:val="28"/>
        </w:rPr>
        <w:t>调查监测工作项目</w:t>
      </w:r>
    </w:p>
    <w:p w14:paraId="5ADF1AF9">
      <w:pPr>
        <w:tabs>
          <w:tab w:val="left" w:pos="315"/>
          <w:tab w:val="left" w:pos="8820"/>
        </w:tabs>
        <w:spacing w:line="600" w:lineRule="exact"/>
        <w:ind w:right="267" w:rightChars="127"/>
        <w:jc w:val="left"/>
        <w:rPr>
          <w:rFonts w:hint="eastAsia" w:asciiTheme="majorEastAsia" w:hAnsiTheme="majorEastAsia" w:eastAsiaTheme="majorEastAsia" w:cstheme="majorEastAsia"/>
          <w:b w:val="0"/>
          <w:bCs w:val="0"/>
          <w:color w:val="auto"/>
          <w:sz w:val="30"/>
          <w:szCs w:val="30"/>
        </w:rPr>
      </w:pPr>
      <w:r>
        <w:rPr>
          <w:rFonts w:hint="eastAsia" w:asciiTheme="majorEastAsia" w:hAnsiTheme="majorEastAsia" w:eastAsiaTheme="majorEastAsia" w:cstheme="majorEastAsia"/>
          <w:b w:val="0"/>
          <w:bCs w:val="0"/>
          <w:color w:val="auto"/>
          <w:sz w:val="30"/>
          <w:szCs w:val="30"/>
        </w:rPr>
        <w:t xml:space="preserve">项目编号: </w:t>
      </w:r>
      <w:r>
        <w:rPr>
          <w:rFonts w:hint="eastAsia" w:asciiTheme="majorEastAsia" w:hAnsiTheme="majorEastAsia" w:eastAsiaTheme="majorEastAsia" w:cstheme="majorEastAsia"/>
          <w:b w:val="0"/>
          <w:bCs w:val="0"/>
          <w:color w:val="auto"/>
          <w:sz w:val="30"/>
        </w:rPr>
        <w:t>西华磋商采购-2025-61</w:t>
      </w:r>
    </w:p>
    <w:p w14:paraId="5ED1D33B">
      <w:pPr>
        <w:pStyle w:val="8"/>
        <w:jc w:val="center"/>
        <w:rPr>
          <w:rFonts w:hint="eastAsia" w:asciiTheme="majorEastAsia" w:hAnsiTheme="majorEastAsia" w:eastAsiaTheme="majorEastAsia" w:cstheme="majorEastAsia"/>
          <w:b w:val="0"/>
          <w:bCs w:val="0"/>
          <w:color w:val="auto"/>
          <w:sz w:val="32"/>
        </w:rPr>
      </w:pPr>
    </w:p>
    <w:p w14:paraId="75B53E93">
      <w:pPr>
        <w:pStyle w:val="8"/>
        <w:jc w:val="center"/>
        <w:rPr>
          <w:rFonts w:hint="default" w:asciiTheme="majorEastAsia" w:hAnsiTheme="majorEastAsia" w:eastAsiaTheme="majorEastAsia" w:cstheme="majorEastAsia"/>
          <w:b w:val="0"/>
          <w:bCs w:val="0"/>
          <w:color w:val="auto"/>
          <w:sz w:val="32"/>
          <w:lang w:val="en-US" w:eastAsia="zh-CN"/>
        </w:rPr>
      </w:pPr>
      <w:r>
        <w:rPr>
          <w:rFonts w:hint="eastAsia" w:asciiTheme="majorEastAsia" w:hAnsiTheme="majorEastAsia" w:eastAsiaTheme="majorEastAsia" w:cstheme="majorEastAsia"/>
          <w:b w:val="0"/>
          <w:bCs w:val="0"/>
          <w:color w:val="auto"/>
          <w:sz w:val="32"/>
        </w:rPr>
        <w:t>2025年12月</w:t>
      </w:r>
      <w:r>
        <w:rPr>
          <w:rFonts w:hint="eastAsia" w:asciiTheme="majorEastAsia" w:hAnsiTheme="majorEastAsia" w:eastAsiaTheme="majorEastAsia" w:cstheme="majorEastAsia"/>
          <w:b w:val="0"/>
          <w:bCs w:val="0"/>
          <w:color w:val="auto"/>
          <w:sz w:val="32"/>
          <w:lang w:val="en-US" w:eastAsia="zh-CN"/>
        </w:rPr>
        <w:t>30日</w:t>
      </w:r>
    </w:p>
    <w:p w14:paraId="4CEB677D">
      <w:pPr>
        <w:pStyle w:val="8"/>
        <w:jc w:val="center"/>
        <w:rPr>
          <w:rFonts w:hint="eastAsia" w:ascii="宋体" w:hAnsi="宋体"/>
          <w:b/>
          <w:color w:val="auto"/>
          <w:sz w:val="32"/>
        </w:rPr>
      </w:pPr>
    </w:p>
    <w:p w14:paraId="388CBB87">
      <w:pPr>
        <w:spacing w:line="560" w:lineRule="exact"/>
        <w:jc w:val="center"/>
        <w:rPr>
          <w:rFonts w:hint="eastAsia" w:ascii="宋体" w:hAnsi="宋体" w:cs="宋体"/>
          <w:b/>
          <w:color w:val="auto"/>
          <w:sz w:val="32"/>
          <w:szCs w:val="32"/>
        </w:rPr>
      </w:pPr>
      <w:r>
        <w:rPr>
          <w:rFonts w:hint="eastAsia" w:ascii="宋体" w:hAnsi="宋体" w:cs="宋体"/>
          <w:b/>
          <w:color w:val="auto"/>
          <w:sz w:val="32"/>
          <w:szCs w:val="32"/>
        </w:rPr>
        <w:t>目     录</w:t>
      </w:r>
    </w:p>
    <w:p w14:paraId="57549E58">
      <w:pPr>
        <w:rPr>
          <w:rFonts w:hint="eastAsia" w:ascii="宋体" w:hAnsi="宋体" w:cs="宋体"/>
          <w:b/>
          <w:color w:val="auto"/>
          <w:sz w:val="32"/>
          <w:szCs w:val="32"/>
        </w:rPr>
      </w:pPr>
    </w:p>
    <w:p w14:paraId="6AC6EFDD">
      <w:pPr>
        <w:spacing w:line="800" w:lineRule="exact"/>
        <w:rPr>
          <w:rFonts w:hint="eastAsia" w:ascii="宋体" w:hAnsi="宋体" w:cs="宋体"/>
          <w:b/>
          <w:color w:val="auto"/>
          <w:sz w:val="32"/>
          <w:szCs w:val="32"/>
        </w:rPr>
      </w:pPr>
      <w:r>
        <w:rPr>
          <w:rFonts w:hint="eastAsia" w:ascii="宋体" w:hAnsi="宋体" w:cs="宋体"/>
          <w:b/>
          <w:color w:val="auto"/>
          <w:sz w:val="32"/>
          <w:szCs w:val="32"/>
        </w:rPr>
        <w:t>第一章  竞争性磋商邀请函 .........................3</w:t>
      </w:r>
    </w:p>
    <w:p w14:paraId="772A3410">
      <w:pPr>
        <w:spacing w:line="800" w:lineRule="exact"/>
        <w:rPr>
          <w:rFonts w:hint="eastAsia" w:ascii="宋体" w:hAnsi="宋体" w:cs="宋体"/>
          <w:b/>
          <w:color w:val="auto"/>
          <w:sz w:val="32"/>
          <w:szCs w:val="32"/>
        </w:rPr>
      </w:pPr>
      <w:r>
        <w:rPr>
          <w:rFonts w:hint="eastAsia" w:ascii="宋体" w:hAnsi="宋体" w:cs="宋体"/>
          <w:b/>
          <w:color w:val="auto"/>
          <w:sz w:val="32"/>
          <w:szCs w:val="32"/>
        </w:rPr>
        <w:t>第二章  供应商须知 ...............................6</w:t>
      </w:r>
    </w:p>
    <w:p w14:paraId="6534F8A8">
      <w:pPr>
        <w:spacing w:line="800" w:lineRule="exact"/>
        <w:rPr>
          <w:rFonts w:hint="eastAsia" w:ascii="宋体" w:hAnsi="宋体" w:cs="宋体"/>
          <w:b/>
          <w:color w:val="auto"/>
          <w:sz w:val="32"/>
          <w:szCs w:val="32"/>
        </w:rPr>
      </w:pPr>
      <w:r>
        <w:rPr>
          <w:rFonts w:hint="eastAsia" w:ascii="宋体" w:hAnsi="宋体" w:cs="宋体"/>
          <w:b/>
          <w:color w:val="auto"/>
          <w:sz w:val="32"/>
          <w:szCs w:val="32"/>
        </w:rPr>
        <w:t>第三章  采购项目内容及要求.......................24</w:t>
      </w:r>
    </w:p>
    <w:p w14:paraId="1C1EDAA6">
      <w:pPr>
        <w:spacing w:line="800" w:lineRule="exact"/>
        <w:rPr>
          <w:rFonts w:hint="eastAsia" w:ascii="宋体" w:hAnsi="宋体" w:cs="宋体"/>
          <w:b/>
          <w:color w:val="auto"/>
          <w:sz w:val="32"/>
          <w:szCs w:val="32"/>
        </w:rPr>
      </w:pPr>
      <w:r>
        <w:rPr>
          <w:rFonts w:hint="eastAsia" w:ascii="宋体" w:hAnsi="宋体" w:cs="宋体"/>
          <w:b/>
          <w:color w:val="auto"/>
          <w:sz w:val="32"/>
          <w:szCs w:val="32"/>
        </w:rPr>
        <w:t>第四章  响应性文件内容及格式.....................25</w:t>
      </w:r>
    </w:p>
    <w:p w14:paraId="018E29BE">
      <w:pPr>
        <w:spacing w:line="800" w:lineRule="exact"/>
        <w:rPr>
          <w:rFonts w:hint="eastAsia" w:ascii="宋体" w:hAnsi="宋体" w:cs="宋体"/>
          <w:b/>
          <w:color w:val="auto"/>
          <w:sz w:val="32"/>
          <w:szCs w:val="32"/>
        </w:rPr>
      </w:pPr>
      <w:r>
        <w:rPr>
          <w:rFonts w:hint="eastAsia" w:ascii="宋体" w:hAnsi="宋体" w:cs="宋体"/>
          <w:b/>
          <w:color w:val="auto"/>
          <w:sz w:val="32"/>
          <w:szCs w:val="32"/>
        </w:rPr>
        <w:t>第五章  合同主要条款 合同签订指引、供应商履约验收指引38</w:t>
      </w:r>
    </w:p>
    <w:p w14:paraId="0989E859">
      <w:pPr>
        <w:spacing w:line="800" w:lineRule="exact"/>
        <w:ind w:firstLine="2249" w:firstLineChars="700"/>
        <w:rPr>
          <w:rFonts w:hint="eastAsia" w:ascii="宋体" w:hAnsi="宋体" w:cs="宋体"/>
          <w:b/>
          <w:color w:val="auto"/>
          <w:sz w:val="32"/>
          <w:szCs w:val="32"/>
        </w:rPr>
      </w:pPr>
    </w:p>
    <w:p w14:paraId="37C29C55">
      <w:pPr>
        <w:spacing w:line="800" w:lineRule="exact"/>
        <w:ind w:firstLine="2249" w:firstLineChars="700"/>
        <w:rPr>
          <w:rFonts w:hint="eastAsia" w:ascii="宋体" w:hAnsi="宋体" w:cs="宋体"/>
          <w:b/>
          <w:color w:val="auto"/>
          <w:sz w:val="32"/>
          <w:szCs w:val="32"/>
        </w:rPr>
      </w:pPr>
    </w:p>
    <w:p w14:paraId="759E3405">
      <w:pPr>
        <w:spacing w:line="800" w:lineRule="exact"/>
        <w:ind w:firstLine="2249" w:firstLineChars="700"/>
        <w:rPr>
          <w:rFonts w:hint="eastAsia" w:ascii="宋体" w:hAnsi="宋体" w:cs="宋体"/>
          <w:b/>
          <w:color w:val="auto"/>
          <w:sz w:val="32"/>
          <w:szCs w:val="32"/>
        </w:rPr>
      </w:pPr>
    </w:p>
    <w:p w14:paraId="350319F7">
      <w:pPr>
        <w:jc w:val="center"/>
        <w:rPr>
          <w:rFonts w:hint="eastAsia"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14:paraId="5B0C0066">
      <w:pPr>
        <w:pStyle w:val="37"/>
        <w:rPr>
          <w:color w:val="auto"/>
        </w:rPr>
      </w:pPr>
    </w:p>
    <w:p w14:paraId="07D41F7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项目概况</w:t>
      </w:r>
    </w:p>
    <w:p w14:paraId="38A4DD44">
      <w:pPr>
        <w:spacing w:line="360" w:lineRule="auto"/>
        <w:ind w:firstLine="480" w:firstLineChars="200"/>
        <w:jc w:val="left"/>
        <w:rPr>
          <w:rFonts w:hint="eastAsia" w:asciiTheme="minorEastAsia" w:hAnsiTheme="minorEastAsia" w:eastAsiaTheme="minorEastAsia" w:cstheme="minorEastAsia"/>
          <w:color w:val="auto"/>
          <w:sz w:val="24"/>
        </w:rPr>
      </w:pPr>
      <w:r>
        <w:rPr>
          <w:rFonts w:hint="eastAsia" w:ascii="宋体" w:hAnsi="宋体" w:cs="宋体"/>
          <w:color w:val="auto"/>
          <w:sz w:val="24"/>
        </w:rPr>
        <w:t xml:space="preserve"> </w:t>
      </w:r>
      <w:r>
        <w:rPr>
          <w:rFonts w:hint="eastAsia" w:ascii="宋体"/>
          <w:color w:val="auto"/>
          <w:sz w:val="28"/>
          <w:szCs w:val="28"/>
        </w:rPr>
        <w:t>西</w:t>
      </w:r>
      <w:r>
        <w:rPr>
          <w:rFonts w:hint="eastAsia" w:ascii="宋体" w:hAnsi="宋体" w:cs="宋体"/>
          <w:color w:val="auto"/>
          <w:sz w:val="24"/>
        </w:rPr>
        <w:t>华县自然资源局西华县2025年度森林草原湿地荒漠调查监测工作项目(项目名称) 项目的潜在投标人应在周口市公共资源交易中心网（http://jyzx.zhoukou.gov.cn）获取招标文件，并于    年  月  日    点    分（北京时间）前递交投标文件。</w:t>
      </w:r>
    </w:p>
    <w:p w14:paraId="03635F0F">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0" w:name="_Toc35393798"/>
      <w:bookmarkStart w:id="1" w:name="_Toc28359012"/>
      <w:bookmarkStart w:id="2" w:name="_Toc35393629"/>
      <w:bookmarkStart w:id="3" w:name="_Toc28359089"/>
      <w:r>
        <w:rPr>
          <w:rFonts w:hint="eastAsia" w:asciiTheme="minorEastAsia" w:hAnsiTheme="minorEastAsia" w:eastAsiaTheme="minorEastAsia" w:cstheme="minorEastAsia"/>
          <w:color w:val="auto"/>
          <w:sz w:val="24"/>
        </w:rPr>
        <w:t>一、项目基本情况</w:t>
      </w:r>
      <w:bookmarkEnd w:id="0"/>
      <w:bookmarkEnd w:id="1"/>
      <w:bookmarkEnd w:id="2"/>
      <w:bookmarkEnd w:id="3"/>
    </w:p>
    <w:p w14:paraId="796F9FE4">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项目编号：西华磋商采购-2025-61</w:t>
      </w:r>
    </w:p>
    <w:p w14:paraId="14CE2134">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项目名称：西华县自然资源局西华县2025年度森林草原湿地荒漠调查监测工作项目</w:t>
      </w:r>
    </w:p>
    <w:p w14:paraId="78514627">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14:paraId="639EF514">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预算金额：79.50万元</w:t>
      </w:r>
    </w:p>
    <w:p w14:paraId="4388DE0D">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最高限价：79.50万元</w:t>
      </w:r>
    </w:p>
    <w:p w14:paraId="0EA7522D">
      <w:pPr>
        <w:pStyle w:val="24"/>
        <w:snapToGrid w:val="0"/>
        <w:spacing w:before="0" w:beforeAutospacing="0" w:after="0" w:afterAutospacing="0" w:line="360" w:lineRule="auto"/>
        <w:ind w:firstLine="480"/>
        <w:jc w:val="both"/>
        <w:rPr>
          <w:rFonts w:hint="eastAsia" w:cs="宋体"/>
          <w:color w:val="auto"/>
        </w:rPr>
      </w:pPr>
      <w:r>
        <w:rPr>
          <w:rFonts w:hint="eastAsia" w:cs="宋体"/>
          <w:color w:val="auto"/>
        </w:rPr>
        <w:t>包划分：1个包</w:t>
      </w:r>
    </w:p>
    <w:tbl>
      <w:tblPr>
        <w:tblStyle w:val="28"/>
        <w:tblW w:w="8642" w:type="dxa"/>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5430"/>
        <w:gridCol w:w="2387"/>
      </w:tblGrid>
      <w:tr w14:paraId="61AE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825" w:type="dxa"/>
            <w:vAlign w:val="center"/>
          </w:tcPr>
          <w:p w14:paraId="56AA183C">
            <w:pPr>
              <w:pStyle w:val="24"/>
              <w:shd w:val="clear" w:color="auto" w:fill="FFFFFF"/>
              <w:adjustRightInd w:val="0"/>
              <w:snapToGrid w:val="0"/>
              <w:spacing w:before="0" w:beforeAutospacing="0" w:after="0" w:afterAutospacing="0" w:line="360" w:lineRule="auto"/>
              <w:jc w:val="center"/>
              <w:rPr>
                <w:rFonts w:hint="eastAsia"/>
                <w:color w:val="auto"/>
              </w:rPr>
            </w:pPr>
            <w:r>
              <w:rPr>
                <w:rFonts w:hint="eastAsia" w:cs="宋体" w:asciiTheme="minorEastAsia" w:hAnsiTheme="minorEastAsia" w:eastAsiaTheme="minorEastAsia"/>
                <w:color w:val="auto"/>
                <w:kern w:val="2"/>
                <w:szCs w:val="24"/>
              </w:rPr>
              <w:t>包号</w:t>
            </w:r>
          </w:p>
        </w:tc>
        <w:tc>
          <w:tcPr>
            <w:tcW w:w="5430" w:type="dxa"/>
            <w:vAlign w:val="center"/>
          </w:tcPr>
          <w:p w14:paraId="1A2F6429">
            <w:pPr>
              <w:pStyle w:val="24"/>
              <w:shd w:val="clear" w:color="auto" w:fill="FFFFFF"/>
              <w:adjustRightInd w:val="0"/>
              <w:snapToGrid w:val="0"/>
              <w:spacing w:before="0" w:beforeAutospacing="0" w:after="0" w:afterAutospacing="0" w:line="360" w:lineRule="auto"/>
              <w:jc w:val="center"/>
              <w:rPr>
                <w:rFonts w:hint="eastAsia"/>
                <w:color w:val="auto"/>
              </w:rPr>
            </w:pPr>
            <w:r>
              <w:rPr>
                <w:rFonts w:hint="eastAsia" w:cs="宋体" w:asciiTheme="minorEastAsia" w:hAnsiTheme="minorEastAsia" w:eastAsiaTheme="minorEastAsia"/>
                <w:color w:val="auto"/>
                <w:kern w:val="2"/>
                <w:szCs w:val="24"/>
              </w:rPr>
              <w:t>包名称</w:t>
            </w:r>
          </w:p>
        </w:tc>
        <w:tc>
          <w:tcPr>
            <w:tcW w:w="2387" w:type="dxa"/>
            <w:vAlign w:val="center"/>
          </w:tcPr>
          <w:p w14:paraId="05AFE75E">
            <w:pPr>
              <w:pStyle w:val="24"/>
              <w:shd w:val="clear" w:color="auto" w:fill="FFFFFF"/>
              <w:adjustRightInd w:val="0"/>
              <w:snapToGrid w:val="0"/>
              <w:spacing w:before="0" w:beforeAutospacing="0" w:after="0" w:afterAutospacing="0" w:line="360" w:lineRule="auto"/>
              <w:jc w:val="center"/>
              <w:rPr>
                <w:rFonts w:hint="eastAsia"/>
                <w:color w:val="auto"/>
              </w:rPr>
            </w:pPr>
            <w:r>
              <w:rPr>
                <w:rFonts w:hint="eastAsia" w:cs="宋体" w:asciiTheme="minorEastAsia" w:hAnsiTheme="minorEastAsia" w:eastAsiaTheme="minorEastAsia"/>
                <w:color w:val="auto"/>
                <w:kern w:val="2"/>
                <w:szCs w:val="24"/>
              </w:rPr>
              <w:t>包最高限价万元</w:t>
            </w:r>
          </w:p>
        </w:tc>
      </w:tr>
      <w:tr w14:paraId="089C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25" w:type="dxa"/>
            <w:vAlign w:val="center"/>
          </w:tcPr>
          <w:p w14:paraId="6EF47922">
            <w:pPr>
              <w:pStyle w:val="24"/>
              <w:shd w:val="clear" w:color="auto" w:fill="FFFFFF"/>
              <w:adjustRightInd w:val="0"/>
              <w:snapToGrid w:val="0"/>
              <w:spacing w:before="0" w:beforeAutospacing="0" w:after="0" w:afterAutospacing="0" w:line="360" w:lineRule="auto"/>
              <w:jc w:val="center"/>
              <w:rPr>
                <w:rFonts w:hint="eastAsia"/>
                <w:color w:val="auto"/>
              </w:rPr>
            </w:pPr>
            <w:r>
              <w:rPr>
                <w:rFonts w:hint="eastAsia" w:cs="宋体" w:asciiTheme="minorEastAsia" w:hAnsiTheme="minorEastAsia" w:eastAsiaTheme="minorEastAsia"/>
                <w:color w:val="auto"/>
                <w:kern w:val="2"/>
                <w:szCs w:val="24"/>
              </w:rPr>
              <w:t>1</w:t>
            </w:r>
          </w:p>
        </w:tc>
        <w:tc>
          <w:tcPr>
            <w:tcW w:w="5430" w:type="dxa"/>
            <w:vAlign w:val="center"/>
          </w:tcPr>
          <w:p w14:paraId="2ABC6DCD">
            <w:pPr>
              <w:adjustRightInd w:val="0"/>
              <w:snapToGrid w:val="0"/>
              <w:spacing w:line="360" w:lineRule="auto"/>
              <w:rPr>
                <w:color w:val="auto"/>
              </w:rPr>
            </w:pPr>
            <w:r>
              <w:rPr>
                <w:rFonts w:hint="eastAsia" w:asciiTheme="minorEastAsia" w:hAnsiTheme="minorEastAsia" w:eastAsiaTheme="minorEastAsia" w:cstheme="minorEastAsia"/>
                <w:color w:val="auto"/>
                <w:sz w:val="24"/>
              </w:rPr>
              <w:t>西华县自然资源局西华县2025年度森林草原湿地荒漠调查监测工作项目</w:t>
            </w:r>
          </w:p>
        </w:tc>
        <w:tc>
          <w:tcPr>
            <w:tcW w:w="2387" w:type="dxa"/>
            <w:vAlign w:val="center"/>
          </w:tcPr>
          <w:p w14:paraId="6680CFBB">
            <w:pPr>
              <w:adjustRightInd w:val="0"/>
              <w:snapToGrid w:val="0"/>
              <w:spacing w:line="360" w:lineRule="auto"/>
              <w:jc w:val="center"/>
              <w:rPr>
                <w:color w:val="auto"/>
              </w:rPr>
            </w:pPr>
            <w:r>
              <w:rPr>
                <w:rFonts w:hint="eastAsia" w:asciiTheme="minorEastAsia" w:hAnsiTheme="minorEastAsia" w:eastAsiaTheme="minorEastAsia" w:cstheme="minorEastAsia"/>
                <w:color w:val="auto"/>
                <w:sz w:val="24"/>
              </w:rPr>
              <w:t>79.50万元</w:t>
            </w:r>
          </w:p>
        </w:tc>
      </w:tr>
    </w:tbl>
    <w:p w14:paraId="1BE55B59">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采购需求：（包括但不限于标的的名称、数量、简要技术需求或服务要求等）</w:t>
      </w:r>
    </w:p>
    <w:p w14:paraId="0806BB28">
      <w:pPr>
        <w:autoSpaceDE w:val="0"/>
        <w:autoSpaceDN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合同履行期限：合同签订后90日历天</w:t>
      </w:r>
    </w:p>
    <w:p w14:paraId="5B221A49">
      <w:pPr>
        <w:spacing w:line="360" w:lineRule="auto"/>
        <w:ind w:firstLine="480" w:firstLineChars="200"/>
        <w:jc w:val="left"/>
        <w:rPr>
          <w:rFonts w:hint="eastAsia" w:ascii="宋体" w:hAnsi="宋体" w:cs="宋体"/>
          <w:color w:val="auto"/>
          <w:sz w:val="24"/>
        </w:rPr>
      </w:pPr>
      <w:bookmarkStart w:id="4" w:name="_Toc35393630"/>
      <w:bookmarkStart w:id="5" w:name="_Toc28359013"/>
      <w:bookmarkStart w:id="6" w:name="_Toc35393799"/>
      <w:bookmarkStart w:id="7" w:name="_Toc28359090"/>
      <w:r>
        <w:rPr>
          <w:rFonts w:hint="eastAsia" w:ascii="宋体" w:hAnsi="宋体" w:cs="宋体"/>
          <w:color w:val="auto"/>
          <w:sz w:val="24"/>
        </w:rPr>
        <w:t>是否接受进口产品：否</w:t>
      </w:r>
    </w:p>
    <w:p w14:paraId="38ABB3F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本项目是否接受联合体投标：否</w:t>
      </w:r>
    </w:p>
    <w:p w14:paraId="18F4B5F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本项目是否为只面向中小企业采购：是，采购预留金额（万元）</w:t>
      </w:r>
      <w:r>
        <w:rPr>
          <w:rFonts w:hint="eastAsia" w:asciiTheme="minorEastAsia" w:hAnsiTheme="minorEastAsia" w:eastAsiaTheme="minorEastAsia" w:cstheme="minorEastAsia"/>
          <w:color w:val="auto"/>
          <w:sz w:val="24"/>
        </w:rPr>
        <w:t>79.50万元，</w:t>
      </w:r>
      <w:r>
        <w:rPr>
          <w:rFonts w:hint="eastAsia" w:ascii="宋体" w:hAnsi="宋体" w:cs="宋体"/>
          <w:color w:val="auto"/>
          <w:sz w:val="24"/>
        </w:rPr>
        <w:t>必须提供中小企业声明函。(友情提醒：此处必须和省政府采购网上申报填写一致)。</w:t>
      </w:r>
    </w:p>
    <w:p w14:paraId="55A78BAB">
      <w:pPr>
        <w:pStyle w:val="3"/>
        <w:autoSpaceDE w:val="0"/>
        <w:autoSpaceDN w:val="0"/>
        <w:spacing w:line="360" w:lineRule="auto"/>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二、申请人的资格要求：</w:t>
      </w:r>
      <w:bookmarkEnd w:id="4"/>
      <w:bookmarkEnd w:id="5"/>
      <w:bookmarkEnd w:id="6"/>
      <w:bookmarkEnd w:id="7"/>
    </w:p>
    <w:p w14:paraId="35F239D8">
      <w:pPr>
        <w:autoSpaceDE w:val="0"/>
        <w:autoSpaceDN w:val="0"/>
        <w:spacing w:line="360" w:lineRule="auto"/>
        <w:ind w:firstLine="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1.满足《中华人民共和国政府采购法》第二十二条规定；</w:t>
      </w:r>
    </w:p>
    <w:p w14:paraId="2B816435">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71E88D51">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5E6CC138">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249ABB13">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（4）有依法缴纳税收和社会保障资金的良好记录（附2025年1月1日以来任意1个月的依法缴纳税收和社会保障资金的证明材料，依法免税或不需要缴纳税收、缴纳社会保障资金的供应商，须出具有效证明文件）； </w:t>
      </w:r>
    </w:p>
    <w:p w14:paraId="4271A19B">
      <w:pPr>
        <w:adjustRightInd w:val="0"/>
        <w:snapToGrid w:val="0"/>
        <w:spacing w:line="360" w:lineRule="auto"/>
        <w:ind w:firstLine="480" w:firstLineChars="200"/>
        <w:rPr>
          <w:color w:val="auto"/>
          <w:sz w:val="24"/>
        </w:rPr>
      </w:pPr>
      <w:r>
        <w:rPr>
          <w:rFonts w:hint="eastAsia"/>
          <w:color w:val="auto"/>
          <w:sz w:val="24"/>
        </w:rPr>
        <w:t>（5）参加政府采购活动前三年内，在经营活动中没有重大违法记录（附无重大违法记录的书面声明承诺书）；</w:t>
      </w:r>
    </w:p>
    <w:p w14:paraId="1E58702C">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14:paraId="51E0C78C">
      <w:pPr>
        <w:autoSpaceDE w:val="0"/>
        <w:autoSpaceDN w:val="0"/>
        <w:spacing w:line="360" w:lineRule="auto"/>
        <w:ind w:firstLine="540"/>
        <w:rPr>
          <w:rFonts w:hint="eastAsia" w:asciiTheme="minorEastAsia" w:hAnsiTheme="minorEastAsia" w:eastAsiaTheme="minorEastAsia" w:cstheme="minorEastAsia"/>
          <w:color w:val="auto"/>
          <w:sz w:val="24"/>
        </w:rPr>
      </w:pPr>
      <w:bookmarkStart w:id="8" w:name="_Toc28359014"/>
      <w:bookmarkStart w:id="9" w:name="_Toc28359091"/>
      <w:r>
        <w:rPr>
          <w:rFonts w:hint="eastAsia" w:asciiTheme="minorEastAsia" w:hAnsiTheme="minorEastAsia" w:eastAsiaTheme="minorEastAsia" w:cstheme="minorEastAsia"/>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538D46DB">
      <w:pPr>
        <w:spacing w:line="360" w:lineRule="auto"/>
        <w:ind w:firstLine="480" w:firstLineChars="200"/>
        <w:jc w:val="left"/>
        <w:rPr>
          <w:color w:val="auto"/>
        </w:rPr>
      </w:pPr>
      <w:r>
        <w:rPr>
          <w:rFonts w:hint="eastAsia" w:asciiTheme="minorEastAsia" w:hAnsiTheme="minorEastAsia" w:eastAsiaTheme="minorEastAsia" w:cstheme="minorEastAsia"/>
          <w:color w:val="auto"/>
          <w:sz w:val="24"/>
        </w:rPr>
        <w:t>3.本项目的特定资格要求：</w:t>
      </w:r>
      <w:r>
        <w:rPr>
          <w:rFonts w:hint="eastAsia" w:ascii="宋体" w:hAnsi="宋体" w:cs="宋体"/>
          <w:color w:val="auto"/>
          <w:sz w:val="24"/>
        </w:rPr>
        <w:t>（1）根据《关于在政府采购活动中查询及使用信用记录有关问题的通知》(财库[2016]125号)和豫财购【2016】15号的规定，对列入“信用中国”网站（</w:t>
      </w:r>
      <w:r>
        <w:rPr>
          <w:rFonts w:hint="eastAsia" w:ascii="宋体" w:hAnsi="宋体" w:cs="宋体"/>
          <w:color w:val="auto"/>
          <w:sz w:val="24"/>
        </w:rPr>
        <w:fldChar w:fldCharType="begin"/>
      </w:r>
      <w:r>
        <w:rPr>
          <w:rFonts w:hint="eastAsia" w:ascii="宋体" w:hAnsi="宋体" w:cs="宋体"/>
          <w:color w:val="auto"/>
          <w:sz w:val="24"/>
        </w:rPr>
        <w:instrText xml:space="preserve">HYPERLINK "http://www.creditchina.gov.cn/"</w:instrText>
      </w:r>
      <w:r>
        <w:rPr>
          <w:rFonts w:hint="eastAsia" w:ascii="宋体" w:hAnsi="宋体" w:cs="宋体"/>
          <w:color w:val="auto"/>
          <w:sz w:val="24"/>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）的“重大税收违法失信主体”、“失信被执行人”和“中国政府采购”网站(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 xml:space="preserve">)的“政府采购严重违法失信行为记录名单”的供应商，将拒绝其参加政府采购活动；在标书中附加盖公章的网页查询扫描件，查询日期为公告发布之日起至投标截止之日止。 </w:t>
      </w:r>
    </w:p>
    <w:p w14:paraId="1EF95BDB">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10" w:name="_Toc35393631"/>
      <w:bookmarkStart w:id="11" w:name="_Toc35393800"/>
      <w:r>
        <w:rPr>
          <w:rFonts w:hint="eastAsia" w:asciiTheme="minorEastAsia" w:hAnsiTheme="minorEastAsia" w:eastAsiaTheme="minorEastAsia" w:cstheme="minorEastAsia"/>
          <w:color w:val="auto"/>
          <w:sz w:val="24"/>
        </w:rPr>
        <w:t>三、获取采购文件</w:t>
      </w:r>
      <w:bookmarkEnd w:id="8"/>
      <w:bookmarkEnd w:id="9"/>
      <w:bookmarkEnd w:id="10"/>
      <w:bookmarkEnd w:id="11"/>
    </w:p>
    <w:p w14:paraId="3B9DE5CB">
      <w:pPr>
        <w:autoSpaceDE w:val="0"/>
        <w:autoSpaceDN w:val="0"/>
        <w:spacing w:line="360" w:lineRule="auto"/>
        <w:ind w:firstLine="54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u w:val="single"/>
          <w:lang w:val="en-US" w:eastAsia="zh-CN"/>
        </w:rPr>
        <w:t>2025</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12</w:t>
      </w:r>
      <w:r>
        <w:rPr>
          <w:rFonts w:hint="eastAsia" w:asciiTheme="minorEastAsia" w:hAnsiTheme="minorEastAsia" w:eastAsiaTheme="minorEastAsia" w:cstheme="minorEastAsia"/>
          <w:color w:val="auto"/>
          <w:sz w:val="24"/>
          <w:u w:val="single"/>
        </w:rPr>
        <w:t>月</w:t>
      </w:r>
      <w:r>
        <w:rPr>
          <w:rFonts w:hint="eastAsia" w:asciiTheme="minorEastAsia" w:hAnsiTheme="minorEastAsia" w:eastAsiaTheme="minorEastAsia" w:cstheme="minorEastAsia"/>
          <w:color w:val="auto"/>
          <w:sz w:val="24"/>
          <w:u w:val="single"/>
          <w:lang w:val="en-US" w:eastAsia="zh-CN"/>
        </w:rPr>
        <w:t>30</w:t>
      </w:r>
      <w:r>
        <w:rPr>
          <w:rFonts w:hint="eastAsia" w:asciiTheme="minorEastAsia" w:hAnsiTheme="minorEastAsia" w:eastAsiaTheme="minorEastAsia" w:cstheme="minorEastAsia"/>
          <w:color w:val="auto"/>
          <w:sz w:val="24"/>
          <w:u w:val="single"/>
        </w:rPr>
        <w:t>日</w:t>
      </w:r>
      <w:r>
        <w:rPr>
          <w:rFonts w:hint="eastAsia" w:asciiTheme="minorEastAsia" w:hAnsiTheme="minorEastAsia" w:eastAsiaTheme="minorEastAsia" w:cstheme="minorEastAsia"/>
          <w:color w:val="auto"/>
          <w:sz w:val="24"/>
        </w:rPr>
        <w:t>至</w:t>
      </w:r>
      <w:r>
        <w:rPr>
          <w:rFonts w:hint="eastAsia" w:asciiTheme="minorEastAsia" w:hAnsiTheme="minorEastAsia" w:eastAsiaTheme="minorEastAsia" w:cstheme="minorEastAsia"/>
          <w:color w:val="auto"/>
          <w:sz w:val="24"/>
          <w:u w:val="single"/>
          <w:lang w:val="en-US" w:eastAsia="zh-CN"/>
        </w:rPr>
        <w:t>2026</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1</w:t>
      </w:r>
      <w:r>
        <w:rPr>
          <w:rFonts w:hint="eastAsia" w:asciiTheme="minorEastAsia" w:hAnsiTheme="minorEastAsia" w:eastAsiaTheme="minorEastAsia" w:cstheme="minorEastAsia"/>
          <w:color w:val="auto"/>
          <w:sz w:val="24"/>
          <w:u w:val="single"/>
        </w:rPr>
        <w:t>月</w:t>
      </w:r>
      <w:r>
        <w:rPr>
          <w:rFonts w:hint="eastAsia" w:asciiTheme="minorEastAsia" w:hAnsiTheme="minorEastAsia" w:eastAsiaTheme="minorEastAsia" w:cstheme="minorEastAsia"/>
          <w:color w:val="auto"/>
          <w:sz w:val="24"/>
          <w:u w:val="single"/>
          <w:lang w:val="en-US" w:eastAsia="zh-CN"/>
        </w:rPr>
        <w:t>7</w:t>
      </w:r>
      <w:r>
        <w:rPr>
          <w:rFonts w:hint="eastAsia" w:asciiTheme="minorEastAsia" w:hAnsiTheme="minorEastAsia" w:eastAsiaTheme="minorEastAsia" w:cstheme="minorEastAsia"/>
          <w:color w:val="auto"/>
          <w:sz w:val="24"/>
          <w:u w:val="single"/>
        </w:rPr>
        <w:t>日</w:t>
      </w:r>
      <w:r>
        <w:rPr>
          <w:rFonts w:hint="eastAsia" w:asciiTheme="minorEastAsia" w:hAnsiTheme="minorEastAsia" w:eastAsiaTheme="minorEastAsia" w:cstheme="minorEastAsia"/>
          <w:color w:val="auto"/>
          <w:sz w:val="24"/>
        </w:rPr>
        <w:t>（北京时间，法定节假日除外 ）</w:t>
      </w:r>
    </w:p>
    <w:p w14:paraId="2B26EAD1">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地点：周口市公共资源交易中心网（http://jyzx.zhoukou.gov.cn）</w:t>
      </w:r>
    </w:p>
    <w:p w14:paraId="66B3D57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3B86819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售价：0元。</w:t>
      </w:r>
    </w:p>
    <w:p w14:paraId="30FE5511">
      <w:pPr>
        <w:spacing w:line="360" w:lineRule="auto"/>
        <w:ind w:firstLine="480" w:firstLineChars="200"/>
        <w:jc w:val="left"/>
        <w:rPr>
          <w:rFonts w:hint="eastAsia" w:ascii="宋体" w:hAnsi="宋体" w:cs="宋体"/>
          <w:color w:val="auto"/>
          <w:sz w:val="24"/>
        </w:rPr>
      </w:pPr>
    </w:p>
    <w:p w14:paraId="171F1CE2">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12" w:name="_Toc28359015"/>
      <w:bookmarkStart w:id="13" w:name="_Toc35393632"/>
      <w:bookmarkStart w:id="14" w:name="_Toc35393801"/>
      <w:bookmarkStart w:id="15" w:name="_Toc28359092"/>
      <w:r>
        <w:rPr>
          <w:rFonts w:hint="eastAsia" w:asciiTheme="minorEastAsia" w:hAnsiTheme="minorEastAsia" w:eastAsiaTheme="minorEastAsia" w:cstheme="minorEastAsia"/>
          <w:color w:val="auto"/>
          <w:sz w:val="24"/>
        </w:rPr>
        <w:t>四、响应文件提交</w:t>
      </w:r>
      <w:bookmarkEnd w:id="12"/>
      <w:bookmarkEnd w:id="13"/>
      <w:bookmarkEnd w:id="14"/>
      <w:bookmarkEnd w:id="15"/>
    </w:p>
    <w:p w14:paraId="4FD9133A">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截止时间：</w:t>
      </w:r>
      <w:r>
        <w:rPr>
          <w:rFonts w:hint="eastAsia" w:asciiTheme="minorEastAsia" w:hAnsiTheme="minorEastAsia" w:eastAsiaTheme="minorEastAsia" w:cstheme="minorEastAsia"/>
          <w:color w:val="auto"/>
          <w:sz w:val="24"/>
          <w:u w:val="single"/>
          <w:lang w:val="en-US" w:eastAsia="zh-CN"/>
        </w:rPr>
        <w:t>2026</w:t>
      </w:r>
      <w:r>
        <w:rPr>
          <w:rFonts w:hint="eastAsia" w:asciiTheme="minorEastAsia" w:hAnsiTheme="minorEastAsia" w:eastAsiaTheme="minorEastAsia" w:cstheme="minorEastAsia"/>
          <w:bCs/>
          <w:color w:val="auto"/>
          <w:sz w:val="24"/>
          <w:u w:val="single"/>
        </w:rPr>
        <w:t>年</w:t>
      </w:r>
      <w:r>
        <w:rPr>
          <w:rFonts w:hint="eastAsia" w:asciiTheme="minorEastAsia" w:hAnsiTheme="minorEastAsia" w:eastAsiaTheme="minorEastAsia" w:cstheme="minorEastAsia"/>
          <w:bCs/>
          <w:color w:val="auto"/>
          <w:sz w:val="24"/>
          <w:u w:val="single"/>
          <w:lang w:val="en-US" w:eastAsia="zh-CN"/>
        </w:rPr>
        <w:t>1</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16</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10</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w:t>
      </w:r>
      <w:r>
        <w:rPr>
          <w:rFonts w:hint="eastAsia" w:asciiTheme="minorEastAsia" w:hAnsiTheme="minorEastAsia" w:eastAsiaTheme="minorEastAsia" w:cstheme="minorEastAsia"/>
          <w:bCs/>
          <w:color w:val="auto"/>
          <w:sz w:val="24"/>
          <w:u w:val="single"/>
        </w:rPr>
        <w:t>分</w:t>
      </w:r>
      <w:r>
        <w:rPr>
          <w:rFonts w:hint="eastAsia" w:asciiTheme="minorEastAsia" w:hAnsiTheme="minorEastAsia" w:eastAsiaTheme="minorEastAsia" w:cstheme="minorEastAsia"/>
          <w:bCs/>
          <w:color w:val="auto"/>
          <w:sz w:val="24"/>
        </w:rPr>
        <w:t>（北京时间）</w:t>
      </w:r>
    </w:p>
    <w:p w14:paraId="1A43F0DB">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地点：加密电子响应文件须在投标截止时间前通过</w:t>
      </w:r>
      <w:r>
        <w:rPr>
          <w:rFonts w:hint="eastAsia" w:asciiTheme="minorEastAsia" w:hAnsiTheme="minorEastAsia" w:eastAsiaTheme="minorEastAsia" w:cstheme="minorEastAsia"/>
          <w:color w:val="auto"/>
          <w:spacing w:val="-6"/>
          <w:sz w:val="24"/>
        </w:rPr>
        <w:t>周口市公共资源交易中心网</w:t>
      </w:r>
      <w:r>
        <w:rPr>
          <w:rFonts w:hint="eastAsia" w:asciiTheme="minorEastAsia" w:hAnsiTheme="minorEastAsia" w:eastAsiaTheme="minorEastAsia" w:cstheme="minorEastAsia"/>
          <w:color w:val="auto"/>
          <w:sz w:val="24"/>
        </w:rPr>
        <w:t>（网址http://jyzx.zhoukou.gov.cn）电子交易平台内上传并确保上传成功。</w:t>
      </w:r>
    </w:p>
    <w:p w14:paraId="03F0B2CA">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16" w:name="_Toc28359016"/>
      <w:bookmarkStart w:id="17" w:name="_Toc28359093"/>
      <w:bookmarkStart w:id="18" w:name="_Toc35393802"/>
      <w:bookmarkStart w:id="19" w:name="_Toc35393633"/>
      <w:r>
        <w:rPr>
          <w:rFonts w:hint="eastAsia" w:asciiTheme="minorEastAsia" w:hAnsiTheme="minorEastAsia" w:eastAsiaTheme="minorEastAsia" w:cstheme="minorEastAsia"/>
          <w:color w:val="auto"/>
          <w:sz w:val="24"/>
        </w:rPr>
        <w:t>五、开启（竞争性磋商方式必须填写）</w:t>
      </w:r>
      <w:bookmarkEnd w:id="16"/>
      <w:bookmarkEnd w:id="17"/>
      <w:bookmarkEnd w:id="18"/>
      <w:bookmarkEnd w:id="19"/>
    </w:p>
    <w:p w14:paraId="69900B41">
      <w:pPr>
        <w:autoSpaceDE w:val="0"/>
        <w:autoSpaceDN w:val="0"/>
        <w:spacing w:line="360" w:lineRule="auto"/>
        <w:ind w:firstLine="480" w:firstLineChars="200"/>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u w:val="single"/>
          <w:lang w:val="en-US" w:eastAsia="zh-CN"/>
        </w:rPr>
        <w:t>2026</w:t>
      </w:r>
      <w:r>
        <w:rPr>
          <w:rFonts w:hint="eastAsia" w:asciiTheme="minorEastAsia" w:hAnsiTheme="minorEastAsia" w:eastAsiaTheme="minorEastAsia" w:cstheme="minorEastAsia"/>
          <w:bCs/>
          <w:color w:val="auto"/>
          <w:sz w:val="24"/>
          <w:u w:val="single"/>
        </w:rPr>
        <w:t>年</w:t>
      </w:r>
      <w:r>
        <w:rPr>
          <w:rFonts w:hint="eastAsia" w:asciiTheme="minorEastAsia" w:hAnsiTheme="minorEastAsia" w:eastAsiaTheme="minorEastAsia" w:cstheme="minorEastAsia"/>
          <w:bCs/>
          <w:color w:val="auto"/>
          <w:sz w:val="24"/>
          <w:u w:val="single"/>
          <w:lang w:val="en-US" w:eastAsia="zh-CN"/>
        </w:rPr>
        <w:t>1</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16</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10</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w:t>
      </w:r>
      <w:r>
        <w:rPr>
          <w:rFonts w:hint="eastAsia" w:asciiTheme="minorEastAsia" w:hAnsiTheme="minorEastAsia" w:eastAsiaTheme="minorEastAsia" w:cstheme="minorEastAsia"/>
          <w:bCs/>
          <w:color w:val="auto"/>
          <w:sz w:val="24"/>
          <w:u w:val="single"/>
        </w:rPr>
        <w:t>分</w:t>
      </w:r>
      <w:r>
        <w:rPr>
          <w:rFonts w:hint="eastAsia" w:asciiTheme="minorEastAsia" w:hAnsiTheme="minorEastAsia" w:eastAsiaTheme="minorEastAsia" w:cstheme="minorEastAsia"/>
          <w:bCs/>
          <w:color w:val="auto"/>
          <w:sz w:val="24"/>
        </w:rPr>
        <w:t>（北京时间）</w:t>
      </w:r>
    </w:p>
    <w:p w14:paraId="05C51612">
      <w:pPr>
        <w:autoSpaceDE w:val="0"/>
        <w:autoSpaceDN w:val="0"/>
        <w:spacing w:line="360" w:lineRule="auto"/>
        <w:ind w:firstLine="480" w:firstLineChars="200"/>
        <w:jc w:val="left"/>
        <w:rPr>
          <w:rFonts w:hint="eastAsia"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cs="宋体"/>
          <w:color w:val="auto"/>
          <w:sz w:val="24"/>
        </w:rPr>
        <w:t>周口市公共资源交易中心开标室</w:t>
      </w:r>
    </w:p>
    <w:p w14:paraId="0465B386">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20" w:name="_Toc35393803"/>
      <w:bookmarkStart w:id="21" w:name="_Toc28359094"/>
      <w:bookmarkStart w:id="22" w:name="_Toc28359017"/>
      <w:bookmarkStart w:id="23" w:name="_Toc35393634"/>
      <w:r>
        <w:rPr>
          <w:rFonts w:hint="eastAsia" w:asciiTheme="minorEastAsia" w:hAnsiTheme="minorEastAsia" w:eastAsiaTheme="minorEastAsia" w:cstheme="minorEastAsia"/>
          <w:color w:val="auto"/>
          <w:sz w:val="24"/>
        </w:rPr>
        <w:t>六、公告期限</w:t>
      </w:r>
      <w:bookmarkEnd w:id="20"/>
      <w:bookmarkEnd w:id="21"/>
      <w:bookmarkEnd w:id="22"/>
      <w:bookmarkEnd w:id="23"/>
    </w:p>
    <w:p w14:paraId="213F1A07">
      <w:pPr>
        <w:autoSpaceDE w:val="0"/>
        <w:autoSpaceDN w:val="0"/>
        <w:spacing w:line="360" w:lineRule="auto"/>
        <w:ind w:firstLine="480" w:firstLineChars="20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自本公告发布之日起3个工作日。</w:t>
      </w:r>
    </w:p>
    <w:p w14:paraId="730FA727">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24" w:name="_Toc35393804"/>
      <w:bookmarkStart w:id="25" w:name="_Toc35393635"/>
      <w:r>
        <w:rPr>
          <w:rFonts w:hint="eastAsia" w:asciiTheme="minorEastAsia" w:hAnsiTheme="minorEastAsia" w:eastAsiaTheme="minorEastAsia" w:cstheme="minorEastAsia"/>
          <w:color w:val="auto"/>
          <w:sz w:val="24"/>
        </w:rPr>
        <w:t>七、其他补充事宜</w:t>
      </w:r>
      <w:bookmarkEnd w:id="24"/>
      <w:bookmarkEnd w:id="25"/>
    </w:p>
    <w:p w14:paraId="6FF9EBA6">
      <w:pPr>
        <w:pStyle w:val="3"/>
        <w:autoSpaceDE w:val="0"/>
        <w:autoSpaceDN w:val="0"/>
        <w:spacing w:line="360" w:lineRule="auto"/>
        <w:jc w:val="left"/>
        <w:rPr>
          <w:rFonts w:hint="eastAsia" w:asciiTheme="minorEastAsia" w:hAnsiTheme="minorEastAsia" w:eastAsiaTheme="minorEastAsia" w:cstheme="minorEastAsia"/>
          <w:color w:val="auto"/>
          <w:sz w:val="24"/>
        </w:rPr>
      </w:pPr>
      <w:bookmarkStart w:id="26" w:name="_Toc28359095"/>
      <w:bookmarkStart w:id="27" w:name="_Toc35393636"/>
      <w:bookmarkStart w:id="28" w:name="_Toc28359018"/>
      <w:bookmarkStart w:id="29" w:name="_Toc35393805"/>
      <w:r>
        <w:rPr>
          <w:rFonts w:hint="eastAsia" w:asciiTheme="minorEastAsia" w:hAnsiTheme="minorEastAsia" w:eastAsiaTheme="minorEastAsia" w:cstheme="minorEastAsia"/>
          <w:color w:val="auto"/>
          <w:sz w:val="24"/>
        </w:rPr>
        <w:t>八、凡对本次采购提出询问，请按以下方式联系。</w:t>
      </w:r>
      <w:bookmarkEnd w:id="26"/>
      <w:bookmarkEnd w:id="27"/>
      <w:bookmarkEnd w:id="28"/>
      <w:bookmarkEnd w:id="29"/>
    </w:p>
    <w:p w14:paraId="21688E1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1.采购人信息</w:t>
      </w:r>
    </w:p>
    <w:p w14:paraId="08F6639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名称：西华县自然资源局　　　　　　　　　　　　</w:t>
      </w:r>
    </w:p>
    <w:p w14:paraId="7CBF7333">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地址：西华县境内　　　　　　　　　　　　</w:t>
      </w:r>
    </w:p>
    <w:p w14:paraId="7105767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项目联系人：李浩</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联系方式：13838623331</w:t>
      </w:r>
      <w:r>
        <w:rPr>
          <w:rFonts w:hint="eastAsia" w:ascii="宋体" w:hAnsi="宋体" w:cs="宋体"/>
          <w:color w:val="auto"/>
          <w:sz w:val="24"/>
        </w:rPr>
        <w:t xml:space="preserve">　　　　　　　　　　　 </w:t>
      </w:r>
      <w:bookmarkStart w:id="30" w:name="_Toc28359009"/>
      <w:bookmarkStart w:id="31" w:name="_Toc28359086"/>
    </w:p>
    <w:p w14:paraId="40393BBB">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2.采购代理机构信息</w:t>
      </w:r>
      <w:bookmarkEnd w:id="30"/>
      <w:bookmarkEnd w:id="31"/>
    </w:p>
    <w:p w14:paraId="2E7B3FB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名称：周口市公共资源交易中心政府采购中心　　　　　　　　　　　　</w:t>
      </w:r>
    </w:p>
    <w:p w14:paraId="3C82A72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地址：周口市光明路与政通路交叉口向北100米路东</w:t>
      </w:r>
    </w:p>
    <w:p w14:paraId="17ED1578">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郭战伟</w:t>
      </w:r>
      <w:r>
        <w:rPr>
          <w:rFonts w:hint="eastAsia" w:ascii="宋体" w:hAnsi="宋体" w:cs="宋体"/>
          <w:color w:val="auto"/>
          <w:sz w:val="24"/>
        </w:rPr>
        <w:t xml:space="preserve">   联系方式：</w:t>
      </w:r>
      <w:bookmarkStart w:id="32" w:name="_Toc28359087"/>
      <w:bookmarkStart w:id="33" w:name="_Toc28359010"/>
      <w:r>
        <w:rPr>
          <w:rFonts w:hint="eastAsia" w:ascii="宋体" w:hAnsi="宋体" w:cs="宋体"/>
          <w:color w:val="auto"/>
          <w:sz w:val="24"/>
          <w:lang w:val="en-US" w:eastAsia="zh-CN"/>
        </w:rPr>
        <w:t>0394-8106517、19913276009</w:t>
      </w:r>
      <w:r>
        <w:rPr>
          <w:rFonts w:hint="eastAsia" w:ascii="宋体" w:hAnsi="宋体" w:cs="宋体"/>
          <w:color w:val="auto"/>
          <w:sz w:val="24"/>
        </w:rPr>
        <w:t>　　　　　　　　</w:t>
      </w:r>
    </w:p>
    <w:bookmarkEnd w:id="32"/>
    <w:bookmarkEnd w:id="33"/>
    <w:p w14:paraId="6453843C">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3.监督单位：西华县采购办</w:t>
      </w:r>
    </w:p>
    <w:p w14:paraId="295C94FF">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 xml:space="preserve">联系方式：0394-2551650  </w:t>
      </w:r>
    </w:p>
    <w:p w14:paraId="768E2991">
      <w:pPr>
        <w:pStyle w:val="35"/>
        <w:ind w:firstLine="0" w:firstLineChars="0"/>
        <w:rPr>
          <w:color w:val="auto"/>
        </w:rPr>
      </w:pPr>
    </w:p>
    <w:p w14:paraId="36E602F9">
      <w:pPr>
        <w:pStyle w:val="9"/>
        <w:adjustRightInd w:val="0"/>
        <w:snapToGrid w:val="0"/>
        <w:spacing w:line="360" w:lineRule="auto"/>
        <w:ind w:firstLine="2040" w:firstLineChars="850"/>
        <w:rPr>
          <w:rFonts w:hint="eastAsia" w:ascii="宋体" w:hAnsi="宋体" w:cs="宋体"/>
          <w:color w:val="auto"/>
          <w:sz w:val="24"/>
        </w:rPr>
      </w:pPr>
      <w:r>
        <w:rPr>
          <w:rFonts w:hint="eastAsia" w:ascii="宋体" w:hAnsi="宋体" w:cs="宋体"/>
          <w:color w:val="auto"/>
          <w:sz w:val="24"/>
        </w:rPr>
        <w:t>周口市公共资源交易中心政府采购中心</w:t>
      </w:r>
    </w:p>
    <w:p w14:paraId="0664B499">
      <w:pPr>
        <w:pStyle w:val="21"/>
        <w:adjustRightInd w:val="0"/>
        <w:spacing w:line="360" w:lineRule="auto"/>
        <w:ind w:firstLine="3360" w:firstLineChars="1400"/>
        <w:rPr>
          <w:rFonts w:hint="eastAsia" w:ascii="宋体" w:hAnsi="宋体" w:cs="宋体"/>
          <w:color w:val="auto"/>
        </w:rPr>
      </w:pP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　　</w:t>
      </w:r>
    </w:p>
    <w:p w14:paraId="69CF7E2F">
      <w:pPr>
        <w:pStyle w:val="26"/>
        <w:adjustRightInd w:val="0"/>
        <w:snapToGrid w:val="0"/>
        <w:spacing w:line="360" w:lineRule="auto"/>
        <w:ind w:firstLine="0" w:firstLineChars="0"/>
        <w:rPr>
          <w:rFonts w:hint="eastAsia"/>
          <w:color w:val="auto"/>
        </w:rPr>
      </w:pPr>
    </w:p>
    <w:p w14:paraId="68C33120">
      <w:pPr>
        <w:rPr>
          <w:rFonts w:hint="eastAsia" w:ascii="宋体" w:hAnsi="宋体" w:cs="宋体"/>
          <w:b/>
          <w:color w:val="auto"/>
          <w:sz w:val="32"/>
          <w:szCs w:val="32"/>
        </w:rPr>
      </w:pPr>
      <w:bookmarkStart w:id="38" w:name="_GoBack"/>
      <w:bookmarkEnd w:id="38"/>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0E3B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9435F5E">
            <w:pPr>
              <w:jc w:val="center"/>
              <w:rPr>
                <w:rFonts w:hint="eastAsia" w:ascii="宋体" w:hAnsi="宋体"/>
                <w:color w:val="auto"/>
                <w:szCs w:val="21"/>
              </w:rPr>
            </w:pPr>
            <w:r>
              <w:rPr>
                <w:rFonts w:hint="eastAsia" w:ascii="宋体" w:hAnsi="宋体" w:cs="楷体_GB2312"/>
                <w:color w:val="auto"/>
                <w:sz w:val="32"/>
                <w:szCs w:val="32"/>
              </w:rPr>
              <w:t>供应商须知前附表</w:t>
            </w:r>
          </w:p>
        </w:tc>
      </w:tr>
      <w:tr w14:paraId="1D3D57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31F266D3">
            <w:pPr>
              <w:spacing w:before="156" w:beforeLines="50"/>
              <w:jc w:val="center"/>
              <w:rPr>
                <w:rFonts w:hint="eastAsia" w:ascii="宋体" w:hAnsi="宋体" w:cs="宋体"/>
                <w:color w:val="auto"/>
                <w:sz w:val="24"/>
              </w:rPr>
            </w:pPr>
            <w:r>
              <w:rPr>
                <w:rFonts w:hint="eastAsia" w:ascii="宋体" w:hAnsi="宋体" w:cs="宋体"/>
                <w:color w:val="auto"/>
                <w:sz w:val="24"/>
              </w:rPr>
              <w:t>序号</w:t>
            </w:r>
          </w:p>
        </w:tc>
        <w:tc>
          <w:tcPr>
            <w:tcW w:w="1995" w:type="dxa"/>
            <w:vAlign w:val="center"/>
          </w:tcPr>
          <w:p w14:paraId="2C56371C">
            <w:pPr>
              <w:spacing w:before="156" w:beforeLines="50"/>
              <w:jc w:val="center"/>
              <w:rPr>
                <w:rFonts w:hint="eastAsia" w:ascii="宋体" w:hAnsi="宋体" w:cs="宋体"/>
                <w:color w:val="auto"/>
                <w:sz w:val="24"/>
              </w:rPr>
            </w:pPr>
            <w:r>
              <w:rPr>
                <w:rFonts w:hint="eastAsia" w:ascii="宋体" w:hAnsi="宋体" w:cs="宋体"/>
                <w:color w:val="auto"/>
                <w:sz w:val="24"/>
              </w:rPr>
              <w:t>条款</w:t>
            </w:r>
          </w:p>
        </w:tc>
        <w:tc>
          <w:tcPr>
            <w:tcW w:w="6615" w:type="dxa"/>
            <w:vAlign w:val="center"/>
          </w:tcPr>
          <w:p w14:paraId="2D8382CA">
            <w:pPr>
              <w:rPr>
                <w:rFonts w:hint="eastAsia" w:ascii="宋体" w:hAnsi="宋体" w:cs="宋体"/>
                <w:color w:val="auto"/>
                <w:sz w:val="24"/>
              </w:rPr>
            </w:pPr>
            <w:r>
              <w:rPr>
                <w:rFonts w:hint="eastAsia" w:ascii="宋体" w:hAnsi="宋体" w:cs="宋体"/>
                <w:color w:val="auto"/>
                <w:sz w:val="24"/>
              </w:rPr>
              <w:t>内  容</w:t>
            </w:r>
          </w:p>
        </w:tc>
      </w:tr>
      <w:tr w14:paraId="1B5CEA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5843B9D0">
            <w:pPr>
              <w:numPr>
                <w:ilvl w:val="0"/>
                <w:numId w:val="1"/>
              </w:numPr>
              <w:spacing w:before="156" w:beforeLines="50"/>
              <w:jc w:val="center"/>
              <w:rPr>
                <w:rFonts w:hint="eastAsia" w:ascii="宋体" w:hAnsi="宋体" w:cs="宋体"/>
                <w:color w:val="auto"/>
                <w:sz w:val="24"/>
              </w:rPr>
            </w:pPr>
          </w:p>
        </w:tc>
        <w:tc>
          <w:tcPr>
            <w:tcW w:w="1995" w:type="dxa"/>
            <w:vAlign w:val="center"/>
          </w:tcPr>
          <w:p w14:paraId="0D953A8A">
            <w:pPr>
              <w:jc w:val="center"/>
              <w:rPr>
                <w:rFonts w:hint="eastAsia" w:ascii="宋体" w:hAnsi="宋体" w:cs="宋体"/>
                <w:color w:val="auto"/>
                <w:sz w:val="24"/>
              </w:rPr>
            </w:pPr>
            <w:r>
              <w:rPr>
                <w:rFonts w:hint="eastAsia" w:ascii="宋体" w:hAnsi="宋体" w:cs="宋体"/>
                <w:color w:val="auto"/>
                <w:sz w:val="24"/>
              </w:rPr>
              <w:t>项目概况</w:t>
            </w:r>
          </w:p>
        </w:tc>
        <w:tc>
          <w:tcPr>
            <w:tcW w:w="6615" w:type="dxa"/>
            <w:vAlign w:val="center"/>
          </w:tcPr>
          <w:p w14:paraId="16E3A09F">
            <w:pPr>
              <w:rPr>
                <w:rFonts w:hint="eastAsia" w:ascii="宋体" w:hAnsi="宋体" w:cs="宋体"/>
                <w:color w:val="auto"/>
                <w:sz w:val="24"/>
              </w:rPr>
            </w:pPr>
            <w:r>
              <w:rPr>
                <w:rFonts w:hint="eastAsia" w:ascii="宋体" w:hAnsi="宋体" w:cs="宋体"/>
                <w:color w:val="auto"/>
                <w:sz w:val="24"/>
              </w:rPr>
              <w:t>项目名称：西华县自然资源局西华县2025年度森林草原湿地荒漠调查监测工作项目</w:t>
            </w:r>
          </w:p>
          <w:p w14:paraId="3D6120D7">
            <w:pPr>
              <w:rPr>
                <w:rFonts w:hint="eastAsia" w:ascii="宋体" w:hAnsi="宋体" w:cs="宋体"/>
                <w:color w:val="auto"/>
                <w:sz w:val="24"/>
              </w:rPr>
            </w:pPr>
            <w:r>
              <w:rPr>
                <w:rFonts w:hint="eastAsia" w:ascii="宋体" w:hAnsi="宋体" w:cs="宋体"/>
                <w:color w:val="auto"/>
                <w:sz w:val="24"/>
              </w:rPr>
              <w:t>采购内容：西华县自然资源局西华县2025年度森林草原湿地荒漠调查监测工作项目</w:t>
            </w:r>
          </w:p>
          <w:p w14:paraId="658838BC">
            <w:pPr>
              <w:rPr>
                <w:rFonts w:hint="eastAsia" w:ascii="宋体" w:hAnsi="宋体" w:cs="宋体"/>
                <w:color w:val="auto"/>
                <w:sz w:val="24"/>
              </w:rPr>
            </w:pPr>
            <w:r>
              <w:rPr>
                <w:rFonts w:hint="eastAsia" w:ascii="宋体" w:hAnsi="宋体" w:cs="宋体"/>
                <w:color w:val="auto"/>
                <w:sz w:val="24"/>
              </w:rPr>
              <w:t>采购人：西华县自然资源局</w:t>
            </w:r>
          </w:p>
          <w:p w14:paraId="1F605166">
            <w:pPr>
              <w:rPr>
                <w:rFonts w:hint="eastAsia" w:ascii="宋体" w:hAnsi="宋体" w:cs="宋体"/>
                <w:color w:val="auto"/>
                <w:sz w:val="24"/>
              </w:rPr>
            </w:pPr>
            <w:r>
              <w:rPr>
                <w:rFonts w:hint="eastAsia" w:ascii="宋体" w:hAnsi="宋体" w:cs="宋体"/>
                <w:color w:val="auto"/>
                <w:sz w:val="24"/>
              </w:rPr>
              <w:t>采购代理机构：周口市光明路与政通路交叉口向北100米路东</w:t>
            </w:r>
          </w:p>
        </w:tc>
      </w:tr>
      <w:tr w14:paraId="12589A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385BECB1">
            <w:pPr>
              <w:numPr>
                <w:ilvl w:val="0"/>
                <w:numId w:val="1"/>
              </w:numPr>
              <w:spacing w:before="156" w:beforeLines="50"/>
              <w:jc w:val="center"/>
              <w:rPr>
                <w:rFonts w:hint="eastAsia" w:ascii="宋体" w:hAnsi="宋体" w:cs="宋体"/>
                <w:color w:val="auto"/>
                <w:sz w:val="24"/>
              </w:rPr>
            </w:pPr>
          </w:p>
        </w:tc>
        <w:tc>
          <w:tcPr>
            <w:tcW w:w="1995" w:type="dxa"/>
            <w:vAlign w:val="center"/>
          </w:tcPr>
          <w:p w14:paraId="171CE38C">
            <w:pPr>
              <w:spacing w:before="156" w:beforeLines="50"/>
              <w:ind w:left="-4" w:leftChars="-4" w:hanging="4" w:hangingChars="2"/>
              <w:jc w:val="center"/>
              <w:rPr>
                <w:rFonts w:hint="eastAsia" w:ascii="宋体" w:hAnsi="宋体" w:cs="宋体"/>
                <w:color w:val="auto"/>
                <w:sz w:val="24"/>
              </w:rPr>
            </w:pPr>
            <w:r>
              <w:rPr>
                <w:rFonts w:hint="eastAsia" w:ascii="宋体" w:hAnsi="宋体" w:cs="宋体"/>
                <w:color w:val="auto"/>
                <w:sz w:val="24"/>
              </w:rPr>
              <w:t>对供应商的资格要求</w:t>
            </w:r>
          </w:p>
        </w:tc>
        <w:tc>
          <w:tcPr>
            <w:tcW w:w="6615" w:type="dxa"/>
            <w:vAlign w:val="center"/>
          </w:tcPr>
          <w:p w14:paraId="30B607B5">
            <w:pPr>
              <w:spacing w:before="156" w:beforeLines="50"/>
              <w:ind w:left="-4" w:leftChars="-4" w:hanging="4" w:hangingChars="2"/>
              <w:rPr>
                <w:rFonts w:hint="eastAsia" w:ascii="宋体" w:hAnsi="宋体" w:cs="宋体"/>
                <w:color w:val="auto"/>
                <w:sz w:val="24"/>
              </w:rPr>
            </w:pPr>
            <w:r>
              <w:rPr>
                <w:rFonts w:hint="eastAsia" w:ascii="宋体" w:hAnsi="宋体" w:cs="宋体"/>
                <w:color w:val="auto"/>
                <w:sz w:val="24"/>
              </w:rPr>
              <w:t>见竞争性磋商邀请函</w:t>
            </w:r>
          </w:p>
        </w:tc>
      </w:tr>
      <w:tr w14:paraId="639D5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4F479521">
            <w:pPr>
              <w:numPr>
                <w:ilvl w:val="0"/>
                <w:numId w:val="1"/>
              </w:numPr>
              <w:spacing w:before="156" w:beforeLines="50"/>
              <w:jc w:val="center"/>
              <w:rPr>
                <w:rFonts w:hint="eastAsia" w:ascii="宋体" w:hAnsi="宋体" w:cs="宋体"/>
                <w:color w:val="auto"/>
                <w:sz w:val="24"/>
              </w:rPr>
            </w:pPr>
          </w:p>
        </w:tc>
        <w:tc>
          <w:tcPr>
            <w:tcW w:w="1995" w:type="dxa"/>
            <w:vAlign w:val="center"/>
          </w:tcPr>
          <w:p w14:paraId="4F44A036">
            <w:pPr>
              <w:spacing w:before="156" w:beforeLines="50"/>
              <w:jc w:val="center"/>
              <w:rPr>
                <w:rFonts w:hint="eastAsia" w:ascii="宋体" w:hAnsi="宋体" w:cs="宋体"/>
                <w:color w:val="auto"/>
                <w:sz w:val="24"/>
              </w:rPr>
            </w:pPr>
            <w:r>
              <w:rPr>
                <w:rFonts w:hint="eastAsia" w:ascii="宋体" w:hAnsi="宋体" w:cs="宋体"/>
                <w:color w:val="auto"/>
                <w:sz w:val="24"/>
              </w:rPr>
              <w:t>报价费用</w:t>
            </w:r>
          </w:p>
        </w:tc>
        <w:tc>
          <w:tcPr>
            <w:tcW w:w="6615" w:type="dxa"/>
            <w:vAlign w:val="center"/>
          </w:tcPr>
          <w:p w14:paraId="1E6C0BCF">
            <w:pPr>
              <w:rPr>
                <w:rFonts w:hint="eastAsia" w:ascii="宋体" w:hAnsi="宋体" w:cs="宋体"/>
                <w:color w:val="auto"/>
                <w:sz w:val="24"/>
              </w:rPr>
            </w:pPr>
            <w:r>
              <w:rPr>
                <w:rFonts w:hint="eastAsia" w:ascii="宋体" w:hAnsi="宋体" w:cs="宋体"/>
                <w:color w:val="auto"/>
                <w:sz w:val="24"/>
              </w:rPr>
              <w:t>无论报价和磋商的过程和结果如何，供应商自行承担所有与参加报价及磋商有关活动的全部费用。</w:t>
            </w:r>
          </w:p>
        </w:tc>
      </w:tr>
      <w:tr w14:paraId="09D7A5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65281831">
            <w:pPr>
              <w:numPr>
                <w:ilvl w:val="0"/>
                <w:numId w:val="1"/>
              </w:numPr>
              <w:spacing w:before="156" w:beforeLines="50"/>
              <w:rPr>
                <w:rFonts w:hint="eastAsia" w:ascii="宋体" w:hAnsi="宋体" w:cs="宋体"/>
                <w:color w:val="auto"/>
                <w:sz w:val="24"/>
              </w:rPr>
            </w:pPr>
          </w:p>
        </w:tc>
        <w:tc>
          <w:tcPr>
            <w:tcW w:w="1995" w:type="dxa"/>
            <w:vAlign w:val="center"/>
          </w:tcPr>
          <w:p w14:paraId="0B13D767">
            <w:pPr>
              <w:spacing w:before="156" w:beforeLines="50"/>
              <w:jc w:val="center"/>
              <w:rPr>
                <w:rFonts w:hint="eastAsia" w:ascii="宋体" w:hAnsi="宋体" w:cs="宋体"/>
                <w:color w:val="auto"/>
                <w:sz w:val="24"/>
              </w:rPr>
            </w:pPr>
            <w:r>
              <w:rPr>
                <w:rFonts w:hint="eastAsia" w:ascii="宋体" w:hAnsi="宋体" w:cs="宋体"/>
                <w:color w:val="auto"/>
                <w:sz w:val="24"/>
              </w:rPr>
              <w:t>响应文件语言</w:t>
            </w:r>
          </w:p>
        </w:tc>
        <w:tc>
          <w:tcPr>
            <w:tcW w:w="6615" w:type="dxa"/>
            <w:vAlign w:val="center"/>
          </w:tcPr>
          <w:p w14:paraId="6591FDD9">
            <w:pPr>
              <w:snapToGrid w:val="0"/>
              <w:rPr>
                <w:rFonts w:hint="eastAsia" w:ascii="宋体" w:hAnsi="宋体" w:cs="宋体"/>
                <w:color w:val="auto"/>
                <w:sz w:val="24"/>
              </w:rPr>
            </w:pPr>
            <w:r>
              <w:rPr>
                <w:rFonts w:hint="eastAsia" w:ascii="宋体" w:hAnsi="宋体" w:cs="宋体"/>
                <w:color w:val="auto"/>
                <w:sz w:val="24"/>
              </w:rPr>
              <w:t>中文</w:t>
            </w:r>
          </w:p>
        </w:tc>
      </w:tr>
      <w:tr w14:paraId="533F7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793D7FF">
            <w:pPr>
              <w:numPr>
                <w:ilvl w:val="0"/>
                <w:numId w:val="1"/>
              </w:numPr>
              <w:spacing w:before="156" w:beforeLines="50"/>
              <w:rPr>
                <w:rFonts w:hint="eastAsia" w:ascii="宋体" w:hAnsi="宋体" w:cs="宋体"/>
                <w:color w:val="auto"/>
                <w:sz w:val="24"/>
              </w:rPr>
            </w:pPr>
          </w:p>
        </w:tc>
        <w:tc>
          <w:tcPr>
            <w:tcW w:w="1995" w:type="dxa"/>
            <w:vAlign w:val="center"/>
          </w:tcPr>
          <w:p w14:paraId="2C5E6CCA">
            <w:pPr>
              <w:spacing w:before="156" w:beforeLines="50"/>
              <w:jc w:val="center"/>
              <w:rPr>
                <w:rFonts w:hint="eastAsia" w:ascii="宋体" w:hAnsi="宋体" w:cs="宋体"/>
                <w:color w:val="auto"/>
                <w:sz w:val="24"/>
              </w:rPr>
            </w:pPr>
            <w:r>
              <w:rPr>
                <w:rFonts w:hint="eastAsia" w:ascii="宋体" w:hAnsi="宋体" w:cs="宋体"/>
                <w:color w:val="auto"/>
                <w:sz w:val="24"/>
              </w:rPr>
              <w:t>报价货币</w:t>
            </w:r>
          </w:p>
        </w:tc>
        <w:tc>
          <w:tcPr>
            <w:tcW w:w="6615" w:type="dxa"/>
            <w:vAlign w:val="center"/>
          </w:tcPr>
          <w:p w14:paraId="6DA31F35">
            <w:pPr>
              <w:rPr>
                <w:rFonts w:hint="eastAsia" w:ascii="宋体" w:hAnsi="宋体" w:cs="宋体"/>
                <w:color w:val="auto"/>
                <w:sz w:val="24"/>
              </w:rPr>
            </w:pPr>
            <w:r>
              <w:rPr>
                <w:rFonts w:hint="eastAsia" w:ascii="宋体" w:hAnsi="宋体" w:cs="宋体"/>
                <w:color w:val="auto"/>
                <w:sz w:val="24"/>
              </w:rPr>
              <w:t>人民币</w:t>
            </w:r>
          </w:p>
        </w:tc>
      </w:tr>
      <w:tr w14:paraId="42D646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1544A6EA">
            <w:pPr>
              <w:numPr>
                <w:ilvl w:val="0"/>
                <w:numId w:val="1"/>
              </w:numPr>
              <w:spacing w:before="156" w:beforeLines="50"/>
              <w:jc w:val="center"/>
              <w:rPr>
                <w:rFonts w:hint="eastAsia" w:ascii="宋体" w:hAnsi="宋体" w:cs="宋体"/>
                <w:color w:val="auto"/>
                <w:sz w:val="24"/>
              </w:rPr>
            </w:pPr>
          </w:p>
        </w:tc>
        <w:tc>
          <w:tcPr>
            <w:tcW w:w="1995" w:type="dxa"/>
            <w:vAlign w:val="center"/>
          </w:tcPr>
          <w:p w14:paraId="201A6BC0">
            <w:pPr>
              <w:spacing w:before="156" w:beforeLines="50"/>
              <w:jc w:val="center"/>
              <w:rPr>
                <w:rFonts w:hint="eastAsia" w:ascii="宋体" w:hAnsi="宋体" w:cs="宋体"/>
                <w:color w:val="auto"/>
                <w:sz w:val="24"/>
              </w:rPr>
            </w:pPr>
            <w:r>
              <w:rPr>
                <w:rFonts w:hint="eastAsia" w:ascii="宋体" w:hAnsi="宋体" w:cs="宋体"/>
                <w:color w:val="auto"/>
                <w:sz w:val="24"/>
              </w:rPr>
              <w:t>报价范围及说明</w:t>
            </w:r>
          </w:p>
        </w:tc>
        <w:tc>
          <w:tcPr>
            <w:tcW w:w="6615" w:type="dxa"/>
            <w:vAlign w:val="center"/>
          </w:tcPr>
          <w:p w14:paraId="1EE7AD69">
            <w:pPr>
              <w:rPr>
                <w:rFonts w:hint="eastAsia"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23CB64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5C515435">
            <w:pPr>
              <w:numPr>
                <w:ilvl w:val="0"/>
                <w:numId w:val="1"/>
              </w:numPr>
              <w:spacing w:before="156" w:beforeLines="50"/>
              <w:jc w:val="center"/>
              <w:rPr>
                <w:rFonts w:hint="eastAsia" w:ascii="宋体" w:hAnsi="宋体" w:cs="宋体"/>
                <w:color w:val="auto"/>
                <w:sz w:val="24"/>
              </w:rPr>
            </w:pPr>
          </w:p>
        </w:tc>
        <w:tc>
          <w:tcPr>
            <w:tcW w:w="1995" w:type="dxa"/>
            <w:vAlign w:val="center"/>
          </w:tcPr>
          <w:p w14:paraId="48F1616F">
            <w:pPr>
              <w:spacing w:before="156" w:beforeLines="50"/>
              <w:jc w:val="center"/>
              <w:rPr>
                <w:rFonts w:hint="eastAsia" w:ascii="宋体" w:hAnsi="宋体" w:cs="宋体"/>
                <w:color w:val="auto"/>
                <w:sz w:val="24"/>
              </w:rPr>
            </w:pPr>
            <w:r>
              <w:rPr>
                <w:rFonts w:hint="eastAsia" w:ascii="宋体" w:hAnsi="宋体" w:cs="宋体"/>
                <w:color w:val="auto"/>
                <w:sz w:val="24"/>
              </w:rPr>
              <w:t>响应文件有效期</w:t>
            </w:r>
          </w:p>
        </w:tc>
        <w:tc>
          <w:tcPr>
            <w:tcW w:w="6615" w:type="dxa"/>
            <w:vAlign w:val="center"/>
          </w:tcPr>
          <w:p w14:paraId="3650B992">
            <w:pPr>
              <w:rPr>
                <w:rFonts w:hint="eastAsia" w:ascii="宋体" w:hAnsi="宋体" w:cs="宋体"/>
                <w:color w:val="auto"/>
                <w:sz w:val="24"/>
              </w:rPr>
            </w:pPr>
            <w:r>
              <w:rPr>
                <w:rFonts w:hint="eastAsia" w:ascii="宋体" w:hAnsi="宋体" w:cs="宋体"/>
                <w:color w:val="auto"/>
                <w:sz w:val="24"/>
              </w:rPr>
              <w:t>响应文件递交截止期后60日内有效</w:t>
            </w:r>
          </w:p>
        </w:tc>
      </w:tr>
      <w:tr w14:paraId="3E417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5AC0B2EB">
            <w:pPr>
              <w:numPr>
                <w:ilvl w:val="0"/>
                <w:numId w:val="1"/>
              </w:numPr>
              <w:spacing w:before="156" w:beforeLines="50"/>
              <w:jc w:val="center"/>
              <w:rPr>
                <w:rFonts w:hint="eastAsia" w:ascii="宋体" w:hAnsi="宋体" w:cs="宋体"/>
                <w:color w:val="auto"/>
                <w:sz w:val="24"/>
              </w:rPr>
            </w:pPr>
          </w:p>
        </w:tc>
        <w:tc>
          <w:tcPr>
            <w:tcW w:w="1995" w:type="dxa"/>
            <w:vAlign w:val="center"/>
          </w:tcPr>
          <w:p w14:paraId="033400CC">
            <w:pPr>
              <w:tabs>
                <w:tab w:val="left" w:pos="8640"/>
              </w:tabs>
              <w:spacing w:before="156" w:beforeLines="50"/>
              <w:ind w:left="-2" w:leftChars="-1"/>
              <w:jc w:val="center"/>
              <w:rPr>
                <w:rFonts w:hint="eastAsia" w:ascii="宋体" w:hAnsi="宋体" w:cs="宋体"/>
                <w:color w:val="auto"/>
                <w:sz w:val="24"/>
              </w:rPr>
            </w:pPr>
            <w:r>
              <w:rPr>
                <w:rFonts w:hint="eastAsia" w:ascii="宋体" w:hAnsi="宋体" w:cs="宋体"/>
                <w:color w:val="auto"/>
                <w:sz w:val="24"/>
              </w:rPr>
              <w:t>响应文件的组成</w:t>
            </w:r>
          </w:p>
        </w:tc>
        <w:tc>
          <w:tcPr>
            <w:tcW w:w="6615" w:type="dxa"/>
            <w:vAlign w:val="center"/>
          </w:tcPr>
          <w:p w14:paraId="666A2122">
            <w:pPr>
              <w:rPr>
                <w:rFonts w:hint="eastAsia"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1DA053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7A9290D9">
            <w:pPr>
              <w:numPr>
                <w:ilvl w:val="0"/>
                <w:numId w:val="1"/>
              </w:numPr>
              <w:spacing w:before="156" w:beforeLines="50"/>
              <w:jc w:val="center"/>
              <w:rPr>
                <w:rFonts w:hint="eastAsia" w:ascii="宋体" w:hAnsi="宋体" w:cs="宋体"/>
                <w:color w:val="auto"/>
                <w:sz w:val="24"/>
              </w:rPr>
            </w:pPr>
          </w:p>
        </w:tc>
        <w:tc>
          <w:tcPr>
            <w:tcW w:w="1995" w:type="dxa"/>
            <w:vAlign w:val="center"/>
          </w:tcPr>
          <w:p w14:paraId="539E613F">
            <w:pPr>
              <w:tabs>
                <w:tab w:val="left" w:pos="8640"/>
              </w:tabs>
              <w:spacing w:before="156" w:beforeLines="50"/>
              <w:ind w:left="-2" w:leftChars="-1"/>
              <w:jc w:val="center"/>
              <w:rPr>
                <w:rFonts w:hint="eastAsia" w:ascii="宋体" w:hAnsi="宋体" w:cs="宋体"/>
                <w:color w:val="auto"/>
                <w:sz w:val="24"/>
              </w:rPr>
            </w:pPr>
            <w:r>
              <w:rPr>
                <w:rFonts w:hint="eastAsia" w:ascii="宋体" w:hAnsi="宋体" w:cs="宋体"/>
                <w:color w:val="auto"/>
                <w:sz w:val="24"/>
              </w:rPr>
              <w:t>响应文件封面要求</w:t>
            </w:r>
          </w:p>
        </w:tc>
        <w:tc>
          <w:tcPr>
            <w:tcW w:w="6615" w:type="dxa"/>
            <w:vAlign w:val="center"/>
          </w:tcPr>
          <w:p w14:paraId="0B20AC5F">
            <w:pPr>
              <w:tabs>
                <w:tab w:val="left" w:pos="8640"/>
              </w:tabs>
              <w:rPr>
                <w:rFonts w:hint="eastAsia" w:ascii="宋体" w:hAnsi="宋体" w:cs="宋体"/>
                <w:color w:val="auto"/>
                <w:sz w:val="24"/>
              </w:rPr>
            </w:pPr>
            <w:r>
              <w:rPr>
                <w:rFonts w:hint="eastAsia" w:ascii="宋体" w:hAnsi="宋体" w:cs="宋体"/>
                <w:color w:val="auto"/>
                <w:sz w:val="24"/>
              </w:rPr>
              <w:t>无</w:t>
            </w:r>
          </w:p>
        </w:tc>
      </w:tr>
      <w:tr w14:paraId="1B37F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E0F252D">
            <w:pPr>
              <w:numPr>
                <w:ilvl w:val="0"/>
                <w:numId w:val="1"/>
              </w:numPr>
              <w:spacing w:before="156" w:beforeLines="50"/>
              <w:jc w:val="center"/>
              <w:rPr>
                <w:rFonts w:hint="eastAsia" w:ascii="宋体" w:hAnsi="宋体" w:cs="宋体"/>
                <w:color w:val="auto"/>
                <w:sz w:val="24"/>
              </w:rPr>
            </w:pPr>
          </w:p>
        </w:tc>
        <w:tc>
          <w:tcPr>
            <w:tcW w:w="1995" w:type="dxa"/>
            <w:vAlign w:val="center"/>
          </w:tcPr>
          <w:p w14:paraId="282E5437">
            <w:pPr>
              <w:spacing w:before="156" w:beforeLines="50"/>
              <w:jc w:val="center"/>
              <w:rPr>
                <w:rFonts w:hint="eastAsia" w:ascii="宋体" w:hAnsi="宋体" w:cs="宋体"/>
                <w:color w:val="auto"/>
                <w:sz w:val="24"/>
              </w:rPr>
            </w:pPr>
            <w:r>
              <w:rPr>
                <w:rFonts w:hint="eastAsia" w:ascii="宋体" w:hAnsi="宋体" w:cs="宋体"/>
                <w:color w:val="auto"/>
                <w:sz w:val="24"/>
              </w:rPr>
              <w:t>响应文件份数要求</w:t>
            </w:r>
          </w:p>
        </w:tc>
        <w:tc>
          <w:tcPr>
            <w:tcW w:w="6615" w:type="dxa"/>
            <w:vAlign w:val="center"/>
          </w:tcPr>
          <w:p w14:paraId="63E51708">
            <w:pPr>
              <w:tabs>
                <w:tab w:val="left" w:pos="8640"/>
              </w:tabs>
              <w:ind w:left="-2" w:leftChars="-1"/>
              <w:rPr>
                <w:rFonts w:hint="eastAsia" w:ascii="宋体" w:hAnsi="宋体" w:cs="宋体"/>
                <w:color w:val="auto"/>
                <w:sz w:val="24"/>
              </w:rPr>
            </w:pPr>
            <w:r>
              <w:rPr>
                <w:rFonts w:hint="eastAsia" w:ascii="宋体" w:hAnsi="宋体" w:cs="宋体"/>
                <w:color w:val="auto"/>
                <w:sz w:val="24"/>
              </w:rPr>
              <w:t>加密的电子投标文件须在投标截止时间前成功上传</w:t>
            </w:r>
          </w:p>
        </w:tc>
      </w:tr>
      <w:tr w14:paraId="78D42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ECFDB73">
            <w:pPr>
              <w:numPr>
                <w:ilvl w:val="0"/>
                <w:numId w:val="1"/>
              </w:numPr>
              <w:spacing w:before="156" w:beforeLines="50"/>
              <w:jc w:val="center"/>
              <w:rPr>
                <w:rFonts w:hint="eastAsia" w:ascii="宋体" w:hAnsi="宋体" w:cs="宋体"/>
                <w:color w:val="auto"/>
                <w:sz w:val="24"/>
              </w:rPr>
            </w:pPr>
          </w:p>
        </w:tc>
        <w:tc>
          <w:tcPr>
            <w:tcW w:w="1995" w:type="dxa"/>
            <w:vAlign w:val="center"/>
          </w:tcPr>
          <w:p w14:paraId="24C22521">
            <w:pPr>
              <w:spacing w:before="156" w:beforeLines="50"/>
              <w:jc w:val="center"/>
              <w:rPr>
                <w:rFonts w:hint="eastAsia" w:ascii="宋体" w:hAnsi="宋体" w:cs="宋体"/>
                <w:color w:val="auto"/>
                <w:sz w:val="24"/>
              </w:rPr>
            </w:pPr>
            <w:r>
              <w:rPr>
                <w:rFonts w:hint="eastAsia" w:ascii="宋体" w:hAnsi="宋体" w:cs="宋体"/>
                <w:color w:val="auto"/>
                <w:sz w:val="24"/>
              </w:rPr>
              <w:t>响应文件装订和密封要求</w:t>
            </w:r>
          </w:p>
        </w:tc>
        <w:tc>
          <w:tcPr>
            <w:tcW w:w="6615" w:type="dxa"/>
            <w:vAlign w:val="center"/>
          </w:tcPr>
          <w:p w14:paraId="6DF14393">
            <w:pPr>
              <w:rPr>
                <w:rFonts w:hint="eastAsia" w:ascii="宋体" w:hAnsi="宋体" w:cs="宋体"/>
                <w:color w:val="auto"/>
                <w:sz w:val="24"/>
              </w:rPr>
            </w:pPr>
            <w:r>
              <w:rPr>
                <w:rFonts w:hint="eastAsia" w:ascii="宋体" w:hAnsi="宋体" w:cs="宋体"/>
                <w:color w:val="auto"/>
                <w:sz w:val="24"/>
              </w:rPr>
              <w:t>无</w:t>
            </w:r>
          </w:p>
        </w:tc>
      </w:tr>
      <w:tr w14:paraId="7FD6E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800DC1A">
            <w:pPr>
              <w:numPr>
                <w:ilvl w:val="0"/>
                <w:numId w:val="1"/>
              </w:numPr>
              <w:spacing w:before="156" w:beforeLines="50"/>
              <w:jc w:val="center"/>
              <w:rPr>
                <w:rFonts w:hint="eastAsia" w:ascii="宋体" w:hAnsi="宋体" w:cs="宋体"/>
                <w:color w:val="auto"/>
                <w:sz w:val="24"/>
              </w:rPr>
            </w:pPr>
          </w:p>
        </w:tc>
        <w:tc>
          <w:tcPr>
            <w:tcW w:w="1995" w:type="dxa"/>
            <w:vAlign w:val="center"/>
          </w:tcPr>
          <w:p w14:paraId="3428EAE6">
            <w:pPr>
              <w:spacing w:before="156" w:beforeLines="50"/>
              <w:jc w:val="center"/>
              <w:rPr>
                <w:rFonts w:hint="eastAsia" w:ascii="宋体" w:hAnsi="宋体" w:cs="宋体"/>
                <w:color w:val="auto"/>
                <w:sz w:val="24"/>
              </w:rPr>
            </w:pPr>
            <w:r>
              <w:rPr>
                <w:rFonts w:hint="eastAsia" w:ascii="宋体" w:hAnsi="宋体" w:cs="宋体"/>
                <w:color w:val="auto"/>
                <w:sz w:val="24"/>
              </w:rPr>
              <w:t>竞争性磋商文件的澄清</w:t>
            </w:r>
          </w:p>
        </w:tc>
        <w:tc>
          <w:tcPr>
            <w:tcW w:w="6615" w:type="dxa"/>
            <w:vAlign w:val="center"/>
          </w:tcPr>
          <w:p w14:paraId="3A5E6CE3">
            <w:pPr>
              <w:rPr>
                <w:rFonts w:hint="eastAsia"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14:paraId="63F0B3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765C9324">
            <w:pPr>
              <w:numPr>
                <w:ilvl w:val="0"/>
                <w:numId w:val="1"/>
              </w:numPr>
              <w:spacing w:before="156" w:beforeLines="50"/>
              <w:jc w:val="center"/>
              <w:rPr>
                <w:rFonts w:hint="eastAsia" w:ascii="宋体" w:hAnsi="宋体" w:cs="宋体"/>
                <w:color w:val="auto"/>
                <w:sz w:val="24"/>
              </w:rPr>
            </w:pPr>
          </w:p>
        </w:tc>
        <w:tc>
          <w:tcPr>
            <w:tcW w:w="1995" w:type="dxa"/>
            <w:vAlign w:val="center"/>
          </w:tcPr>
          <w:p w14:paraId="2A6024AB">
            <w:pPr>
              <w:spacing w:before="156" w:beforeLines="50"/>
              <w:jc w:val="center"/>
              <w:rPr>
                <w:rFonts w:hint="eastAsia" w:ascii="宋体" w:hAnsi="宋体" w:cs="宋体"/>
                <w:color w:val="auto"/>
                <w:sz w:val="24"/>
              </w:rPr>
            </w:pPr>
            <w:r>
              <w:rPr>
                <w:rFonts w:hint="eastAsia" w:ascii="宋体" w:hAnsi="宋体" w:cs="宋体"/>
                <w:color w:val="auto"/>
                <w:sz w:val="24"/>
              </w:rPr>
              <w:t>响应文件递交截止时间</w:t>
            </w:r>
          </w:p>
        </w:tc>
        <w:tc>
          <w:tcPr>
            <w:tcW w:w="6615" w:type="dxa"/>
            <w:vAlign w:val="center"/>
          </w:tcPr>
          <w:p w14:paraId="521BB99A">
            <w:pPr>
              <w:ind w:firstLine="240" w:firstLineChars="100"/>
              <w:rPr>
                <w:rFonts w:hint="eastAsia" w:ascii="宋体" w:hAnsi="宋体" w:cs="宋体"/>
                <w:color w:val="auto"/>
                <w:sz w:val="24"/>
              </w:rPr>
            </w:pPr>
            <w:r>
              <w:rPr>
                <w:rFonts w:hint="eastAsia" w:ascii="宋体" w:hAnsi="宋体" w:cs="宋体"/>
                <w:color w:val="auto"/>
                <w:sz w:val="24"/>
              </w:rPr>
              <w:t xml:space="preserve">年   月   日上午   （见磋商公告） </w:t>
            </w:r>
          </w:p>
        </w:tc>
      </w:tr>
      <w:tr w14:paraId="7B047C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4E40D6E">
            <w:pPr>
              <w:numPr>
                <w:ilvl w:val="0"/>
                <w:numId w:val="1"/>
              </w:numPr>
              <w:spacing w:before="156" w:beforeLines="50"/>
              <w:jc w:val="center"/>
              <w:rPr>
                <w:rFonts w:hint="eastAsia" w:ascii="宋体" w:hAnsi="宋体" w:cs="宋体"/>
                <w:color w:val="auto"/>
                <w:sz w:val="24"/>
              </w:rPr>
            </w:pPr>
          </w:p>
        </w:tc>
        <w:tc>
          <w:tcPr>
            <w:tcW w:w="1995" w:type="dxa"/>
            <w:vAlign w:val="center"/>
          </w:tcPr>
          <w:p w14:paraId="28D82E23">
            <w:pPr>
              <w:spacing w:before="156" w:beforeLines="50"/>
              <w:jc w:val="center"/>
              <w:rPr>
                <w:rFonts w:hint="eastAsia" w:ascii="宋体" w:hAnsi="宋体" w:cs="宋体"/>
                <w:color w:val="auto"/>
                <w:sz w:val="24"/>
              </w:rPr>
            </w:pPr>
            <w:r>
              <w:rPr>
                <w:rFonts w:hint="eastAsia" w:ascii="宋体" w:hAnsi="宋体" w:cs="宋体"/>
                <w:color w:val="auto"/>
                <w:sz w:val="24"/>
              </w:rPr>
              <w:t>响应文件递交地点</w:t>
            </w:r>
          </w:p>
        </w:tc>
        <w:tc>
          <w:tcPr>
            <w:tcW w:w="6615" w:type="dxa"/>
            <w:vAlign w:val="center"/>
          </w:tcPr>
          <w:p w14:paraId="1E0D757C">
            <w:pPr>
              <w:rPr>
                <w:rFonts w:hint="eastAsia" w:ascii="宋体" w:hAnsi="宋体"/>
                <w:color w:val="auto"/>
                <w:sz w:val="24"/>
              </w:rPr>
            </w:pPr>
            <w:r>
              <w:rPr>
                <w:rFonts w:hint="eastAsia" w:ascii="宋体" w:hAnsi="宋体"/>
                <w:color w:val="auto"/>
                <w:sz w:val="24"/>
              </w:rPr>
              <w:t>周口市公共资源交易中心网</w:t>
            </w:r>
          </w:p>
          <w:p w14:paraId="2198AE36">
            <w:pPr>
              <w:rPr>
                <w:rFonts w:hint="eastAsia" w:ascii="宋体" w:hAnsi="宋体" w:cs="宋体" w:eastAsiaTheme="minorEastAsia"/>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p w14:paraId="548B7F93">
            <w:pPr>
              <w:spacing w:line="560" w:lineRule="exact"/>
              <w:rPr>
                <w:rFonts w:hint="eastAsia" w:ascii="宋体" w:hAnsi="宋体" w:cs="宋体"/>
                <w:color w:val="auto"/>
                <w:sz w:val="24"/>
              </w:rPr>
            </w:pPr>
            <w:r>
              <w:rPr>
                <w:rFonts w:hint="eastAsia" w:ascii="宋体" w:hAnsi="宋体" w:cs="宋体"/>
                <w:color w:val="auto"/>
                <w:sz w:val="24"/>
              </w:rPr>
              <w:t>（本项目实行网上远程开标无须到现场提交响应文件）</w:t>
            </w:r>
          </w:p>
        </w:tc>
      </w:tr>
      <w:tr w14:paraId="6A3EE3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AD975FD">
            <w:pPr>
              <w:numPr>
                <w:ilvl w:val="0"/>
                <w:numId w:val="1"/>
              </w:numPr>
              <w:spacing w:before="156" w:beforeLines="50"/>
              <w:jc w:val="center"/>
              <w:rPr>
                <w:rFonts w:hint="eastAsia" w:ascii="宋体" w:hAnsi="宋体" w:cs="宋体"/>
                <w:color w:val="auto"/>
                <w:sz w:val="24"/>
              </w:rPr>
            </w:pPr>
          </w:p>
        </w:tc>
        <w:tc>
          <w:tcPr>
            <w:tcW w:w="1995" w:type="dxa"/>
            <w:vAlign w:val="center"/>
          </w:tcPr>
          <w:p w14:paraId="2EB2E8DA">
            <w:pPr>
              <w:spacing w:before="156" w:beforeLines="50"/>
              <w:jc w:val="center"/>
              <w:rPr>
                <w:rFonts w:hint="eastAsia" w:ascii="宋体" w:hAnsi="宋体" w:cs="宋体"/>
                <w:color w:val="auto"/>
                <w:sz w:val="24"/>
              </w:rPr>
            </w:pPr>
            <w:r>
              <w:rPr>
                <w:rFonts w:hint="eastAsia" w:ascii="宋体" w:hAnsi="宋体" w:cs="宋体"/>
                <w:color w:val="auto"/>
                <w:sz w:val="24"/>
              </w:rPr>
              <w:t>磋商时间</w:t>
            </w:r>
          </w:p>
        </w:tc>
        <w:tc>
          <w:tcPr>
            <w:tcW w:w="6615" w:type="dxa"/>
            <w:vAlign w:val="center"/>
          </w:tcPr>
          <w:p w14:paraId="4B54DDB9">
            <w:pPr>
              <w:tabs>
                <w:tab w:val="left" w:pos="8640"/>
              </w:tabs>
              <w:ind w:left="-2" w:leftChars="-1" w:firstLine="240" w:firstLineChars="100"/>
              <w:rPr>
                <w:rFonts w:hint="eastAsia" w:ascii="宋体" w:hAnsi="宋体" w:cs="宋体"/>
                <w:color w:val="auto"/>
                <w:sz w:val="24"/>
              </w:rPr>
            </w:pPr>
            <w:r>
              <w:rPr>
                <w:rFonts w:hint="eastAsia" w:ascii="宋体" w:hAnsi="宋体" w:cs="宋体"/>
                <w:color w:val="auto"/>
                <w:sz w:val="24"/>
              </w:rPr>
              <w:t>年   月  日上午    见磋商公告</w:t>
            </w:r>
          </w:p>
        </w:tc>
      </w:tr>
      <w:tr w14:paraId="551F7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F1E6C47">
            <w:pPr>
              <w:numPr>
                <w:ilvl w:val="0"/>
                <w:numId w:val="1"/>
              </w:numPr>
              <w:spacing w:before="156" w:beforeLines="50"/>
              <w:jc w:val="center"/>
              <w:rPr>
                <w:rFonts w:hint="eastAsia" w:ascii="宋体" w:hAnsi="宋体" w:cs="宋体"/>
                <w:color w:val="auto"/>
                <w:sz w:val="24"/>
              </w:rPr>
            </w:pPr>
          </w:p>
        </w:tc>
        <w:tc>
          <w:tcPr>
            <w:tcW w:w="1995" w:type="dxa"/>
            <w:vAlign w:val="center"/>
          </w:tcPr>
          <w:p w14:paraId="53BC3664">
            <w:pPr>
              <w:spacing w:before="156" w:beforeLines="50"/>
              <w:jc w:val="center"/>
              <w:rPr>
                <w:rFonts w:hint="eastAsia" w:ascii="宋体" w:hAnsi="宋体" w:cs="宋体"/>
                <w:color w:val="auto"/>
                <w:sz w:val="24"/>
              </w:rPr>
            </w:pPr>
            <w:r>
              <w:rPr>
                <w:rFonts w:hint="eastAsia" w:ascii="宋体" w:hAnsi="宋体" w:cs="宋体"/>
                <w:color w:val="auto"/>
                <w:sz w:val="24"/>
              </w:rPr>
              <w:t>磋商程序和内容</w:t>
            </w:r>
          </w:p>
        </w:tc>
        <w:tc>
          <w:tcPr>
            <w:tcW w:w="6615" w:type="dxa"/>
            <w:vAlign w:val="center"/>
          </w:tcPr>
          <w:p w14:paraId="33886C91">
            <w:pPr>
              <w:tabs>
                <w:tab w:val="left" w:pos="8640"/>
              </w:tabs>
              <w:rPr>
                <w:rFonts w:hint="eastAsia" w:ascii="宋体" w:hAnsi="宋体" w:cs="宋体"/>
                <w:color w:val="auto"/>
                <w:sz w:val="24"/>
              </w:rPr>
            </w:pPr>
            <w:r>
              <w:rPr>
                <w:rFonts w:hint="eastAsia" w:ascii="宋体" w:hAnsi="宋体" w:cs="宋体"/>
                <w:color w:val="auto"/>
                <w:sz w:val="24"/>
              </w:rPr>
              <w:t>详见磋商文件第二章</w:t>
            </w:r>
          </w:p>
        </w:tc>
      </w:tr>
      <w:tr w14:paraId="3D14B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586A8C53">
            <w:pPr>
              <w:numPr>
                <w:ilvl w:val="0"/>
                <w:numId w:val="1"/>
              </w:numPr>
              <w:spacing w:before="156" w:beforeLines="50"/>
              <w:jc w:val="center"/>
              <w:rPr>
                <w:rFonts w:hint="eastAsia" w:ascii="宋体" w:hAnsi="宋体" w:cs="宋体"/>
                <w:color w:val="auto"/>
                <w:sz w:val="24"/>
              </w:rPr>
            </w:pPr>
          </w:p>
        </w:tc>
        <w:tc>
          <w:tcPr>
            <w:tcW w:w="1995" w:type="dxa"/>
            <w:vAlign w:val="center"/>
          </w:tcPr>
          <w:p w14:paraId="7A735E21">
            <w:pPr>
              <w:spacing w:before="156" w:beforeLines="50"/>
              <w:jc w:val="center"/>
              <w:rPr>
                <w:rFonts w:hint="eastAsia" w:ascii="宋体" w:hAnsi="宋体" w:cs="宋体"/>
                <w:color w:val="auto"/>
                <w:sz w:val="24"/>
              </w:rPr>
            </w:pPr>
            <w:r>
              <w:rPr>
                <w:rFonts w:hint="eastAsia" w:ascii="宋体" w:hAnsi="宋体" w:cs="宋体"/>
                <w:color w:val="auto"/>
                <w:sz w:val="24"/>
              </w:rPr>
              <w:t>授予合同</w:t>
            </w:r>
          </w:p>
        </w:tc>
        <w:tc>
          <w:tcPr>
            <w:tcW w:w="6615" w:type="dxa"/>
            <w:vAlign w:val="center"/>
          </w:tcPr>
          <w:p w14:paraId="1DB26437">
            <w:pPr>
              <w:tabs>
                <w:tab w:val="left" w:pos="8640"/>
              </w:tabs>
              <w:jc w:val="left"/>
              <w:rPr>
                <w:rFonts w:hint="eastAsia"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6B2295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2FD9DF3B">
            <w:pPr>
              <w:numPr>
                <w:ilvl w:val="0"/>
                <w:numId w:val="1"/>
              </w:numPr>
              <w:spacing w:before="156" w:beforeLines="50"/>
              <w:jc w:val="center"/>
              <w:rPr>
                <w:rFonts w:hint="eastAsia" w:ascii="宋体" w:hAnsi="宋体" w:cs="宋体"/>
                <w:color w:val="auto"/>
                <w:sz w:val="24"/>
              </w:rPr>
            </w:pPr>
          </w:p>
        </w:tc>
        <w:tc>
          <w:tcPr>
            <w:tcW w:w="1995" w:type="dxa"/>
            <w:vAlign w:val="center"/>
          </w:tcPr>
          <w:p w14:paraId="650DCA8E">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签订合同</w:t>
            </w:r>
          </w:p>
        </w:tc>
        <w:tc>
          <w:tcPr>
            <w:tcW w:w="6615" w:type="dxa"/>
            <w:vAlign w:val="center"/>
          </w:tcPr>
          <w:p w14:paraId="7194D5DE">
            <w:pPr>
              <w:tabs>
                <w:tab w:val="left" w:pos="8640"/>
              </w:tabs>
              <w:ind w:left="-2" w:leftChars="-1"/>
              <w:rPr>
                <w:rFonts w:hint="eastAsia" w:ascii="宋体" w:hAnsi="宋体" w:cs="宋体"/>
                <w:color w:val="auto"/>
                <w:sz w:val="24"/>
              </w:rPr>
            </w:pPr>
            <w:r>
              <w:rPr>
                <w:rFonts w:hint="eastAsia" w:ascii="宋体" w:hAnsi="宋体" w:cs="宋体"/>
                <w:color w:val="auto"/>
                <w:sz w:val="24"/>
              </w:rPr>
              <w:t>1）接到成交通知书30天内，成交供应商应与采购人签订采购合同。</w:t>
            </w:r>
          </w:p>
          <w:p w14:paraId="0604BDCB">
            <w:pPr>
              <w:tabs>
                <w:tab w:val="left" w:pos="8640"/>
              </w:tabs>
              <w:ind w:left="-2" w:leftChars="-1"/>
              <w:rPr>
                <w:rFonts w:hint="eastAsia"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500E5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7529F3E0">
            <w:pPr>
              <w:numPr>
                <w:ilvl w:val="0"/>
                <w:numId w:val="1"/>
              </w:numPr>
              <w:spacing w:before="156" w:beforeLines="50"/>
              <w:jc w:val="center"/>
              <w:rPr>
                <w:rFonts w:hint="eastAsia" w:ascii="宋体" w:hAnsi="宋体" w:cs="宋体"/>
                <w:color w:val="auto"/>
                <w:sz w:val="24"/>
              </w:rPr>
            </w:pPr>
          </w:p>
        </w:tc>
        <w:tc>
          <w:tcPr>
            <w:tcW w:w="1995" w:type="dxa"/>
            <w:vAlign w:val="center"/>
          </w:tcPr>
          <w:p w14:paraId="12CDE2D7">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投标保证金</w:t>
            </w:r>
          </w:p>
        </w:tc>
        <w:tc>
          <w:tcPr>
            <w:tcW w:w="6615" w:type="dxa"/>
            <w:vAlign w:val="center"/>
          </w:tcPr>
          <w:p w14:paraId="032A04FA">
            <w:pPr>
              <w:tabs>
                <w:tab w:val="left" w:pos="8640"/>
              </w:tabs>
              <w:ind w:left="-2" w:leftChars="-1"/>
              <w:rPr>
                <w:rFonts w:hint="eastAsia" w:ascii="宋体" w:hAnsi="宋体" w:cs="宋体"/>
                <w:color w:val="auto"/>
                <w:sz w:val="24"/>
              </w:rPr>
            </w:pPr>
            <w:r>
              <w:rPr>
                <w:rFonts w:hint="eastAsia" w:ascii="宋体" w:hAnsi="宋体" w:cs="宋体"/>
                <w:color w:val="auto"/>
                <w:sz w:val="24"/>
              </w:rPr>
              <w:t>本项目不需要交纳投标保证金</w:t>
            </w:r>
          </w:p>
        </w:tc>
      </w:tr>
      <w:tr w14:paraId="2B6AB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4041F10B">
            <w:pPr>
              <w:numPr>
                <w:ilvl w:val="0"/>
                <w:numId w:val="1"/>
              </w:numPr>
              <w:spacing w:before="156" w:beforeLines="50"/>
              <w:jc w:val="center"/>
              <w:rPr>
                <w:rFonts w:hint="eastAsia" w:ascii="宋体" w:hAnsi="宋体" w:cs="宋体"/>
                <w:color w:val="auto"/>
                <w:sz w:val="24"/>
              </w:rPr>
            </w:pPr>
          </w:p>
        </w:tc>
        <w:tc>
          <w:tcPr>
            <w:tcW w:w="1995" w:type="dxa"/>
            <w:vAlign w:val="center"/>
          </w:tcPr>
          <w:p w14:paraId="098F0088">
            <w:pPr>
              <w:jc w:val="center"/>
              <w:rPr>
                <w:rFonts w:hint="eastAsia" w:ascii="宋体" w:hAnsi="宋体" w:cs="宋体"/>
                <w:color w:val="auto"/>
                <w:sz w:val="24"/>
              </w:rPr>
            </w:pPr>
            <w:r>
              <w:rPr>
                <w:rFonts w:hint="eastAsia" w:ascii="宋体" w:hAnsi="宋体" w:cs="宋体"/>
                <w:color w:val="auto"/>
                <w:sz w:val="24"/>
              </w:rPr>
              <w:t>服务期限</w:t>
            </w:r>
          </w:p>
        </w:tc>
        <w:tc>
          <w:tcPr>
            <w:tcW w:w="6615" w:type="dxa"/>
            <w:vAlign w:val="center"/>
          </w:tcPr>
          <w:p w14:paraId="617513CE">
            <w:pPr>
              <w:jc w:val="left"/>
              <w:rPr>
                <w:rFonts w:hint="eastAsia" w:ascii="宋体" w:hAnsi="宋体" w:cs="宋体"/>
                <w:color w:val="auto"/>
                <w:sz w:val="24"/>
              </w:rPr>
            </w:pPr>
            <w:r>
              <w:rPr>
                <w:rFonts w:hint="eastAsia" w:ascii="宋体" w:hAnsi="宋体" w:cs="宋体"/>
                <w:color w:val="auto"/>
                <w:sz w:val="24"/>
              </w:rPr>
              <w:t>合同签订后90日历天</w:t>
            </w:r>
          </w:p>
        </w:tc>
      </w:tr>
      <w:tr w14:paraId="763BF3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17AA13C8">
            <w:pPr>
              <w:numPr>
                <w:ilvl w:val="0"/>
                <w:numId w:val="1"/>
              </w:numPr>
              <w:spacing w:before="156" w:beforeLines="50"/>
              <w:jc w:val="center"/>
              <w:rPr>
                <w:rFonts w:hint="eastAsia" w:ascii="宋体" w:hAnsi="宋体" w:cs="宋体"/>
                <w:color w:val="auto"/>
                <w:sz w:val="24"/>
              </w:rPr>
            </w:pPr>
          </w:p>
        </w:tc>
        <w:tc>
          <w:tcPr>
            <w:tcW w:w="1995" w:type="dxa"/>
            <w:vAlign w:val="center"/>
          </w:tcPr>
          <w:p w14:paraId="1C825918">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付款方式（要求详细填写）</w:t>
            </w:r>
          </w:p>
        </w:tc>
        <w:tc>
          <w:tcPr>
            <w:tcW w:w="6615" w:type="dxa"/>
            <w:vAlign w:val="center"/>
          </w:tcPr>
          <w:p w14:paraId="660DB24E">
            <w:pPr>
              <w:tabs>
                <w:tab w:val="left" w:pos="8640"/>
              </w:tabs>
              <w:jc w:val="left"/>
              <w:rPr>
                <w:rFonts w:hint="eastAsia" w:ascii="宋体" w:hAnsi="宋体" w:cs="宋体"/>
                <w:color w:val="auto"/>
                <w:sz w:val="24"/>
              </w:rPr>
            </w:pPr>
            <w:r>
              <w:rPr>
                <w:rFonts w:hint="eastAsia" w:ascii="宋体" w:hAnsi="宋体" w:cs="宋体"/>
                <w:color w:val="auto"/>
                <w:sz w:val="24"/>
              </w:rPr>
              <w:t>甲方在合同签订后支付项目总价款的30%作为首付款；服务完成经甲方验收合格后支付全部尾款。</w:t>
            </w:r>
          </w:p>
        </w:tc>
      </w:tr>
      <w:tr w14:paraId="03959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3B4901C7">
            <w:pPr>
              <w:numPr>
                <w:ilvl w:val="0"/>
                <w:numId w:val="1"/>
              </w:numPr>
              <w:spacing w:before="156" w:beforeLines="50"/>
              <w:jc w:val="center"/>
              <w:rPr>
                <w:rFonts w:hint="eastAsia" w:ascii="宋体" w:hAnsi="宋体" w:cs="宋体"/>
                <w:color w:val="auto"/>
                <w:sz w:val="24"/>
              </w:rPr>
            </w:pPr>
          </w:p>
        </w:tc>
        <w:tc>
          <w:tcPr>
            <w:tcW w:w="1995" w:type="dxa"/>
            <w:vAlign w:val="center"/>
          </w:tcPr>
          <w:p w14:paraId="3E7A705A">
            <w:pPr>
              <w:spacing w:before="156" w:beforeLines="50"/>
              <w:ind w:firstLine="14" w:firstLineChars="6"/>
              <w:jc w:val="center"/>
              <w:rPr>
                <w:rFonts w:hint="eastAsia" w:ascii="宋体" w:hAnsi="宋体" w:cs="宋体"/>
                <w:color w:val="auto"/>
                <w:sz w:val="24"/>
              </w:rPr>
            </w:pPr>
            <w:r>
              <w:rPr>
                <w:rFonts w:hint="eastAsia" w:ascii="宋体" w:hAnsi="宋体" w:cs="宋体"/>
                <w:color w:val="auto"/>
                <w:sz w:val="24"/>
              </w:rPr>
              <w:t>勘察现场</w:t>
            </w:r>
          </w:p>
        </w:tc>
        <w:tc>
          <w:tcPr>
            <w:tcW w:w="6615" w:type="dxa"/>
            <w:vAlign w:val="center"/>
          </w:tcPr>
          <w:p w14:paraId="64D51127">
            <w:pPr>
              <w:tabs>
                <w:tab w:val="left" w:pos="8640"/>
              </w:tabs>
              <w:jc w:val="left"/>
              <w:rPr>
                <w:rFonts w:hint="eastAsia" w:ascii="宋体" w:hAnsi="宋体" w:cs="宋体"/>
                <w:color w:val="auto"/>
                <w:sz w:val="24"/>
              </w:rPr>
            </w:pPr>
            <w:r>
              <w:rPr>
                <w:rFonts w:hint="eastAsia" w:ascii="宋体" w:hAnsi="宋体" w:cs="宋体"/>
                <w:color w:val="auto"/>
                <w:sz w:val="24"/>
              </w:rPr>
              <w:t xml:space="preserve"> 不组织</w:t>
            </w:r>
          </w:p>
        </w:tc>
      </w:tr>
      <w:tr w14:paraId="1A0C0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35" w:type="dxa"/>
            <w:vAlign w:val="center"/>
          </w:tcPr>
          <w:p w14:paraId="2C1A2049">
            <w:pPr>
              <w:numPr>
                <w:ilvl w:val="0"/>
                <w:numId w:val="1"/>
              </w:numPr>
              <w:spacing w:before="156" w:beforeLines="50"/>
              <w:jc w:val="center"/>
              <w:rPr>
                <w:rFonts w:hint="eastAsia" w:ascii="宋体" w:hAnsi="宋体" w:cs="宋体"/>
                <w:color w:val="auto"/>
                <w:sz w:val="24"/>
              </w:rPr>
            </w:pPr>
          </w:p>
        </w:tc>
        <w:tc>
          <w:tcPr>
            <w:tcW w:w="1995" w:type="dxa"/>
            <w:vAlign w:val="center"/>
          </w:tcPr>
          <w:p w14:paraId="0BA039FF">
            <w:pPr>
              <w:spacing w:before="156" w:beforeLines="50"/>
              <w:jc w:val="center"/>
              <w:rPr>
                <w:rFonts w:hint="eastAsia" w:ascii="宋体" w:hAnsi="宋体" w:cs="宋体"/>
                <w:b/>
                <w:bCs/>
                <w:color w:val="auto"/>
                <w:sz w:val="24"/>
              </w:rPr>
            </w:pPr>
            <w:r>
              <w:rPr>
                <w:rFonts w:hint="eastAsia" w:ascii="宋体" w:hAnsi="宋体" w:cs="宋体"/>
                <w:color w:val="auto"/>
                <w:sz w:val="24"/>
              </w:rPr>
              <w:t>报价</w:t>
            </w:r>
          </w:p>
        </w:tc>
        <w:tc>
          <w:tcPr>
            <w:tcW w:w="6615" w:type="dxa"/>
            <w:vAlign w:val="center"/>
          </w:tcPr>
          <w:p w14:paraId="24CECD8D">
            <w:pPr>
              <w:spacing w:before="156" w:beforeLines="50"/>
              <w:rPr>
                <w:rFonts w:hint="eastAsia" w:ascii="宋体" w:hAnsi="宋体" w:cs="宋体"/>
                <w:b/>
                <w:bCs/>
                <w:color w:val="auto"/>
                <w:sz w:val="24"/>
                <w:u w:val="single"/>
              </w:rPr>
            </w:pPr>
            <w:r>
              <w:rPr>
                <w:rFonts w:hint="eastAsia" w:ascii="宋体" w:hAnsi="宋体" w:cs="宋体"/>
                <w:color w:val="auto"/>
                <w:sz w:val="24"/>
              </w:rPr>
              <w:t>一次报价</w:t>
            </w:r>
          </w:p>
        </w:tc>
      </w:tr>
      <w:tr w14:paraId="11932A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40DC5485">
            <w:pPr>
              <w:numPr>
                <w:ilvl w:val="0"/>
                <w:numId w:val="1"/>
              </w:numPr>
              <w:spacing w:before="156" w:beforeLines="50"/>
              <w:jc w:val="center"/>
              <w:rPr>
                <w:rFonts w:hint="eastAsia" w:ascii="宋体" w:hAnsi="宋体" w:cs="宋体"/>
                <w:color w:val="auto"/>
                <w:sz w:val="24"/>
              </w:rPr>
            </w:pPr>
          </w:p>
        </w:tc>
        <w:tc>
          <w:tcPr>
            <w:tcW w:w="1995" w:type="dxa"/>
            <w:vAlign w:val="center"/>
          </w:tcPr>
          <w:p w14:paraId="0FED4A15">
            <w:pPr>
              <w:tabs>
                <w:tab w:val="left" w:pos="8640"/>
              </w:tabs>
              <w:ind w:firstLine="240" w:firstLineChars="100"/>
              <w:jc w:val="center"/>
              <w:rPr>
                <w:rFonts w:hint="eastAsia" w:ascii="宋体" w:hAnsi="宋体" w:cs="宋体"/>
                <w:color w:val="auto"/>
                <w:sz w:val="24"/>
              </w:rPr>
            </w:pPr>
            <w:r>
              <w:rPr>
                <w:rFonts w:hint="eastAsia" w:ascii="宋体" w:hAnsi="宋体" w:cs="宋体"/>
                <w:color w:val="auto"/>
                <w:sz w:val="24"/>
              </w:rPr>
              <w:t>所属行业</w:t>
            </w:r>
          </w:p>
        </w:tc>
        <w:tc>
          <w:tcPr>
            <w:tcW w:w="6615" w:type="dxa"/>
            <w:vAlign w:val="center"/>
          </w:tcPr>
          <w:p w14:paraId="464D673E">
            <w:pPr>
              <w:tabs>
                <w:tab w:val="left" w:pos="8640"/>
              </w:tabs>
              <w:jc w:val="left"/>
              <w:rPr>
                <w:rFonts w:hint="eastAsia" w:ascii="宋体" w:hAnsi="宋体" w:cs="宋体"/>
                <w:color w:val="auto"/>
                <w:sz w:val="24"/>
              </w:rPr>
            </w:pPr>
            <w:r>
              <w:rPr>
                <w:rFonts w:hint="eastAsia" w:ascii="宋体" w:hAnsi="宋体" w:cs="宋体"/>
                <w:color w:val="auto"/>
                <w:sz w:val="24"/>
              </w:rPr>
              <w:t>其他未列明行业</w:t>
            </w:r>
          </w:p>
        </w:tc>
      </w:tr>
    </w:tbl>
    <w:p w14:paraId="5241EDD4">
      <w:pPr>
        <w:pStyle w:val="26"/>
        <w:ind w:firstLine="0" w:firstLineChars="0"/>
        <w:rPr>
          <w:rFonts w:hint="eastAsia" w:ascii="宋体" w:hAnsi="宋体" w:cs="宋体"/>
          <w:b/>
          <w:color w:val="auto"/>
          <w:sz w:val="30"/>
          <w:szCs w:val="30"/>
        </w:rPr>
      </w:pPr>
    </w:p>
    <w:p w14:paraId="4BA7E86D">
      <w:pPr>
        <w:spacing w:line="720" w:lineRule="auto"/>
        <w:jc w:val="center"/>
        <w:rPr>
          <w:rFonts w:hint="eastAsia" w:ascii="宋体" w:hAnsi="宋体" w:cs="宋体"/>
          <w:b/>
          <w:color w:val="auto"/>
          <w:sz w:val="30"/>
          <w:szCs w:val="30"/>
        </w:rPr>
      </w:pPr>
    </w:p>
    <w:p w14:paraId="1BE10E30">
      <w:pPr>
        <w:spacing w:line="720" w:lineRule="auto"/>
        <w:jc w:val="center"/>
        <w:rPr>
          <w:rFonts w:hint="eastAsia" w:ascii="宋体" w:hAnsi="宋体" w:cs="宋体"/>
          <w:b/>
          <w:color w:val="auto"/>
          <w:sz w:val="30"/>
          <w:szCs w:val="30"/>
        </w:rPr>
      </w:pPr>
    </w:p>
    <w:p w14:paraId="22B68C53">
      <w:pPr>
        <w:spacing w:line="720" w:lineRule="auto"/>
        <w:rPr>
          <w:rFonts w:hint="eastAsia" w:ascii="宋体" w:hAnsi="宋体" w:cs="宋体"/>
          <w:b/>
          <w:color w:val="auto"/>
          <w:sz w:val="30"/>
          <w:szCs w:val="30"/>
        </w:rPr>
      </w:pPr>
    </w:p>
    <w:p w14:paraId="12F8848E">
      <w:pPr>
        <w:spacing w:line="720" w:lineRule="auto"/>
        <w:jc w:val="center"/>
        <w:rPr>
          <w:rFonts w:hint="eastAsia" w:ascii="宋体" w:hAnsi="宋体" w:cs="宋体"/>
          <w:b/>
          <w:color w:val="auto"/>
          <w:sz w:val="30"/>
          <w:szCs w:val="30"/>
        </w:rPr>
      </w:pPr>
      <w:r>
        <w:rPr>
          <w:rFonts w:hint="eastAsia" w:ascii="宋体" w:hAnsi="宋体" w:cs="宋体"/>
          <w:b/>
          <w:color w:val="auto"/>
          <w:sz w:val="30"/>
          <w:szCs w:val="30"/>
        </w:rPr>
        <w:t>一、总则</w:t>
      </w:r>
    </w:p>
    <w:p w14:paraId="4CFFB957">
      <w:pPr>
        <w:spacing w:line="560" w:lineRule="exact"/>
        <w:ind w:firstLine="482" w:firstLineChars="200"/>
        <w:rPr>
          <w:rFonts w:hint="eastAsia" w:ascii="宋体" w:hAnsi="宋体" w:cs="宋体"/>
          <w:color w:val="auto"/>
          <w:sz w:val="24"/>
        </w:rPr>
      </w:pPr>
      <w:r>
        <w:rPr>
          <w:rFonts w:hint="eastAsia" w:ascii="宋体" w:hAnsi="宋体" w:cs="宋体"/>
          <w:b/>
          <w:color w:val="auto"/>
          <w:sz w:val="24"/>
        </w:rPr>
        <w:t>1．适用范围</w:t>
      </w:r>
    </w:p>
    <w:p w14:paraId="1CB1D9CA">
      <w:pPr>
        <w:spacing w:line="560" w:lineRule="exact"/>
        <w:ind w:firstLine="480" w:firstLineChars="200"/>
        <w:rPr>
          <w:rFonts w:hint="eastAsia"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3C97CD0A">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2．定义</w:t>
      </w:r>
    </w:p>
    <w:p w14:paraId="0B5957FF">
      <w:pPr>
        <w:spacing w:line="560" w:lineRule="exact"/>
        <w:ind w:firstLine="480" w:firstLineChars="200"/>
        <w:rPr>
          <w:rFonts w:hint="eastAsia" w:ascii="宋体" w:hAnsi="宋体" w:cs="宋体"/>
          <w:color w:val="auto"/>
          <w:sz w:val="24"/>
        </w:rPr>
      </w:pPr>
      <w:r>
        <w:rPr>
          <w:rFonts w:hint="eastAsia" w:ascii="宋体" w:hAnsi="宋体" w:cs="宋体"/>
          <w:color w:val="auto"/>
          <w:sz w:val="24"/>
        </w:rPr>
        <w:t>2.1“采购代理机构”：周口市公共资源交易中心政府采购中心。</w:t>
      </w:r>
    </w:p>
    <w:p w14:paraId="7A6E640C">
      <w:pPr>
        <w:tabs>
          <w:tab w:val="left" w:pos="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2.2“采购人”：西华县自然资源局</w:t>
      </w:r>
    </w:p>
    <w:p w14:paraId="08A66CA9">
      <w:pPr>
        <w:spacing w:line="560" w:lineRule="exact"/>
        <w:ind w:firstLine="480" w:firstLineChars="200"/>
        <w:rPr>
          <w:rFonts w:hint="eastAsia"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6A1A1C4F">
      <w:pPr>
        <w:spacing w:line="560" w:lineRule="exact"/>
        <w:ind w:firstLine="480" w:firstLineChars="200"/>
        <w:rPr>
          <w:rFonts w:hint="eastAsia"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62872BFC">
      <w:pPr>
        <w:spacing w:line="560" w:lineRule="exact"/>
        <w:ind w:firstLine="480" w:firstLineChars="200"/>
        <w:rPr>
          <w:rFonts w:hint="eastAsia" w:ascii="宋体" w:hAnsi="宋体" w:cs="宋体"/>
          <w:color w:val="auto"/>
          <w:sz w:val="24"/>
        </w:rPr>
      </w:pPr>
      <w:r>
        <w:rPr>
          <w:rFonts w:hint="eastAsia" w:ascii="宋体" w:hAnsi="宋体" w:cs="宋体"/>
          <w:color w:val="auto"/>
          <w:sz w:val="24"/>
        </w:rPr>
        <w:t>2.5“服务”：系指本项目所采购的服务及其他要求等。</w:t>
      </w:r>
    </w:p>
    <w:p w14:paraId="4513FF81">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35A7D79F">
      <w:pPr>
        <w:spacing w:line="560" w:lineRule="exact"/>
        <w:ind w:firstLine="480" w:firstLineChars="200"/>
        <w:rPr>
          <w:rFonts w:hint="eastAsia"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46802517">
      <w:pPr>
        <w:spacing w:line="560" w:lineRule="exact"/>
        <w:ind w:firstLine="480" w:firstLineChars="200"/>
        <w:rPr>
          <w:rFonts w:hint="eastAsia" w:ascii="宋体" w:hAnsi="宋体" w:cs="宋体"/>
          <w:color w:val="auto"/>
          <w:sz w:val="24"/>
        </w:rPr>
      </w:pPr>
      <w:r>
        <w:rPr>
          <w:rFonts w:hint="eastAsia" w:ascii="宋体" w:hAnsi="宋体" w:cs="宋体"/>
          <w:color w:val="auto"/>
          <w:sz w:val="24"/>
        </w:rPr>
        <w:t>2.8“不具备良好的商业信誉”是指：</w:t>
      </w:r>
    </w:p>
    <w:p w14:paraId="436F0433">
      <w:pPr>
        <w:spacing w:line="560" w:lineRule="exact"/>
        <w:ind w:firstLine="480" w:firstLineChars="200"/>
        <w:rPr>
          <w:rFonts w:hint="eastAsia" w:ascii="宋体" w:hAnsi="宋体" w:cs="宋体"/>
          <w:color w:val="auto"/>
          <w:sz w:val="24"/>
        </w:rPr>
      </w:pPr>
      <w:r>
        <w:rPr>
          <w:rFonts w:hint="eastAsia" w:ascii="宋体" w:hAnsi="宋体" w:cs="宋体"/>
          <w:color w:val="auto"/>
          <w:sz w:val="24"/>
        </w:rPr>
        <w:t>（1）有重大违法记录的（满三年的除外）；</w:t>
      </w:r>
    </w:p>
    <w:p w14:paraId="6667335A">
      <w:pPr>
        <w:spacing w:line="560" w:lineRule="exact"/>
        <w:ind w:firstLine="480" w:firstLineChars="200"/>
        <w:rPr>
          <w:rFonts w:hint="eastAsia"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550820C4">
      <w:pPr>
        <w:spacing w:line="560" w:lineRule="exact"/>
        <w:ind w:firstLine="480" w:firstLineChars="200"/>
        <w:rPr>
          <w:rFonts w:hint="eastAsia"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592893C9">
      <w:pPr>
        <w:spacing w:line="560" w:lineRule="exact"/>
        <w:ind w:firstLine="480" w:firstLineChars="200"/>
        <w:rPr>
          <w:rFonts w:hint="eastAsia" w:ascii="宋体" w:hAnsi="宋体" w:cs="宋体"/>
          <w:color w:val="auto"/>
          <w:sz w:val="24"/>
        </w:rPr>
      </w:pPr>
      <w:r>
        <w:rPr>
          <w:rFonts w:hint="eastAsia" w:ascii="宋体" w:hAnsi="宋体" w:cs="宋体"/>
          <w:color w:val="auto"/>
          <w:sz w:val="24"/>
        </w:rPr>
        <w:t>（4）被各级法院列入失信名单的（已依法解除的除外）；</w:t>
      </w:r>
    </w:p>
    <w:p w14:paraId="046D67C9">
      <w:pPr>
        <w:spacing w:line="560" w:lineRule="exact"/>
        <w:ind w:firstLine="480" w:firstLineChars="200"/>
        <w:rPr>
          <w:rFonts w:hint="eastAsia" w:ascii="宋体" w:hAnsi="宋体" w:cs="宋体"/>
          <w:color w:val="auto"/>
          <w:sz w:val="24"/>
        </w:rPr>
      </w:pPr>
      <w:r>
        <w:rPr>
          <w:rFonts w:hint="eastAsia" w:ascii="宋体" w:hAnsi="宋体" w:cs="宋体"/>
          <w:color w:val="auto"/>
          <w:sz w:val="24"/>
        </w:rPr>
        <w:t>（5）法律法规规定的其他情形。</w:t>
      </w:r>
    </w:p>
    <w:p w14:paraId="77C9B84F">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3.采购预算</w:t>
      </w:r>
    </w:p>
    <w:p w14:paraId="6CBE194A">
      <w:pPr>
        <w:spacing w:line="560" w:lineRule="exact"/>
        <w:ind w:firstLine="480" w:firstLineChars="200"/>
        <w:rPr>
          <w:rFonts w:hint="eastAsia" w:ascii="宋体" w:hAnsi="宋体" w:cs="宋体"/>
          <w:color w:val="auto"/>
          <w:sz w:val="24"/>
        </w:rPr>
      </w:pPr>
      <w:r>
        <w:rPr>
          <w:rFonts w:hint="eastAsia" w:ascii="宋体" w:hAnsi="宋体" w:cs="宋体"/>
          <w:color w:val="auto"/>
          <w:sz w:val="24"/>
        </w:rPr>
        <w:t>3.1本次采购预算：见公告。</w:t>
      </w:r>
    </w:p>
    <w:p w14:paraId="7F797391">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4.合格的供应商</w:t>
      </w:r>
    </w:p>
    <w:p w14:paraId="28968080">
      <w:pPr>
        <w:spacing w:line="560" w:lineRule="exact"/>
        <w:ind w:firstLine="480" w:firstLineChars="200"/>
        <w:rPr>
          <w:rFonts w:hint="eastAsia" w:ascii="宋体" w:hAnsi="宋体" w:cs="宋体"/>
          <w:color w:val="auto"/>
          <w:sz w:val="24"/>
        </w:rPr>
      </w:pPr>
      <w:r>
        <w:rPr>
          <w:rFonts w:hint="eastAsia" w:ascii="宋体" w:hAnsi="宋体" w:cs="宋体"/>
          <w:color w:val="auto"/>
          <w:sz w:val="24"/>
        </w:rPr>
        <w:t>4.1.1符合供应商资格条件（详见第一部分供应商资格条件）</w:t>
      </w:r>
    </w:p>
    <w:p w14:paraId="2EA70A51">
      <w:pPr>
        <w:widowControl/>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14:paraId="678C3733">
      <w:pPr>
        <w:widowControl/>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4.1.3</w:t>
      </w:r>
      <w:r>
        <w:rPr>
          <w:rFonts w:hint="eastAsia" w:ascii="宋体" w:hAnsi="宋体" w:cs="宋体"/>
          <w:color w:val="auto"/>
          <w:sz w:val="24"/>
        </w:rPr>
        <w:t>供应商应在磋商响应文件中承诺未被纳入本地黑名单且未存在不诚信记录；</w:t>
      </w:r>
    </w:p>
    <w:p w14:paraId="3C6E74C6">
      <w:pPr>
        <w:pStyle w:val="71"/>
        <w:spacing w:line="360" w:lineRule="auto"/>
        <w:ind w:firstLine="480" w:firstLineChars="200"/>
        <w:rPr>
          <w:rFonts w:hint="eastAsia" w:hAnsi="宋体" w:eastAsia="宋体"/>
          <w:color w:val="auto"/>
          <w:sz w:val="24"/>
        </w:rPr>
      </w:pPr>
      <w:r>
        <w:rPr>
          <w:rFonts w:hint="eastAsia" w:hAnsi="宋体" w:eastAsia="宋体"/>
          <w:color w:val="auto"/>
          <w:sz w:val="24"/>
        </w:rPr>
        <w:t>4.</w:t>
      </w:r>
      <w:r>
        <w:rPr>
          <w:rFonts w:hint="eastAsia" w:hAnsi="宋体" w:eastAsia="宋体"/>
          <w:color w:val="auto"/>
          <w:sz w:val="24"/>
          <w:lang w:val="en-US"/>
        </w:rPr>
        <w:t>1.4</w:t>
      </w:r>
      <w:r>
        <w:rPr>
          <w:rFonts w:hint="eastAsia" w:hAnsi="宋体" w:eastAsia="宋体"/>
          <w:color w:val="auto"/>
          <w:kern w:val="2"/>
          <w:sz w:val="24"/>
        </w:rPr>
        <w:t>供应商</w:t>
      </w:r>
      <w:r>
        <w:rPr>
          <w:rFonts w:hint="eastAsia" w:hAnsi="宋体" w:eastAsia="宋体"/>
          <w:color w:val="auto"/>
          <w:kern w:val="2"/>
          <w:sz w:val="24"/>
          <w:lang w:val="en-US"/>
        </w:rPr>
        <w:t>需提供</w:t>
      </w:r>
      <w:r>
        <w:rPr>
          <w:rFonts w:hint="eastAsia" w:hAnsi="宋体" w:eastAsia="宋体"/>
          <w:color w:val="auto"/>
          <w:kern w:val="2"/>
          <w:sz w:val="24"/>
        </w:rPr>
        <w:t>自觉抵制政府采购领域商业贿赂行为承诺书；</w:t>
      </w:r>
    </w:p>
    <w:p w14:paraId="3FFAFD86">
      <w:pPr>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4.2</w:t>
      </w:r>
      <w:r>
        <w:rPr>
          <w:rFonts w:hint="eastAsia" w:ascii="宋体" w:hAnsi="宋体" w:cs="宋体"/>
          <w:color w:val="auto"/>
          <w:kern w:val="0"/>
          <w:sz w:val="24"/>
        </w:rPr>
        <w:t>供应商需提供售后服务体系与承诺</w:t>
      </w:r>
      <w:r>
        <w:rPr>
          <w:rFonts w:hint="eastAsia" w:ascii="宋体" w:hAnsi="宋体" w:cs="宋体"/>
          <w:color w:val="auto"/>
          <w:kern w:val="0"/>
          <w:sz w:val="24"/>
          <w:lang w:val="zh-CN"/>
        </w:rPr>
        <w:t>。</w:t>
      </w:r>
    </w:p>
    <w:p w14:paraId="2E3152B3">
      <w:pPr>
        <w:pStyle w:val="71"/>
        <w:spacing w:line="360" w:lineRule="auto"/>
        <w:ind w:firstLine="480" w:firstLineChars="200"/>
        <w:rPr>
          <w:rFonts w:hint="eastAsia" w:hAnsi="宋体" w:eastAsia="宋体"/>
          <w:color w:val="auto"/>
          <w:sz w:val="24"/>
        </w:rPr>
      </w:pPr>
      <w:r>
        <w:rPr>
          <w:rFonts w:hint="eastAsia" w:hAnsi="宋体" w:eastAsia="宋体"/>
          <w:color w:val="auto"/>
          <w:sz w:val="24"/>
        </w:rPr>
        <w:t>4.</w:t>
      </w:r>
      <w:r>
        <w:rPr>
          <w:rFonts w:hint="eastAsia" w:hAnsi="宋体" w:eastAsia="宋体"/>
          <w:color w:val="auto"/>
          <w:sz w:val="24"/>
          <w:lang w:val="en-US"/>
        </w:rPr>
        <w:t>3</w:t>
      </w:r>
      <w:r>
        <w:rPr>
          <w:rFonts w:hint="eastAsia" w:hAnsi="宋体" w:eastAsia="宋体"/>
          <w:color w:val="auto"/>
          <w:sz w:val="24"/>
        </w:rPr>
        <w:t>符合本竞争性磋商文件规定的供应商资格要求及项目要求的其它条件，并按照要求提供相关证明材料。</w:t>
      </w:r>
    </w:p>
    <w:p w14:paraId="401440DF">
      <w:pPr>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4.4供应商应遵守国家法律、法规有关竞争性磋商的规定。</w:t>
      </w:r>
    </w:p>
    <w:p w14:paraId="79D6D4FF">
      <w:pPr>
        <w:autoSpaceDE w:val="0"/>
        <w:autoSpaceDN w:val="0"/>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4.5 凡通过磋商小组符合性审查的供应商均为合格供应商。未通过符合性审查的供应商不能进入下一阶段评审。</w:t>
      </w:r>
    </w:p>
    <w:p w14:paraId="789B50E1">
      <w:pPr>
        <w:spacing w:line="560" w:lineRule="exact"/>
        <w:ind w:firstLine="480" w:firstLineChars="200"/>
        <w:rPr>
          <w:rFonts w:hint="eastAsia" w:ascii="宋体" w:hAnsi="宋体" w:cs="宋体"/>
          <w:color w:val="auto"/>
          <w:sz w:val="24"/>
        </w:rPr>
      </w:pPr>
      <w:r>
        <w:rPr>
          <w:rFonts w:hint="eastAsia" w:ascii="宋体" w:hAnsi="宋体" w:cs="宋体"/>
          <w:color w:val="auto"/>
          <w:kern w:val="0"/>
          <w:sz w:val="24"/>
          <w:lang w:val="zh-CN"/>
        </w:rPr>
        <w:t>注：</w:t>
      </w:r>
      <w:r>
        <w:rPr>
          <w:rFonts w:hint="eastAsia" w:ascii="宋体" w:hAnsi="宋体" w:cs="宋体"/>
          <w:color w:val="auto"/>
          <w:sz w:val="24"/>
        </w:rPr>
        <w:t>单位负责人为同一人或者存在直接控股、管理关系的不同供应商，不得参加同一合同项下的政府采购活动。</w:t>
      </w:r>
    </w:p>
    <w:p w14:paraId="60AC512A">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 xml:space="preserve">5.竞争性磋商文件的约束力 </w:t>
      </w:r>
    </w:p>
    <w:p w14:paraId="004536A7">
      <w:pPr>
        <w:spacing w:line="560" w:lineRule="exact"/>
        <w:ind w:firstLine="480" w:firstLineChars="200"/>
        <w:rPr>
          <w:rFonts w:hint="eastAsia"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652B5E5C">
      <w:pPr>
        <w:spacing w:line="560" w:lineRule="exact"/>
        <w:ind w:firstLine="480" w:firstLineChars="200"/>
        <w:rPr>
          <w:rFonts w:hint="eastAsia"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7CFF4FF2">
      <w:pPr>
        <w:spacing w:line="560" w:lineRule="exact"/>
        <w:ind w:firstLine="480" w:firstLineChars="200"/>
        <w:rPr>
          <w:rFonts w:hint="eastAsia" w:ascii="宋体" w:hAnsi="宋体" w:cs="宋体"/>
          <w:color w:val="auto"/>
          <w:sz w:val="24"/>
        </w:rPr>
      </w:pPr>
      <w:r>
        <w:rPr>
          <w:rFonts w:hint="eastAsia" w:ascii="宋体" w:hAnsi="宋体" w:cs="宋体"/>
          <w:color w:val="auto"/>
          <w:sz w:val="24"/>
        </w:rPr>
        <w:t>5.3本磋商文件由采购人负责解释。</w:t>
      </w:r>
    </w:p>
    <w:p w14:paraId="57781389">
      <w:pPr>
        <w:pStyle w:val="26"/>
        <w:ind w:firstLine="480"/>
        <w:rPr>
          <w:rFonts w:hint="eastAsia" w:ascii="宋体" w:hAnsi="宋体" w:eastAsia="宋体" w:cs="宋体"/>
          <w:color w:val="auto"/>
          <w:sz w:val="24"/>
        </w:rPr>
      </w:pPr>
    </w:p>
    <w:p w14:paraId="0C2C98CB">
      <w:pPr>
        <w:spacing w:line="720" w:lineRule="auto"/>
        <w:jc w:val="center"/>
        <w:rPr>
          <w:rFonts w:hint="eastAsia" w:ascii="宋体" w:hAnsi="宋体" w:cs="宋体"/>
          <w:b/>
          <w:color w:val="auto"/>
          <w:sz w:val="24"/>
        </w:rPr>
      </w:pPr>
      <w:r>
        <w:rPr>
          <w:rFonts w:hint="eastAsia" w:ascii="宋体" w:hAnsi="宋体" w:cs="宋体"/>
          <w:b/>
          <w:color w:val="auto"/>
          <w:sz w:val="24"/>
        </w:rPr>
        <w:t>二、竞争性磋商文件</w:t>
      </w:r>
    </w:p>
    <w:p w14:paraId="1859A11A">
      <w:pPr>
        <w:tabs>
          <w:tab w:val="left" w:pos="632"/>
          <w:tab w:val="left" w:pos="790"/>
        </w:tabs>
        <w:spacing w:line="560" w:lineRule="exact"/>
        <w:ind w:firstLine="482" w:firstLineChars="200"/>
        <w:rPr>
          <w:rFonts w:hint="eastAsia" w:ascii="宋体" w:hAnsi="宋体" w:cs="宋体"/>
          <w:b/>
          <w:color w:val="auto"/>
          <w:sz w:val="24"/>
        </w:rPr>
      </w:pPr>
      <w:r>
        <w:rPr>
          <w:rFonts w:hint="eastAsia" w:ascii="宋体" w:hAnsi="宋体" w:cs="宋体"/>
          <w:b/>
          <w:color w:val="auto"/>
          <w:sz w:val="24"/>
        </w:rPr>
        <w:t>6．竞争性磋商文件的组成</w:t>
      </w:r>
    </w:p>
    <w:p w14:paraId="7BB70856">
      <w:pPr>
        <w:autoSpaceDE w:val="0"/>
        <w:autoSpaceDN w:val="0"/>
        <w:adjustRightInd w:val="0"/>
        <w:spacing w:line="560" w:lineRule="exact"/>
        <w:ind w:firstLine="480" w:firstLineChars="200"/>
        <w:rPr>
          <w:rFonts w:hint="eastAsia"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3269D8A8">
      <w:pPr>
        <w:spacing w:line="560" w:lineRule="exact"/>
        <w:ind w:firstLine="480" w:firstLineChars="200"/>
        <w:rPr>
          <w:rFonts w:hint="eastAsia" w:ascii="宋体" w:hAnsi="宋体" w:cs="宋体"/>
          <w:color w:val="auto"/>
          <w:sz w:val="24"/>
        </w:rPr>
      </w:pPr>
      <w:r>
        <w:rPr>
          <w:rFonts w:hint="eastAsia" w:ascii="宋体" w:hAnsi="宋体" w:cs="宋体"/>
          <w:color w:val="auto"/>
          <w:sz w:val="24"/>
        </w:rPr>
        <w:t>（1）竞争性磋商邀请函；</w:t>
      </w:r>
    </w:p>
    <w:p w14:paraId="3ED21BD1">
      <w:pPr>
        <w:spacing w:line="560" w:lineRule="exact"/>
        <w:ind w:firstLine="480" w:firstLineChars="200"/>
        <w:rPr>
          <w:rFonts w:hint="eastAsia" w:ascii="宋体" w:hAnsi="宋体" w:cs="宋体"/>
          <w:color w:val="auto"/>
          <w:sz w:val="24"/>
        </w:rPr>
      </w:pPr>
      <w:r>
        <w:rPr>
          <w:rFonts w:hint="eastAsia" w:ascii="宋体" w:hAnsi="宋体" w:cs="宋体"/>
          <w:color w:val="auto"/>
          <w:sz w:val="24"/>
        </w:rPr>
        <w:t>（2）供应商须知；</w:t>
      </w:r>
    </w:p>
    <w:p w14:paraId="1390962E">
      <w:pPr>
        <w:spacing w:line="560" w:lineRule="exact"/>
        <w:ind w:firstLine="480" w:firstLineChars="200"/>
        <w:rPr>
          <w:rFonts w:hint="eastAsia" w:ascii="宋体" w:hAnsi="宋体" w:cs="宋体"/>
          <w:color w:val="auto"/>
          <w:sz w:val="24"/>
        </w:rPr>
      </w:pPr>
      <w:r>
        <w:rPr>
          <w:rFonts w:hint="eastAsia" w:ascii="宋体" w:hAnsi="宋体" w:cs="宋体"/>
          <w:color w:val="auto"/>
          <w:sz w:val="24"/>
        </w:rPr>
        <w:t>（3）采购需求；</w:t>
      </w:r>
    </w:p>
    <w:p w14:paraId="00B00858">
      <w:pPr>
        <w:spacing w:line="560" w:lineRule="exact"/>
        <w:ind w:firstLine="480" w:firstLineChars="200"/>
        <w:rPr>
          <w:rFonts w:hint="eastAsia" w:ascii="宋体" w:hAnsi="宋体" w:cs="宋体"/>
          <w:color w:val="auto"/>
          <w:sz w:val="24"/>
        </w:rPr>
      </w:pPr>
      <w:r>
        <w:rPr>
          <w:rFonts w:hint="eastAsia" w:ascii="宋体" w:hAnsi="宋体" w:cs="宋体"/>
          <w:color w:val="auto"/>
          <w:sz w:val="24"/>
        </w:rPr>
        <w:t>（4）响应性文件内容及格式；</w:t>
      </w:r>
    </w:p>
    <w:p w14:paraId="168D3AE5">
      <w:pPr>
        <w:spacing w:line="560" w:lineRule="exact"/>
        <w:ind w:firstLine="480" w:firstLineChars="200"/>
        <w:rPr>
          <w:rFonts w:hint="eastAsia" w:ascii="宋体" w:hAnsi="宋体" w:cs="宋体"/>
          <w:color w:val="auto"/>
          <w:sz w:val="24"/>
        </w:rPr>
      </w:pPr>
      <w:r>
        <w:rPr>
          <w:rFonts w:hint="eastAsia" w:ascii="宋体" w:hAnsi="宋体" w:cs="宋体"/>
          <w:color w:val="auto"/>
          <w:sz w:val="24"/>
        </w:rPr>
        <w:t>（5）合同主要条款。</w:t>
      </w:r>
    </w:p>
    <w:p w14:paraId="7B831706">
      <w:pPr>
        <w:spacing w:line="560" w:lineRule="exact"/>
        <w:ind w:firstLine="480" w:firstLineChars="200"/>
        <w:rPr>
          <w:rFonts w:hint="eastAsia"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如对竞争性磋商文件无异议，出具确认书，确认竞争性磋商文件清晰无异议。确认书作为资格审查资料。。</w:t>
      </w:r>
    </w:p>
    <w:p w14:paraId="067E52A6">
      <w:pPr>
        <w:spacing w:line="560" w:lineRule="exact"/>
        <w:ind w:firstLine="480" w:firstLineChars="200"/>
        <w:rPr>
          <w:rFonts w:hint="eastAsia"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795009AF">
      <w:pPr>
        <w:spacing w:line="560" w:lineRule="exact"/>
        <w:ind w:firstLine="480" w:firstLineChars="200"/>
        <w:rPr>
          <w:rFonts w:hint="eastAsia"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775EA37B">
      <w:pPr>
        <w:widowControl/>
        <w:spacing w:line="560" w:lineRule="exact"/>
        <w:ind w:firstLine="482" w:firstLineChars="200"/>
        <w:rPr>
          <w:rFonts w:hint="eastAsia" w:ascii="宋体" w:hAnsi="宋体" w:cs="宋体"/>
          <w:b/>
          <w:color w:val="auto"/>
          <w:sz w:val="24"/>
        </w:rPr>
      </w:pPr>
      <w:r>
        <w:rPr>
          <w:rFonts w:hint="eastAsia" w:ascii="宋体" w:hAnsi="宋体" w:cs="宋体"/>
          <w:b/>
          <w:color w:val="auto"/>
          <w:sz w:val="24"/>
        </w:rPr>
        <w:t>7.竞争性磋商文件的澄清与修改</w:t>
      </w:r>
    </w:p>
    <w:p w14:paraId="0C4CA2B8">
      <w:pPr>
        <w:autoSpaceDE w:val="0"/>
        <w:autoSpaceDN w:val="0"/>
        <w:adjustRightInd w:val="0"/>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05C5092">
      <w:pPr>
        <w:spacing w:line="720" w:lineRule="auto"/>
        <w:jc w:val="center"/>
        <w:rPr>
          <w:rFonts w:hint="eastAsia" w:ascii="宋体" w:hAnsi="宋体" w:cs="宋体"/>
          <w:b/>
          <w:color w:val="auto"/>
          <w:sz w:val="24"/>
        </w:rPr>
      </w:pPr>
      <w:r>
        <w:rPr>
          <w:rFonts w:hint="eastAsia" w:ascii="宋体" w:hAnsi="宋体" w:cs="宋体"/>
          <w:b/>
          <w:color w:val="auto"/>
          <w:sz w:val="24"/>
        </w:rPr>
        <w:t>三、响应性文件的编制</w:t>
      </w:r>
    </w:p>
    <w:p w14:paraId="7DB5B95E">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8.要求</w:t>
      </w:r>
    </w:p>
    <w:p w14:paraId="1296B448">
      <w:pPr>
        <w:spacing w:line="560" w:lineRule="exact"/>
        <w:ind w:firstLine="480" w:firstLineChars="200"/>
        <w:rPr>
          <w:rFonts w:hint="eastAsia"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及承诺所提供的全部资料的真实性、合法性，否则其响应性文件将作为无效处理。</w:t>
      </w:r>
    </w:p>
    <w:p w14:paraId="4E962E1C">
      <w:pPr>
        <w:spacing w:line="560" w:lineRule="exact"/>
        <w:ind w:firstLine="480" w:firstLineChars="200"/>
        <w:rPr>
          <w:rFonts w:hint="eastAsia"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50A8938C">
      <w:pPr>
        <w:spacing w:line="560" w:lineRule="exact"/>
        <w:ind w:firstLine="480" w:firstLineChars="200"/>
        <w:rPr>
          <w:rFonts w:hint="eastAsia" w:ascii="宋体" w:hAnsi="宋体" w:cs="宋体"/>
          <w:i/>
          <w:iCs/>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73168EA7">
      <w:pPr>
        <w:widowControl/>
        <w:spacing w:line="560" w:lineRule="exact"/>
        <w:ind w:firstLine="482" w:firstLineChars="200"/>
        <w:rPr>
          <w:rFonts w:hint="eastAsia" w:ascii="宋体" w:hAnsi="宋体" w:cs="宋体"/>
          <w:b/>
          <w:color w:val="auto"/>
          <w:sz w:val="24"/>
        </w:rPr>
      </w:pPr>
      <w:r>
        <w:rPr>
          <w:rFonts w:hint="eastAsia" w:ascii="宋体" w:hAnsi="宋体" w:cs="宋体"/>
          <w:b/>
          <w:color w:val="auto"/>
          <w:sz w:val="24"/>
        </w:rPr>
        <w:t xml:space="preserve">9.响应性文件的语言及度量衡 </w:t>
      </w:r>
    </w:p>
    <w:p w14:paraId="405E9112">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2C149689">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9.2供应商使用其他语言的，以中文翻译为准。 </w:t>
      </w:r>
    </w:p>
    <w:p w14:paraId="041C512D">
      <w:pPr>
        <w:spacing w:line="560" w:lineRule="exact"/>
        <w:ind w:firstLine="480" w:firstLineChars="200"/>
        <w:rPr>
          <w:rFonts w:hint="eastAsia"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0D879C07">
      <w:pPr>
        <w:spacing w:line="560" w:lineRule="exact"/>
        <w:ind w:firstLine="480" w:firstLineChars="200"/>
        <w:rPr>
          <w:rFonts w:hint="eastAsia" w:ascii="宋体" w:hAnsi="宋体" w:cs="宋体"/>
          <w:color w:val="auto"/>
          <w:sz w:val="24"/>
        </w:rPr>
      </w:pPr>
      <w:r>
        <w:rPr>
          <w:rFonts w:hint="eastAsia" w:ascii="宋体" w:hAnsi="宋体" w:cs="宋体"/>
          <w:color w:val="auto"/>
          <w:sz w:val="24"/>
        </w:rPr>
        <w:t>9.4本竞争性磋商文件所表述的时间均为北京时间。</w:t>
      </w:r>
    </w:p>
    <w:p w14:paraId="3C654668">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10.响应性文件的组成</w:t>
      </w:r>
    </w:p>
    <w:p w14:paraId="1DE820E5">
      <w:pPr>
        <w:widowControl/>
        <w:spacing w:line="560" w:lineRule="exact"/>
        <w:ind w:firstLine="480" w:firstLineChars="200"/>
        <w:rPr>
          <w:rFonts w:hint="eastAsia"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5C4AA1B4">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11.响应性文件格式</w:t>
      </w:r>
    </w:p>
    <w:p w14:paraId="2C4F2663">
      <w:pPr>
        <w:widowControl/>
        <w:spacing w:line="560" w:lineRule="exact"/>
        <w:ind w:firstLine="480" w:firstLineChars="200"/>
        <w:rPr>
          <w:rFonts w:hint="eastAsia"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553CBB2">
      <w:pPr>
        <w:widowControl/>
        <w:spacing w:line="56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12.竞争性磋商报价</w:t>
      </w:r>
    </w:p>
    <w:p w14:paraId="7127F50D">
      <w:pPr>
        <w:spacing w:line="560" w:lineRule="exact"/>
        <w:ind w:firstLine="480" w:firstLineChars="200"/>
        <w:rPr>
          <w:rFonts w:hint="eastAsia"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w:t>
      </w:r>
    </w:p>
    <w:p w14:paraId="50235A0F">
      <w:pPr>
        <w:spacing w:line="560" w:lineRule="exact"/>
        <w:ind w:firstLine="480" w:firstLineChars="200"/>
        <w:rPr>
          <w:rFonts w:hint="eastAsia" w:ascii="宋体" w:hAnsi="宋体" w:cs="宋体"/>
          <w:color w:val="auto"/>
          <w:sz w:val="24"/>
        </w:rPr>
      </w:pPr>
      <w:r>
        <w:rPr>
          <w:rFonts w:hint="eastAsia" w:ascii="宋体" w:hAnsi="宋体" w:cs="宋体"/>
          <w:color w:val="auto"/>
          <w:sz w:val="24"/>
        </w:rPr>
        <w:t>12.2经过磋商后进行的报价为供应商的最终报价。</w:t>
      </w:r>
    </w:p>
    <w:p w14:paraId="17329448">
      <w:pPr>
        <w:spacing w:line="560" w:lineRule="exact"/>
        <w:ind w:firstLine="480" w:firstLineChars="200"/>
        <w:rPr>
          <w:rFonts w:hint="eastAsia" w:ascii="宋体" w:hAnsi="宋体" w:cs="宋体"/>
          <w:color w:val="auto"/>
          <w:sz w:val="24"/>
        </w:rPr>
      </w:pPr>
      <w:r>
        <w:rPr>
          <w:rFonts w:hint="eastAsia" w:ascii="宋体" w:hAnsi="宋体" w:cs="宋体"/>
          <w:color w:val="auto"/>
          <w:sz w:val="24"/>
        </w:rPr>
        <w:t>12.3采购人不接受有选择的报价。</w:t>
      </w:r>
    </w:p>
    <w:p w14:paraId="59CB4991">
      <w:pPr>
        <w:spacing w:line="560" w:lineRule="exact"/>
        <w:ind w:firstLine="480" w:firstLineChars="200"/>
        <w:rPr>
          <w:rFonts w:hint="eastAsia" w:ascii="宋体" w:hAnsi="宋体" w:cs="宋体"/>
          <w:color w:val="auto"/>
          <w:sz w:val="24"/>
        </w:rPr>
      </w:pPr>
      <w:r>
        <w:rPr>
          <w:rFonts w:hint="eastAsia" w:ascii="宋体" w:hAnsi="宋体" w:cs="宋体"/>
          <w:color w:val="auto"/>
          <w:sz w:val="24"/>
        </w:rPr>
        <w:t>12.4最终报价不得超过采购预算。</w:t>
      </w:r>
    </w:p>
    <w:p w14:paraId="0ABE5E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12.5报价均须以人民币为计算单位。</w:t>
      </w:r>
    </w:p>
    <w:p w14:paraId="1070F141">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13．响应性文件有效期 </w:t>
      </w:r>
    </w:p>
    <w:p w14:paraId="7D3B1102">
      <w:pPr>
        <w:spacing w:line="560" w:lineRule="exact"/>
        <w:ind w:firstLine="480" w:firstLineChars="200"/>
        <w:rPr>
          <w:rFonts w:hint="eastAsia" w:ascii="宋体" w:hAnsi="宋体" w:cs="宋体"/>
          <w:color w:val="auto"/>
          <w:sz w:val="24"/>
        </w:rPr>
      </w:pPr>
      <w:r>
        <w:rPr>
          <w:rFonts w:hint="eastAsia" w:ascii="宋体" w:hAnsi="宋体" w:cs="宋体"/>
          <w:color w:val="auto"/>
          <w:sz w:val="24"/>
        </w:rPr>
        <w:t>13.l响应性文件有效期为自竞争性磋商开始之日起60天，有效期短于此规定的响应性文件将被视为无效。</w:t>
      </w:r>
    </w:p>
    <w:p w14:paraId="68BB9886">
      <w:pPr>
        <w:spacing w:line="560" w:lineRule="exact"/>
        <w:ind w:firstLine="480" w:firstLineChars="200"/>
        <w:rPr>
          <w:rFonts w:hint="eastAsia"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5FED3C1A">
      <w:pPr>
        <w:spacing w:line="560" w:lineRule="exact"/>
        <w:ind w:firstLine="482" w:firstLineChars="200"/>
        <w:rPr>
          <w:rFonts w:hint="eastAsia" w:ascii="宋体" w:hAnsi="宋体" w:cs="宋体"/>
          <w:b/>
          <w:bCs/>
          <w:color w:val="auto"/>
          <w:sz w:val="24"/>
        </w:rPr>
      </w:pPr>
      <w:r>
        <w:rPr>
          <w:rFonts w:hint="eastAsia" w:ascii="宋体" w:hAnsi="宋体" w:cs="宋体"/>
          <w:b/>
          <w:bCs/>
          <w:color w:val="auto"/>
          <w:sz w:val="24"/>
        </w:rPr>
        <w:t>14.响应性文件的签署、盖章</w:t>
      </w:r>
    </w:p>
    <w:p w14:paraId="77014922">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14:paraId="002CB513">
      <w:pPr>
        <w:spacing w:line="560" w:lineRule="exact"/>
        <w:ind w:firstLine="480" w:firstLineChars="200"/>
        <w:rPr>
          <w:rFonts w:hint="eastAsia"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314E85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06D557CD">
      <w:pPr>
        <w:spacing w:line="560" w:lineRule="exact"/>
        <w:ind w:firstLine="480" w:firstLineChars="200"/>
        <w:rPr>
          <w:rFonts w:hint="eastAsia"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14:paraId="2FFE9063">
      <w:pPr>
        <w:numPr>
          <w:ilvl w:val="0"/>
          <w:numId w:val="2"/>
        </w:numPr>
        <w:spacing w:line="720" w:lineRule="auto"/>
        <w:jc w:val="center"/>
        <w:rPr>
          <w:rFonts w:hint="eastAsia" w:ascii="宋体" w:hAnsi="宋体" w:cs="宋体"/>
          <w:b/>
          <w:color w:val="auto"/>
          <w:sz w:val="24"/>
        </w:rPr>
      </w:pPr>
      <w:r>
        <w:rPr>
          <w:rFonts w:hint="eastAsia" w:ascii="宋体" w:hAnsi="宋体" w:cs="宋体"/>
          <w:b/>
          <w:color w:val="auto"/>
          <w:sz w:val="24"/>
        </w:rPr>
        <w:t>响应性文件的递交</w:t>
      </w:r>
    </w:p>
    <w:p w14:paraId="7191EA0D">
      <w:pPr>
        <w:autoSpaceDE w:val="0"/>
        <w:autoSpaceDN w:val="0"/>
        <w:adjustRightIn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68A1C7E9">
      <w:pPr>
        <w:spacing w:line="360" w:lineRule="auto"/>
        <w:ind w:firstLine="550"/>
        <w:rPr>
          <w:rFonts w:hint="eastAsia" w:ascii="宋体" w:hAnsi="宋体" w:cs="宋体"/>
          <w:color w:val="auto"/>
          <w:sz w:val="24"/>
        </w:rPr>
      </w:pPr>
      <w:r>
        <w:rPr>
          <w:rFonts w:hint="eastAsia" w:ascii="宋体" w:hAnsi="宋体" w:cs="宋体"/>
          <w:color w:val="auto"/>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1D6B7AD3">
      <w:pPr>
        <w:autoSpaceDE w:val="0"/>
        <w:autoSpaceDN w:val="0"/>
        <w:adjustRightInd w:val="0"/>
        <w:spacing w:line="500" w:lineRule="exact"/>
        <w:ind w:firstLine="240" w:firstLineChars="100"/>
        <w:rPr>
          <w:rFonts w:hint="eastAsia"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供应商须使用单位CA证书进行电子响应文件远程解密，详见周口市公共资源电子交易中心网站（网址：http://jyzx.zhoukou.gov.cn）办事指南</w:t>
      </w:r>
      <w:r>
        <w:rPr>
          <w:rFonts w:hint="eastAsia" w:ascii="宋体" w:hAnsi="宋体" w:cs="宋体"/>
          <w:bCs/>
          <w:color w:val="auto"/>
          <w:sz w:val="24"/>
        </w:rPr>
        <w:t>《不见面开标远程在线解密会员端操作手册操作指南》</w:t>
      </w:r>
      <w:r>
        <w:rPr>
          <w:rFonts w:hint="eastAsia" w:ascii="宋体" w:hAnsi="宋体" w:cs="宋体"/>
          <w:color w:val="auto"/>
          <w:sz w:val="24"/>
        </w:rPr>
        <w:t>。</w:t>
      </w:r>
    </w:p>
    <w:p w14:paraId="6CEA2A98">
      <w:pPr>
        <w:spacing w:line="560" w:lineRule="exact"/>
        <w:rPr>
          <w:rFonts w:hint="eastAsia" w:ascii="宋体" w:hAnsi="宋体" w:cs="宋体"/>
          <w:b/>
          <w:color w:val="auto"/>
          <w:sz w:val="24"/>
        </w:rPr>
      </w:pPr>
      <w:r>
        <w:rPr>
          <w:rFonts w:hint="eastAsia" w:ascii="宋体" w:hAnsi="宋体" w:cs="宋体"/>
          <w:b/>
          <w:color w:val="auto"/>
          <w:sz w:val="24"/>
        </w:rPr>
        <w:t>16.响应性文件的递交</w:t>
      </w:r>
    </w:p>
    <w:p w14:paraId="6E85BF4B">
      <w:pPr>
        <w:spacing w:line="560" w:lineRule="exact"/>
        <w:ind w:firstLine="480" w:firstLineChars="200"/>
        <w:rPr>
          <w:rFonts w:hint="eastAsia"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7572E03E">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6F939553">
      <w:pPr>
        <w:pStyle w:val="55"/>
        <w:spacing w:line="560" w:lineRule="exact"/>
        <w:ind w:firstLine="482" w:firstLineChars="200"/>
        <w:rPr>
          <w:rFonts w:hint="eastAsia"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0F6D5D0C">
      <w:pPr>
        <w:pStyle w:val="55"/>
        <w:spacing w:line="560" w:lineRule="exact"/>
        <w:ind w:left="279" w:leftChars="133" w:firstLine="240" w:firstLineChars="100"/>
        <w:rPr>
          <w:rFonts w:hint="eastAsia"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27BE8A0C">
      <w:pPr>
        <w:pStyle w:val="55"/>
        <w:spacing w:line="560" w:lineRule="exact"/>
        <w:ind w:firstLine="480" w:firstLineChars="200"/>
        <w:rPr>
          <w:rFonts w:hint="eastAsia"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0D78FA1D">
      <w:pPr>
        <w:pStyle w:val="55"/>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4B41EC83">
      <w:pPr>
        <w:pStyle w:val="55"/>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17.4供应商有下列情形之一的，采购人将拒绝接受其响应性文件：</w:t>
      </w:r>
    </w:p>
    <w:p w14:paraId="075D297E">
      <w:pPr>
        <w:pStyle w:val="55"/>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4F8D811F">
      <w:pPr>
        <w:pStyle w:val="55"/>
        <w:spacing w:line="560" w:lineRule="exact"/>
        <w:ind w:firstLine="480" w:firstLineChars="200"/>
        <w:rPr>
          <w:rFonts w:hint="eastAsia" w:ascii="宋体" w:hAnsi="宋体"/>
          <w:color w:val="auto"/>
          <w:sz w:val="24"/>
          <w:szCs w:val="24"/>
        </w:rPr>
      </w:pPr>
      <w:r>
        <w:rPr>
          <w:rFonts w:hint="eastAsia" w:ascii="宋体" w:hAnsi="宋体"/>
          <w:color w:val="auto"/>
          <w:sz w:val="24"/>
          <w:szCs w:val="24"/>
        </w:rPr>
        <w:t>17.4.2响应性文件未按竞争性磋商文件规定密封、签署、盖章的；</w:t>
      </w:r>
    </w:p>
    <w:p w14:paraId="6E1581AB">
      <w:pPr>
        <w:pStyle w:val="55"/>
        <w:spacing w:line="560" w:lineRule="exact"/>
        <w:ind w:firstLine="480" w:firstLineChars="200"/>
        <w:rPr>
          <w:rFonts w:hint="eastAsia" w:ascii="宋体" w:hAnsi="宋体"/>
          <w:b/>
          <w:color w:val="auto"/>
          <w:sz w:val="24"/>
          <w:szCs w:val="24"/>
        </w:rPr>
      </w:pPr>
      <w:r>
        <w:rPr>
          <w:rFonts w:hint="eastAsia" w:ascii="宋体" w:hAnsi="宋体"/>
          <w:color w:val="auto"/>
          <w:sz w:val="24"/>
          <w:szCs w:val="24"/>
        </w:rPr>
        <w:t>17.4.3一个供应商不止递交一套响应性文件的。</w:t>
      </w:r>
    </w:p>
    <w:p w14:paraId="4B6F30B1">
      <w:pPr>
        <w:spacing w:line="720" w:lineRule="auto"/>
        <w:jc w:val="center"/>
        <w:rPr>
          <w:rFonts w:hint="eastAsia" w:ascii="宋体" w:hAnsi="宋体" w:cs="宋体"/>
          <w:b/>
          <w:color w:val="auto"/>
          <w:sz w:val="24"/>
        </w:rPr>
      </w:pPr>
      <w:r>
        <w:rPr>
          <w:rFonts w:hint="eastAsia" w:ascii="宋体" w:hAnsi="宋体" w:cs="宋体"/>
          <w:b/>
          <w:color w:val="auto"/>
          <w:sz w:val="24"/>
        </w:rPr>
        <w:t>五、竞争性磋商</w:t>
      </w:r>
    </w:p>
    <w:p w14:paraId="6358B9A4">
      <w:pPr>
        <w:spacing w:line="560" w:lineRule="exact"/>
        <w:ind w:firstLine="482" w:firstLineChars="200"/>
        <w:rPr>
          <w:rFonts w:hint="eastAsia"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43FEB7A5">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1AB2A4D6">
      <w:pPr>
        <w:spacing w:line="5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11221F63">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19.资格性和符合性审查</w:t>
      </w:r>
    </w:p>
    <w:p w14:paraId="12EA9B96">
      <w:pPr>
        <w:spacing w:line="560" w:lineRule="exact"/>
        <w:ind w:firstLine="480" w:firstLineChars="200"/>
        <w:rPr>
          <w:rFonts w:hint="eastAsia"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46354F95">
      <w:pPr>
        <w:spacing w:line="560" w:lineRule="exact"/>
        <w:ind w:firstLine="480" w:firstLineChars="200"/>
        <w:rPr>
          <w:rFonts w:hint="eastAsia"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072A2ABC">
      <w:pPr>
        <w:spacing w:line="560" w:lineRule="exact"/>
        <w:ind w:firstLine="480" w:firstLineChars="200"/>
        <w:rPr>
          <w:rFonts w:hint="eastAsia"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FA323F0">
      <w:pPr>
        <w:spacing w:line="560" w:lineRule="exact"/>
        <w:ind w:firstLine="480" w:firstLineChars="200"/>
        <w:rPr>
          <w:rFonts w:hint="eastAsia" w:ascii="宋体" w:hAnsi="宋体" w:cs="宋体"/>
          <w:color w:val="auto"/>
          <w:sz w:val="24"/>
        </w:rPr>
      </w:pPr>
      <w:r>
        <w:rPr>
          <w:rFonts w:hint="eastAsia" w:ascii="宋体" w:hAnsi="宋体" w:cs="宋体"/>
          <w:color w:val="auto"/>
          <w:sz w:val="24"/>
        </w:rPr>
        <w:t>19.2.1符合性审查的内容包括：</w:t>
      </w:r>
    </w:p>
    <w:p w14:paraId="1620476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（1）响应性文件的有效性(签署情况等)；</w:t>
      </w:r>
    </w:p>
    <w:p w14:paraId="6B76100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（2）响应性文件的完整性；</w:t>
      </w:r>
    </w:p>
    <w:p w14:paraId="1C023258">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7901DCA4">
      <w:pPr>
        <w:spacing w:line="560" w:lineRule="exact"/>
        <w:ind w:firstLine="480" w:firstLineChars="200"/>
        <w:rPr>
          <w:rFonts w:hint="eastAsia"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14:paraId="513EBA01">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注意事项：资格性、符合性证明材料见竞争性磋商文件第四章规定。</w:t>
      </w:r>
    </w:p>
    <w:p w14:paraId="54DE543B">
      <w:pPr>
        <w:spacing w:line="560" w:lineRule="exact"/>
        <w:ind w:firstLine="480" w:firstLineChars="200"/>
        <w:rPr>
          <w:rFonts w:hint="eastAsia"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5249ECB8">
      <w:pPr>
        <w:spacing w:line="560" w:lineRule="exact"/>
        <w:ind w:firstLine="480" w:firstLineChars="200"/>
        <w:rPr>
          <w:rFonts w:hint="eastAsia"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DCA7101">
      <w:pPr>
        <w:spacing w:line="560" w:lineRule="exact"/>
        <w:ind w:firstLine="480" w:firstLineChars="200"/>
        <w:rPr>
          <w:rFonts w:hint="eastAsia"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2EC05E8B">
      <w:pPr>
        <w:spacing w:line="560" w:lineRule="exact"/>
        <w:ind w:firstLine="480" w:firstLineChars="200"/>
        <w:rPr>
          <w:rFonts w:hint="eastAsia"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77A28ABF">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61793D06">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531EEE5A">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244D1E21">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19.7.3供应商代表未能出具有效身份证明，或与身份不符的；</w:t>
      </w:r>
    </w:p>
    <w:p w14:paraId="3C562A2A">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19.7.4不符合竞争性磋商文件规定的实质性要求的；</w:t>
      </w:r>
    </w:p>
    <w:p w14:paraId="3BC06149">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19.7.5响应性文件内容不齐全或内容虚假的；</w:t>
      </w:r>
    </w:p>
    <w:p w14:paraId="109758CC">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19.7.6响应性文件的实质性内容未使用中文表述；</w:t>
      </w:r>
    </w:p>
    <w:p w14:paraId="0EBF41F9">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19.7.7响应性文件的内容修改处未按规定签名或盖章的；</w:t>
      </w:r>
    </w:p>
    <w:p w14:paraId="1C9FADC8">
      <w:pPr>
        <w:spacing w:line="560" w:lineRule="exact"/>
        <w:ind w:firstLine="480" w:firstLineChars="200"/>
        <w:rPr>
          <w:rFonts w:hint="eastAsia" w:ascii="宋体" w:hAnsi="宋体" w:cs="宋体"/>
          <w:color w:val="auto"/>
          <w:sz w:val="24"/>
        </w:rPr>
      </w:pPr>
      <w:r>
        <w:rPr>
          <w:rFonts w:hint="eastAsia" w:ascii="宋体" w:hAnsi="宋体" w:cs="宋体"/>
          <w:color w:val="auto"/>
          <w:sz w:val="24"/>
        </w:rPr>
        <w:t>19.7.8违反法律、行政法规、竞争性磋商文件规定的其他情形的。</w:t>
      </w:r>
    </w:p>
    <w:p w14:paraId="68297475">
      <w:pPr>
        <w:spacing w:line="360" w:lineRule="auto"/>
        <w:ind w:firstLine="480" w:firstLineChars="200"/>
        <w:rPr>
          <w:rFonts w:hint="eastAsia" w:ascii="宋体" w:hAnsi="宋体" w:cs="宋体"/>
          <w:color w:val="auto"/>
          <w:sz w:val="24"/>
        </w:rPr>
      </w:pPr>
      <w:r>
        <w:rPr>
          <w:rFonts w:hint="eastAsia" w:ascii="宋体" w:hAnsi="宋体" w:cs="宋体"/>
          <w:color w:val="auto"/>
          <w:sz w:val="24"/>
        </w:rPr>
        <w:t>19.7.9不同供应商的电子投标（响应）文件上传计算机的网卡 MAC 地址、CPU 序列号和硬盘序列号等硬件信息相同的;</w:t>
      </w:r>
    </w:p>
    <w:p w14:paraId="4A886A6E">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19.7.10不同供应商的投标（响应）文件由同一电子设备编制，打印、复印、加密或者上传的；</w:t>
      </w:r>
    </w:p>
    <w:p w14:paraId="471D356C">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19.7.11不同供应商的投标（响应）文件由同一人送达或者分发，或者不同供应商联系人为同一人或不同联系人的联系电话一致的；</w:t>
      </w:r>
    </w:p>
    <w:p w14:paraId="36D8CB28">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19.7.12不同供应商的投标（响应）文件的内容存在两处以上细节错误一致；</w:t>
      </w:r>
    </w:p>
    <w:p w14:paraId="3AFF6F96">
      <w:pPr>
        <w:spacing w:line="360" w:lineRule="auto"/>
        <w:ind w:firstLine="480" w:firstLineChars="200"/>
        <w:rPr>
          <w:rFonts w:hint="eastAsia" w:ascii="宋体" w:hAnsi="宋体" w:cs="宋体"/>
          <w:color w:val="auto"/>
          <w:sz w:val="24"/>
        </w:rPr>
      </w:pPr>
      <w:r>
        <w:rPr>
          <w:rFonts w:hint="eastAsia" w:ascii="宋体" w:hAnsi="宋体" w:cs="宋体"/>
          <w:color w:val="auto"/>
          <w:sz w:val="24"/>
        </w:rPr>
        <w:t>19.7.13不同供应商的法定代表人、委托代理人、项目经理、项目负责人等由同一个单位缴纳社会保险或者领取报酬的；</w:t>
      </w:r>
    </w:p>
    <w:p w14:paraId="71D74F24">
      <w:pPr>
        <w:spacing w:line="360" w:lineRule="auto"/>
        <w:ind w:firstLine="480" w:firstLineChars="200"/>
        <w:rPr>
          <w:color w:val="auto"/>
        </w:rPr>
      </w:pPr>
      <w:r>
        <w:rPr>
          <w:rFonts w:hint="eastAsia" w:ascii="宋体" w:hAnsi="宋体" w:cs="宋体"/>
          <w:color w:val="auto"/>
          <w:sz w:val="24"/>
        </w:rPr>
        <w:t>19.7.14不同供应商投标（响应）文件中法定代表人或者负责人签字出自同一人之手。</w:t>
      </w:r>
    </w:p>
    <w:p w14:paraId="57D4A30F">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19.8在评审过程中，竞争性磋商小组发现供应商有下列情形之一的，视为供应商相互串通，按照无效处理并依据法律、法规追究其相关责任。具体表现形式如下：</w:t>
      </w:r>
    </w:p>
    <w:p w14:paraId="5E671364">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19.8.1不同供应商的响应性文件互相混装的；</w:t>
      </w:r>
    </w:p>
    <w:p w14:paraId="2FC3E32E">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19.8.2不同供应商授权同一人作为供应商委托代理人的；</w:t>
      </w:r>
    </w:p>
    <w:p w14:paraId="7FF98305">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19.8.3不同供应商的响应性文件载明的项目管理成员为同一人的；</w:t>
      </w:r>
    </w:p>
    <w:p w14:paraId="3A448946">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1DC04C9E">
      <w:pPr>
        <w:spacing w:line="560" w:lineRule="exact"/>
        <w:ind w:firstLine="480" w:firstLineChars="200"/>
        <w:rPr>
          <w:rFonts w:hint="eastAsia" w:ascii="宋体" w:hAnsi="宋体" w:cs="宋体"/>
          <w:color w:val="auto"/>
          <w:sz w:val="24"/>
        </w:rPr>
      </w:pPr>
      <w:r>
        <w:rPr>
          <w:rFonts w:hint="eastAsia" w:ascii="宋体" w:hAnsi="宋体" w:cs="宋体"/>
          <w:color w:val="auto"/>
          <w:sz w:val="24"/>
        </w:rPr>
        <w:t>19.8.5竞争性磋商小组认定的其他串通情形。</w:t>
      </w:r>
    </w:p>
    <w:p w14:paraId="199CD41B">
      <w:pPr>
        <w:pStyle w:val="37"/>
        <w:rPr>
          <w:rFonts w:hint="eastAsia" w:ascii="宋体" w:hAnsi="宋体" w:cs="宋体"/>
          <w:color w:val="auto"/>
          <w:sz w:val="24"/>
          <w:szCs w:val="24"/>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23B0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53AE9BEB">
            <w:pPr>
              <w:pStyle w:val="72"/>
              <w:pBdr>
                <w:bottom w:val="none" w:color="auto" w:sz="0" w:space="0"/>
              </w:pBdr>
              <w:tabs>
                <w:tab w:val="clear" w:pos="4153"/>
                <w:tab w:val="clear" w:pos="8306"/>
              </w:tabs>
              <w:snapToGrid w:val="0"/>
              <w:spacing w:line="360" w:lineRule="auto"/>
              <w:ind w:right="-10"/>
              <w:textAlignment w:val="auto"/>
              <w:rPr>
                <w:rFonts w:hint="eastAsia" w:ascii="宋体" w:hAnsi="宋体" w:cs="宋体"/>
                <w:b/>
                <w:color w:val="auto"/>
                <w:kern w:val="2"/>
                <w:szCs w:val="24"/>
              </w:rPr>
            </w:pPr>
            <w:r>
              <w:rPr>
                <w:rFonts w:hint="eastAsia" w:ascii="宋体" w:hAnsi="宋体" w:cs="宋体"/>
                <w:b/>
                <w:color w:val="auto"/>
                <w:kern w:val="2"/>
                <w:szCs w:val="24"/>
              </w:rPr>
              <w:t>项目符合性审查表</w:t>
            </w:r>
          </w:p>
        </w:tc>
      </w:tr>
      <w:tr w14:paraId="61A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449EC57">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59619C1C">
            <w:pPr>
              <w:pStyle w:val="72"/>
              <w:pBdr>
                <w:bottom w:val="none" w:color="auto" w:sz="0" w:space="0"/>
              </w:pBdr>
              <w:tabs>
                <w:tab w:val="clear" w:pos="4153"/>
                <w:tab w:val="clear" w:pos="8306"/>
              </w:tabs>
              <w:snapToGrid w:val="0"/>
              <w:spacing w:line="360" w:lineRule="auto"/>
              <w:ind w:right="-10"/>
              <w:textAlignment w:val="auto"/>
              <w:rPr>
                <w:rFonts w:hint="eastAsia"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5ACDAFC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0006ED1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是否</w:t>
            </w:r>
          </w:p>
          <w:p w14:paraId="6851CE7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20E488E0">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投标文件格式及</w:t>
            </w:r>
          </w:p>
          <w:p w14:paraId="2E851F8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提交资料要求</w:t>
            </w:r>
          </w:p>
        </w:tc>
      </w:tr>
      <w:tr w14:paraId="0F24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90FEAE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w:t>
            </w:r>
          </w:p>
        </w:tc>
        <w:tc>
          <w:tcPr>
            <w:tcW w:w="2665" w:type="dxa"/>
            <w:vAlign w:val="center"/>
          </w:tcPr>
          <w:p w14:paraId="547AB6BB">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营业执照</w:t>
            </w:r>
          </w:p>
        </w:tc>
        <w:tc>
          <w:tcPr>
            <w:tcW w:w="1937" w:type="dxa"/>
            <w:vAlign w:val="center"/>
          </w:tcPr>
          <w:p w14:paraId="4A4973CC">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07DF2ADF">
            <w:pPr>
              <w:adjustRightInd w:val="0"/>
              <w:snapToGrid w:val="0"/>
              <w:spacing w:line="360" w:lineRule="auto"/>
              <w:ind w:right="-10"/>
              <w:rPr>
                <w:rFonts w:hint="eastAsia" w:ascii="宋体" w:hAnsi="宋体" w:cs="宋体"/>
                <w:color w:val="auto"/>
                <w:sz w:val="24"/>
              </w:rPr>
            </w:pPr>
          </w:p>
        </w:tc>
        <w:tc>
          <w:tcPr>
            <w:tcW w:w="2371" w:type="dxa"/>
            <w:vAlign w:val="center"/>
          </w:tcPr>
          <w:p w14:paraId="73BB9F72">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45EF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641BFB8">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2</w:t>
            </w:r>
          </w:p>
        </w:tc>
        <w:tc>
          <w:tcPr>
            <w:tcW w:w="2665" w:type="dxa"/>
            <w:vAlign w:val="center"/>
          </w:tcPr>
          <w:p w14:paraId="06B83CC1">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234C83B0">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3660A7AC">
            <w:pPr>
              <w:adjustRightInd w:val="0"/>
              <w:snapToGrid w:val="0"/>
              <w:spacing w:line="360" w:lineRule="auto"/>
              <w:ind w:right="-10"/>
              <w:rPr>
                <w:rFonts w:hint="eastAsia" w:ascii="宋体" w:hAnsi="宋体" w:cs="宋体"/>
                <w:color w:val="auto"/>
                <w:sz w:val="24"/>
              </w:rPr>
            </w:pPr>
          </w:p>
        </w:tc>
        <w:tc>
          <w:tcPr>
            <w:tcW w:w="2371" w:type="dxa"/>
            <w:vAlign w:val="center"/>
          </w:tcPr>
          <w:p w14:paraId="37B6181A">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0B7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C3F4C00">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3</w:t>
            </w:r>
          </w:p>
        </w:tc>
        <w:tc>
          <w:tcPr>
            <w:tcW w:w="2665" w:type="dxa"/>
            <w:vAlign w:val="center"/>
          </w:tcPr>
          <w:p w14:paraId="63EBD799">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67AF864F">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7BDA1387">
            <w:pPr>
              <w:adjustRightInd w:val="0"/>
              <w:snapToGrid w:val="0"/>
              <w:spacing w:line="360" w:lineRule="auto"/>
              <w:ind w:right="-10"/>
              <w:rPr>
                <w:rFonts w:hint="eastAsia" w:ascii="宋体" w:hAnsi="宋体" w:cs="宋体"/>
                <w:color w:val="auto"/>
                <w:sz w:val="24"/>
              </w:rPr>
            </w:pPr>
          </w:p>
        </w:tc>
        <w:tc>
          <w:tcPr>
            <w:tcW w:w="2371" w:type="dxa"/>
            <w:vAlign w:val="center"/>
          </w:tcPr>
          <w:p w14:paraId="6168C36D">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74CD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25C528BC">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4</w:t>
            </w:r>
          </w:p>
        </w:tc>
        <w:tc>
          <w:tcPr>
            <w:tcW w:w="2665" w:type="dxa"/>
            <w:vAlign w:val="center"/>
          </w:tcPr>
          <w:p w14:paraId="382AC6A8">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财务审计报告</w:t>
            </w:r>
          </w:p>
        </w:tc>
        <w:tc>
          <w:tcPr>
            <w:tcW w:w="1937" w:type="dxa"/>
            <w:vAlign w:val="center"/>
          </w:tcPr>
          <w:p w14:paraId="1451D6CD">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308EE639">
            <w:pPr>
              <w:adjustRightInd w:val="0"/>
              <w:snapToGrid w:val="0"/>
              <w:spacing w:line="360" w:lineRule="auto"/>
              <w:ind w:right="-10"/>
              <w:rPr>
                <w:rFonts w:hint="eastAsia" w:ascii="宋体" w:hAnsi="宋体" w:cs="宋体"/>
                <w:color w:val="auto"/>
                <w:sz w:val="24"/>
              </w:rPr>
            </w:pPr>
          </w:p>
        </w:tc>
        <w:tc>
          <w:tcPr>
            <w:tcW w:w="2371" w:type="dxa"/>
            <w:vAlign w:val="center"/>
          </w:tcPr>
          <w:p w14:paraId="41D7B55B">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54FA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4BBF399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5</w:t>
            </w:r>
          </w:p>
        </w:tc>
        <w:tc>
          <w:tcPr>
            <w:tcW w:w="2665" w:type="dxa"/>
            <w:vAlign w:val="center"/>
          </w:tcPr>
          <w:p w14:paraId="6CDBFEE3">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6B5038EA">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43EE30A6">
            <w:pPr>
              <w:adjustRightInd w:val="0"/>
              <w:snapToGrid w:val="0"/>
              <w:spacing w:line="360" w:lineRule="auto"/>
              <w:ind w:right="-10"/>
              <w:rPr>
                <w:rFonts w:hint="eastAsia" w:ascii="宋体" w:hAnsi="宋体" w:cs="宋体"/>
                <w:color w:val="auto"/>
                <w:sz w:val="24"/>
              </w:rPr>
            </w:pPr>
          </w:p>
        </w:tc>
        <w:tc>
          <w:tcPr>
            <w:tcW w:w="2371" w:type="dxa"/>
            <w:vAlign w:val="center"/>
          </w:tcPr>
          <w:p w14:paraId="2B8D701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6D36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4F4E5A2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6</w:t>
            </w:r>
          </w:p>
        </w:tc>
        <w:tc>
          <w:tcPr>
            <w:tcW w:w="2665" w:type="dxa"/>
            <w:vAlign w:val="center"/>
          </w:tcPr>
          <w:p w14:paraId="505259BA">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3358966A">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480A4235">
            <w:pPr>
              <w:adjustRightInd w:val="0"/>
              <w:snapToGrid w:val="0"/>
              <w:spacing w:line="360" w:lineRule="auto"/>
              <w:ind w:right="-10"/>
              <w:rPr>
                <w:rFonts w:hint="eastAsia" w:ascii="宋体" w:hAnsi="宋体" w:cs="宋体"/>
                <w:color w:val="auto"/>
                <w:sz w:val="24"/>
              </w:rPr>
            </w:pPr>
          </w:p>
        </w:tc>
        <w:tc>
          <w:tcPr>
            <w:tcW w:w="2371" w:type="dxa"/>
            <w:vAlign w:val="center"/>
          </w:tcPr>
          <w:p w14:paraId="3E17008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6132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7EA56A5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7</w:t>
            </w:r>
          </w:p>
        </w:tc>
        <w:tc>
          <w:tcPr>
            <w:tcW w:w="2665" w:type="dxa"/>
            <w:vAlign w:val="center"/>
          </w:tcPr>
          <w:p w14:paraId="071D6147">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14:paraId="4E8954EE">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2C536F33">
            <w:pPr>
              <w:adjustRightInd w:val="0"/>
              <w:snapToGrid w:val="0"/>
              <w:spacing w:line="360" w:lineRule="auto"/>
              <w:ind w:right="-10"/>
              <w:rPr>
                <w:rFonts w:hint="eastAsia" w:ascii="宋体" w:hAnsi="宋体" w:cs="宋体"/>
                <w:color w:val="auto"/>
                <w:sz w:val="24"/>
              </w:rPr>
            </w:pPr>
          </w:p>
        </w:tc>
        <w:tc>
          <w:tcPr>
            <w:tcW w:w="2371" w:type="dxa"/>
            <w:vAlign w:val="center"/>
          </w:tcPr>
          <w:p w14:paraId="32CBE759">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1F8F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E707453">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8</w:t>
            </w:r>
          </w:p>
        </w:tc>
        <w:tc>
          <w:tcPr>
            <w:tcW w:w="2665" w:type="dxa"/>
            <w:vAlign w:val="center"/>
          </w:tcPr>
          <w:p w14:paraId="11363DA4">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服务期</w:t>
            </w:r>
          </w:p>
        </w:tc>
        <w:tc>
          <w:tcPr>
            <w:tcW w:w="1937" w:type="dxa"/>
            <w:vAlign w:val="center"/>
          </w:tcPr>
          <w:p w14:paraId="6C48D39B">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2F2BEFBB">
            <w:pPr>
              <w:adjustRightInd w:val="0"/>
              <w:snapToGrid w:val="0"/>
              <w:spacing w:line="360" w:lineRule="auto"/>
              <w:ind w:right="-10"/>
              <w:rPr>
                <w:rFonts w:hint="eastAsia" w:ascii="宋体" w:hAnsi="宋体" w:cs="宋体"/>
                <w:color w:val="auto"/>
                <w:sz w:val="24"/>
              </w:rPr>
            </w:pPr>
          </w:p>
        </w:tc>
        <w:tc>
          <w:tcPr>
            <w:tcW w:w="2371" w:type="dxa"/>
            <w:vAlign w:val="center"/>
          </w:tcPr>
          <w:p w14:paraId="608D7011">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124A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0A0F406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9</w:t>
            </w:r>
          </w:p>
        </w:tc>
        <w:tc>
          <w:tcPr>
            <w:tcW w:w="2665" w:type="dxa"/>
            <w:vAlign w:val="center"/>
          </w:tcPr>
          <w:p w14:paraId="7CADE596">
            <w:pPr>
              <w:spacing w:after="50" w:line="360" w:lineRule="auto"/>
              <w:ind w:right="-10"/>
              <w:jc w:val="center"/>
              <w:rPr>
                <w:rFonts w:hint="eastAsia" w:ascii="宋体" w:hAnsi="宋体" w:cs="宋体"/>
                <w:color w:val="auto"/>
                <w:sz w:val="24"/>
              </w:rPr>
            </w:pPr>
            <w:r>
              <w:rPr>
                <w:rFonts w:hint="eastAsia" w:ascii="宋体" w:hAnsi="宋体" w:cs="宋体"/>
                <w:bCs/>
                <w:color w:val="auto"/>
                <w:sz w:val="24"/>
              </w:rPr>
              <w:t>投标有效期</w:t>
            </w:r>
          </w:p>
        </w:tc>
        <w:tc>
          <w:tcPr>
            <w:tcW w:w="1937" w:type="dxa"/>
            <w:vAlign w:val="center"/>
          </w:tcPr>
          <w:p w14:paraId="23793C38">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2F5C35FD">
            <w:pPr>
              <w:adjustRightInd w:val="0"/>
              <w:snapToGrid w:val="0"/>
              <w:spacing w:line="360" w:lineRule="auto"/>
              <w:ind w:right="-10"/>
              <w:rPr>
                <w:rFonts w:hint="eastAsia" w:ascii="宋体" w:hAnsi="宋体" w:cs="宋体"/>
                <w:color w:val="auto"/>
                <w:sz w:val="24"/>
              </w:rPr>
            </w:pPr>
          </w:p>
        </w:tc>
        <w:tc>
          <w:tcPr>
            <w:tcW w:w="2371" w:type="dxa"/>
            <w:vAlign w:val="center"/>
          </w:tcPr>
          <w:p w14:paraId="202E342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0587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0978950F">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10</w:t>
            </w:r>
          </w:p>
        </w:tc>
        <w:tc>
          <w:tcPr>
            <w:tcW w:w="2665" w:type="dxa"/>
            <w:vAlign w:val="center"/>
          </w:tcPr>
          <w:p w14:paraId="4DC37220">
            <w:pPr>
              <w:spacing w:after="50" w:line="360" w:lineRule="auto"/>
              <w:ind w:right="-10"/>
              <w:jc w:val="center"/>
              <w:rPr>
                <w:rFonts w:hint="eastAsia" w:ascii="宋体" w:hAnsi="宋体" w:cs="宋体"/>
                <w:color w:val="auto"/>
                <w:sz w:val="24"/>
              </w:rPr>
            </w:pPr>
            <w:r>
              <w:rPr>
                <w:rFonts w:hint="eastAsia" w:ascii="宋体" w:hAnsi="宋体" w:cs="宋体"/>
                <w:color w:val="auto"/>
                <w:sz w:val="24"/>
              </w:rPr>
              <w:t>服务技术要求</w:t>
            </w:r>
          </w:p>
        </w:tc>
        <w:tc>
          <w:tcPr>
            <w:tcW w:w="1937" w:type="dxa"/>
            <w:vAlign w:val="center"/>
          </w:tcPr>
          <w:p w14:paraId="2DB01366">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5B917185">
            <w:pPr>
              <w:adjustRightInd w:val="0"/>
              <w:snapToGrid w:val="0"/>
              <w:spacing w:line="360" w:lineRule="auto"/>
              <w:ind w:right="-10"/>
              <w:rPr>
                <w:rFonts w:hint="eastAsia" w:ascii="宋体" w:hAnsi="宋体" w:cs="宋体"/>
                <w:color w:val="auto"/>
                <w:sz w:val="24"/>
              </w:rPr>
            </w:pPr>
          </w:p>
        </w:tc>
        <w:tc>
          <w:tcPr>
            <w:tcW w:w="2371" w:type="dxa"/>
            <w:vAlign w:val="center"/>
          </w:tcPr>
          <w:p w14:paraId="3A593C6E">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2C41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4CE2A9F6">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11</w:t>
            </w:r>
          </w:p>
        </w:tc>
        <w:tc>
          <w:tcPr>
            <w:tcW w:w="2665" w:type="dxa"/>
            <w:vAlign w:val="center"/>
          </w:tcPr>
          <w:p w14:paraId="0BDA9BE0">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4AA71BD2">
            <w:pPr>
              <w:spacing w:after="50" w:line="360" w:lineRule="auto"/>
              <w:ind w:right="-10"/>
              <w:jc w:val="center"/>
              <w:rPr>
                <w:rFonts w:hint="eastAsia" w:ascii="宋体" w:hAnsi="宋体" w:cs="宋体"/>
                <w:color w:val="auto"/>
                <w:sz w:val="24"/>
              </w:rPr>
            </w:pPr>
            <w:r>
              <w:rPr>
                <w:rFonts w:hint="eastAsia" w:ascii="宋体" w:hAnsi="宋体" w:cs="宋体"/>
                <w:color w:val="auto"/>
                <w:sz w:val="24"/>
              </w:rPr>
              <w:t>见招标文件</w:t>
            </w:r>
          </w:p>
        </w:tc>
        <w:tc>
          <w:tcPr>
            <w:tcW w:w="825" w:type="dxa"/>
            <w:vAlign w:val="center"/>
          </w:tcPr>
          <w:p w14:paraId="7D6E591E">
            <w:pPr>
              <w:adjustRightInd w:val="0"/>
              <w:snapToGrid w:val="0"/>
              <w:spacing w:line="360" w:lineRule="auto"/>
              <w:ind w:right="-10"/>
              <w:rPr>
                <w:rFonts w:hint="eastAsia" w:ascii="宋体" w:hAnsi="宋体" w:cs="宋体"/>
                <w:color w:val="auto"/>
                <w:sz w:val="24"/>
              </w:rPr>
            </w:pPr>
          </w:p>
        </w:tc>
        <w:tc>
          <w:tcPr>
            <w:tcW w:w="2371" w:type="dxa"/>
            <w:vAlign w:val="center"/>
          </w:tcPr>
          <w:p w14:paraId="1C9D64D4">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见投标文件</w:t>
            </w:r>
          </w:p>
        </w:tc>
      </w:tr>
      <w:tr w14:paraId="01C8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6A019D7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12</w:t>
            </w:r>
          </w:p>
        </w:tc>
        <w:tc>
          <w:tcPr>
            <w:tcW w:w="2665" w:type="dxa"/>
            <w:vAlign w:val="center"/>
          </w:tcPr>
          <w:p w14:paraId="215895CD">
            <w:pPr>
              <w:spacing w:after="50" w:line="360" w:lineRule="auto"/>
              <w:ind w:right="-10"/>
              <w:jc w:val="center"/>
              <w:rPr>
                <w:rFonts w:hint="eastAsia" w:ascii="宋体" w:hAnsi="宋体" w:cs="宋体"/>
                <w:bCs/>
                <w:color w:val="auto"/>
                <w:sz w:val="24"/>
              </w:rPr>
            </w:pPr>
          </w:p>
        </w:tc>
        <w:tc>
          <w:tcPr>
            <w:tcW w:w="1937" w:type="dxa"/>
            <w:vAlign w:val="center"/>
          </w:tcPr>
          <w:p w14:paraId="7381C019">
            <w:pPr>
              <w:spacing w:after="50" w:line="360" w:lineRule="auto"/>
              <w:ind w:right="-10"/>
              <w:jc w:val="center"/>
              <w:rPr>
                <w:rFonts w:hint="eastAsia" w:ascii="宋体" w:hAnsi="宋体" w:cs="宋体"/>
                <w:color w:val="auto"/>
                <w:sz w:val="24"/>
              </w:rPr>
            </w:pPr>
          </w:p>
        </w:tc>
        <w:tc>
          <w:tcPr>
            <w:tcW w:w="825" w:type="dxa"/>
            <w:vAlign w:val="center"/>
          </w:tcPr>
          <w:p w14:paraId="472F4586">
            <w:pPr>
              <w:adjustRightInd w:val="0"/>
              <w:snapToGrid w:val="0"/>
              <w:spacing w:line="360" w:lineRule="auto"/>
              <w:ind w:right="-10"/>
              <w:rPr>
                <w:rFonts w:hint="eastAsia" w:ascii="宋体" w:hAnsi="宋体" w:cs="宋体"/>
                <w:color w:val="auto"/>
                <w:sz w:val="24"/>
              </w:rPr>
            </w:pPr>
          </w:p>
        </w:tc>
        <w:tc>
          <w:tcPr>
            <w:tcW w:w="2371" w:type="dxa"/>
            <w:vAlign w:val="center"/>
          </w:tcPr>
          <w:p w14:paraId="68AC9880">
            <w:pPr>
              <w:adjustRightInd w:val="0"/>
              <w:snapToGrid w:val="0"/>
              <w:spacing w:line="360" w:lineRule="auto"/>
              <w:ind w:right="-10"/>
              <w:jc w:val="center"/>
              <w:rPr>
                <w:rFonts w:hint="eastAsia" w:ascii="宋体" w:hAnsi="宋体" w:cs="宋体"/>
                <w:color w:val="auto"/>
                <w:sz w:val="24"/>
              </w:rPr>
            </w:pPr>
          </w:p>
        </w:tc>
      </w:tr>
      <w:tr w14:paraId="7DE7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3FDC0B05">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13</w:t>
            </w:r>
          </w:p>
        </w:tc>
        <w:tc>
          <w:tcPr>
            <w:tcW w:w="2665" w:type="dxa"/>
            <w:vAlign w:val="center"/>
          </w:tcPr>
          <w:p w14:paraId="599C9406">
            <w:pPr>
              <w:spacing w:after="50" w:line="360" w:lineRule="auto"/>
              <w:ind w:right="-10"/>
              <w:jc w:val="center"/>
              <w:rPr>
                <w:rFonts w:hint="eastAsia" w:ascii="宋体" w:hAnsi="宋体" w:cs="宋体"/>
                <w:color w:val="auto"/>
                <w:sz w:val="24"/>
              </w:rPr>
            </w:pPr>
          </w:p>
        </w:tc>
        <w:tc>
          <w:tcPr>
            <w:tcW w:w="1937" w:type="dxa"/>
            <w:vAlign w:val="center"/>
          </w:tcPr>
          <w:p w14:paraId="7EC3AC97">
            <w:pPr>
              <w:spacing w:after="50" w:line="360" w:lineRule="auto"/>
              <w:ind w:right="-10"/>
              <w:jc w:val="center"/>
              <w:rPr>
                <w:rFonts w:hint="eastAsia" w:ascii="宋体" w:hAnsi="宋体" w:cs="宋体"/>
                <w:color w:val="auto"/>
                <w:sz w:val="24"/>
              </w:rPr>
            </w:pPr>
          </w:p>
        </w:tc>
        <w:tc>
          <w:tcPr>
            <w:tcW w:w="825" w:type="dxa"/>
            <w:vAlign w:val="center"/>
          </w:tcPr>
          <w:p w14:paraId="6BA74F3F">
            <w:pPr>
              <w:adjustRightInd w:val="0"/>
              <w:snapToGrid w:val="0"/>
              <w:spacing w:line="360" w:lineRule="auto"/>
              <w:ind w:right="-10"/>
              <w:rPr>
                <w:rFonts w:hint="eastAsia" w:ascii="宋体" w:hAnsi="宋体" w:cs="宋体"/>
                <w:color w:val="auto"/>
                <w:sz w:val="24"/>
              </w:rPr>
            </w:pPr>
          </w:p>
        </w:tc>
        <w:tc>
          <w:tcPr>
            <w:tcW w:w="2371" w:type="dxa"/>
            <w:vAlign w:val="center"/>
          </w:tcPr>
          <w:p w14:paraId="3FDA6199">
            <w:pPr>
              <w:adjustRightInd w:val="0"/>
              <w:snapToGrid w:val="0"/>
              <w:spacing w:line="360" w:lineRule="auto"/>
              <w:ind w:right="-10"/>
              <w:jc w:val="center"/>
              <w:rPr>
                <w:rFonts w:hint="eastAsia" w:ascii="宋体" w:hAnsi="宋体" w:cs="宋体"/>
                <w:color w:val="auto"/>
                <w:sz w:val="24"/>
              </w:rPr>
            </w:pPr>
          </w:p>
        </w:tc>
      </w:tr>
      <w:tr w14:paraId="0051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565B1D8">
            <w:pPr>
              <w:adjustRightInd w:val="0"/>
              <w:snapToGrid w:val="0"/>
              <w:spacing w:line="360" w:lineRule="auto"/>
              <w:ind w:right="-10"/>
              <w:jc w:val="center"/>
              <w:rPr>
                <w:rFonts w:hint="eastAsia" w:ascii="宋体" w:hAnsi="宋体" w:cs="宋体"/>
                <w:color w:val="auto"/>
                <w:sz w:val="24"/>
              </w:rPr>
            </w:pPr>
            <w:r>
              <w:rPr>
                <w:rFonts w:hint="eastAsia" w:ascii="宋体" w:hAnsi="宋体" w:cs="宋体"/>
                <w:color w:val="auto"/>
                <w:sz w:val="24"/>
              </w:rPr>
              <w:t>14</w:t>
            </w:r>
          </w:p>
        </w:tc>
        <w:tc>
          <w:tcPr>
            <w:tcW w:w="2665" w:type="dxa"/>
            <w:vAlign w:val="center"/>
          </w:tcPr>
          <w:p w14:paraId="1E47129B">
            <w:pPr>
              <w:spacing w:after="50" w:line="360" w:lineRule="auto"/>
              <w:ind w:right="-10"/>
              <w:jc w:val="center"/>
              <w:rPr>
                <w:rFonts w:hint="eastAsia"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55E45DD7">
            <w:pPr>
              <w:adjustRightInd w:val="0"/>
              <w:snapToGrid w:val="0"/>
              <w:spacing w:line="360" w:lineRule="auto"/>
              <w:ind w:right="-10"/>
              <w:jc w:val="center"/>
              <w:rPr>
                <w:rFonts w:hint="eastAsia" w:ascii="宋体" w:hAnsi="宋体" w:cs="宋体"/>
                <w:color w:val="auto"/>
                <w:sz w:val="24"/>
              </w:rPr>
            </w:pPr>
            <w:r>
              <w:rPr>
                <w:rFonts w:hint="eastAsia" w:ascii="宋体" w:hAnsi="宋体" w:cs="宋体"/>
                <w:bCs/>
                <w:color w:val="auto"/>
                <w:sz w:val="24"/>
              </w:rPr>
              <w:t>是否通过审查</w:t>
            </w:r>
          </w:p>
        </w:tc>
      </w:tr>
    </w:tbl>
    <w:p w14:paraId="7FCC6B15">
      <w:pPr>
        <w:pStyle w:val="37"/>
        <w:rPr>
          <w:rFonts w:hint="eastAsia" w:ascii="宋体" w:hAnsi="宋体" w:cs="宋体"/>
          <w:color w:val="auto"/>
          <w:sz w:val="24"/>
          <w:szCs w:val="24"/>
        </w:rPr>
      </w:pPr>
    </w:p>
    <w:p w14:paraId="0C9A909B">
      <w:pPr>
        <w:pStyle w:val="37"/>
        <w:rPr>
          <w:rFonts w:hint="eastAsia" w:ascii="宋体" w:hAnsi="宋体" w:cs="宋体"/>
          <w:color w:val="auto"/>
          <w:sz w:val="24"/>
          <w:szCs w:val="24"/>
        </w:rPr>
      </w:pPr>
    </w:p>
    <w:p w14:paraId="034AD8B5">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20.响应性文件的澄清</w:t>
      </w:r>
    </w:p>
    <w:p w14:paraId="33B61E84">
      <w:pPr>
        <w:spacing w:line="560" w:lineRule="exact"/>
        <w:ind w:firstLine="480" w:firstLineChars="200"/>
        <w:rPr>
          <w:rFonts w:hint="eastAsia"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0A3E8B0B">
      <w:pPr>
        <w:spacing w:line="560" w:lineRule="exact"/>
        <w:ind w:firstLine="480" w:firstLineChars="200"/>
        <w:rPr>
          <w:rFonts w:hint="eastAsia"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0F170497">
      <w:pPr>
        <w:spacing w:line="560" w:lineRule="exact"/>
        <w:ind w:firstLine="480" w:firstLineChars="200"/>
        <w:rPr>
          <w:rFonts w:hint="eastAsia"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2DEC0ABB">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20.4供应商的书面澄清材料作为响应性文件的补充。 </w:t>
      </w:r>
    </w:p>
    <w:p w14:paraId="40DA60D5">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67D7999C">
      <w:pPr>
        <w:spacing w:line="560" w:lineRule="exact"/>
        <w:ind w:firstLine="480" w:firstLineChars="200"/>
        <w:rPr>
          <w:rFonts w:hint="eastAsia" w:ascii="宋体" w:hAnsi="宋体" w:cs="宋体"/>
          <w:color w:val="auto"/>
          <w:sz w:val="24"/>
        </w:rPr>
      </w:pPr>
      <w:r>
        <w:rPr>
          <w:rFonts w:hint="eastAsia" w:ascii="宋体" w:hAnsi="宋体" w:cs="宋体"/>
          <w:color w:val="auto"/>
          <w:sz w:val="24"/>
        </w:rPr>
        <w:t>20.6并非每个供应商都将被询问、澄清。</w:t>
      </w:r>
    </w:p>
    <w:p w14:paraId="08C61FC2">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21.竞争性磋商</w:t>
      </w:r>
    </w:p>
    <w:p w14:paraId="7962870D">
      <w:pPr>
        <w:spacing w:line="560" w:lineRule="exact"/>
        <w:ind w:firstLine="480" w:firstLineChars="200"/>
        <w:rPr>
          <w:rFonts w:hint="eastAsia"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2D4DF917">
      <w:pPr>
        <w:spacing w:line="560" w:lineRule="exact"/>
        <w:ind w:firstLine="480" w:firstLineChars="200"/>
        <w:rPr>
          <w:rFonts w:hint="eastAsia" w:ascii="宋体" w:hAnsi="宋体" w:cs="宋体"/>
          <w:color w:val="auto"/>
          <w:sz w:val="24"/>
        </w:rPr>
      </w:pPr>
      <w:r>
        <w:rPr>
          <w:rFonts w:hint="eastAsia" w:ascii="宋体" w:hAnsi="宋体" w:cs="宋体"/>
          <w:color w:val="auto"/>
          <w:sz w:val="24"/>
        </w:rPr>
        <w:t>21.2竞争性磋商将按照供应商的签到顺序进行。</w:t>
      </w:r>
    </w:p>
    <w:p w14:paraId="2824A852">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21.3磋商内容包括：</w:t>
      </w:r>
    </w:p>
    <w:p w14:paraId="178510DE">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736D6C79">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182B28AE">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5C3E755F">
      <w:pPr>
        <w:spacing w:line="560" w:lineRule="exact"/>
        <w:ind w:firstLine="480" w:firstLineChars="200"/>
        <w:rPr>
          <w:rFonts w:hint="eastAsia"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0D5F153A">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367DEF1A">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5028C085">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21.4.2供应商应当按照竞争性磋商文件的变动情况和竞争性磋商小组的要求重新提交响应性文件，并由其法定代表人或授权代表签字或者加盖公章。</w:t>
      </w:r>
    </w:p>
    <w:p w14:paraId="3D00C12E">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lang w:val="zh-CN"/>
        </w:rPr>
        <w:t>21.5报价</w:t>
      </w:r>
    </w:p>
    <w:p w14:paraId="6801F212">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w:t>
      </w:r>
      <w:r>
        <w:rPr>
          <w:rFonts w:hint="eastAsia" w:ascii="宋体" w:hAnsi="宋体" w:cs="宋体"/>
          <w:color w:val="auto"/>
          <w:sz w:val="24"/>
        </w:rPr>
        <w:t>记录</w:t>
      </w:r>
      <w:r>
        <w:rPr>
          <w:rFonts w:hint="eastAsia" w:ascii="宋体" w:hAnsi="宋体" w:cs="宋体"/>
          <w:color w:val="auto"/>
          <w:sz w:val="24"/>
          <w:lang w:val="zh-CN"/>
        </w:rPr>
        <w:t>。</w:t>
      </w:r>
    </w:p>
    <w:p w14:paraId="510C5F65">
      <w:pPr>
        <w:spacing w:line="560" w:lineRule="exact"/>
        <w:ind w:firstLine="480" w:firstLineChars="200"/>
        <w:rPr>
          <w:rFonts w:hint="eastAsia" w:ascii="宋体" w:hAnsi="宋体" w:cs="宋体"/>
          <w:color w:val="auto"/>
          <w:sz w:val="24"/>
          <w:lang w:val="zh-CN"/>
        </w:rPr>
      </w:pPr>
      <w:r>
        <w:rPr>
          <w:rFonts w:hint="eastAsia" w:ascii="宋体" w:hAnsi="宋体" w:cs="宋体"/>
          <w:color w:val="auto"/>
          <w:sz w:val="24"/>
        </w:rPr>
        <w:t>2.如有多次报价，</w:t>
      </w:r>
      <w:r>
        <w:rPr>
          <w:rFonts w:hint="eastAsia" w:ascii="宋体" w:hAnsi="宋体" w:cs="宋体"/>
          <w:color w:val="auto"/>
          <w:sz w:val="24"/>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cs="宋体"/>
          <w:color w:val="auto"/>
          <w:sz w:val="24"/>
        </w:rPr>
        <w:t>报价次数见供应商须知前附表。</w:t>
      </w:r>
    </w:p>
    <w:p w14:paraId="5599E8B0">
      <w:pPr>
        <w:spacing w:line="560" w:lineRule="exact"/>
        <w:ind w:firstLine="480" w:firstLineChars="200"/>
        <w:rPr>
          <w:color w:val="auto"/>
          <w:sz w:val="24"/>
        </w:rPr>
      </w:pPr>
      <w:r>
        <w:rPr>
          <w:rFonts w:hint="eastAsia" w:ascii="宋体" w:hAnsi="宋体" w:cs="宋体"/>
          <w:color w:val="auto"/>
          <w:sz w:val="24"/>
        </w:rPr>
        <w:t>开标后请供应商在计算机前等待报价，网上报价</w:t>
      </w:r>
      <w:r>
        <w:rPr>
          <w:rFonts w:hint="eastAsia" w:ascii="宋体" w:hAnsi="宋体" w:cs="宋体"/>
          <w:color w:val="auto"/>
          <w:sz w:val="24"/>
          <w:lang w:val="zh-CN"/>
        </w:rPr>
        <w:t>，见周口市公共资源交易中心</w:t>
      </w:r>
      <w:r>
        <w:rPr>
          <w:rFonts w:hint="eastAsia" w:ascii="宋体" w:hAnsi="宋体" w:cs="宋体"/>
          <w:color w:val="auto"/>
          <w:sz w:val="24"/>
        </w:rPr>
        <w:t>网站下载中心版块</w:t>
      </w:r>
      <w:r>
        <w:rPr>
          <w:rFonts w:hint="eastAsia" w:ascii="宋体" w:hAnsi="宋体" w:cs="宋体"/>
          <w:color w:val="auto"/>
          <w:sz w:val="24"/>
          <w:lang w:val="zh-CN"/>
        </w:rPr>
        <w:t>《投标</w:t>
      </w:r>
      <w:r>
        <w:rPr>
          <w:rFonts w:hint="eastAsia" w:ascii="宋体" w:hAnsi="宋体" w:cs="宋体"/>
          <w:color w:val="auto"/>
          <w:sz w:val="24"/>
        </w:rPr>
        <w:t>单位-电子投标文件视频制作手册》</w:t>
      </w:r>
      <w:r>
        <w:rPr>
          <w:rFonts w:hint="eastAsia" w:cs="宋体"/>
          <w:color w:val="auto"/>
          <w:sz w:val="24"/>
        </w:rPr>
        <w:t>中的《周口市公共资源交易系统政府采购供应商操作手册》相关规定。</w:t>
      </w:r>
    </w:p>
    <w:p w14:paraId="4FFDE814">
      <w:pPr>
        <w:pStyle w:val="35"/>
        <w:ind w:firstLine="240"/>
        <w:rPr>
          <w:rFonts w:hint="eastAsia" w:ascii="宋体" w:hAnsi="宋体" w:cs="宋体"/>
          <w:color w:val="auto"/>
          <w:sz w:val="24"/>
        </w:rPr>
      </w:pPr>
    </w:p>
    <w:p w14:paraId="468E7F51">
      <w:pPr>
        <w:pStyle w:val="35"/>
        <w:ind w:firstLine="240"/>
        <w:rPr>
          <w:rFonts w:hint="eastAsia" w:ascii="宋体" w:hAnsi="宋体" w:cs="宋体"/>
          <w:color w:val="auto"/>
          <w:sz w:val="24"/>
        </w:rPr>
      </w:pPr>
    </w:p>
    <w:p w14:paraId="23E51CBF">
      <w:pPr>
        <w:spacing w:line="720" w:lineRule="auto"/>
        <w:jc w:val="center"/>
        <w:rPr>
          <w:rFonts w:hint="eastAsia" w:ascii="宋体" w:hAnsi="宋体" w:cs="宋体"/>
          <w:b/>
          <w:color w:val="auto"/>
          <w:sz w:val="24"/>
        </w:rPr>
      </w:pPr>
      <w:r>
        <w:rPr>
          <w:rFonts w:hint="eastAsia" w:ascii="宋体" w:hAnsi="宋体" w:cs="宋体"/>
          <w:b/>
          <w:color w:val="auto"/>
          <w:sz w:val="24"/>
        </w:rPr>
        <w:t>六、评定标准</w:t>
      </w:r>
    </w:p>
    <w:p w14:paraId="7EC2F14B">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22.竞争性磋商过程及保密原则</w:t>
      </w:r>
    </w:p>
    <w:p w14:paraId="28BDB2BA">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62F50164">
      <w:pPr>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采购代理机构在评标结束后1个工作日内将评标报告送采购人。采购人自收到评标报告之日起５个工作日内，在评标报告确定的中标候选人名单中确定中标人。</w:t>
      </w:r>
    </w:p>
    <w:p w14:paraId="2EA15C71">
      <w:pPr>
        <w:pStyle w:val="16"/>
        <w:spacing w:after="0" w:line="560" w:lineRule="exact"/>
        <w:ind w:left="0" w:leftChars="0" w:firstLine="480" w:firstLineChars="200"/>
        <w:rPr>
          <w:rFonts w:hint="eastAsia"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4AFA39AD">
      <w:pPr>
        <w:spacing w:line="360" w:lineRule="auto"/>
        <w:ind w:right="-92" w:rightChars="-44"/>
        <w:rPr>
          <w:rFonts w:hint="eastAsia" w:ascii="宋体" w:hAnsi="宋体" w:cs="宋体"/>
          <w:color w:val="auto"/>
          <w:sz w:val="24"/>
        </w:rPr>
      </w:pPr>
      <w:r>
        <w:rPr>
          <w:rFonts w:hint="eastAsia" w:ascii="宋体" w:hAnsi="宋体" w:cs="宋体"/>
          <w:color w:val="auto"/>
          <w:sz w:val="24"/>
        </w:rPr>
        <w:t>评标方法：</w:t>
      </w:r>
    </w:p>
    <w:tbl>
      <w:tblPr>
        <w:tblStyle w:val="27"/>
        <w:tblW w:w="92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3"/>
        <w:gridCol w:w="1347"/>
        <w:gridCol w:w="6395"/>
      </w:tblGrid>
      <w:tr w14:paraId="2E7C3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83" w:type="dxa"/>
            <w:tcBorders>
              <w:left w:val="single" w:color="auto" w:sz="4" w:space="0"/>
            </w:tcBorders>
            <w:vAlign w:val="center"/>
          </w:tcPr>
          <w:p w14:paraId="25BC2EF8">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投标报价部分（30分）</w:t>
            </w:r>
          </w:p>
          <w:p w14:paraId="3FA43FAF">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25131D01">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投标报价（30分）</w:t>
            </w:r>
          </w:p>
        </w:tc>
        <w:tc>
          <w:tcPr>
            <w:tcW w:w="6395" w:type="dxa"/>
            <w:vAlign w:val="center"/>
          </w:tcPr>
          <w:p w14:paraId="3335DEA3">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价格分应当采用低价优先法计算，即满足招标文件要求且投标价格最低的投标报价为评标基准价，其价格分为满分。其他投标人的价格分统一按照下列公式计算：</w:t>
            </w:r>
          </w:p>
          <w:p w14:paraId="15DA610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投标报价得分=(评标基准价／投标报价)×</w:t>
            </w:r>
            <w:r>
              <w:rPr>
                <w:rFonts w:hint="eastAsia" w:asciiTheme="majorEastAsia" w:hAnsiTheme="majorEastAsia" w:eastAsiaTheme="majorEastAsia" w:cstheme="majorEastAsia"/>
                <w:color w:val="auto"/>
                <w:kern w:val="0"/>
                <w:sz w:val="24"/>
                <w:lang w:val="en-US" w:eastAsia="zh-CN" w:bidi="ar"/>
              </w:rPr>
              <w:t>3</w:t>
            </w:r>
            <w:r>
              <w:rPr>
                <w:rFonts w:hint="eastAsia" w:asciiTheme="majorEastAsia" w:hAnsiTheme="majorEastAsia" w:eastAsiaTheme="majorEastAsia" w:cstheme="majorEastAsia"/>
                <w:color w:val="auto"/>
                <w:kern w:val="0"/>
                <w:sz w:val="24"/>
                <w:lang w:bidi="ar"/>
              </w:rPr>
              <w:t>0</w:t>
            </w:r>
          </w:p>
          <w:p w14:paraId="5636C1CF">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注：价格分计算保留小数点后二位，四舍五入法则。</w:t>
            </w:r>
          </w:p>
          <w:p w14:paraId="21BC2809">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根据财政部、工信部关于印发《政府采购促进中小企业发展管理办法》的通知（财库〔2020〕46号 ）文件规定：</w:t>
            </w:r>
          </w:p>
          <w:p w14:paraId="7CA83DC7">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（1）对小微企业报价给予</w:t>
            </w:r>
            <w:r>
              <w:rPr>
                <w:rFonts w:hint="eastAsia" w:asciiTheme="majorEastAsia" w:hAnsiTheme="majorEastAsia" w:eastAsiaTheme="majorEastAsia" w:cstheme="majorEastAsia"/>
                <w:color w:val="auto"/>
                <w:kern w:val="0"/>
                <w:sz w:val="24"/>
                <w:lang w:val="en-US" w:eastAsia="zh-CN" w:bidi="ar"/>
              </w:rPr>
              <w:t>2</w:t>
            </w:r>
            <w:r>
              <w:rPr>
                <w:rFonts w:hint="eastAsia" w:asciiTheme="majorEastAsia" w:hAnsiTheme="majorEastAsia" w:eastAsiaTheme="majorEastAsia" w:cstheme="majorEastAsia"/>
                <w:color w:val="auto"/>
                <w:kern w:val="0"/>
                <w:sz w:val="24"/>
                <w:lang w:bidi="ar"/>
              </w:rPr>
              <w:t>0%扣除，请按照《政府采购促进中小企业发展管理办法》要求提供中小企业声明函。</w:t>
            </w:r>
          </w:p>
          <w:p w14:paraId="27A50994">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（2）关于监狱企业：视同小微企业。须提供由省级以上监狱管理局、戒毒管理局（含新疆生产建设兵团）出具的属于监狱企业的证明文件，否则不考虑价格扣除。</w:t>
            </w:r>
          </w:p>
          <w:p w14:paraId="662CF7F6">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（3）关于残疾人福利性单位：视同小微企业。须提供完整的“残疾人福利性单位声明函”，否则在价格评审时不予考虑价格扣除。残疾人福利性单位属于小型、微型企业的，不重复享受政策。</w:t>
            </w:r>
          </w:p>
          <w:p w14:paraId="7CDE4749">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（4）没有提供有效证明材料的供应商将被视为不接受投标总价的扣除，用原投标总价参与评审。</w:t>
            </w:r>
          </w:p>
        </w:tc>
      </w:tr>
      <w:tr w14:paraId="32DF5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483" w:type="dxa"/>
            <w:vMerge w:val="restart"/>
            <w:tcBorders>
              <w:left w:val="single" w:color="auto" w:sz="4" w:space="0"/>
            </w:tcBorders>
            <w:vAlign w:val="center"/>
          </w:tcPr>
          <w:p w14:paraId="77B98C12">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技术部分</w:t>
            </w:r>
          </w:p>
          <w:p w14:paraId="1700709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(50分）</w:t>
            </w:r>
          </w:p>
        </w:tc>
        <w:tc>
          <w:tcPr>
            <w:tcW w:w="1347" w:type="dxa"/>
            <w:vAlign w:val="center"/>
          </w:tcPr>
          <w:p w14:paraId="52974243">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项目认知与理解（15分）</w:t>
            </w:r>
          </w:p>
        </w:tc>
        <w:tc>
          <w:tcPr>
            <w:tcW w:w="6395" w:type="dxa"/>
            <w:vAlign w:val="center"/>
          </w:tcPr>
          <w:p w14:paraId="63E6D21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 xml:space="preserve">供应商提供项目总体认知说明，涵盖对本项目工作任务、调查范围、服务要求的理解以及工作整体需求的分析等内容，可得 15 分。若存在缺项或漏项则不得分。 </w:t>
            </w:r>
          </w:p>
        </w:tc>
      </w:tr>
      <w:tr w14:paraId="5E9AA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483" w:type="dxa"/>
            <w:vMerge w:val="continue"/>
            <w:tcBorders>
              <w:left w:val="single" w:color="auto" w:sz="4" w:space="0"/>
            </w:tcBorders>
            <w:vAlign w:val="center"/>
          </w:tcPr>
          <w:p w14:paraId="0B8C636A">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3D72AA58">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项目服务方案（20分）</w:t>
            </w:r>
          </w:p>
        </w:tc>
        <w:tc>
          <w:tcPr>
            <w:tcW w:w="6395" w:type="dxa"/>
            <w:vAlign w:val="center"/>
          </w:tcPr>
          <w:p w14:paraId="01DCA86A">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供应商提供的满足本项目需求的服务方案合理，涵盖工作思路、技术路线、关键问题及解决思路等内容</w:t>
            </w:r>
            <w:r>
              <w:rPr>
                <w:rFonts w:hint="eastAsia" w:asciiTheme="majorEastAsia" w:hAnsiTheme="majorEastAsia" w:eastAsiaTheme="majorEastAsia" w:cstheme="majorEastAsia"/>
                <w:color w:val="auto"/>
                <w:kern w:val="0"/>
                <w:sz w:val="24"/>
                <w:lang w:eastAsia="zh-CN" w:bidi="ar"/>
              </w:rPr>
              <w:t>，</w:t>
            </w:r>
            <w:r>
              <w:rPr>
                <w:rFonts w:hint="eastAsia" w:asciiTheme="majorEastAsia" w:hAnsiTheme="majorEastAsia" w:eastAsiaTheme="majorEastAsia" w:cstheme="majorEastAsia"/>
                <w:color w:val="auto"/>
                <w:kern w:val="0"/>
                <w:sz w:val="24"/>
                <w:lang w:bidi="ar"/>
              </w:rPr>
              <w:t xml:space="preserve">可得20分。若存在缺项或漏项情况，则不予计分。 </w:t>
            </w:r>
          </w:p>
        </w:tc>
      </w:tr>
      <w:tr w14:paraId="18255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483" w:type="dxa"/>
            <w:vMerge w:val="continue"/>
            <w:tcBorders>
              <w:left w:val="single" w:color="auto" w:sz="4" w:space="0"/>
            </w:tcBorders>
            <w:vAlign w:val="center"/>
          </w:tcPr>
          <w:p w14:paraId="6146C0F3">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35D87FD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工作进度安排与进度保障措施（5分）</w:t>
            </w:r>
          </w:p>
        </w:tc>
        <w:tc>
          <w:tcPr>
            <w:tcW w:w="6395" w:type="dxa"/>
            <w:vAlign w:val="center"/>
          </w:tcPr>
          <w:p w14:paraId="1CF15D40">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 xml:space="preserve">供应商提供满足本项目所制定的工作进度、进度计划及保障措施等内容，可得5分；若存在缺项或漏项情况，则不得分。 </w:t>
            </w:r>
          </w:p>
        </w:tc>
      </w:tr>
      <w:tr w14:paraId="21CBD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483" w:type="dxa"/>
            <w:vMerge w:val="continue"/>
            <w:tcBorders>
              <w:left w:val="single" w:color="auto" w:sz="4" w:space="0"/>
            </w:tcBorders>
            <w:vAlign w:val="center"/>
          </w:tcPr>
          <w:p w14:paraId="6622A822">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3ADBF25B">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质量控制方案及安全措施（10分）</w:t>
            </w:r>
          </w:p>
        </w:tc>
        <w:tc>
          <w:tcPr>
            <w:tcW w:w="6395" w:type="dxa"/>
            <w:vAlign w:val="center"/>
          </w:tcPr>
          <w:p w14:paraId="282FF9B3">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 xml:space="preserve">供应商针对本项目提供可行的质量管理方案、完善的安全措施等，可得10分。若存在缺项或漏项则不得分。 </w:t>
            </w:r>
          </w:p>
        </w:tc>
      </w:tr>
      <w:tr w14:paraId="3338A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483" w:type="dxa"/>
            <w:vMerge w:val="restart"/>
            <w:tcBorders>
              <w:left w:val="single" w:color="auto" w:sz="4" w:space="0"/>
            </w:tcBorders>
            <w:vAlign w:val="center"/>
          </w:tcPr>
          <w:p w14:paraId="75BFDD7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商务部分</w:t>
            </w:r>
          </w:p>
          <w:p w14:paraId="2B86DA73">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（20分）</w:t>
            </w:r>
          </w:p>
        </w:tc>
        <w:tc>
          <w:tcPr>
            <w:tcW w:w="1347" w:type="dxa"/>
            <w:vAlign w:val="center"/>
          </w:tcPr>
          <w:p w14:paraId="4AFD0CD8">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企业业绩（4分）</w:t>
            </w:r>
          </w:p>
        </w:tc>
        <w:tc>
          <w:tcPr>
            <w:tcW w:w="6395" w:type="dxa"/>
            <w:vAlign w:val="center"/>
          </w:tcPr>
          <w:p w14:paraId="36EAF934">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供应商自 2023年1月1日以来林业相关项目。每提供一份得2分，本项最多得4分。不提供不得分。</w:t>
            </w:r>
          </w:p>
        </w:tc>
      </w:tr>
      <w:tr w14:paraId="16967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483" w:type="dxa"/>
            <w:vMerge w:val="continue"/>
            <w:tcBorders>
              <w:left w:val="single" w:color="auto" w:sz="4" w:space="0"/>
            </w:tcBorders>
            <w:vAlign w:val="center"/>
          </w:tcPr>
          <w:p w14:paraId="2E8FA183">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5733F31C">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项目团队成员（8分）</w:t>
            </w:r>
          </w:p>
        </w:tc>
        <w:tc>
          <w:tcPr>
            <w:tcW w:w="6395" w:type="dxa"/>
            <w:vAlign w:val="center"/>
          </w:tcPr>
          <w:p w14:paraId="7F024ED0">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项目团队</w:t>
            </w:r>
            <w:r>
              <w:rPr>
                <w:rFonts w:hint="eastAsia" w:asciiTheme="majorEastAsia" w:hAnsiTheme="majorEastAsia" w:eastAsiaTheme="majorEastAsia" w:cstheme="majorEastAsia"/>
                <w:color w:val="auto"/>
                <w:kern w:val="0"/>
                <w:sz w:val="24"/>
                <w:lang w:val="en-US" w:eastAsia="zh-CN" w:bidi="ar"/>
              </w:rPr>
              <w:t>提供</w:t>
            </w:r>
            <w:r>
              <w:rPr>
                <w:rFonts w:hint="eastAsia" w:asciiTheme="majorEastAsia" w:hAnsiTheme="majorEastAsia" w:eastAsiaTheme="majorEastAsia" w:cstheme="majorEastAsia"/>
                <w:color w:val="auto"/>
                <w:kern w:val="0"/>
                <w:sz w:val="24"/>
                <w:lang w:bidi="ar"/>
              </w:rPr>
              <w:t>与本项目相关专业副高级或以上职称者可得5分，中级职称者可得3分，初级职称者可得1分，</w:t>
            </w:r>
            <w:r>
              <w:rPr>
                <w:rFonts w:hint="eastAsia" w:asciiTheme="majorEastAsia" w:hAnsiTheme="majorEastAsia" w:eastAsiaTheme="majorEastAsia" w:cstheme="majorEastAsia"/>
                <w:color w:val="auto"/>
                <w:kern w:val="0"/>
                <w:sz w:val="24"/>
                <w:lang w:eastAsia="zh-CN" w:bidi="ar"/>
              </w:rPr>
              <w:t>（</w:t>
            </w:r>
            <w:r>
              <w:rPr>
                <w:rFonts w:hint="eastAsia" w:asciiTheme="majorEastAsia" w:hAnsiTheme="majorEastAsia" w:eastAsiaTheme="majorEastAsia" w:cstheme="majorEastAsia"/>
                <w:color w:val="auto"/>
                <w:kern w:val="0"/>
                <w:sz w:val="24"/>
                <w:lang w:val="en-US" w:eastAsia="zh-CN" w:bidi="ar"/>
              </w:rPr>
              <w:t>人员不重复计分）</w:t>
            </w:r>
            <w:r>
              <w:rPr>
                <w:rFonts w:hint="eastAsia" w:asciiTheme="majorEastAsia" w:hAnsiTheme="majorEastAsia" w:eastAsiaTheme="majorEastAsia" w:cstheme="majorEastAsia"/>
                <w:color w:val="auto"/>
                <w:kern w:val="0"/>
                <w:sz w:val="24"/>
                <w:lang w:bidi="ar"/>
              </w:rPr>
              <w:t>最高可得8分，不提供相关信息则不得分。</w:t>
            </w:r>
          </w:p>
          <w:p w14:paraId="553439BF">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 xml:space="preserve">注：供应商需在响应文件中附上职称证书。 </w:t>
            </w:r>
          </w:p>
        </w:tc>
      </w:tr>
      <w:tr w14:paraId="045FA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483" w:type="dxa"/>
            <w:vMerge w:val="continue"/>
            <w:tcBorders>
              <w:left w:val="single" w:color="auto" w:sz="4" w:space="0"/>
            </w:tcBorders>
            <w:vAlign w:val="center"/>
          </w:tcPr>
          <w:p w14:paraId="0FD2F137">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46228F35">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保密承诺（4分）</w:t>
            </w:r>
          </w:p>
        </w:tc>
        <w:tc>
          <w:tcPr>
            <w:tcW w:w="6395" w:type="dxa"/>
            <w:vAlign w:val="center"/>
          </w:tcPr>
          <w:p w14:paraId="2A7C79F6">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根据本项目制定保密措施，包括并不限于制定信息数据安全保密措施及承诺不更换团队成员、数据保密、数据整理的成果满足招标人要求并及时调整措施可行的得4分;若存在缺项或漏项则不得分。</w:t>
            </w:r>
          </w:p>
        </w:tc>
      </w:tr>
      <w:tr w14:paraId="5A462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1483" w:type="dxa"/>
            <w:vMerge w:val="continue"/>
            <w:tcBorders>
              <w:left w:val="single" w:color="auto" w:sz="4" w:space="0"/>
            </w:tcBorders>
            <w:vAlign w:val="center"/>
          </w:tcPr>
          <w:p w14:paraId="64BA664C">
            <w:pPr>
              <w:widowControl/>
              <w:jc w:val="left"/>
              <w:rPr>
                <w:rFonts w:hint="eastAsia" w:asciiTheme="majorEastAsia" w:hAnsiTheme="majorEastAsia" w:eastAsiaTheme="majorEastAsia" w:cstheme="majorEastAsia"/>
                <w:color w:val="auto"/>
                <w:kern w:val="0"/>
                <w:sz w:val="24"/>
                <w:lang w:bidi="ar"/>
              </w:rPr>
            </w:pPr>
          </w:p>
        </w:tc>
        <w:tc>
          <w:tcPr>
            <w:tcW w:w="1347" w:type="dxa"/>
            <w:vAlign w:val="center"/>
          </w:tcPr>
          <w:p w14:paraId="04FCFDB2">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后续服务承诺（4分）</w:t>
            </w:r>
          </w:p>
        </w:tc>
        <w:tc>
          <w:tcPr>
            <w:tcW w:w="6395" w:type="dxa"/>
            <w:vAlign w:val="center"/>
          </w:tcPr>
          <w:p w14:paraId="5DF34FB8">
            <w:pPr>
              <w:widowControl/>
              <w:jc w:val="left"/>
              <w:rPr>
                <w:rFonts w:hint="eastAsia" w:asciiTheme="majorEastAsia" w:hAnsiTheme="majorEastAsia" w:eastAsiaTheme="majorEastAsia" w:cstheme="majorEastAsia"/>
                <w:color w:val="auto"/>
                <w:kern w:val="0"/>
                <w:sz w:val="24"/>
                <w:lang w:bidi="ar"/>
              </w:rPr>
            </w:pPr>
            <w:r>
              <w:rPr>
                <w:rFonts w:hint="eastAsia" w:asciiTheme="majorEastAsia" w:hAnsiTheme="majorEastAsia" w:eastAsiaTheme="majorEastAsia" w:cstheme="majorEastAsia"/>
                <w:color w:val="auto"/>
                <w:kern w:val="0"/>
                <w:sz w:val="24"/>
                <w:lang w:bidi="ar"/>
              </w:rPr>
              <w:t xml:space="preserve">供应商所提供的服务质量保证措施和服务承诺（包括但不限于在服务期限内依照采购人要求的时限和质量完成项目任务，并提供相关技术咨询及合理化建议等），内容详尽完整且契合采购需求的可得4分。若存在缺项或漏项则不得分。 </w:t>
            </w:r>
          </w:p>
        </w:tc>
      </w:tr>
    </w:tbl>
    <w:p w14:paraId="0CAD0A89">
      <w:pPr>
        <w:pStyle w:val="26"/>
        <w:ind w:firstLine="0" w:firstLineChars="0"/>
        <w:rPr>
          <w:rFonts w:hint="eastAsia" w:ascii="宋体" w:hAnsi="宋体" w:eastAsia="宋体" w:cs="宋体"/>
          <w:color w:val="auto"/>
          <w:sz w:val="24"/>
        </w:rPr>
      </w:pPr>
    </w:p>
    <w:p w14:paraId="15A4AE76">
      <w:pPr>
        <w:spacing w:line="560" w:lineRule="exact"/>
        <w:rPr>
          <w:rFonts w:hint="eastAsia" w:ascii="宋体" w:hAnsi="宋体" w:cs="宋体"/>
          <w:b/>
          <w:color w:val="auto"/>
          <w:sz w:val="24"/>
        </w:rPr>
      </w:pPr>
      <w:r>
        <w:rPr>
          <w:rFonts w:hint="eastAsia" w:ascii="宋体" w:hAnsi="宋体" w:cs="宋体"/>
          <w:b/>
          <w:color w:val="auto"/>
          <w:sz w:val="24"/>
        </w:rPr>
        <w:t xml:space="preserve">  最终得分为磋商小组所有成员计分的算术平均值，计算保留小数点两位，小数点后第三位四舍五入。</w:t>
      </w:r>
    </w:p>
    <w:p w14:paraId="1AA8A7F3">
      <w:pPr>
        <w:spacing w:line="560" w:lineRule="exact"/>
        <w:ind w:firstLine="480" w:firstLineChars="200"/>
        <w:rPr>
          <w:rFonts w:hint="eastAsia"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56C081CB">
      <w:pPr>
        <w:spacing w:line="560" w:lineRule="exact"/>
        <w:ind w:firstLine="480" w:firstLineChars="200"/>
        <w:rPr>
          <w:rFonts w:hint="eastAsia"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9914FDF">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1E31BCF1">
      <w:pPr>
        <w:spacing w:line="560" w:lineRule="exact"/>
        <w:ind w:firstLine="480" w:firstLineChars="200"/>
        <w:rPr>
          <w:rFonts w:hint="eastAsia"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4C880564">
      <w:pPr>
        <w:spacing w:line="560" w:lineRule="exact"/>
        <w:ind w:firstLine="480" w:firstLineChars="200"/>
        <w:rPr>
          <w:rFonts w:hint="eastAsia" w:ascii="宋体" w:hAnsi="宋体" w:cs="宋体"/>
          <w:color w:val="auto"/>
          <w:sz w:val="24"/>
        </w:rPr>
      </w:pPr>
      <w:r>
        <w:rPr>
          <w:rFonts w:hint="eastAsia" w:ascii="宋体" w:hAnsi="宋体" w:cs="宋体"/>
          <w:color w:val="auto"/>
          <w:sz w:val="24"/>
        </w:rPr>
        <w:t>22.7在竞争性磋商期间，供应商不得向竞争性磋商小组成员询问其它供应商竞争性磋商情况，不得进行旨在影响成交结果的活动。</w:t>
      </w:r>
    </w:p>
    <w:p w14:paraId="37A7DE3B">
      <w:pPr>
        <w:spacing w:line="560" w:lineRule="exact"/>
        <w:ind w:firstLine="480" w:firstLineChars="200"/>
        <w:rPr>
          <w:rFonts w:hint="eastAsia" w:ascii="宋体" w:hAnsi="宋体" w:cs="宋体"/>
          <w:color w:val="auto"/>
          <w:sz w:val="24"/>
        </w:rPr>
      </w:pPr>
      <w:r>
        <w:rPr>
          <w:rFonts w:hint="eastAsia" w:ascii="宋体" w:hAnsi="宋体" w:cs="宋体"/>
          <w:color w:val="auto"/>
          <w:sz w:val="24"/>
        </w:rPr>
        <w:t>22.8在竞争性磋商期间，采购人将有专门人员与供应商进行联络。</w:t>
      </w:r>
    </w:p>
    <w:p w14:paraId="409624E9">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23.竞争性磋商终止</w:t>
      </w:r>
    </w:p>
    <w:p w14:paraId="78834C0F">
      <w:pPr>
        <w:spacing w:line="560" w:lineRule="exact"/>
        <w:ind w:firstLine="480" w:firstLineChars="200"/>
        <w:rPr>
          <w:rFonts w:hint="eastAsia"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4A048EEE">
      <w:pPr>
        <w:spacing w:line="560" w:lineRule="exact"/>
        <w:ind w:firstLine="480" w:firstLineChars="200"/>
        <w:rPr>
          <w:rFonts w:hint="eastAsia" w:ascii="宋体" w:hAnsi="宋体" w:cs="宋体"/>
          <w:color w:val="auto"/>
          <w:sz w:val="24"/>
        </w:rPr>
      </w:pPr>
      <w:r>
        <w:rPr>
          <w:rFonts w:hint="eastAsia" w:ascii="宋体" w:hAnsi="宋体" w:cs="宋体"/>
          <w:color w:val="auto"/>
          <w:sz w:val="24"/>
        </w:rPr>
        <w:t>（1）因情况变化，不再符合竞争性磋商适用情形的；</w:t>
      </w:r>
    </w:p>
    <w:p w14:paraId="5CAD979F">
      <w:pPr>
        <w:spacing w:line="560" w:lineRule="exact"/>
        <w:ind w:firstLine="480" w:firstLineChars="200"/>
        <w:rPr>
          <w:rFonts w:hint="eastAsia" w:ascii="宋体" w:hAnsi="宋体" w:cs="宋体"/>
          <w:color w:val="auto"/>
          <w:sz w:val="24"/>
        </w:rPr>
      </w:pPr>
      <w:r>
        <w:rPr>
          <w:rFonts w:hint="eastAsia" w:ascii="宋体" w:hAnsi="宋体" w:cs="宋体"/>
          <w:color w:val="auto"/>
          <w:sz w:val="24"/>
        </w:rPr>
        <w:t>（2）出现影响采购公正的违法、违规行为的；</w:t>
      </w:r>
    </w:p>
    <w:p w14:paraId="46D1FAA5">
      <w:pPr>
        <w:spacing w:line="560" w:lineRule="exact"/>
        <w:ind w:firstLine="480" w:firstLineChars="200"/>
        <w:rPr>
          <w:rFonts w:hint="eastAsia" w:ascii="宋体" w:hAnsi="宋体" w:cs="宋体"/>
          <w:color w:val="auto"/>
          <w:sz w:val="24"/>
        </w:rPr>
      </w:pPr>
      <w:r>
        <w:rPr>
          <w:rFonts w:hint="eastAsia" w:ascii="宋体" w:hAnsi="宋体" w:cs="宋体"/>
          <w:color w:val="auto"/>
          <w:sz w:val="24"/>
        </w:rPr>
        <w:t>（3）在采购过程中符合磋商文件要求的供应商不足3家的；</w:t>
      </w:r>
    </w:p>
    <w:p w14:paraId="61721A2F">
      <w:pPr>
        <w:spacing w:line="560" w:lineRule="exact"/>
        <w:ind w:firstLine="480" w:firstLineChars="200"/>
        <w:rPr>
          <w:rFonts w:hint="eastAsia" w:ascii="宋体" w:hAnsi="宋体" w:cs="宋体"/>
          <w:b/>
          <w:color w:val="auto"/>
          <w:sz w:val="24"/>
        </w:rPr>
      </w:pPr>
      <w:r>
        <w:rPr>
          <w:rFonts w:hint="eastAsia" w:ascii="宋体" w:hAnsi="宋体" w:cs="宋体"/>
          <w:color w:val="auto"/>
          <w:sz w:val="24"/>
        </w:rPr>
        <w:t>（4）在采购活动中因重大变故，采购任务取消的；</w:t>
      </w:r>
    </w:p>
    <w:p w14:paraId="317066F4">
      <w:pPr>
        <w:spacing w:line="720" w:lineRule="auto"/>
        <w:jc w:val="center"/>
        <w:rPr>
          <w:rFonts w:hint="eastAsia" w:ascii="宋体" w:hAnsi="宋体" w:cs="宋体"/>
          <w:b/>
          <w:color w:val="auto"/>
          <w:sz w:val="24"/>
        </w:rPr>
      </w:pPr>
      <w:r>
        <w:rPr>
          <w:rFonts w:hint="eastAsia" w:ascii="宋体" w:hAnsi="宋体" w:cs="宋体"/>
          <w:b/>
          <w:color w:val="auto"/>
          <w:sz w:val="24"/>
        </w:rPr>
        <w:t>七、成交通知</w:t>
      </w:r>
    </w:p>
    <w:p w14:paraId="463AD19F">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24.成交通知</w:t>
      </w:r>
    </w:p>
    <w:p w14:paraId="3275245A">
      <w:pPr>
        <w:pStyle w:val="35"/>
        <w:spacing w:line="360" w:lineRule="auto"/>
        <w:ind w:firstLine="480" w:firstLineChars="200"/>
        <w:rPr>
          <w:rFonts w:hint="eastAsia"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6FCC5AF6">
      <w:pPr>
        <w:tabs>
          <w:tab w:val="left" w:pos="1800"/>
        </w:tabs>
        <w:spacing w:line="360" w:lineRule="auto"/>
        <w:ind w:firstLine="480" w:firstLineChars="200"/>
        <w:rPr>
          <w:rFonts w:hint="eastAsia" w:ascii="宋体" w:hAnsi="宋体" w:cs="宋体"/>
          <w:color w:val="auto"/>
          <w:sz w:val="24"/>
        </w:rPr>
      </w:pPr>
      <w:r>
        <w:rPr>
          <w:rFonts w:hint="eastAsia" w:ascii="宋体" w:hAnsi="宋体" w:cs="宋体"/>
          <w:color w:val="auto"/>
          <w:sz w:val="24"/>
        </w:rPr>
        <w:t>24.2在发出成交公告后请采购人、中标人登录周口市公共资源交易中心网（http://jyzx.zhoukou.gov.cn）自行下载</w:t>
      </w:r>
      <w:r>
        <w:rPr>
          <w:rFonts w:hint="eastAsia" w:cs="宋体"/>
          <w:color w:val="auto"/>
          <w:sz w:val="24"/>
        </w:rPr>
        <w:t>成交</w:t>
      </w:r>
      <w:r>
        <w:rPr>
          <w:rFonts w:hint="eastAsia" w:ascii="宋体" w:hAnsi="宋体" w:cs="宋体"/>
          <w:color w:val="auto"/>
          <w:sz w:val="24"/>
        </w:rPr>
        <w:t>通知书。</w:t>
      </w:r>
    </w:p>
    <w:p w14:paraId="08E6DDF9">
      <w:pPr>
        <w:tabs>
          <w:tab w:val="left" w:pos="1800"/>
        </w:tabs>
        <w:spacing w:line="560" w:lineRule="exact"/>
        <w:ind w:firstLine="480" w:firstLineChars="200"/>
        <w:rPr>
          <w:rFonts w:hint="eastAsia"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6170022E">
      <w:pPr>
        <w:spacing w:line="720" w:lineRule="auto"/>
        <w:jc w:val="center"/>
        <w:rPr>
          <w:rFonts w:hint="eastAsia" w:ascii="宋体" w:hAnsi="宋体" w:cs="宋体"/>
          <w:color w:val="auto"/>
          <w:sz w:val="24"/>
        </w:rPr>
      </w:pPr>
      <w:r>
        <w:rPr>
          <w:rFonts w:hint="eastAsia" w:ascii="宋体" w:hAnsi="宋体" w:cs="宋体"/>
          <w:b/>
          <w:color w:val="auto"/>
          <w:sz w:val="24"/>
        </w:rPr>
        <w:t>八、合同授予</w:t>
      </w:r>
    </w:p>
    <w:p w14:paraId="7942EAE8">
      <w:pPr>
        <w:tabs>
          <w:tab w:val="left" w:pos="1620"/>
        </w:tabs>
        <w:spacing w:line="560" w:lineRule="exact"/>
        <w:ind w:firstLine="482" w:firstLineChars="200"/>
        <w:rPr>
          <w:rFonts w:hint="eastAsia" w:ascii="宋体" w:hAnsi="宋体" w:cs="宋体"/>
          <w:b/>
          <w:color w:val="auto"/>
          <w:sz w:val="24"/>
        </w:rPr>
      </w:pPr>
      <w:r>
        <w:rPr>
          <w:rFonts w:hint="eastAsia" w:ascii="宋体" w:hAnsi="宋体" w:cs="宋体"/>
          <w:b/>
          <w:color w:val="auto"/>
          <w:sz w:val="24"/>
        </w:rPr>
        <w:t>25.签订合同及合同的执行</w:t>
      </w:r>
    </w:p>
    <w:p w14:paraId="509F1A48">
      <w:pPr>
        <w:spacing w:line="560" w:lineRule="exact"/>
        <w:ind w:firstLine="480" w:firstLineChars="200"/>
        <w:rPr>
          <w:rFonts w:hint="eastAsia" w:ascii="宋体" w:hAnsi="宋体" w:cs="宋体"/>
          <w:color w:val="auto"/>
          <w:sz w:val="24"/>
        </w:rPr>
      </w:pPr>
      <w:r>
        <w:rPr>
          <w:rFonts w:hint="eastAsia" w:ascii="宋体" w:hAnsi="宋体" w:cs="宋体"/>
          <w:color w:val="auto"/>
          <w:sz w:val="24"/>
        </w:rPr>
        <w:t>25.1成交供应商应在成交公告发布30个工作日内领取中标通知书，领取中标通知书30天内与采购人签订合同，并对磋商文件规定的服务期作出书面声明。</w:t>
      </w:r>
    </w:p>
    <w:p w14:paraId="116743B9">
      <w:pPr>
        <w:spacing w:line="560" w:lineRule="exact"/>
        <w:ind w:firstLine="480" w:firstLineChars="200"/>
        <w:rPr>
          <w:rFonts w:hint="eastAsia"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7EE073A1">
      <w:pPr>
        <w:spacing w:line="360" w:lineRule="auto"/>
        <w:ind w:firstLine="480" w:firstLineChars="200"/>
        <w:rPr>
          <w:color w:val="auto"/>
        </w:rPr>
      </w:pPr>
      <w:r>
        <w:rPr>
          <w:rFonts w:hint="eastAsia" w:ascii="宋体" w:hAnsi="宋体" w:cs="宋体"/>
          <w:color w:val="auto"/>
          <w:sz w:val="24"/>
        </w:rPr>
        <w:t>25.3供应商需在响应文件中出具保证书，保证本项目不挂靠、不违法分包，一旦发现挂靠、违法分包等情形，甲方有权解除合同，且供应商承诺自愿接受甲方的经济处罚及其他处罚。</w:t>
      </w:r>
    </w:p>
    <w:p w14:paraId="53884688">
      <w:pPr>
        <w:spacing w:line="560" w:lineRule="exact"/>
        <w:ind w:firstLine="480" w:firstLineChars="200"/>
        <w:rPr>
          <w:rFonts w:hint="eastAsia" w:ascii="宋体" w:hAnsi="宋体" w:cs="宋体"/>
          <w:color w:val="auto"/>
          <w:sz w:val="24"/>
        </w:rPr>
      </w:pPr>
      <w:r>
        <w:rPr>
          <w:rFonts w:hint="eastAsia" w:ascii="宋体" w:hAnsi="宋体" w:cs="宋体"/>
          <w:color w:val="auto"/>
          <w:sz w:val="24"/>
        </w:rPr>
        <w:t>25.4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63F2EBBF">
      <w:pPr>
        <w:spacing w:line="720" w:lineRule="auto"/>
        <w:jc w:val="center"/>
        <w:rPr>
          <w:rFonts w:hint="eastAsia" w:ascii="宋体" w:hAnsi="宋体" w:cs="宋体"/>
          <w:b/>
          <w:color w:val="auto"/>
          <w:sz w:val="24"/>
        </w:rPr>
      </w:pPr>
      <w:r>
        <w:rPr>
          <w:rFonts w:hint="eastAsia" w:ascii="宋体" w:hAnsi="宋体" w:cs="宋体"/>
          <w:b/>
          <w:color w:val="auto"/>
          <w:sz w:val="24"/>
        </w:rPr>
        <w:t>九、质疑处理</w:t>
      </w:r>
    </w:p>
    <w:p w14:paraId="20C41BBE">
      <w:pPr>
        <w:pStyle w:val="3"/>
        <w:spacing w:line="560" w:lineRule="exact"/>
        <w:ind w:firstLine="482" w:firstLineChars="200"/>
        <w:jc w:val="both"/>
        <w:rPr>
          <w:rFonts w:hint="eastAsia" w:ascii="宋体" w:hAnsi="宋体" w:cs="宋体"/>
          <w:b/>
          <w:color w:val="auto"/>
          <w:sz w:val="24"/>
        </w:rPr>
      </w:pPr>
      <w:r>
        <w:rPr>
          <w:rFonts w:hint="eastAsia" w:ascii="宋体" w:hAnsi="宋体" w:cs="宋体"/>
          <w:b/>
          <w:color w:val="auto"/>
          <w:sz w:val="24"/>
        </w:rPr>
        <w:t>26.质疑程序及处理</w:t>
      </w:r>
    </w:p>
    <w:p w14:paraId="6ADED585">
      <w:pPr>
        <w:spacing w:line="560" w:lineRule="exact"/>
        <w:ind w:firstLine="480" w:firstLineChars="200"/>
        <w:rPr>
          <w:rFonts w:hint="eastAsia"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14:paraId="7DC0864D">
      <w:pPr>
        <w:spacing w:line="560" w:lineRule="exact"/>
        <w:ind w:firstLine="480" w:firstLineChars="200"/>
        <w:rPr>
          <w:rFonts w:hint="eastAsia"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06E7CDAC">
      <w:pPr>
        <w:spacing w:line="560" w:lineRule="exact"/>
        <w:ind w:firstLine="480" w:firstLineChars="200"/>
        <w:rPr>
          <w:rFonts w:hint="eastAsia"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4AEB0A83">
      <w:pPr>
        <w:spacing w:line="560" w:lineRule="exact"/>
        <w:ind w:firstLine="480" w:firstLineChars="200"/>
        <w:rPr>
          <w:rFonts w:hint="eastAsia"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1B5C69BA">
      <w:pPr>
        <w:spacing w:line="560" w:lineRule="exact"/>
        <w:rPr>
          <w:rFonts w:hint="eastAsia" w:ascii="宋体" w:hAnsi="宋体" w:cs="宋体"/>
          <w:color w:val="auto"/>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055BB0C7">
      <w:pPr>
        <w:jc w:val="center"/>
        <w:rPr>
          <w:rFonts w:hint="eastAsia" w:ascii="宋体" w:hAnsi="宋体" w:cs="宋体"/>
          <w:b/>
          <w:color w:val="auto"/>
          <w:sz w:val="24"/>
        </w:rPr>
      </w:pPr>
      <w:r>
        <w:rPr>
          <w:rFonts w:hint="eastAsia" w:ascii="宋体" w:hAnsi="宋体" w:cs="宋体"/>
          <w:b/>
          <w:color w:val="auto"/>
          <w:sz w:val="24"/>
        </w:rPr>
        <w:t>第三章 采购项目内容及要求</w:t>
      </w:r>
    </w:p>
    <w:p w14:paraId="4C04644D">
      <w:pPr>
        <w:spacing w:line="360" w:lineRule="auto"/>
        <w:ind w:left="420"/>
        <w:rPr>
          <w:rStyle w:val="66"/>
          <w:rFonts w:hint="eastAsia" w:ascii="宋体" w:hAnsi="宋体" w:cs="宋体"/>
          <w:color w:val="auto"/>
          <w:sz w:val="24"/>
          <w:lang w:val="zh-CN"/>
        </w:rPr>
      </w:pPr>
      <w:r>
        <w:rPr>
          <w:rStyle w:val="66"/>
          <w:rFonts w:hint="eastAsia" w:ascii="宋体" w:hAnsi="宋体" w:cs="宋体"/>
          <w:color w:val="auto"/>
          <w:sz w:val="24"/>
        </w:rPr>
        <w:t>1、</w:t>
      </w:r>
      <w:r>
        <w:rPr>
          <w:rStyle w:val="66"/>
          <w:rFonts w:hint="eastAsia" w:ascii="宋体" w:hAnsi="宋体" w:cs="宋体"/>
          <w:color w:val="auto"/>
          <w:sz w:val="24"/>
          <w:lang w:val="zh-CN"/>
        </w:rPr>
        <w:t>本项目采购内容：</w:t>
      </w:r>
    </w:p>
    <w:p w14:paraId="45708511">
      <w:pPr>
        <w:spacing w:line="360" w:lineRule="auto"/>
        <w:ind w:left="350"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通过国土自然资源调查监测平台（中原云）、</w:t>
      </w:r>
      <w:r>
        <w:rPr>
          <w:rStyle w:val="66"/>
          <w:rFonts w:hint="eastAsia" w:ascii="宋体" w:hAnsi="宋体" w:cs="宋体"/>
          <w:color w:val="auto"/>
          <w:sz w:val="24"/>
          <w:highlight w:val="none"/>
          <w:lang w:val="zh-CN"/>
        </w:rPr>
        <w:t>林草湿荒资源智慧管理平台、固定样地监测、疑似不合理开垦图斑等数据。调查核实清楚变化图斑的现状地类、植被覆盖类型及其主要资源属性，产出森林覆盖率、森林蓄积量、草原覆盖率、需治理沙化土地面积等。依据西华县2024年林草湿荒普查数据，制作西华县2025</w:t>
      </w:r>
      <w:r>
        <w:rPr>
          <w:rStyle w:val="66"/>
          <w:rFonts w:hint="eastAsia" w:ascii="宋体" w:hAnsi="宋体" w:cs="宋体"/>
          <w:color w:val="auto"/>
          <w:sz w:val="24"/>
          <w:lang w:val="zh-CN"/>
        </w:rPr>
        <w:t>年度森林草原湿地荒漠化变化数据库，最终形成西华县2025年度森林草原湿地荒漠化矢量数据库，为自然资源管理和国土空间规划“一张图”提供有效支撑。具体内容包括以下四个方面：</w:t>
      </w:r>
    </w:p>
    <w:p w14:paraId="6E06A8CE">
      <w:pPr>
        <w:numPr>
          <w:ilvl w:val="0"/>
          <w:numId w:val="3"/>
        </w:numPr>
        <w:spacing w:line="360" w:lineRule="auto"/>
        <w:ind w:left="350"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国土自然资源调查监测平台（中原云）、林草湿荒资源智慧管理平台根据平台下发变化图斑数据，调查地类变化情况、进行地类变化信息合法合规性核实。</w:t>
      </w:r>
    </w:p>
    <w:p w14:paraId="137327E6">
      <w:pPr>
        <w:numPr>
          <w:ilvl w:val="0"/>
          <w:numId w:val="3"/>
        </w:numPr>
        <w:spacing w:line="360" w:lineRule="auto"/>
        <w:ind w:left="350"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固定样地监测，通过对设置的固定样地外业调查，获取林草湿荒各类储量、质量和结构数据。</w:t>
      </w:r>
    </w:p>
    <w:p w14:paraId="67BB00C4">
      <w:pPr>
        <w:numPr>
          <w:ilvl w:val="0"/>
          <w:numId w:val="3"/>
        </w:numPr>
        <w:spacing w:line="360" w:lineRule="auto"/>
        <w:ind w:left="350"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疑似不合理开垦图斑</w:t>
      </w:r>
      <w:r>
        <w:rPr>
          <w:rStyle w:val="66"/>
          <w:rFonts w:hint="eastAsia" w:ascii="宋体" w:hAnsi="宋体" w:cs="宋体"/>
          <w:color w:val="auto"/>
          <w:sz w:val="24"/>
        </w:rPr>
        <w:t>,</w:t>
      </w:r>
      <w:r>
        <w:rPr>
          <w:rStyle w:val="66"/>
          <w:rFonts w:hint="eastAsia" w:ascii="宋体" w:hAnsi="宋体" w:cs="宋体"/>
          <w:color w:val="auto"/>
          <w:sz w:val="24"/>
          <w:lang w:val="zh-CN"/>
        </w:rPr>
        <w:t>搜集相关部门资料，结合符合分辨率、时相要求的遥感影像，叠加疑似不合理开垦图斑矢量数据，核实其变更的合理性。</w:t>
      </w:r>
    </w:p>
    <w:p w14:paraId="5192AD15">
      <w:pPr>
        <w:spacing w:line="360" w:lineRule="auto"/>
        <w:ind w:firstLine="720" w:firstLineChars="300"/>
        <w:rPr>
          <w:rStyle w:val="66"/>
          <w:rFonts w:hint="eastAsia" w:ascii="宋体" w:hAnsi="宋体" w:cs="宋体"/>
          <w:color w:val="auto"/>
          <w:sz w:val="24"/>
          <w:lang w:val="zh-CN"/>
        </w:rPr>
      </w:pPr>
      <w:r>
        <w:rPr>
          <w:rStyle w:val="66"/>
          <w:rFonts w:hint="eastAsia" w:ascii="宋体" w:hAnsi="宋体" w:cs="宋体"/>
          <w:color w:val="auto"/>
          <w:sz w:val="24"/>
          <w:lang w:val="zh-CN"/>
        </w:rPr>
        <w:t>4）2025年度林草湿荒数据库</w:t>
      </w:r>
      <w:r>
        <w:rPr>
          <w:rStyle w:val="66"/>
          <w:rFonts w:hint="eastAsia" w:ascii="宋体" w:hAnsi="宋体" w:cs="宋体"/>
          <w:color w:val="auto"/>
          <w:sz w:val="24"/>
        </w:rPr>
        <w:t>,</w:t>
      </w:r>
      <w:r>
        <w:rPr>
          <w:rStyle w:val="66"/>
          <w:rFonts w:hint="eastAsia" w:ascii="宋体" w:hAnsi="宋体" w:cs="宋体"/>
          <w:color w:val="auto"/>
          <w:sz w:val="24"/>
          <w:lang w:val="zh-CN"/>
        </w:rPr>
        <w:t>依据西华县2024年林草湿荒普查成果，融合以上矢量数据，将2025年度变化图斑融合2024年林草湿荒普查成果中，最终形成西华县2025年度林草湿荒数据库。</w:t>
      </w:r>
    </w:p>
    <w:p w14:paraId="0A9BEFCF">
      <w:pPr>
        <w:spacing w:line="480" w:lineRule="auto"/>
        <w:ind w:firstLine="720" w:firstLineChars="300"/>
        <w:rPr>
          <w:rStyle w:val="66"/>
          <w:rFonts w:hint="eastAsia" w:ascii="宋体" w:hAnsi="宋体" w:cs="宋体"/>
          <w:color w:val="auto"/>
          <w:sz w:val="24"/>
          <w:lang w:val="zh-CN"/>
        </w:rPr>
      </w:pPr>
      <w:r>
        <w:rPr>
          <w:rStyle w:val="66"/>
          <w:rFonts w:hint="eastAsia" w:ascii="宋体" w:hAnsi="宋体" w:cs="宋体"/>
          <w:color w:val="auto"/>
          <w:sz w:val="24"/>
          <w:lang w:val="zh-CN"/>
        </w:rPr>
        <w:t>2、服务内容及要求：</w:t>
      </w:r>
    </w:p>
    <w:p w14:paraId="508D31EE">
      <w:pPr>
        <w:spacing w:line="420" w:lineRule="exact"/>
        <w:ind w:firstLine="480" w:firstLineChars="200"/>
        <w:rPr>
          <w:rStyle w:val="66"/>
          <w:rFonts w:hint="eastAsia" w:ascii="宋体" w:hAnsi="宋体" w:cs="宋体"/>
          <w:color w:val="auto"/>
          <w:sz w:val="24"/>
          <w:highlight w:val="none"/>
          <w:lang w:val="zh-CN"/>
        </w:rPr>
      </w:pPr>
      <w:r>
        <w:rPr>
          <w:rStyle w:val="66"/>
          <w:rFonts w:hint="eastAsia" w:ascii="宋体" w:hAnsi="宋体" w:cs="宋体"/>
          <w:color w:val="auto"/>
          <w:sz w:val="24"/>
          <w:highlight w:val="none"/>
          <w:lang w:val="zh-CN"/>
        </w:rPr>
        <w:t>2.1</w:t>
      </w:r>
      <w:r>
        <w:rPr>
          <w:rStyle w:val="66"/>
          <w:rFonts w:hint="eastAsia" w:ascii="宋体" w:hAnsi="宋体" w:cs="宋体"/>
          <w:color w:val="auto"/>
          <w:sz w:val="24"/>
          <w:highlight w:val="none"/>
        </w:rPr>
        <w:t>服务要求：符合国家、行业及地方现行相关法律法规、规范及技术标准，满足采购人要求</w:t>
      </w:r>
      <w:r>
        <w:rPr>
          <w:rStyle w:val="66"/>
          <w:rFonts w:hint="eastAsia" w:ascii="宋体" w:hAnsi="宋体" w:cs="宋体"/>
          <w:color w:val="auto"/>
          <w:sz w:val="24"/>
          <w:highlight w:val="none"/>
          <w:lang w:val="zh-CN"/>
        </w:rPr>
        <w:t>。</w:t>
      </w:r>
    </w:p>
    <w:p w14:paraId="41D3CB9C">
      <w:pPr>
        <w:spacing w:line="420" w:lineRule="exact"/>
        <w:ind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2.2</w:t>
      </w:r>
      <w:r>
        <w:rPr>
          <w:rStyle w:val="66"/>
          <w:rFonts w:hint="eastAsia" w:ascii="宋体" w:hAnsi="宋体" w:cs="宋体"/>
          <w:color w:val="auto"/>
          <w:sz w:val="24"/>
        </w:rPr>
        <w:t>服务</w:t>
      </w:r>
      <w:r>
        <w:rPr>
          <w:rStyle w:val="66"/>
          <w:rFonts w:hint="eastAsia" w:ascii="宋体" w:hAnsi="宋体" w:cs="宋体"/>
          <w:color w:val="auto"/>
          <w:sz w:val="24"/>
          <w:lang w:val="zh-CN"/>
        </w:rPr>
        <w:t>地点：采购人指定地点。</w:t>
      </w:r>
    </w:p>
    <w:p w14:paraId="6F7BAB9A">
      <w:pPr>
        <w:spacing w:line="420" w:lineRule="exact"/>
        <w:ind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2.3</w:t>
      </w:r>
      <w:r>
        <w:rPr>
          <w:rStyle w:val="66"/>
          <w:rFonts w:hint="eastAsia" w:ascii="宋体" w:hAnsi="宋体" w:cs="宋体"/>
          <w:color w:val="auto"/>
          <w:sz w:val="24"/>
        </w:rPr>
        <w:t>服务</w:t>
      </w:r>
      <w:r>
        <w:rPr>
          <w:rStyle w:val="66"/>
          <w:rFonts w:hint="eastAsia" w:ascii="宋体" w:hAnsi="宋体" w:cs="宋体"/>
          <w:color w:val="auto"/>
          <w:sz w:val="24"/>
          <w:lang w:val="zh-CN"/>
        </w:rPr>
        <w:t>日期：</w:t>
      </w:r>
      <w:r>
        <w:rPr>
          <w:rStyle w:val="66"/>
          <w:rFonts w:hint="eastAsia" w:ascii="宋体" w:hAnsi="宋体" w:cs="宋体"/>
          <w:color w:val="auto"/>
          <w:sz w:val="24"/>
        </w:rPr>
        <w:t>双方签订合同后90日历天</w:t>
      </w:r>
      <w:r>
        <w:rPr>
          <w:rStyle w:val="66"/>
          <w:rFonts w:hint="eastAsia" w:ascii="宋体" w:hAnsi="宋体" w:cs="宋体"/>
          <w:color w:val="auto"/>
          <w:sz w:val="24"/>
          <w:lang w:val="zh-CN"/>
        </w:rPr>
        <w:t>。</w:t>
      </w:r>
    </w:p>
    <w:p w14:paraId="65BF1794">
      <w:pPr>
        <w:spacing w:line="420" w:lineRule="exact"/>
        <w:ind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2.4验收：</w:t>
      </w:r>
      <w:r>
        <w:rPr>
          <w:rStyle w:val="66"/>
          <w:rFonts w:hint="eastAsia" w:ascii="宋体" w:hAnsi="宋体" w:cs="宋体"/>
          <w:color w:val="auto"/>
          <w:sz w:val="24"/>
        </w:rPr>
        <w:t>由采购人</w:t>
      </w:r>
      <w:r>
        <w:rPr>
          <w:rStyle w:val="66"/>
          <w:rFonts w:hint="eastAsia" w:ascii="宋体" w:hAnsi="宋体" w:cs="宋体"/>
          <w:color w:val="auto"/>
          <w:sz w:val="24"/>
          <w:lang w:val="zh-CN"/>
        </w:rPr>
        <w:t>组织验收。</w:t>
      </w:r>
    </w:p>
    <w:p w14:paraId="11C3F078">
      <w:pPr>
        <w:spacing w:after="120" w:line="415" w:lineRule="auto"/>
        <w:ind w:firstLine="480" w:firstLineChars="200"/>
        <w:jc w:val="center"/>
        <w:rPr>
          <w:rStyle w:val="66"/>
          <w:rFonts w:hint="eastAsia" w:ascii="宋体" w:hAnsi="宋体" w:cs="宋体"/>
          <w:color w:val="auto"/>
          <w:sz w:val="24"/>
          <w:lang w:val="zh-CN"/>
        </w:rPr>
      </w:pPr>
    </w:p>
    <w:p w14:paraId="769937EE">
      <w:pPr>
        <w:pStyle w:val="35"/>
        <w:ind w:firstLine="210"/>
        <w:rPr>
          <w:rStyle w:val="66"/>
          <w:color w:val="auto"/>
          <w:lang w:val="zh-CN"/>
        </w:rPr>
      </w:pPr>
    </w:p>
    <w:p w14:paraId="53EC14C2">
      <w:pPr>
        <w:pStyle w:val="35"/>
        <w:ind w:firstLine="210"/>
        <w:rPr>
          <w:rStyle w:val="66"/>
          <w:color w:val="auto"/>
          <w:lang w:val="zh-CN"/>
        </w:rPr>
      </w:pPr>
    </w:p>
    <w:p w14:paraId="3FEFC43C">
      <w:pPr>
        <w:pStyle w:val="35"/>
        <w:ind w:firstLine="0" w:firstLineChars="0"/>
        <w:rPr>
          <w:rFonts w:hint="eastAsia" w:ascii="宋体" w:hAnsi="宋体" w:cs="宋体"/>
          <w:color w:val="auto"/>
          <w:sz w:val="24"/>
        </w:rPr>
      </w:pPr>
    </w:p>
    <w:p w14:paraId="3F0A4E7C">
      <w:pPr>
        <w:spacing w:line="480" w:lineRule="auto"/>
        <w:rPr>
          <w:rFonts w:hint="eastAsia" w:ascii="宋体" w:hAnsi="宋体" w:cs="宋体"/>
          <w:color w:val="auto"/>
          <w:sz w:val="24"/>
        </w:rPr>
      </w:pPr>
      <w:r>
        <w:rPr>
          <w:rFonts w:hint="eastAsia" w:ascii="宋体" w:hAnsi="宋体" w:cs="宋体"/>
          <w:b/>
          <w:bCs/>
          <w:color w:val="auto"/>
          <w:sz w:val="24"/>
        </w:rPr>
        <w:t>第四章  响应性文件内容及格式</w:t>
      </w:r>
    </w:p>
    <w:p w14:paraId="78041F51">
      <w:pPr>
        <w:widowControl/>
        <w:spacing w:line="520" w:lineRule="exact"/>
        <w:ind w:firstLine="480" w:firstLineChars="200"/>
        <w:jc w:val="center"/>
        <w:rPr>
          <w:rFonts w:hint="eastAsia" w:ascii="宋体" w:hAnsi="宋体" w:cs="宋体"/>
          <w:color w:val="auto"/>
          <w:sz w:val="24"/>
        </w:rPr>
      </w:pPr>
    </w:p>
    <w:p w14:paraId="141E7538">
      <w:pPr>
        <w:spacing w:line="560" w:lineRule="exact"/>
        <w:ind w:firstLine="480" w:firstLineChars="200"/>
        <w:rPr>
          <w:rFonts w:hint="eastAsia" w:ascii="宋体" w:hAnsi="宋体" w:cs="宋体"/>
          <w:color w:val="auto"/>
          <w:sz w:val="24"/>
        </w:rPr>
      </w:pPr>
      <w:r>
        <w:rPr>
          <w:rFonts w:hint="eastAsia" w:ascii="宋体" w:hAnsi="宋体" w:cs="宋体"/>
          <w:color w:val="auto"/>
          <w:sz w:val="24"/>
        </w:rPr>
        <w:t xml:space="preserve">注：请供应商按照以下文件的要求格式、内容，顺序制作响应性文件，并编制目录及页码，否则可能将影响对响应性文件的评价。 </w:t>
      </w:r>
    </w:p>
    <w:p w14:paraId="5F02C4C0">
      <w:pPr>
        <w:spacing w:line="560" w:lineRule="exact"/>
        <w:ind w:firstLine="482" w:firstLineChars="200"/>
        <w:rPr>
          <w:rFonts w:hint="eastAsia" w:ascii="宋体" w:hAnsi="宋体" w:cs="宋体"/>
          <w:b/>
          <w:color w:val="auto"/>
          <w:sz w:val="24"/>
        </w:rPr>
      </w:pPr>
      <w:r>
        <w:rPr>
          <w:rFonts w:hint="eastAsia" w:ascii="宋体" w:hAnsi="宋体" w:cs="宋体"/>
          <w:b/>
          <w:color w:val="auto"/>
          <w:sz w:val="24"/>
        </w:rPr>
        <w:t>重要提示：</w:t>
      </w:r>
    </w:p>
    <w:p w14:paraId="6582190D">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14:paraId="3ED0AC74">
      <w:pPr>
        <w:snapToGrid w:val="0"/>
        <w:spacing w:line="560" w:lineRule="exact"/>
        <w:ind w:firstLine="480" w:firstLineChars="200"/>
        <w:rPr>
          <w:rFonts w:hint="eastAsia" w:ascii="宋体" w:hAnsi="宋体" w:cs="宋体"/>
          <w:color w:val="auto"/>
          <w:sz w:val="24"/>
        </w:rPr>
      </w:pPr>
      <w:r>
        <w:rPr>
          <w:rFonts w:hint="eastAsia" w:ascii="宋体" w:hAnsi="宋体" w:cs="宋体"/>
          <w:color w:val="auto"/>
          <w:sz w:val="24"/>
        </w:rPr>
        <w:t>2.法定代表人本人参加竞争性磋商的，不需提供授权委托书。</w:t>
      </w:r>
    </w:p>
    <w:p w14:paraId="28A15EBA">
      <w:pPr>
        <w:snapToGrid w:val="0"/>
        <w:jc w:val="left"/>
        <w:rPr>
          <w:rFonts w:hint="eastAsia" w:ascii="宋体" w:hAnsi="宋体" w:cs="宋体"/>
          <w:color w:val="auto"/>
          <w:sz w:val="24"/>
        </w:rPr>
      </w:pPr>
    </w:p>
    <w:p w14:paraId="40676481">
      <w:pPr>
        <w:snapToGrid w:val="0"/>
        <w:jc w:val="left"/>
        <w:rPr>
          <w:rFonts w:hint="eastAsia" w:ascii="宋体" w:hAnsi="宋体" w:cs="宋体"/>
          <w:color w:val="auto"/>
          <w:sz w:val="24"/>
        </w:rPr>
      </w:pPr>
    </w:p>
    <w:p w14:paraId="2ED31730">
      <w:pPr>
        <w:snapToGrid w:val="0"/>
        <w:jc w:val="left"/>
        <w:rPr>
          <w:rFonts w:hint="eastAsia" w:ascii="宋体" w:hAnsi="宋体" w:cs="宋体"/>
          <w:color w:val="auto"/>
          <w:sz w:val="24"/>
        </w:rPr>
      </w:pPr>
    </w:p>
    <w:p w14:paraId="1B96BBB0">
      <w:pPr>
        <w:snapToGrid w:val="0"/>
        <w:jc w:val="left"/>
        <w:rPr>
          <w:rFonts w:hint="eastAsia" w:ascii="宋体" w:hAnsi="宋体" w:cs="宋体"/>
          <w:color w:val="auto"/>
          <w:sz w:val="24"/>
        </w:rPr>
      </w:pPr>
    </w:p>
    <w:p w14:paraId="51F7A16D">
      <w:pPr>
        <w:snapToGrid w:val="0"/>
        <w:jc w:val="left"/>
        <w:rPr>
          <w:rFonts w:hint="eastAsia" w:ascii="宋体" w:hAnsi="宋体" w:cs="宋体"/>
          <w:color w:val="auto"/>
          <w:sz w:val="24"/>
        </w:rPr>
      </w:pPr>
    </w:p>
    <w:p w14:paraId="505B1905">
      <w:pPr>
        <w:snapToGrid w:val="0"/>
        <w:jc w:val="left"/>
        <w:rPr>
          <w:rFonts w:hint="eastAsia" w:ascii="宋体" w:hAnsi="宋体" w:cs="宋体"/>
          <w:color w:val="auto"/>
          <w:sz w:val="24"/>
        </w:rPr>
      </w:pPr>
    </w:p>
    <w:p w14:paraId="08FECDA2">
      <w:pPr>
        <w:snapToGrid w:val="0"/>
        <w:jc w:val="left"/>
        <w:rPr>
          <w:rFonts w:hint="eastAsia" w:ascii="宋体" w:hAnsi="宋体" w:cs="宋体"/>
          <w:color w:val="auto"/>
          <w:sz w:val="24"/>
        </w:rPr>
      </w:pPr>
    </w:p>
    <w:p w14:paraId="16BCA796">
      <w:pPr>
        <w:snapToGrid w:val="0"/>
        <w:jc w:val="left"/>
        <w:rPr>
          <w:rFonts w:hint="eastAsia" w:ascii="宋体" w:hAnsi="宋体" w:cs="宋体"/>
          <w:color w:val="auto"/>
          <w:sz w:val="24"/>
        </w:rPr>
      </w:pPr>
    </w:p>
    <w:p w14:paraId="3B2336FD">
      <w:pPr>
        <w:snapToGrid w:val="0"/>
        <w:jc w:val="left"/>
        <w:rPr>
          <w:rFonts w:hint="eastAsia" w:ascii="宋体" w:hAnsi="宋体" w:cs="宋体"/>
          <w:color w:val="auto"/>
          <w:sz w:val="24"/>
        </w:rPr>
      </w:pPr>
    </w:p>
    <w:p w14:paraId="258FE66F">
      <w:pPr>
        <w:snapToGrid w:val="0"/>
        <w:jc w:val="left"/>
        <w:rPr>
          <w:rFonts w:hint="eastAsia" w:ascii="宋体" w:hAnsi="宋体" w:cs="宋体"/>
          <w:color w:val="auto"/>
          <w:sz w:val="24"/>
        </w:rPr>
      </w:pPr>
    </w:p>
    <w:p w14:paraId="795FD1AF">
      <w:pPr>
        <w:snapToGrid w:val="0"/>
        <w:jc w:val="left"/>
        <w:rPr>
          <w:rFonts w:hint="eastAsia" w:ascii="宋体" w:hAnsi="宋体" w:cs="宋体"/>
          <w:color w:val="auto"/>
          <w:sz w:val="24"/>
        </w:rPr>
      </w:pPr>
    </w:p>
    <w:p w14:paraId="6F99BAF7">
      <w:pPr>
        <w:snapToGrid w:val="0"/>
        <w:jc w:val="left"/>
        <w:rPr>
          <w:rFonts w:hint="eastAsia" w:ascii="宋体" w:hAnsi="宋体" w:cs="宋体"/>
          <w:color w:val="auto"/>
          <w:sz w:val="24"/>
        </w:rPr>
      </w:pPr>
    </w:p>
    <w:p w14:paraId="1963DA0D">
      <w:pPr>
        <w:snapToGrid w:val="0"/>
        <w:jc w:val="left"/>
        <w:rPr>
          <w:rFonts w:hint="eastAsia" w:ascii="宋体" w:hAnsi="宋体" w:cs="宋体"/>
          <w:color w:val="auto"/>
          <w:sz w:val="24"/>
        </w:rPr>
      </w:pPr>
    </w:p>
    <w:p w14:paraId="0B8B76DA">
      <w:pPr>
        <w:snapToGrid w:val="0"/>
        <w:jc w:val="left"/>
        <w:rPr>
          <w:rFonts w:hint="eastAsia" w:ascii="宋体" w:hAnsi="宋体" w:cs="宋体"/>
          <w:color w:val="auto"/>
          <w:sz w:val="24"/>
        </w:rPr>
      </w:pPr>
    </w:p>
    <w:p w14:paraId="3CC642C7">
      <w:pPr>
        <w:pStyle w:val="26"/>
        <w:ind w:firstLine="480"/>
        <w:rPr>
          <w:rFonts w:hint="eastAsia" w:ascii="宋体" w:hAnsi="宋体" w:eastAsia="宋体" w:cs="宋体"/>
          <w:color w:val="auto"/>
          <w:sz w:val="24"/>
        </w:rPr>
      </w:pPr>
    </w:p>
    <w:p w14:paraId="75871D78">
      <w:pPr>
        <w:pStyle w:val="26"/>
        <w:ind w:firstLine="480"/>
        <w:rPr>
          <w:rFonts w:hint="eastAsia" w:ascii="宋体" w:hAnsi="宋体" w:eastAsia="宋体" w:cs="宋体"/>
          <w:color w:val="auto"/>
          <w:sz w:val="24"/>
        </w:rPr>
      </w:pPr>
    </w:p>
    <w:p w14:paraId="4501072E">
      <w:pPr>
        <w:pStyle w:val="26"/>
        <w:ind w:firstLine="480"/>
        <w:rPr>
          <w:rFonts w:hint="eastAsia" w:ascii="宋体" w:hAnsi="宋体" w:eastAsia="宋体" w:cs="宋体"/>
          <w:color w:val="auto"/>
          <w:sz w:val="24"/>
        </w:rPr>
      </w:pPr>
    </w:p>
    <w:p w14:paraId="73C8098F">
      <w:pPr>
        <w:pStyle w:val="26"/>
        <w:ind w:firstLine="480"/>
        <w:rPr>
          <w:rFonts w:hint="eastAsia" w:ascii="宋体" w:hAnsi="宋体" w:eastAsia="宋体" w:cs="宋体"/>
          <w:color w:val="auto"/>
          <w:sz w:val="24"/>
        </w:rPr>
      </w:pPr>
    </w:p>
    <w:p w14:paraId="5065F184">
      <w:pPr>
        <w:snapToGrid w:val="0"/>
        <w:jc w:val="left"/>
        <w:rPr>
          <w:rFonts w:hint="eastAsia" w:ascii="宋体" w:hAnsi="宋体" w:cs="宋体"/>
          <w:color w:val="auto"/>
          <w:sz w:val="24"/>
        </w:rPr>
      </w:pPr>
    </w:p>
    <w:p w14:paraId="3EB5979D">
      <w:pPr>
        <w:snapToGrid w:val="0"/>
        <w:jc w:val="left"/>
        <w:rPr>
          <w:rFonts w:hint="eastAsia" w:ascii="宋体" w:hAnsi="宋体" w:cs="宋体"/>
          <w:color w:val="auto"/>
          <w:sz w:val="24"/>
        </w:rPr>
      </w:pPr>
    </w:p>
    <w:p w14:paraId="09075C76">
      <w:pPr>
        <w:snapToGrid w:val="0"/>
        <w:jc w:val="left"/>
        <w:rPr>
          <w:rFonts w:hint="eastAsia" w:ascii="宋体" w:hAnsi="宋体" w:cs="宋体"/>
          <w:color w:val="auto"/>
          <w:sz w:val="24"/>
        </w:rPr>
      </w:pPr>
    </w:p>
    <w:p w14:paraId="24EBB5F5">
      <w:pPr>
        <w:snapToGrid w:val="0"/>
        <w:jc w:val="left"/>
        <w:rPr>
          <w:rFonts w:hint="eastAsia" w:ascii="宋体" w:hAnsi="宋体" w:cs="宋体"/>
          <w:color w:val="auto"/>
          <w:sz w:val="24"/>
        </w:rPr>
      </w:pPr>
    </w:p>
    <w:p w14:paraId="7D2B810F">
      <w:pPr>
        <w:snapToGrid w:val="0"/>
        <w:jc w:val="left"/>
        <w:rPr>
          <w:rFonts w:hint="eastAsia" w:ascii="宋体" w:hAnsi="宋体" w:cs="宋体"/>
          <w:color w:val="auto"/>
          <w:sz w:val="24"/>
        </w:rPr>
      </w:pPr>
    </w:p>
    <w:p w14:paraId="5AD44589">
      <w:pPr>
        <w:snapToGrid w:val="0"/>
        <w:jc w:val="left"/>
        <w:rPr>
          <w:rFonts w:hint="eastAsia" w:ascii="宋体" w:hAnsi="宋体" w:cs="宋体"/>
          <w:color w:val="auto"/>
          <w:sz w:val="24"/>
        </w:rPr>
      </w:pPr>
    </w:p>
    <w:p w14:paraId="1DBA88C5">
      <w:pPr>
        <w:snapToGrid w:val="0"/>
        <w:jc w:val="left"/>
        <w:rPr>
          <w:rFonts w:hint="eastAsia" w:ascii="宋体" w:hAnsi="宋体" w:cs="宋体"/>
          <w:color w:val="auto"/>
          <w:sz w:val="24"/>
        </w:rPr>
      </w:pPr>
    </w:p>
    <w:p w14:paraId="07C5A612">
      <w:pPr>
        <w:snapToGrid w:val="0"/>
        <w:jc w:val="left"/>
        <w:rPr>
          <w:rFonts w:hint="eastAsia" w:ascii="宋体" w:hAnsi="宋体" w:cs="宋体"/>
          <w:color w:val="auto"/>
          <w:sz w:val="24"/>
        </w:rPr>
      </w:pPr>
    </w:p>
    <w:p w14:paraId="7A68EFD2">
      <w:pPr>
        <w:pStyle w:val="26"/>
        <w:ind w:firstLine="480"/>
        <w:rPr>
          <w:rFonts w:hint="eastAsia" w:ascii="宋体" w:hAnsi="宋体" w:eastAsia="宋体" w:cs="宋体"/>
          <w:color w:val="auto"/>
          <w:sz w:val="24"/>
        </w:rPr>
      </w:pPr>
    </w:p>
    <w:p w14:paraId="3ACC3518">
      <w:pPr>
        <w:snapToGrid w:val="0"/>
        <w:jc w:val="left"/>
        <w:rPr>
          <w:rFonts w:hint="eastAsia" w:ascii="宋体" w:hAnsi="宋体" w:cs="宋体"/>
          <w:color w:val="auto"/>
          <w:sz w:val="24"/>
        </w:rPr>
      </w:pPr>
    </w:p>
    <w:p w14:paraId="7C8F2EAA">
      <w:pPr>
        <w:spacing w:line="360" w:lineRule="auto"/>
        <w:jc w:val="left"/>
        <w:rPr>
          <w:rFonts w:hint="eastAsia" w:ascii="宋体" w:hAnsi="宋体" w:cs="宋体"/>
          <w:color w:val="auto"/>
          <w:sz w:val="24"/>
        </w:rPr>
      </w:pPr>
    </w:p>
    <w:p w14:paraId="43AAFEA2">
      <w:pPr>
        <w:spacing w:line="360" w:lineRule="auto"/>
        <w:jc w:val="left"/>
        <w:rPr>
          <w:rFonts w:hint="eastAsia" w:ascii="宋体" w:hAnsi="宋体" w:cs="宋体"/>
          <w:color w:val="auto"/>
          <w:sz w:val="24"/>
        </w:rPr>
      </w:pPr>
      <w:r>
        <w:rPr>
          <w:rFonts w:hint="eastAsia" w:ascii="宋体" w:hAnsi="宋体" w:cs="宋体"/>
          <w:color w:val="auto"/>
          <w:sz w:val="24"/>
        </w:rPr>
        <w:t>格式2-1</w:t>
      </w:r>
    </w:p>
    <w:p w14:paraId="21B14F23">
      <w:pPr>
        <w:widowControl/>
        <w:jc w:val="center"/>
        <w:rPr>
          <w:rFonts w:hint="eastAsia" w:ascii="宋体" w:hAnsi="宋体" w:cs="宋体"/>
          <w:color w:val="auto"/>
          <w:kern w:val="0"/>
          <w:sz w:val="24"/>
        </w:rPr>
      </w:pPr>
      <w:r>
        <w:rPr>
          <w:rFonts w:hint="eastAsia" w:ascii="宋体" w:hAnsi="宋体" w:cs="宋体"/>
          <w:color w:val="auto"/>
          <w:sz w:val="24"/>
        </w:rPr>
        <w:t>企业营业执照副本及</w:t>
      </w:r>
      <w:r>
        <w:rPr>
          <w:rFonts w:hint="eastAsia" w:ascii="宋体" w:hAnsi="宋体" w:cs="宋体"/>
          <w:color w:val="auto"/>
          <w:kern w:val="0"/>
          <w:sz w:val="24"/>
        </w:rPr>
        <w:t>资格性证明材料</w:t>
      </w:r>
    </w:p>
    <w:p w14:paraId="66082359">
      <w:pPr>
        <w:pStyle w:val="35"/>
        <w:ind w:firstLine="210"/>
        <w:rPr>
          <w:color w:val="auto"/>
        </w:rPr>
      </w:pPr>
    </w:p>
    <w:p w14:paraId="42BE9829">
      <w:pPr>
        <w:pStyle w:val="35"/>
        <w:ind w:firstLine="210"/>
        <w:rPr>
          <w:color w:val="auto"/>
        </w:rPr>
      </w:pPr>
    </w:p>
    <w:p w14:paraId="6066017C">
      <w:pPr>
        <w:pStyle w:val="35"/>
        <w:ind w:firstLine="210"/>
        <w:rPr>
          <w:color w:val="auto"/>
        </w:rPr>
      </w:pPr>
    </w:p>
    <w:p w14:paraId="4B2A0B23">
      <w:pPr>
        <w:pStyle w:val="35"/>
        <w:ind w:firstLine="210"/>
        <w:rPr>
          <w:color w:val="auto"/>
        </w:rPr>
      </w:pPr>
    </w:p>
    <w:p w14:paraId="0F7BD996">
      <w:pPr>
        <w:pStyle w:val="35"/>
        <w:ind w:firstLine="210"/>
        <w:rPr>
          <w:color w:val="auto"/>
        </w:rPr>
      </w:pPr>
    </w:p>
    <w:p w14:paraId="6B22C6D7">
      <w:pPr>
        <w:pStyle w:val="35"/>
        <w:ind w:firstLine="210"/>
        <w:rPr>
          <w:color w:val="auto"/>
        </w:rPr>
      </w:pPr>
    </w:p>
    <w:p w14:paraId="61716397">
      <w:pPr>
        <w:pStyle w:val="35"/>
        <w:ind w:firstLine="210"/>
        <w:rPr>
          <w:color w:val="auto"/>
        </w:rPr>
      </w:pPr>
    </w:p>
    <w:p w14:paraId="1BC51BD0">
      <w:pPr>
        <w:pStyle w:val="35"/>
        <w:ind w:firstLine="210"/>
        <w:rPr>
          <w:color w:val="auto"/>
        </w:rPr>
      </w:pPr>
    </w:p>
    <w:p w14:paraId="474DC057">
      <w:pPr>
        <w:pStyle w:val="35"/>
        <w:ind w:firstLine="210"/>
        <w:rPr>
          <w:color w:val="auto"/>
        </w:rPr>
      </w:pPr>
    </w:p>
    <w:p w14:paraId="478C033F">
      <w:pPr>
        <w:pStyle w:val="35"/>
        <w:ind w:firstLine="210"/>
        <w:rPr>
          <w:color w:val="auto"/>
        </w:rPr>
      </w:pPr>
    </w:p>
    <w:p w14:paraId="48153762">
      <w:pPr>
        <w:pStyle w:val="35"/>
        <w:ind w:firstLine="210"/>
        <w:rPr>
          <w:color w:val="auto"/>
        </w:rPr>
      </w:pPr>
    </w:p>
    <w:p w14:paraId="06DECDF9">
      <w:pPr>
        <w:pStyle w:val="35"/>
        <w:ind w:firstLine="210"/>
        <w:rPr>
          <w:color w:val="auto"/>
        </w:rPr>
      </w:pPr>
    </w:p>
    <w:p w14:paraId="7CC6985E">
      <w:pPr>
        <w:pStyle w:val="35"/>
        <w:ind w:firstLine="210"/>
        <w:rPr>
          <w:color w:val="auto"/>
        </w:rPr>
      </w:pPr>
    </w:p>
    <w:p w14:paraId="2EFE0A74">
      <w:pPr>
        <w:pStyle w:val="35"/>
        <w:ind w:firstLine="210"/>
        <w:rPr>
          <w:color w:val="auto"/>
        </w:rPr>
      </w:pPr>
    </w:p>
    <w:p w14:paraId="06D81452">
      <w:pPr>
        <w:pStyle w:val="35"/>
        <w:ind w:firstLine="210"/>
        <w:rPr>
          <w:color w:val="auto"/>
        </w:rPr>
      </w:pPr>
    </w:p>
    <w:p w14:paraId="1EA2CA32">
      <w:pPr>
        <w:pStyle w:val="35"/>
        <w:ind w:firstLine="210"/>
        <w:rPr>
          <w:color w:val="auto"/>
        </w:rPr>
      </w:pPr>
    </w:p>
    <w:p w14:paraId="6AE6F335">
      <w:pPr>
        <w:pStyle w:val="35"/>
        <w:ind w:firstLine="210"/>
        <w:rPr>
          <w:color w:val="auto"/>
        </w:rPr>
      </w:pPr>
    </w:p>
    <w:p w14:paraId="1C174823">
      <w:pPr>
        <w:pStyle w:val="35"/>
        <w:ind w:firstLine="210"/>
        <w:rPr>
          <w:color w:val="auto"/>
        </w:rPr>
      </w:pPr>
    </w:p>
    <w:p w14:paraId="1B529B7A">
      <w:pPr>
        <w:pStyle w:val="35"/>
        <w:ind w:firstLine="210"/>
        <w:rPr>
          <w:color w:val="auto"/>
        </w:rPr>
      </w:pPr>
    </w:p>
    <w:p w14:paraId="6E8963C6">
      <w:pPr>
        <w:pStyle w:val="35"/>
        <w:ind w:firstLine="210"/>
        <w:rPr>
          <w:color w:val="auto"/>
        </w:rPr>
      </w:pPr>
    </w:p>
    <w:p w14:paraId="0DC52906">
      <w:pPr>
        <w:pStyle w:val="35"/>
        <w:ind w:firstLine="210"/>
        <w:rPr>
          <w:color w:val="auto"/>
        </w:rPr>
      </w:pPr>
    </w:p>
    <w:p w14:paraId="180BA195">
      <w:pPr>
        <w:pStyle w:val="35"/>
        <w:ind w:firstLine="210"/>
        <w:rPr>
          <w:color w:val="auto"/>
        </w:rPr>
      </w:pPr>
    </w:p>
    <w:p w14:paraId="0DDE78E1">
      <w:pPr>
        <w:pStyle w:val="35"/>
        <w:ind w:firstLine="210"/>
        <w:rPr>
          <w:color w:val="auto"/>
        </w:rPr>
      </w:pPr>
    </w:p>
    <w:p w14:paraId="22A86276">
      <w:pPr>
        <w:pStyle w:val="35"/>
        <w:ind w:firstLine="210"/>
        <w:rPr>
          <w:color w:val="auto"/>
        </w:rPr>
      </w:pPr>
    </w:p>
    <w:p w14:paraId="7F94A4C2">
      <w:pPr>
        <w:pStyle w:val="35"/>
        <w:ind w:firstLine="210"/>
        <w:rPr>
          <w:color w:val="auto"/>
        </w:rPr>
      </w:pPr>
    </w:p>
    <w:p w14:paraId="6701145C">
      <w:pPr>
        <w:pStyle w:val="35"/>
        <w:ind w:firstLine="210"/>
        <w:rPr>
          <w:color w:val="auto"/>
        </w:rPr>
      </w:pPr>
    </w:p>
    <w:p w14:paraId="73BA2399">
      <w:pPr>
        <w:pStyle w:val="35"/>
        <w:ind w:firstLine="210"/>
        <w:rPr>
          <w:color w:val="auto"/>
        </w:rPr>
      </w:pPr>
    </w:p>
    <w:p w14:paraId="51A688DC">
      <w:pPr>
        <w:pStyle w:val="35"/>
        <w:ind w:firstLine="210"/>
        <w:rPr>
          <w:color w:val="auto"/>
        </w:rPr>
      </w:pPr>
    </w:p>
    <w:p w14:paraId="593FCF12">
      <w:pPr>
        <w:pStyle w:val="35"/>
        <w:ind w:firstLine="210"/>
        <w:rPr>
          <w:color w:val="auto"/>
        </w:rPr>
      </w:pPr>
    </w:p>
    <w:p w14:paraId="4F4FB0C0">
      <w:pPr>
        <w:pStyle w:val="35"/>
        <w:ind w:firstLine="210"/>
        <w:rPr>
          <w:color w:val="auto"/>
        </w:rPr>
      </w:pPr>
    </w:p>
    <w:p w14:paraId="02A8C6B3">
      <w:pPr>
        <w:spacing w:line="360" w:lineRule="auto"/>
        <w:jc w:val="left"/>
        <w:rPr>
          <w:rFonts w:hint="eastAsia" w:ascii="宋体" w:hAnsi="宋体" w:cs="宋体"/>
          <w:color w:val="auto"/>
          <w:sz w:val="24"/>
        </w:rPr>
      </w:pPr>
      <w:r>
        <w:rPr>
          <w:rFonts w:hint="eastAsia" w:ascii="宋体" w:hAnsi="宋体" w:cs="宋体"/>
          <w:color w:val="auto"/>
          <w:sz w:val="24"/>
        </w:rPr>
        <w:t>格式2-2</w:t>
      </w:r>
    </w:p>
    <w:p w14:paraId="2C1B57C2">
      <w:pPr>
        <w:spacing w:line="360" w:lineRule="auto"/>
        <w:jc w:val="center"/>
        <w:rPr>
          <w:rFonts w:hint="eastAsia" w:ascii="宋体" w:hAnsi="宋体" w:cs="宋体"/>
          <w:color w:val="auto"/>
          <w:sz w:val="24"/>
        </w:rPr>
      </w:pPr>
      <w:r>
        <w:rPr>
          <w:rFonts w:hint="eastAsia" w:ascii="宋体" w:hAnsi="宋体" w:cs="宋体"/>
          <w:color w:val="auto"/>
          <w:sz w:val="24"/>
        </w:rPr>
        <w:t>法定代表人身份证明书</w:t>
      </w:r>
    </w:p>
    <w:p w14:paraId="4AF76F07">
      <w:pPr>
        <w:spacing w:line="360" w:lineRule="auto"/>
        <w:jc w:val="center"/>
        <w:rPr>
          <w:rFonts w:hint="eastAsia" w:ascii="宋体" w:hAnsi="宋体" w:cs="宋体"/>
          <w:color w:val="auto"/>
          <w:sz w:val="24"/>
        </w:rPr>
      </w:pPr>
      <w:r>
        <w:rPr>
          <w:rFonts w:hint="eastAsia" w:ascii="宋体" w:hAnsi="宋体" w:cs="宋体"/>
          <w:color w:val="auto"/>
          <w:sz w:val="24"/>
        </w:rPr>
        <w:t>（法定代表人参加竞争性磋商的，出具此证明书）</w:t>
      </w:r>
    </w:p>
    <w:p w14:paraId="7F5EC649">
      <w:pPr>
        <w:spacing w:line="360" w:lineRule="auto"/>
        <w:ind w:firstLine="480" w:firstLineChars="200"/>
        <w:rPr>
          <w:rFonts w:hint="eastAsia" w:ascii="宋体" w:hAnsi="宋体" w:cs="宋体"/>
          <w:color w:val="auto"/>
          <w:sz w:val="24"/>
        </w:rPr>
      </w:pPr>
    </w:p>
    <w:p w14:paraId="0F7F62FA">
      <w:pPr>
        <w:spacing w:line="360" w:lineRule="auto"/>
        <w:ind w:firstLine="480" w:firstLineChars="200"/>
        <w:rPr>
          <w:rFonts w:hint="eastAsia" w:ascii="宋体" w:hAnsi="宋体" w:cs="宋体"/>
          <w:color w:val="auto"/>
          <w:sz w:val="24"/>
        </w:rPr>
      </w:pPr>
      <w:r>
        <w:rPr>
          <w:rFonts w:hint="eastAsia" w:ascii="宋体" w:hAnsi="宋体" w:cs="宋体"/>
          <w:color w:val="auto"/>
          <w:sz w:val="24"/>
        </w:rPr>
        <w:t>同志，系我单位法定代表人，任职务。</w:t>
      </w:r>
    </w:p>
    <w:p w14:paraId="398AA58F">
      <w:pPr>
        <w:spacing w:line="360" w:lineRule="auto"/>
        <w:ind w:firstLine="480" w:firstLineChars="200"/>
        <w:rPr>
          <w:rFonts w:hint="eastAsia" w:ascii="宋体" w:hAnsi="宋体" w:cs="宋体"/>
          <w:color w:val="auto"/>
          <w:sz w:val="24"/>
        </w:rPr>
      </w:pPr>
      <w:r>
        <w:rPr>
          <w:rFonts w:hint="eastAsia" w:ascii="宋体" w:hAnsi="宋体" w:cs="宋体"/>
          <w:color w:val="auto"/>
          <w:sz w:val="24"/>
        </w:rPr>
        <w:t>特此证明。</w:t>
      </w:r>
    </w:p>
    <w:p w14:paraId="418600AC">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附：联系地址：               </w:t>
      </w:r>
    </w:p>
    <w:p w14:paraId="759CEBBF">
      <w:pPr>
        <w:spacing w:line="360" w:lineRule="auto"/>
        <w:ind w:firstLine="960" w:firstLineChars="400"/>
        <w:rPr>
          <w:rFonts w:hint="eastAsia" w:ascii="宋体" w:hAnsi="宋体" w:cs="宋体"/>
          <w:b/>
          <w:color w:val="auto"/>
          <w:sz w:val="24"/>
        </w:rPr>
      </w:pPr>
      <w:r>
        <w:rPr>
          <w:rFonts w:hint="eastAsia" w:ascii="宋体" w:hAnsi="宋体" w:cs="宋体"/>
          <w:color w:val="auto"/>
          <w:sz w:val="24"/>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96B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54CD1016">
            <w:pPr>
              <w:spacing w:line="480" w:lineRule="exact"/>
              <w:rPr>
                <w:rFonts w:hint="eastAsia" w:ascii="宋体" w:hAnsi="宋体" w:cs="宋体"/>
                <w:b/>
                <w:bCs/>
                <w:color w:val="auto"/>
                <w:sz w:val="24"/>
              </w:rPr>
            </w:pPr>
          </w:p>
          <w:p w14:paraId="64A37513">
            <w:pPr>
              <w:spacing w:line="480" w:lineRule="exact"/>
              <w:rPr>
                <w:rFonts w:hint="eastAsia" w:ascii="宋体" w:hAnsi="宋体" w:cs="宋体"/>
                <w:b/>
                <w:bCs/>
                <w:color w:val="auto"/>
                <w:sz w:val="24"/>
              </w:rPr>
            </w:pPr>
          </w:p>
          <w:p w14:paraId="7821CD8D">
            <w:pPr>
              <w:spacing w:line="480" w:lineRule="exact"/>
              <w:jc w:val="center"/>
              <w:rPr>
                <w:rFonts w:hint="eastAsia" w:ascii="宋体" w:hAnsi="宋体" w:cs="宋体"/>
                <w:b/>
                <w:bCs/>
                <w:color w:val="auto"/>
                <w:sz w:val="24"/>
              </w:rPr>
            </w:pPr>
            <w:r>
              <w:rPr>
                <w:rFonts w:hint="eastAsia" w:ascii="宋体" w:hAnsi="宋体" w:cs="宋体"/>
                <w:b/>
                <w:bCs/>
                <w:color w:val="auto"/>
                <w:sz w:val="24"/>
              </w:rPr>
              <w:t>（※附：法定代表人身份证复印件※）</w:t>
            </w:r>
          </w:p>
          <w:p w14:paraId="5F00FECB">
            <w:pPr>
              <w:spacing w:line="480" w:lineRule="exact"/>
              <w:rPr>
                <w:rFonts w:hint="eastAsia" w:ascii="宋体" w:hAnsi="宋体" w:cs="宋体"/>
                <w:color w:val="auto"/>
                <w:sz w:val="24"/>
              </w:rPr>
            </w:pPr>
          </w:p>
          <w:p w14:paraId="756871DC">
            <w:pPr>
              <w:spacing w:line="480" w:lineRule="exact"/>
              <w:rPr>
                <w:rFonts w:hint="eastAsia" w:ascii="宋体" w:hAnsi="宋体" w:cs="宋体"/>
                <w:color w:val="auto"/>
                <w:sz w:val="24"/>
              </w:rPr>
            </w:pPr>
          </w:p>
        </w:tc>
      </w:tr>
    </w:tbl>
    <w:p w14:paraId="35F28ECE">
      <w:pPr>
        <w:spacing w:line="360" w:lineRule="auto"/>
        <w:ind w:firstLine="960" w:firstLineChars="400"/>
        <w:rPr>
          <w:rFonts w:hint="eastAsia" w:ascii="宋体" w:hAnsi="宋体" w:cs="宋体"/>
          <w:color w:val="auto"/>
          <w:sz w:val="24"/>
        </w:rPr>
      </w:pPr>
    </w:p>
    <w:p w14:paraId="7F94F5A6">
      <w:pPr>
        <w:spacing w:line="360" w:lineRule="auto"/>
        <w:ind w:firstLine="3840" w:firstLineChars="1600"/>
        <w:rPr>
          <w:rFonts w:hint="eastAsia" w:ascii="宋体" w:hAnsi="宋体" w:cs="宋体"/>
          <w:color w:val="auto"/>
          <w:sz w:val="24"/>
        </w:rPr>
      </w:pPr>
    </w:p>
    <w:p w14:paraId="29169322">
      <w:pPr>
        <w:spacing w:line="360" w:lineRule="auto"/>
        <w:ind w:firstLine="3840" w:firstLineChars="1600"/>
        <w:rPr>
          <w:rFonts w:hint="eastAsia" w:ascii="宋体" w:hAnsi="宋体" w:cs="宋体"/>
          <w:color w:val="auto"/>
          <w:sz w:val="24"/>
        </w:rPr>
      </w:pPr>
    </w:p>
    <w:p w14:paraId="293C03C1">
      <w:pPr>
        <w:spacing w:line="360" w:lineRule="auto"/>
        <w:ind w:firstLine="3840" w:firstLineChars="1600"/>
        <w:rPr>
          <w:rFonts w:hint="eastAsia" w:ascii="宋体" w:hAnsi="宋体" w:cs="宋体"/>
          <w:color w:val="auto"/>
          <w:sz w:val="24"/>
        </w:rPr>
      </w:pPr>
    </w:p>
    <w:p w14:paraId="2E61C2D7">
      <w:pPr>
        <w:spacing w:line="360" w:lineRule="auto"/>
        <w:jc w:val="center"/>
        <w:rPr>
          <w:rFonts w:hint="eastAsia" w:ascii="宋体" w:hAnsi="宋体" w:cs="宋体"/>
          <w:color w:val="auto"/>
          <w:sz w:val="24"/>
        </w:rPr>
      </w:pPr>
    </w:p>
    <w:p w14:paraId="271B01CB">
      <w:pPr>
        <w:spacing w:line="360" w:lineRule="auto"/>
        <w:jc w:val="center"/>
        <w:rPr>
          <w:rFonts w:hint="eastAsia" w:ascii="宋体" w:hAnsi="宋体" w:cs="宋体"/>
          <w:color w:val="auto"/>
          <w:sz w:val="24"/>
        </w:rPr>
      </w:pPr>
    </w:p>
    <w:p w14:paraId="621C4A3A">
      <w:pPr>
        <w:spacing w:line="360" w:lineRule="auto"/>
        <w:jc w:val="center"/>
        <w:rPr>
          <w:rFonts w:hint="eastAsia" w:ascii="宋体" w:hAnsi="宋体" w:cs="宋体"/>
          <w:color w:val="auto"/>
          <w:sz w:val="24"/>
        </w:rPr>
      </w:pPr>
    </w:p>
    <w:p w14:paraId="6399B479">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2B62AC5C">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1FC5C93A">
      <w:pPr>
        <w:spacing w:line="360" w:lineRule="auto"/>
        <w:jc w:val="center"/>
        <w:rPr>
          <w:rFonts w:hint="eastAsia" w:ascii="宋体" w:hAnsi="宋体" w:cs="宋体"/>
          <w:color w:val="auto"/>
          <w:sz w:val="24"/>
        </w:rPr>
      </w:pPr>
    </w:p>
    <w:p w14:paraId="41C5C49D">
      <w:pPr>
        <w:spacing w:line="360" w:lineRule="auto"/>
        <w:jc w:val="center"/>
        <w:rPr>
          <w:rFonts w:hint="eastAsia" w:ascii="宋体" w:hAnsi="宋体" w:cs="宋体"/>
          <w:color w:val="auto"/>
          <w:sz w:val="24"/>
        </w:rPr>
      </w:pPr>
    </w:p>
    <w:p w14:paraId="4F35EDBA">
      <w:pPr>
        <w:spacing w:line="360" w:lineRule="auto"/>
        <w:jc w:val="center"/>
        <w:rPr>
          <w:rFonts w:hint="eastAsia" w:ascii="宋体" w:hAnsi="宋体" w:cs="宋体"/>
          <w:color w:val="auto"/>
          <w:sz w:val="24"/>
        </w:rPr>
      </w:pPr>
    </w:p>
    <w:p w14:paraId="05C99CBB">
      <w:pPr>
        <w:pStyle w:val="35"/>
        <w:ind w:firstLine="240"/>
        <w:rPr>
          <w:rFonts w:hint="eastAsia" w:ascii="宋体" w:hAnsi="宋体" w:cs="宋体"/>
          <w:color w:val="auto"/>
          <w:sz w:val="24"/>
        </w:rPr>
      </w:pPr>
    </w:p>
    <w:p w14:paraId="16A0C7A4">
      <w:pPr>
        <w:pStyle w:val="35"/>
        <w:ind w:firstLine="240"/>
        <w:rPr>
          <w:rFonts w:hint="eastAsia" w:ascii="宋体" w:hAnsi="宋体" w:cs="宋体"/>
          <w:color w:val="auto"/>
          <w:sz w:val="24"/>
        </w:rPr>
      </w:pPr>
    </w:p>
    <w:p w14:paraId="4A77FFF1">
      <w:pPr>
        <w:pStyle w:val="35"/>
        <w:ind w:firstLine="240"/>
        <w:rPr>
          <w:rFonts w:hint="eastAsia" w:ascii="宋体" w:hAnsi="宋体" w:cs="宋体"/>
          <w:color w:val="auto"/>
          <w:sz w:val="24"/>
        </w:rPr>
      </w:pPr>
    </w:p>
    <w:p w14:paraId="265ED618">
      <w:pPr>
        <w:pStyle w:val="35"/>
        <w:ind w:firstLine="240"/>
        <w:rPr>
          <w:rFonts w:hint="eastAsia" w:ascii="宋体" w:hAnsi="宋体" w:cs="宋体"/>
          <w:color w:val="auto"/>
          <w:sz w:val="24"/>
        </w:rPr>
      </w:pPr>
    </w:p>
    <w:p w14:paraId="4B8C8095">
      <w:pPr>
        <w:pStyle w:val="35"/>
        <w:ind w:firstLine="240"/>
        <w:rPr>
          <w:rFonts w:hint="eastAsia" w:ascii="宋体" w:hAnsi="宋体" w:cs="宋体"/>
          <w:color w:val="auto"/>
          <w:sz w:val="24"/>
        </w:rPr>
      </w:pPr>
    </w:p>
    <w:p w14:paraId="64A9BAD8">
      <w:pPr>
        <w:pStyle w:val="35"/>
        <w:ind w:firstLine="240"/>
        <w:rPr>
          <w:rFonts w:hint="eastAsia" w:ascii="宋体" w:hAnsi="宋体" w:cs="宋体"/>
          <w:color w:val="auto"/>
          <w:sz w:val="24"/>
        </w:rPr>
      </w:pPr>
    </w:p>
    <w:p w14:paraId="66A9BABB">
      <w:pPr>
        <w:pStyle w:val="35"/>
        <w:ind w:firstLine="240"/>
        <w:rPr>
          <w:rFonts w:hint="eastAsia" w:ascii="宋体" w:hAnsi="宋体" w:cs="宋体"/>
          <w:color w:val="auto"/>
          <w:sz w:val="24"/>
        </w:rPr>
      </w:pPr>
    </w:p>
    <w:p w14:paraId="3C8DABC5">
      <w:pPr>
        <w:pStyle w:val="35"/>
        <w:ind w:firstLine="240"/>
        <w:rPr>
          <w:rFonts w:hint="eastAsia" w:ascii="宋体" w:hAnsi="宋体" w:cs="宋体"/>
          <w:color w:val="auto"/>
          <w:sz w:val="24"/>
        </w:rPr>
      </w:pPr>
    </w:p>
    <w:p w14:paraId="0D42E0CB">
      <w:pPr>
        <w:spacing w:line="360" w:lineRule="auto"/>
        <w:jc w:val="center"/>
        <w:rPr>
          <w:rFonts w:hint="eastAsia" w:ascii="宋体" w:hAnsi="宋体" w:cs="宋体"/>
          <w:color w:val="auto"/>
          <w:sz w:val="24"/>
        </w:rPr>
      </w:pPr>
    </w:p>
    <w:p w14:paraId="19563EA5">
      <w:pPr>
        <w:pStyle w:val="35"/>
        <w:ind w:firstLine="210"/>
        <w:rPr>
          <w:color w:val="auto"/>
        </w:rPr>
      </w:pPr>
    </w:p>
    <w:p w14:paraId="12F42BA2">
      <w:pPr>
        <w:spacing w:line="360" w:lineRule="auto"/>
        <w:jc w:val="left"/>
        <w:rPr>
          <w:rFonts w:hint="eastAsia" w:ascii="宋体" w:hAnsi="宋体" w:cs="宋体"/>
          <w:color w:val="auto"/>
          <w:sz w:val="24"/>
        </w:rPr>
      </w:pPr>
      <w:r>
        <w:rPr>
          <w:rFonts w:hint="eastAsia" w:ascii="宋体" w:hAnsi="宋体" w:cs="宋体"/>
          <w:color w:val="auto"/>
          <w:sz w:val="24"/>
        </w:rPr>
        <w:t>格式2-3</w:t>
      </w:r>
    </w:p>
    <w:p w14:paraId="72E18810">
      <w:pPr>
        <w:spacing w:line="360" w:lineRule="auto"/>
        <w:ind w:firstLine="480" w:firstLineChars="200"/>
        <w:jc w:val="center"/>
        <w:rPr>
          <w:rFonts w:hint="eastAsia" w:ascii="宋体" w:hAnsi="宋体" w:cs="宋体"/>
          <w:color w:val="auto"/>
          <w:sz w:val="24"/>
        </w:rPr>
      </w:pPr>
      <w:r>
        <w:rPr>
          <w:rFonts w:hint="eastAsia" w:ascii="宋体" w:hAnsi="宋体" w:cs="宋体"/>
          <w:color w:val="auto"/>
          <w:sz w:val="24"/>
        </w:rPr>
        <w:t>授权委托书</w:t>
      </w:r>
    </w:p>
    <w:p w14:paraId="2A38B870">
      <w:pPr>
        <w:spacing w:line="360" w:lineRule="auto"/>
        <w:jc w:val="center"/>
        <w:rPr>
          <w:rFonts w:hint="eastAsia" w:ascii="宋体" w:hAnsi="宋体" w:cs="宋体"/>
          <w:color w:val="auto"/>
          <w:sz w:val="24"/>
        </w:rPr>
      </w:pPr>
      <w:r>
        <w:rPr>
          <w:rFonts w:hint="eastAsia" w:ascii="宋体" w:hAnsi="宋体" w:cs="宋体"/>
          <w:color w:val="auto"/>
          <w:sz w:val="24"/>
        </w:rPr>
        <w:t>（委托代理人参加竞争性磋商的，出具此证明书）</w:t>
      </w:r>
    </w:p>
    <w:p w14:paraId="2B3A8551">
      <w:pPr>
        <w:spacing w:line="360" w:lineRule="auto"/>
        <w:ind w:firstLine="480" w:firstLineChars="200"/>
        <w:rPr>
          <w:rFonts w:hint="eastAsia" w:ascii="宋体" w:hAnsi="宋体" w:cs="宋体"/>
          <w:color w:val="auto"/>
          <w:sz w:val="24"/>
        </w:rPr>
      </w:pPr>
    </w:p>
    <w:p w14:paraId="798AE023">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27E74D85">
      <w:pPr>
        <w:spacing w:line="360" w:lineRule="auto"/>
        <w:ind w:firstLine="480" w:firstLineChars="200"/>
        <w:rPr>
          <w:rFonts w:hint="eastAsia" w:ascii="宋体" w:hAnsi="宋体" w:cs="宋体"/>
          <w:color w:val="auto"/>
          <w:sz w:val="24"/>
        </w:rPr>
      </w:pPr>
      <w:r>
        <w:rPr>
          <w:rFonts w:hint="eastAsia" w:ascii="宋体" w:hAnsi="宋体" w:cs="宋体"/>
          <w:color w:val="auto"/>
          <w:sz w:val="24"/>
        </w:rPr>
        <w:t>本授权书于年月日签字生效，特此声明。</w:t>
      </w:r>
    </w:p>
    <w:p w14:paraId="3D3DDA17">
      <w:pPr>
        <w:spacing w:line="360" w:lineRule="auto"/>
        <w:rPr>
          <w:rFonts w:hint="eastAsia" w:ascii="宋体" w:hAnsi="宋体" w:cs="宋体"/>
          <w:color w:val="auto"/>
          <w:sz w:val="24"/>
        </w:rPr>
      </w:pPr>
    </w:p>
    <w:p w14:paraId="30DF15C1">
      <w:pPr>
        <w:spacing w:line="360" w:lineRule="auto"/>
        <w:ind w:firstLine="480" w:firstLineChars="200"/>
        <w:rPr>
          <w:rFonts w:hint="eastAsia" w:ascii="宋体" w:hAnsi="宋体" w:cs="宋体"/>
          <w:color w:val="auto"/>
          <w:sz w:val="24"/>
        </w:rPr>
      </w:pPr>
      <w:r>
        <w:rPr>
          <w:rFonts w:hint="eastAsia" w:ascii="宋体" w:hAnsi="宋体" w:cs="宋体"/>
          <w:color w:val="auto"/>
          <w:sz w:val="24"/>
        </w:rPr>
        <w:t>委托人：</w:t>
      </w:r>
    </w:p>
    <w:p w14:paraId="0323A6D1">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供应商电子签章：       </w:t>
      </w:r>
    </w:p>
    <w:p w14:paraId="7138C444">
      <w:pPr>
        <w:spacing w:line="360" w:lineRule="auto"/>
        <w:ind w:firstLine="480" w:firstLineChars="200"/>
        <w:rPr>
          <w:rFonts w:hint="eastAsia" w:ascii="宋体" w:hAnsi="宋体" w:cs="宋体"/>
          <w:color w:val="auto"/>
          <w:sz w:val="24"/>
        </w:rPr>
      </w:pPr>
      <w:r>
        <w:rPr>
          <w:rFonts w:hint="eastAsia" w:ascii="宋体" w:hAnsi="宋体" w:cs="宋体"/>
          <w:color w:val="auto"/>
          <w:sz w:val="24"/>
        </w:rPr>
        <w:t>被委托人：</w:t>
      </w:r>
    </w:p>
    <w:p w14:paraId="1510989B">
      <w:pPr>
        <w:spacing w:line="360" w:lineRule="auto"/>
        <w:ind w:firstLine="480" w:firstLineChars="200"/>
        <w:rPr>
          <w:rFonts w:hint="eastAsia" w:ascii="宋体" w:hAnsi="宋体" w:cs="宋体"/>
          <w:color w:val="auto"/>
          <w:sz w:val="24"/>
        </w:rPr>
      </w:pPr>
      <w:r>
        <w:rPr>
          <w:rFonts w:hint="eastAsia" w:ascii="宋体" w:hAnsi="宋体" w:cs="宋体"/>
          <w:color w:val="auto"/>
          <w:sz w:val="24"/>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4C3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4AFC753D">
            <w:pPr>
              <w:spacing w:line="480" w:lineRule="exact"/>
              <w:rPr>
                <w:rFonts w:hint="eastAsia" w:ascii="宋体" w:hAnsi="宋体" w:cs="宋体"/>
                <w:b/>
                <w:bCs/>
                <w:color w:val="auto"/>
                <w:sz w:val="24"/>
              </w:rPr>
            </w:pPr>
          </w:p>
          <w:p w14:paraId="2270CC1E">
            <w:pPr>
              <w:spacing w:line="480" w:lineRule="exact"/>
              <w:rPr>
                <w:rFonts w:hint="eastAsia" w:ascii="宋体" w:hAnsi="宋体" w:cs="宋体"/>
                <w:b/>
                <w:bCs/>
                <w:color w:val="auto"/>
                <w:sz w:val="24"/>
              </w:rPr>
            </w:pPr>
          </w:p>
          <w:p w14:paraId="19E139C6">
            <w:pPr>
              <w:spacing w:line="480" w:lineRule="exact"/>
              <w:jc w:val="center"/>
              <w:rPr>
                <w:rFonts w:hint="eastAsia" w:ascii="宋体" w:hAnsi="宋体" w:cs="宋体"/>
                <w:color w:val="auto"/>
                <w:sz w:val="24"/>
              </w:rPr>
            </w:pPr>
            <w:r>
              <w:rPr>
                <w:rFonts w:hint="eastAsia" w:ascii="宋体" w:hAnsi="宋体" w:cs="宋体"/>
                <w:b/>
                <w:bCs/>
                <w:color w:val="auto"/>
                <w:sz w:val="24"/>
              </w:rPr>
              <w:t>（※附：被委托人身份证复印件※）</w:t>
            </w:r>
          </w:p>
        </w:tc>
      </w:tr>
    </w:tbl>
    <w:p w14:paraId="02A5DF5C">
      <w:pPr>
        <w:spacing w:line="360" w:lineRule="auto"/>
        <w:ind w:firstLine="480" w:firstLineChars="200"/>
        <w:rPr>
          <w:rFonts w:hint="eastAsia" w:ascii="宋体" w:hAnsi="宋体" w:cs="宋体"/>
          <w:color w:val="auto"/>
          <w:sz w:val="24"/>
        </w:rPr>
      </w:pPr>
    </w:p>
    <w:p w14:paraId="091EBA99">
      <w:pPr>
        <w:spacing w:line="360" w:lineRule="auto"/>
        <w:ind w:firstLine="480" w:firstLineChars="200"/>
        <w:rPr>
          <w:rFonts w:hint="eastAsia" w:ascii="宋体" w:hAnsi="宋体" w:cs="宋体"/>
          <w:color w:val="auto"/>
          <w:sz w:val="24"/>
        </w:rPr>
      </w:pPr>
    </w:p>
    <w:p w14:paraId="45D167CF">
      <w:pPr>
        <w:spacing w:line="360" w:lineRule="auto"/>
        <w:ind w:firstLine="480" w:firstLineChars="200"/>
        <w:rPr>
          <w:rFonts w:hint="eastAsia" w:ascii="宋体" w:hAnsi="宋体" w:cs="宋体"/>
          <w:color w:val="auto"/>
          <w:sz w:val="24"/>
        </w:rPr>
      </w:pPr>
    </w:p>
    <w:p w14:paraId="6FF8862E">
      <w:pPr>
        <w:spacing w:line="360" w:lineRule="auto"/>
        <w:ind w:firstLine="4920" w:firstLineChars="2050"/>
        <w:rPr>
          <w:rFonts w:hint="eastAsia" w:ascii="宋体" w:hAnsi="宋体" w:cs="宋体"/>
          <w:color w:val="auto"/>
          <w:sz w:val="24"/>
        </w:rPr>
      </w:pPr>
    </w:p>
    <w:p w14:paraId="4B978668">
      <w:pPr>
        <w:spacing w:line="360" w:lineRule="auto"/>
        <w:jc w:val="center"/>
        <w:rPr>
          <w:rFonts w:hint="eastAsia" w:ascii="宋体" w:hAnsi="宋体" w:cs="宋体"/>
          <w:color w:val="auto"/>
          <w:sz w:val="24"/>
        </w:rPr>
      </w:pPr>
    </w:p>
    <w:p w14:paraId="31E921E5">
      <w:pPr>
        <w:spacing w:line="360" w:lineRule="auto"/>
        <w:jc w:val="center"/>
        <w:rPr>
          <w:rFonts w:hint="eastAsia" w:ascii="宋体" w:hAnsi="宋体" w:cs="宋体"/>
          <w:color w:val="auto"/>
          <w:sz w:val="24"/>
        </w:rPr>
      </w:pPr>
    </w:p>
    <w:p w14:paraId="6045E085">
      <w:pPr>
        <w:spacing w:line="360" w:lineRule="auto"/>
        <w:jc w:val="center"/>
        <w:rPr>
          <w:rFonts w:hint="eastAsia" w:ascii="宋体" w:hAnsi="宋体" w:cs="宋体"/>
          <w:color w:val="auto"/>
          <w:sz w:val="24"/>
        </w:rPr>
      </w:pPr>
    </w:p>
    <w:p w14:paraId="19D13B35">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6DD6C15D">
      <w:pPr>
        <w:spacing w:line="360" w:lineRule="auto"/>
        <w:jc w:val="center"/>
        <w:rPr>
          <w:rFonts w:hint="eastAsia" w:ascii="宋体" w:hAnsi="宋体" w:cs="宋体"/>
          <w:color w:val="auto"/>
          <w:sz w:val="24"/>
        </w:rPr>
      </w:pPr>
      <w:r>
        <w:rPr>
          <w:rFonts w:hint="eastAsia" w:ascii="宋体" w:hAnsi="宋体" w:cs="宋体"/>
          <w:color w:val="auto"/>
          <w:sz w:val="24"/>
        </w:rPr>
        <w:t xml:space="preserve">                                      </w:t>
      </w:r>
    </w:p>
    <w:p w14:paraId="3B2323A0">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4BDBA554">
      <w:pPr>
        <w:pStyle w:val="35"/>
        <w:ind w:firstLine="210"/>
        <w:rPr>
          <w:color w:val="auto"/>
        </w:rPr>
      </w:pPr>
    </w:p>
    <w:p w14:paraId="3A853BB6">
      <w:pPr>
        <w:pStyle w:val="35"/>
        <w:ind w:firstLine="210"/>
        <w:rPr>
          <w:color w:val="auto"/>
        </w:rPr>
      </w:pPr>
    </w:p>
    <w:p w14:paraId="7A0919A9">
      <w:pPr>
        <w:pStyle w:val="35"/>
        <w:ind w:firstLine="210"/>
        <w:rPr>
          <w:color w:val="auto"/>
        </w:rPr>
      </w:pPr>
    </w:p>
    <w:p w14:paraId="32F83A4C">
      <w:pPr>
        <w:pStyle w:val="35"/>
        <w:ind w:firstLine="210"/>
        <w:rPr>
          <w:color w:val="auto"/>
        </w:rPr>
      </w:pPr>
    </w:p>
    <w:p w14:paraId="75F1E8C5">
      <w:pPr>
        <w:pStyle w:val="35"/>
        <w:ind w:firstLine="210"/>
        <w:rPr>
          <w:color w:val="auto"/>
        </w:rPr>
      </w:pPr>
    </w:p>
    <w:p w14:paraId="7DC9AE3D">
      <w:pPr>
        <w:spacing w:line="360" w:lineRule="auto"/>
        <w:jc w:val="left"/>
        <w:rPr>
          <w:rFonts w:hint="eastAsia" w:ascii="宋体" w:hAnsi="宋体" w:cs="宋体"/>
          <w:color w:val="auto"/>
          <w:sz w:val="24"/>
        </w:rPr>
      </w:pPr>
    </w:p>
    <w:p w14:paraId="5C05AF90">
      <w:pPr>
        <w:pStyle w:val="35"/>
        <w:ind w:firstLine="240"/>
        <w:rPr>
          <w:rFonts w:hint="eastAsia" w:ascii="宋体" w:hAnsi="宋体" w:cs="宋体"/>
          <w:color w:val="auto"/>
          <w:sz w:val="24"/>
        </w:rPr>
      </w:pPr>
    </w:p>
    <w:p w14:paraId="342F1B72">
      <w:pPr>
        <w:pStyle w:val="35"/>
        <w:ind w:firstLine="240"/>
        <w:rPr>
          <w:rFonts w:hint="eastAsia" w:ascii="宋体" w:hAnsi="宋体" w:cs="宋体"/>
          <w:color w:val="auto"/>
          <w:sz w:val="24"/>
        </w:rPr>
      </w:pPr>
    </w:p>
    <w:p w14:paraId="462CF4C4">
      <w:pPr>
        <w:spacing w:line="360" w:lineRule="auto"/>
        <w:jc w:val="left"/>
        <w:rPr>
          <w:rFonts w:hint="eastAsia" w:ascii="宋体" w:hAnsi="宋体" w:cs="宋体"/>
          <w:color w:val="auto"/>
          <w:sz w:val="24"/>
        </w:rPr>
      </w:pPr>
      <w:r>
        <w:rPr>
          <w:rFonts w:hint="eastAsia" w:ascii="宋体" w:hAnsi="宋体" w:cs="宋体"/>
          <w:color w:val="auto"/>
          <w:sz w:val="24"/>
        </w:rPr>
        <w:t>格式2-3政府采购法第二十二条及参加政府采购活动前三年内无重大违法记录的书面声明</w:t>
      </w:r>
    </w:p>
    <w:p w14:paraId="7C1B95E7">
      <w:pPr>
        <w:pStyle w:val="35"/>
        <w:ind w:firstLine="240"/>
        <w:rPr>
          <w:rFonts w:hint="eastAsia" w:ascii="宋体" w:hAnsi="宋体" w:cs="宋体"/>
          <w:color w:val="auto"/>
          <w:sz w:val="24"/>
        </w:rPr>
      </w:pPr>
    </w:p>
    <w:p w14:paraId="568310AC">
      <w:pPr>
        <w:pStyle w:val="35"/>
        <w:ind w:firstLine="240"/>
        <w:rPr>
          <w:rFonts w:hint="eastAsia" w:ascii="宋体" w:hAnsi="宋体" w:cs="宋体"/>
          <w:color w:val="auto"/>
          <w:sz w:val="24"/>
        </w:rPr>
      </w:pPr>
    </w:p>
    <w:p w14:paraId="4F2E642C">
      <w:pPr>
        <w:pStyle w:val="35"/>
        <w:ind w:firstLine="240"/>
        <w:rPr>
          <w:rFonts w:hint="eastAsia" w:ascii="宋体" w:hAnsi="宋体" w:cs="宋体"/>
          <w:color w:val="auto"/>
          <w:sz w:val="24"/>
        </w:rPr>
      </w:pPr>
    </w:p>
    <w:p w14:paraId="09C4C834">
      <w:pPr>
        <w:pStyle w:val="35"/>
        <w:ind w:firstLine="240"/>
        <w:rPr>
          <w:rFonts w:hint="eastAsia" w:ascii="宋体" w:hAnsi="宋体" w:cs="宋体"/>
          <w:color w:val="auto"/>
          <w:sz w:val="24"/>
        </w:rPr>
      </w:pPr>
    </w:p>
    <w:p w14:paraId="3FA3EF1D">
      <w:pPr>
        <w:pStyle w:val="35"/>
        <w:ind w:firstLine="240"/>
        <w:rPr>
          <w:rFonts w:hint="eastAsia" w:ascii="宋体" w:hAnsi="宋体" w:cs="宋体"/>
          <w:color w:val="auto"/>
          <w:sz w:val="24"/>
        </w:rPr>
      </w:pPr>
    </w:p>
    <w:p w14:paraId="45F1AF21">
      <w:pPr>
        <w:pStyle w:val="35"/>
        <w:ind w:firstLine="240"/>
        <w:rPr>
          <w:rFonts w:hint="eastAsia" w:ascii="宋体" w:hAnsi="宋体" w:cs="宋体"/>
          <w:color w:val="auto"/>
          <w:sz w:val="24"/>
        </w:rPr>
      </w:pPr>
    </w:p>
    <w:p w14:paraId="705A7861">
      <w:pPr>
        <w:pStyle w:val="35"/>
        <w:ind w:firstLine="240"/>
        <w:rPr>
          <w:rFonts w:hint="eastAsia" w:ascii="宋体" w:hAnsi="宋体" w:cs="宋体"/>
          <w:color w:val="auto"/>
          <w:sz w:val="24"/>
        </w:rPr>
      </w:pPr>
    </w:p>
    <w:p w14:paraId="667621F3">
      <w:pPr>
        <w:pStyle w:val="35"/>
        <w:ind w:firstLine="240"/>
        <w:rPr>
          <w:rFonts w:hint="eastAsia" w:ascii="宋体" w:hAnsi="宋体" w:cs="宋体"/>
          <w:color w:val="auto"/>
          <w:sz w:val="24"/>
        </w:rPr>
      </w:pPr>
    </w:p>
    <w:p w14:paraId="48BC7347">
      <w:pPr>
        <w:pStyle w:val="35"/>
        <w:ind w:firstLine="240"/>
        <w:rPr>
          <w:rFonts w:hint="eastAsia" w:ascii="宋体" w:hAnsi="宋体" w:cs="宋体"/>
          <w:color w:val="auto"/>
          <w:sz w:val="24"/>
        </w:rPr>
      </w:pPr>
    </w:p>
    <w:p w14:paraId="19C7C73B">
      <w:pPr>
        <w:pStyle w:val="35"/>
        <w:ind w:firstLine="240"/>
        <w:rPr>
          <w:rFonts w:hint="eastAsia" w:ascii="宋体" w:hAnsi="宋体" w:cs="宋体"/>
          <w:color w:val="auto"/>
          <w:sz w:val="24"/>
        </w:rPr>
      </w:pPr>
    </w:p>
    <w:p w14:paraId="19A46A5C">
      <w:pPr>
        <w:pStyle w:val="35"/>
        <w:ind w:firstLine="240"/>
        <w:rPr>
          <w:rFonts w:hint="eastAsia" w:ascii="宋体" w:hAnsi="宋体" w:cs="宋体"/>
          <w:color w:val="auto"/>
          <w:sz w:val="24"/>
        </w:rPr>
      </w:pPr>
    </w:p>
    <w:p w14:paraId="01C35947">
      <w:pPr>
        <w:pStyle w:val="35"/>
        <w:ind w:firstLine="240"/>
        <w:rPr>
          <w:rFonts w:hint="eastAsia" w:ascii="宋体" w:hAnsi="宋体" w:cs="宋体"/>
          <w:color w:val="auto"/>
          <w:sz w:val="24"/>
        </w:rPr>
      </w:pPr>
    </w:p>
    <w:p w14:paraId="7CF1DB13">
      <w:pPr>
        <w:pStyle w:val="35"/>
        <w:ind w:firstLine="240"/>
        <w:rPr>
          <w:rFonts w:hint="eastAsia" w:ascii="宋体" w:hAnsi="宋体" w:cs="宋体"/>
          <w:color w:val="auto"/>
          <w:sz w:val="24"/>
        </w:rPr>
      </w:pPr>
    </w:p>
    <w:p w14:paraId="68EB85C3">
      <w:pPr>
        <w:pStyle w:val="35"/>
        <w:ind w:firstLine="240"/>
        <w:rPr>
          <w:rFonts w:hint="eastAsia" w:ascii="宋体" w:hAnsi="宋体" w:cs="宋体"/>
          <w:color w:val="auto"/>
          <w:sz w:val="24"/>
        </w:rPr>
      </w:pPr>
    </w:p>
    <w:p w14:paraId="2C1AEA6F">
      <w:pPr>
        <w:pStyle w:val="35"/>
        <w:ind w:firstLine="240"/>
        <w:rPr>
          <w:rFonts w:hint="eastAsia" w:ascii="宋体" w:hAnsi="宋体" w:cs="宋体"/>
          <w:color w:val="auto"/>
          <w:sz w:val="24"/>
        </w:rPr>
      </w:pPr>
    </w:p>
    <w:p w14:paraId="033071AA">
      <w:pPr>
        <w:pStyle w:val="35"/>
        <w:ind w:firstLine="240"/>
        <w:rPr>
          <w:rFonts w:hint="eastAsia" w:ascii="宋体" w:hAnsi="宋体" w:cs="宋体"/>
          <w:color w:val="auto"/>
          <w:sz w:val="24"/>
        </w:rPr>
      </w:pPr>
    </w:p>
    <w:p w14:paraId="44073366">
      <w:pPr>
        <w:pStyle w:val="35"/>
        <w:ind w:firstLine="240"/>
        <w:rPr>
          <w:rFonts w:hint="eastAsia" w:ascii="宋体" w:hAnsi="宋体" w:cs="宋体"/>
          <w:color w:val="auto"/>
          <w:sz w:val="24"/>
        </w:rPr>
      </w:pPr>
    </w:p>
    <w:p w14:paraId="68FE7B74">
      <w:pPr>
        <w:pStyle w:val="35"/>
        <w:ind w:firstLine="240"/>
        <w:rPr>
          <w:rFonts w:hint="eastAsia" w:ascii="宋体" w:hAnsi="宋体" w:cs="宋体"/>
          <w:color w:val="auto"/>
          <w:sz w:val="24"/>
        </w:rPr>
      </w:pPr>
    </w:p>
    <w:p w14:paraId="6303B016">
      <w:pPr>
        <w:pStyle w:val="35"/>
        <w:ind w:firstLine="240"/>
        <w:rPr>
          <w:rFonts w:hint="eastAsia" w:ascii="宋体" w:hAnsi="宋体" w:cs="宋体"/>
          <w:color w:val="auto"/>
          <w:sz w:val="24"/>
        </w:rPr>
      </w:pPr>
    </w:p>
    <w:p w14:paraId="3F5BBF4A">
      <w:pPr>
        <w:pStyle w:val="35"/>
        <w:ind w:firstLine="240"/>
        <w:rPr>
          <w:rFonts w:hint="eastAsia" w:ascii="宋体" w:hAnsi="宋体" w:cs="宋体"/>
          <w:color w:val="auto"/>
          <w:sz w:val="24"/>
        </w:rPr>
      </w:pPr>
    </w:p>
    <w:p w14:paraId="0D1086C6">
      <w:pPr>
        <w:pStyle w:val="35"/>
        <w:ind w:firstLine="240"/>
        <w:rPr>
          <w:rFonts w:hint="eastAsia" w:ascii="宋体" w:hAnsi="宋体" w:cs="宋体"/>
          <w:color w:val="auto"/>
          <w:sz w:val="24"/>
        </w:rPr>
      </w:pPr>
    </w:p>
    <w:p w14:paraId="0CE20AE2">
      <w:pPr>
        <w:pStyle w:val="35"/>
        <w:ind w:firstLine="240"/>
        <w:rPr>
          <w:rFonts w:hint="eastAsia" w:ascii="宋体" w:hAnsi="宋体" w:cs="宋体"/>
          <w:color w:val="auto"/>
          <w:sz w:val="24"/>
        </w:rPr>
      </w:pPr>
    </w:p>
    <w:p w14:paraId="61DCDA52">
      <w:pPr>
        <w:pStyle w:val="35"/>
        <w:ind w:firstLine="240"/>
        <w:rPr>
          <w:rFonts w:hint="eastAsia" w:ascii="宋体" w:hAnsi="宋体" w:cs="宋体"/>
          <w:color w:val="auto"/>
          <w:sz w:val="24"/>
        </w:rPr>
      </w:pPr>
    </w:p>
    <w:p w14:paraId="2AA40F05">
      <w:pPr>
        <w:pStyle w:val="35"/>
        <w:ind w:firstLine="240"/>
        <w:rPr>
          <w:rFonts w:hint="eastAsia" w:ascii="宋体" w:hAnsi="宋体" w:cs="宋体"/>
          <w:color w:val="auto"/>
          <w:sz w:val="24"/>
        </w:rPr>
      </w:pPr>
    </w:p>
    <w:p w14:paraId="12BE3E95">
      <w:pPr>
        <w:pStyle w:val="35"/>
        <w:ind w:firstLine="240"/>
        <w:rPr>
          <w:rFonts w:hint="eastAsia" w:ascii="宋体" w:hAnsi="宋体" w:cs="宋体"/>
          <w:color w:val="auto"/>
          <w:sz w:val="24"/>
        </w:rPr>
      </w:pPr>
    </w:p>
    <w:p w14:paraId="1607DEFD">
      <w:pPr>
        <w:pStyle w:val="35"/>
        <w:ind w:firstLine="240"/>
        <w:rPr>
          <w:rFonts w:hint="eastAsia" w:ascii="宋体" w:hAnsi="宋体" w:cs="宋体"/>
          <w:color w:val="auto"/>
          <w:sz w:val="24"/>
        </w:rPr>
      </w:pPr>
    </w:p>
    <w:p w14:paraId="7A830A00">
      <w:pPr>
        <w:pStyle w:val="35"/>
        <w:ind w:firstLine="240"/>
        <w:rPr>
          <w:rFonts w:hint="eastAsia" w:ascii="宋体" w:hAnsi="宋体" w:cs="宋体"/>
          <w:color w:val="auto"/>
          <w:sz w:val="24"/>
        </w:rPr>
      </w:pPr>
    </w:p>
    <w:p w14:paraId="35C97CE6">
      <w:pPr>
        <w:pStyle w:val="35"/>
        <w:ind w:firstLine="240"/>
        <w:rPr>
          <w:rFonts w:hint="eastAsia" w:ascii="宋体" w:hAnsi="宋体" w:cs="宋体"/>
          <w:color w:val="auto"/>
          <w:sz w:val="24"/>
        </w:rPr>
      </w:pPr>
    </w:p>
    <w:p w14:paraId="78F1477C">
      <w:pPr>
        <w:pStyle w:val="35"/>
        <w:ind w:firstLine="240"/>
        <w:rPr>
          <w:rFonts w:hint="eastAsia" w:ascii="宋体" w:hAnsi="宋体" w:cs="宋体"/>
          <w:color w:val="auto"/>
          <w:sz w:val="24"/>
        </w:rPr>
      </w:pPr>
    </w:p>
    <w:p w14:paraId="0719DA7F">
      <w:pPr>
        <w:spacing w:line="360" w:lineRule="auto"/>
        <w:jc w:val="left"/>
        <w:rPr>
          <w:rFonts w:hint="eastAsia" w:ascii="宋体" w:hAnsi="宋体" w:cs="宋体"/>
          <w:color w:val="auto"/>
          <w:sz w:val="24"/>
        </w:rPr>
      </w:pPr>
      <w:r>
        <w:rPr>
          <w:rFonts w:hint="eastAsia" w:ascii="宋体" w:hAnsi="宋体" w:cs="宋体"/>
          <w:color w:val="auto"/>
          <w:sz w:val="24"/>
        </w:rPr>
        <w:t>格式3</w:t>
      </w:r>
    </w:p>
    <w:p w14:paraId="04449B2B">
      <w:pPr>
        <w:spacing w:line="560" w:lineRule="exact"/>
        <w:jc w:val="center"/>
        <w:rPr>
          <w:rFonts w:hint="eastAsia" w:ascii="宋体" w:hAnsi="宋体" w:cs="宋体"/>
          <w:color w:val="auto"/>
          <w:sz w:val="24"/>
        </w:rPr>
      </w:pPr>
      <w:r>
        <w:rPr>
          <w:rFonts w:hint="eastAsia" w:ascii="宋体" w:hAnsi="宋体" w:cs="宋体"/>
          <w:color w:val="auto"/>
          <w:sz w:val="24"/>
        </w:rPr>
        <w:t>投标函</w:t>
      </w:r>
    </w:p>
    <w:p w14:paraId="6F82BB98">
      <w:pPr>
        <w:pStyle w:val="24"/>
        <w:shd w:val="clear" w:color="auto" w:fill="FFFFFF"/>
        <w:adjustRightInd w:val="0"/>
        <w:snapToGrid w:val="0"/>
        <w:spacing w:before="0" w:beforeAutospacing="0" w:after="0" w:afterAutospacing="0" w:line="360" w:lineRule="auto"/>
        <w:rPr>
          <w:rFonts w:hint="eastAsia" w:cs="宋体"/>
          <w:color w:val="auto"/>
        </w:rPr>
      </w:pPr>
      <w:r>
        <w:rPr>
          <w:rFonts w:hint="eastAsia" w:cs="宋体"/>
          <w:color w:val="auto"/>
          <w:szCs w:val="24"/>
        </w:rPr>
        <w:t>致：</w:t>
      </w:r>
      <w:r>
        <w:rPr>
          <w:rFonts w:hint="eastAsia" w:cs="宋体"/>
          <w:color w:val="auto"/>
          <w:kern w:val="2"/>
        </w:rPr>
        <w:t>（采购人或采购代理机构）</w:t>
      </w:r>
    </w:p>
    <w:p w14:paraId="43118FB2">
      <w:pPr>
        <w:pStyle w:val="55"/>
        <w:ind w:firstLine="600" w:firstLineChars="250"/>
        <w:rPr>
          <w:rFonts w:hint="eastAsia"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 (全名、职务)代表 供应商名称、地址)提交投标文件，报价为</w:t>
      </w:r>
      <w:r>
        <w:rPr>
          <w:rFonts w:hint="eastAsia" w:ascii="宋体" w:hAnsi="宋体"/>
          <w:color w:val="auto"/>
          <w:sz w:val="24"/>
          <w:szCs w:val="24"/>
          <w:u w:val="single"/>
        </w:rPr>
        <w:t>：    元，</w:t>
      </w:r>
      <w:r>
        <w:rPr>
          <w:rFonts w:hint="eastAsia" w:ascii="宋体" w:hAnsi="宋体"/>
          <w:color w:val="auto"/>
          <w:sz w:val="24"/>
          <w:szCs w:val="24"/>
        </w:rPr>
        <w:t>并对之负法律责任。</w:t>
      </w:r>
    </w:p>
    <w:p w14:paraId="539C7DD7">
      <w:pPr>
        <w:ind w:firstLine="568" w:firstLineChars="237"/>
        <w:rPr>
          <w:rFonts w:hint="eastAsia" w:ascii="宋体" w:hAnsi="宋体" w:cs="宋体"/>
          <w:color w:val="auto"/>
          <w:sz w:val="24"/>
        </w:rPr>
      </w:pPr>
      <w:r>
        <w:rPr>
          <w:rFonts w:hint="eastAsia" w:ascii="宋体" w:hAnsi="宋体" w:cs="宋体"/>
          <w:color w:val="auto"/>
          <w:sz w:val="24"/>
        </w:rPr>
        <w:t>据此函，宣布同意如下：</w:t>
      </w:r>
    </w:p>
    <w:p w14:paraId="3B9DA162">
      <w:pPr>
        <w:ind w:firstLine="480" w:firstLineChars="200"/>
        <w:rPr>
          <w:rFonts w:hint="eastAsia"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016F3FF3">
      <w:pPr>
        <w:ind w:firstLine="480" w:firstLineChars="200"/>
        <w:rPr>
          <w:rFonts w:hint="eastAsia"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2E9A2F83">
      <w:pPr>
        <w:numPr>
          <w:ilvl w:val="0"/>
          <w:numId w:val="4"/>
        </w:numPr>
        <w:ind w:firstLine="480" w:firstLineChars="200"/>
        <w:rPr>
          <w:rFonts w:hint="eastAsia"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7F76EB14">
      <w:pPr>
        <w:ind w:firstLine="480" w:firstLineChars="200"/>
        <w:rPr>
          <w:rFonts w:hint="eastAsia" w:ascii="宋体" w:hAnsi="宋体" w:cs="宋体"/>
          <w:color w:val="auto"/>
          <w:sz w:val="24"/>
        </w:rPr>
      </w:pPr>
      <w:r>
        <w:rPr>
          <w:rFonts w:hint="eastAsia" w:ascii="宋体" w:hAnsi="宋体" w:cs="宋体"/>
          <w:color w:val="auto"/>
          <w:sz w:val="24"/>
        </w:rPr>
        <w:t>(4)一旦我们成交，我们将严格履行合同责任和义务。</w:t>
      </w:r>
    </w:p>
    <w:p w14:paraId="30469A79">
      <w:pPr>
        <w:ind w:firstLine="480" w:firstLineChars="200"/>
        <w:rPr>
          <w:rFonts w:hint="eastAsia" w:ascii="宋体" w:hAnsi="宋体" w:cs="宋体"/>
          <w:color w:val="auto"/>
          <w:sz w:val="24"/>
        </w:rPr>
      </w:pPr>
      <w:r>
        <w:rPr>
          <w:rFonts w:hint="eastAsia" w:ascii="宋体" w:hAnsi="宋体" w:cs="宋体"/>
          <w:color w:val="auto"/>
          <w:sz w:val="24"/>
        </w:rPr>
        <w:t>(5)我们完全理解不向未成交人解释未成交理由的义务。</w:t>
      </w:r>
    </w:p>
    <w:p w14:paraId="7350B9E7">
      <w:pPr>
        <w:ind w:firstLine="480" w:firstLineChars="200"/>
        <w:rPr>
          <w:rFonts w:hint="eastAsia"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14:paraId="474AC7ED">
      <w:pPr>
        <w:ind w:firstLine="480" w:firstLineChars="200"/>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我方愿按《中华人民共和国合同法》履行我方的全部责任。</w:t>
      </w:r>
    </w:p>
    <w:p w14:paraId="134ECCD7">
      <w:pPr>
        <w:ind w:firstLine="480" w:firstLineChars="200"/>
        <w:rPr>
          <w:rFonts w:hint="eastAsia" w:ascii="宋体" w:hAnsi="宋体" w:cs="宋体"/>
          <w:color w:val="auto"/>
          <w:sz w:val="24"/>
        </w:rPr>
      </w:pPr>
      <w:r>
        <w:rPr>
          <w:rFonts w:hint="eastAsia" w:ascii="宋体" w:hAnsi="宋体" w:cs="宋体"/>
          <w:color w:val="auto"/>
          <w:sz w:val="24"/>
        </w:rPr>
        <w:t>(8)与本次竞争性磋商有关的正式通讯地址为：</w:t>
      </w:r>
    </w:p>
    <w:p w14:paraId="23BC8ED3">
      <w:pPr>
        <w:ind w:firstLine="480" w:firstLineChars="200"/>
        <w:rPr>
          <w:rFonts w:hint="eastAsia" w:ascii="宋体" w:hAnsi="宋体" w:cs="宋体"/>
          <w:color w:val="auto"/>
          <w:sz w:val="24"/>
        </w:rPr>
      </w:pPr>
      <w:r>
        <w:rPr>
          <w:rFonts w:hint="eastAsia" w:ascii="宋体" w:hAnsi="宋体" w:cs="宋体"/>
          <w:color w:val="auto"/>
          <w:sz w:val="24"/>
        </w:rPr>
        <w:t>地 址：                  邮 编：</w:t>
      </w:r>
    </w:p>
    <w:p w14:paraId="40B3C804">
      <w:pPr>
        <w:ind w:firstLine="480" w:firstLineChars="200"/>
        <w:rPr>
          <w:rFonts w:hint="eastAsia" w:ascii="宋体" w:hAnsi="宋体" w:cs="宋体"/>
          <w:color w:val="auto"/>
          <w:sz w:val="24"/>
        </w:rPr>
      </w:pPr>
      <w:r>
        <w:rPr>
          <w:rFonts w:hint="eastAsia" w:ascii="宋体" w:hAnsi="宋体" w:cs="宋体"/>
          <w:color w:val="auto"/>
          <w:sz w:val="24"/>
        </w:rPr>
        <w:t>电 话：                  电子信箱：</w:t>
      </w:r>
    </w:p>
    <w:p w14:paraId="3039C685">
      <w:pPr>
        <w:ind w:firstLine="480" w:firstLineChars="200"/>
        <w:jc w:val="left"/>
        <w:rPr>
          <w:rFonts w:hint="eastAsia" w:ascii="宋体" w:hAnsi="宋体" w:cs="宋体"/>
          <w:color w:val="auto"/>
          <w:sz w:val="24"/>
        </w:rPr>
      </w:pPr>
      <w:r>
        <w:rPr>
          <w:rFonts w:hint="eastAsia" w:ascii="宋体" w:hAnsi="宋体" w:cs="宋体"/>
          <w:color w:val="auto"/>
          <w:sz w:val="24"/>
        </w:rPr>
        <w:t>我们保证：</w:t>
      </w:r>
    </w:p>
    <w:p w14:paraId="36994738">
      <w:pPr>
        <w:ind w:firstLine="480" w:firstLineChars="200"/>
        <w:jc w:val="left"/>
        <w:rPr>
          <w:rFonts w:hint="eastAsia" w:ascii="宋体" w:hAnsi="宋体" w:cs="宋体"/>
          <w:color w:val="auto"/>
          <w:sz w:val="24"/>
        </w:rPr>
      </w:pPr>
      <w:r>
        <w:rPr>
          <w:rFonts w:hint="eastAsia" w:ascii="宋体" w:hAnsi="宋体" w:cs="宋体"/>
          <w:color w:val="auto"/>
          <w:sz w:val="24"/>
        </w:rPr>
        <w:t>(1)不提供虚假材料谋取成交；</w:t>
      </w:r>
    </w:p>
    <w:p w14:paraId="753BAE91">
      <w:pPr>
        <w:ind w:firstLine="480" w:firstLineChars="200"/>
        <w:jc w:val="left"/>
        <w:rPr>
          <w:rFonts w:hint="eastAsia" w:ascii="宋体" w:hAnsi="宋体" w:cs="宋体"/>
          <w:color w:val="auto"/>
          <w:sz w:val="24"/>
        </w:rPr>
      </w:pPr>
      <w:r>
        <w:rPr>
          <w:rFonts w:hint="eastAsia" w:ascii="宋体" w:hAnsi="宋体" w:cs="宋体"/>
          <w:color w:val="auto"/>
          <w:sz w:val="24"/>
        </w:rPr>
        <w:t>(2)不以不正当手段抵毁、排挤其他供应商；</w:t>
      </w:r>
    </w:p>
    <w:p w14:paraId="31AB831F">
      <w:pPr>
        <w:ind w:firstLine="480" w:firstLineChars="200"/>
        <w:jc w:val="left"/>
        <w:rPr>
          <w:rFonts w:hint="eastAsia" w:ascii="宋体" w:hAnsi="宋体" w:cs="宋体"/>
          <w:color w:val="auto"/>
          <w:sz w:val="24"/>
        </w:rPr>
      </w:pPr>
      <w:r>
        <w:rPr>
          <w:rFonts w:hint="eastAsia" w:ascii="宋体" w:hAnsi="宋体" w:cs="宋体"/>
          <w:color w:val="auto"/>
          <w:sz w:val="24"/>
        </w:rPr>
        <w:t>(3)不与采购人和其它供应商恶意串通；</w:t>
      </w:r>
    </w:p>
    <w:p w14:paraId="5F29986B">
      <w:pPr>
        <w:ind w:firstLine="480" w:firstLineChars="200"/>
        <w:jc w:val="left"/>
        <w:rPr>
          <w:rFonts w:hint="eastAsia" w:ascii="宋体" w:hAnsi="宋体" w:cs="宋体"/>
          <w:color w:val="auto"/>
          <w:sz w:val="24"/>
        </w:rPr>
      </w:pPr>
      <w:r>
        <w:rPr>
          <w:rFonts w:hint="eastAsia" w:ascii="宋体" w:hAnsi="宋体" w:cs="宋体"/>
          <w:color w:val="auto"/>
          <w:sz w:val="24"/>
        </w:rPr>
        <w:t>(4)不向采购人和采购代理机构提供不正当利益；</w:t>
      </w:r>
    </w:p>
    <w:p w14:paraId="75B7F19C">
      <w:pPr>
        <w:ind w:firstLine="480" w:firstLineChars="200"/>
        <w:jc w:val="left"/>
        <w:rPr>
          <w:rFonts w:hint="eastAsia" w:ascii="宋体" w:hAnsi="宋体" w:cs="宋体"/>
          <w:color w:val="auto"/>
          <w:sz w:val="24"/>
        </w:rPr>
      </w:pPr>
      <w:r>
        <w:rPr>
          <w:rFonts w:hint="eastAsia" w:ascii="宋体" w:hAnsi="宋体" w:cs="宋体"/>
          <w:color w:val="auto"/>
          <w:sz w:val="24"/>
        </w:rPr>
        <w:t>(5)不拒绝有关部门监督检查或提供虚假情况。</w:t>
      </w:r>
    </w:p>
    <w:p w14:paraId="59797D94">
      <w:pPr>
        <w:spacing w:line="560" w:lineRule="exact"/>
        <w:jc w:val="left"/>
        <w:rPr>
          <w:rFonts w:hint="eastAsia" w:ascii="宋体" w:hAnsi="宋体" w:cs="宋体"/>
          <w:color w:val="auto"/>
          <w:sz w:val="24"/>
        </w:rPr>
      </w:pPr>
    </w:p>
    <w:p w14:paraId="0A0351FF">
      <w:pPr>
        <w:spacing w:line="560" w:lineRule="exact"/>
        <w:jc w:val="left"/>
        <w:rPr>
          <w:rFonts w:hint="eastAsia" w:ascii="宋体" w:hAnsi="宋体" w:cs="宋体"/>
          <w:color w:val="auto"/>
          <w:sz w:val="24"/>
        </w:rPr>
      </w:pPr>
      <w:r>
        <w:rPr>
          <w:rFonts w:hint="eastAsia" w:ascii="宋体" w:hAnsi="宋体" w:cs="宋体"/>
          <w:color w:val="auto"/>
          <w:sz w:val="24"/>
        </w:rPr>
        <w:t xml:space="preserve">     联系人：              联系电话：</w:t>
      </w:r>
    </w:p>
    <w:p w14:paraId="4E2B8E21">
      <w:pPr>
        <w:spacing w:line="360" w:lineRule="auto"/>
        <w:jc w:val="left"/>
        <w:rPr>
          <w:rFonts w:hint="eastAsia" w:ascii="宋体" w:hAnsi="宋体" w:cs="宋体"/>
          <w:color w:val="auto"/>
          <w:sz w:val="24"/>
        </w:rPr>
      </w:pPr>
    </w:p>
    <w:p w14:paraId="14ED1521">
      <w:pPr>
        <w:spacing w:line="360" w:lineRule="auto"/>
        <w:jc w:val="left"/>
        <w:rPr>
          <w:rFonts w:hint="eastAsia" w:ascii="宋体" w:hAnsi="宋体" w:cs="宋体"/>
          <w:color w:val="auto"/>
          <w:sz w:val="24"/>
        </w:rPr>
      </w:pPr>
    </w:p>
    <w:p w14:paraId="35AE820E">
      <w:pPr>
        <w:spacing w:line="360" w:lineRule="auto"/>
        <w:jc w:val="left"/>
        <w:rPr>
          <w:rFonts w:hint="eastAsia" w:ascii="宋体" w:hAnsi="宋体" w:cs="宋体"/>
          <w:color w:val="auto"/>
          <w:sz w:val="24"/>
        </w:rPr>
      </w:pPr>
    </w:p>
    <w:p w14:paraId="7AB164F5">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50A6AA85">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622E71A0">
      <w:pPr>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79DF0784">
      <w:pPr>
        <w:pStyle w:val="4"/>
        <w:jc w:val="center"/>
        <w:rPr>
          <w:rFonts w:hint="eastAsia" w:ascii="宋体" w:hAnsi="宋体" w:cs="宋体"/>
          <w:b w:val="0"/>
          <w:color w:val="auto"/>
          <w:sz w:val="24"/>
          <w:szCs w:val="24"/>
        </w:rPr>
      </w:pPr>
      <w:bookmarkStart w:id="34" w:name="_Toc197934561"/>
      <w:bookmarkStart w:id="35" w:name="_Toc495414231"/>
      <w:r>
        <w:rPr>
          <w:rFonts w:hint="eastAsia" w:ascii="宋体" w:hAnsi="宋体" w:cs="宋体"/>
          <w:b w:val="0"/>
          <w:color w:val="auto"/>
          <w:sz w:val="24"/>
          <w:szCs w:val="24"/>
        </w:rPr>
        <w:t>一．报价一览表</w:t>
      </w:r>
      <w:bookmarkEnd w:id="34"/>
      <w:bookmarkEnd w:id="35"/>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39C9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EBECD7E">
            <w:pPr>
              <w:widowControl/>
              <w:spacing w:line="360" w:lineRule="exact"/>
              <w:jc w:val="center"/>
              <w:rPr>
                <w:rFonts w:hint="eastAsia"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55785FB5">
            <w:pPr>
              <w:spacing w:line="360" w:lineRule="exact"/>
              <w:jc w:val="center"/>
              <w:rPr>
                <w:rFonts w:hint="eastAsia" w:ascii="宋体" w:hAnsi="宋体" w:cs="宋体"/>
                <w:color w:val="auto"/>
                <w:sz w:val="24"/>
              </w:rPr>
            </w:pPr>
          </w:p>
        </w:tc>
      </w:tr>
      <w:tr w14:paraId="25AC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D9EB188">
            <w:pPr>
              <w:spacing w:line="360" w:lineRule="exact"/>
              <w:jc w:val="center"/>
              <w:rPr>
                <w:rFonts w:hint="eastAsia"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55F13690">
            <w:pPr>
              <w:spacing w:line="360" w:lineRule="auto"/>
              <w:rPr>
                <w:rFonts w:hint="eastAsia" w:ascii="宋体" w:hAnsi="宋体" w:cs="宋体"/>
                <w:color w:val="auto"/>
                <w:sz w:val="24"/>
              </w:rPr>
            </w:pPr>
          </w:p>
        </w:tc>
      </w:tr>
      <w:tr w14:paraId="3475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8159A2C">
            <w:pPr>
              <w:spacing w:line="360" w:lineRule="exact"/>
              <w:jc w:val="center"/>
              <w:rPr>
                <w:rFonts w:hint="eastAsia" w:ascii="宋体" w:hAnsi="宋体" w:cs="宋体"/>
                <w:color w:val="auto"/>
                <w:sz w:val="24"/>
              </w:rPr>
            </w:pPr>
            <w:r>
              <w:rPr>
                <w:rFonts w:hint="eastAsia" w:ascii="宋体" w:hAnsi="宋体" w:cs="宋体"/>
                <w:color w:val="auto"/>
                <w:sz w:val="24"/>
              </w:rPr>
              <w:t>最终投标报价（包：）</w:t>
            </w:r>
          </w:p>
          <w:p w14:paraId="354D208E">
            <w:pPr>
              <w:spacing w:line="360" w:lineRule="exact"/>
              <w:jc w:val="center"/>
              <w:rPr>
                <w:rFonts w:hint="eastAsia"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3E552F15">
            <w:pPr>
              <w:spacing w:line="360" w:lineRule="auto"/>
              <w:ind w:right="-670"/>
              <w:rPr>
                <w:rFonts w:hint="eastAsia" w:ascii="宋体" w:hAnsi="宋体" w:cs="宋体"/>
                <w:color w:val="auto"/>
                <w:sz w:val="24"/>
              </w:rPr>
            </w:pPr>
            <w:r>
              <w:rPr>
                <w:rFonts w:hint="eastAsia" w:ascii="宋体" w:hAnsi="宋体" w:cs="宋体"/>
                <w:color w:val="auto"/>
                <w:sz w:val="24"/>
              </w:rPr>
              <w:t xml:space="preserve">投标总价：       大写：           </w:t>
            </w:r>
          </w:p>
        </w:tc>
      </w:tr>
      <w:tr w14:paraId="5076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2B54FB03">
            <w:pPr>
              <w:spacing w:line="360" w:lineRule="auto"/>
              <w:jc w:val="center"/>
              <w:rPr>
                <w:rFonts w:hint="eastAsia"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024FF0E0">
            <w:pPr>
              <w:spacing w:line="360" w:lineRule="auto"/>
              <w:jc w:val="left"/>
              <w:rPr>
                <w:rFonts w:hint="eastAsia" w:ascii="宋体" w:hAnsi="宋体" w:cs="宋体"/>
                <w:color w:val="auto"/>
                <w:sz w:val="24"/>
              </w:rPr>
            </w:pPr>
          </w:p>
        </w:tc>
      </w:tr>
    </w:tbl>
    <w:p w14:paraId="627F2F2C">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2B484171">
      <w:pPr>
        <w:spacing w:line="360" w:lineRule="auto"/>
        <w:rPr>
          <w:rFonts w:hint="eastAsia" w:ascii="宋体" w:hAnsi="宋体" w:cs="宋体"/>
          <w:color w:val="auto"/>
          <w:sz w:val="24"/>
        </w:rPr>
      </w:pPr>
      <w:r>
        <w:rPr>
          <w:rFonts w:hint="eastAsia" w:ascii="宋体" w:hAnsi="宋体" w:cs="宋体"/>
          <w:color w:val="auto"/>
          <w:sz w:val="24"/>
        </w:rPr>
        <w:t>备注：</w:t>
      </w:r>
    </w:p>
    <w:p w14:paraId="527C31F8">
      <w:pPr>
        <w:spacing w:line="360" w:lineRule="auto"/>
        <w:rPr>
          <w:rFonts w:hint="eastAsia" w:ascii="宋体" w:hAnsi="宋体" w:cs="宋体"/>
          <w:color w:val="auto"/>
          <w:sz w:val="24"/>
        </w:rPr>
      </w:pPr>
      <w:r>
        <w:rPr>
          <w:rFonts w:hint="eastAsia" w:ascii="宋体" w:hAnsi="宋体" w:cs="宋体"/>
          <w:color w:val="auto"/>
          <w:sz w:val="24"/>
        </w:rPr>
        <w:t>1、此表用于开标会唱标之用。</w:t>
      </w:r>
    </w:p>
    <w:p w14:paraId="058EEF78">
      <w:pPr>
        <w:spacing w:line="360" w:lineRule="auto"/>
        <w:rPr>
          <w:rFonts w:hint="eastAsia"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306A1FFA">
      <w:pPr>
        <w:spacing w:line="360" w:lineRule="auto"/>
        <w:jc w:val="left"/>
        <w:rPr>
          <w:rFonts w:hint="eastAsia" w:ascii="宋体" w:hAnsi="宋体" w:cs="宋体"/>
          <w:color w:val="auto"/>
          <w:sz w:val="24"/>
        </w:rPr>
      </w:pPr>
      <w:bookmarkStart w:id="36" w:name="_Toc495414234"/>
      <w:bookmarkStart w:id="37" w:name="_Toc220232409"/>
    </w:p>
    <w:p w14:paraId="50A76958">
      <w:pPr>
        <w:pStyle w:val="35"/>
        <w:ind w:firstLine="240"/>
        <w:rPr>
          <w:rFonts w:hint="eastAsia" w:ascii="宋体" w:hAnsi="宋体" w:cs="宋体"/>
          <w:color w:val="auto"/>
          <w:sz w:val="24"/>
        </w:rPr>
      </w:pPr>
    </w:p>
    <w:p w14:paraId="1285D2A2">
      <w:pPr>
        <w:pStyle w:val="35"/>
        <w:ind w:firstLine="240"/>
        <w:rPr>
          <w:rFonts w:hint="eastAsia" w:ascii="宋体" w:hAnsi="宋体" w:cs="宋体"/>
          <w:color w:val="auto"/>
          <w:sz w:val="24"/>
        </w:rPr>
      </w:pPr>
    </w:p>
    <w:p w14:paraId="68ED72FE">
      <w:pPr>
        <w:pStyle w:val="35"/>
        <w:ind w:firstLine="240"/>
        <w:rPr>
          <w:rFonts w:hint="eastAsia" w:ascii="宋体" w:hAnsi="宋体" w:cs="宋体"/>
          <w:color w:val="auto"/>
          <w:sz w:val="24"/>
        </w:rPr>
      </w:pPr>
    </w:p>
    <w:p w14:paraId="27ED906D">
      <w:pPr>
        <w:pStyle w:val="35"/>
        <w:ind w:firstLine="240"/>
        <w:rPr>
          <w:rFonts w:hint="eastAsia" w:ascii="宋体" w:hAnsi="宋体" w:cs="宋体"/>
          <w:color w:val="auto"/>
          <w:sz w:val="24"/>
        </w:rPr>
      </w:pPr>
    </w:p>
    <w:p w14:paraId="23468C3F">
      <w:pPr>
        <w:pStyle w:val="35"/>
        <w:ind w:firstLine="240"/>
        <w:rPr>
          <w:rFonts w:hint="eastAsia" w:ascii="宋体" w:hAnsi="宋体" w:cs="宋体"/>
          <w:color w:val="auto"/>
          <w:sz w:val="24"/>
        </w:rPr>
      </w:pPr>
    </w:p>
    <w:p w14:paraId="3462326B">
      <w:pPr>
        <w:spacing w:line="360" w:lineRule="auto"/>
        <w:jc w:val="left"/>
        <w:rPr>
          <w:rFonts w:hint="eastAsia" w:ascii="宋体" w:hAnsi="宋体" w:cs="宋体"/>
          <w:color w:val="auto"/>
          <w:sz w:val="24"/>
        </w:rPr>
      </w:pPr>
    </w:p>
    <w:p w14:paraId="36FC3625">
      <w:pPr>
        <w:spacing w:line="360" w:lineRule="auto"/>
        <w:jc w:val="left"/>
        <w:rPr>
          <w:rFonts w:hint="eastAsia" w:ascii="宋体" w:hAnsi="宋体" w:cs="宋体"/>
          <w:color w:val="auto"/>
          <w:sz w:val="24"/>
        </w:rPr>
      </w:pPr>
      <w:r>
        <w:rPr>
          <w:rFonts w:hint="eastAsia" w:ascii="宋体" w:hAnsi="宋体" w:cs="宋体"/>
          <w:color w:val="auto"/>
          <w:sz w:val="24"/>
        </w:rPr>
        <w:t>格式5</w:t>
      </w:r>
    </w:p>
    <w:p w14:paraId="57B6A7F1">
      <w:pPr>
        <w:pStyle w:val="4"/>
        <w:jc w:val="center"/>
        <w:rPr>
          <w:rFonts w:hint="eastAsia" w:ascii="宋体" w:hAnsi="宋体" w:cs="宋体"/>
          <w:b w:val="0"/>
          <w:color w:val="auto"/>
          <w:sz w:val="24"/>
          <w:szCs w:val="24"/>
        </w:rPr>
      </w:pPr>
      <w:r>
        <w:rPr>
          <w:rFonts w:hint="eastAsia" w:ascii="宋体" w:hAnsi="宋体" w:cs="宋体"/>
          <w:b w:val="0"/>
          <w:color w:val="auto"/>
          <w:sz w:val="24"/>
          <w:szCs w:val="24"/>
        </w:rPr>
        <w:t>投标分项报价表</w:t>
      </w:r>
      <w:bookmarkEnd w:id="36"/>
      <w:bookmarkEnd w:id="37"/>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432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3C184BCC">
            <w:pPr>
              <w:pStyle w:val="59"/>
              <w:widowControl w:val="0"/>
              <w:spacing w:before="0" w:beforeAutospacing="0" w:after="0" w:afterAutospacing="0" w:line="340" w:lineRule="exact"/>
              <w:rPr>
                <w:rFonts w:hint="eastAsia"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14:paraId="2C0E5348">
            <w:pPr>
              <w:spacing w:line="340" w:lineRule="exact"/>
              <w:jc w:val="center"/>
              <w:rPr>
                <w:rFonts w:hint="eastAsia" w:ascii="宋体" w:hAnsi="宋体" w:cs="宋体"/>
                <w:color w:val="auto"/>
                <w:sz w:val="24"/>
              </w:rPr>
            </w:pPr>
            <w:r>
              <w:rPr>
                <w:rFonts w:hint="eastAsia" w:ascii="宋体" w:hAnsi="宋体" w:cs="宋体"/>
                <w:color w:val="auto"/>
                <w:sz w:val="24"/>
              </w:rPr>
              <w:t>服务项目名称</w:t>
            </w:r>
          </w:p>
        </w:tc>
        <w:tc>
          <w:tcPr>
            <w:tcW w:w="957" w:type="dxa"/>
            <w:vAlign w:val="center"/>
          </w:tcPr>
          <w:p w14:paraId="1C37121F">
            <w:pPr>
              <w:spacing w:line="340" w:lineRule="exact"/>
              <w:jc w:val="center"/>
              <w:rPr>
                <w:rFonts w:hint="eastAsia" w:ascii="宋体" w:hAnsi="宋体" w:cs="宋体"/>
                <w:color w:val="auto"/>
                <w:sz w:val="24"/>
              </w:rPr>
            </w:pPr>
            <w:r>
              <w:rPr>
                <w:rFonts w:hint="eastAsia" w:ascii="宋体" w:hAnsi="宋体" w:cs="宋体"/>
                <w:color w:val="auto"/>
                <w:sz w:val="24"/>
              </w:rPr>
              <w:t>单位</w:t>
            </w:r>
          </w:p>
        </w:tc>
        <w:tc>
          <w:tcPr>
            <w:tcW w:w="840" w:type="dxa"/>
            <w:vAlign w:val="center"/>
          </w:tcPr>
          <w:p w14:paraId="6CE3E303">
            <w:pPr>
              <w:spacing w:line="340" w:lineRule="exact"/>
              <w:jc w:val="center"/>
              <w:rPr>
                <w:rFonts w:hint="eastAsia" w:ascii="宋体" w:hAnsi="宋体" w:cs="宋体"/>
                <w:color w:val="auto"/>
                <w:sz w:val="24"/>
              </w:rPr>
            </w:pPr>
            <w:r>
              <w:rPr>
                <w:rFonts w:hint="eastAsia" w:ascii="宋体" w:hAnsi="宋体" w:cs="宋体"/>
                <w:color w:val="auto"/>
                <w:sz w:val="24"/>
              </w:rPr>
              <w:t>数量</w:t>
            </w:r>
          </w:p>
        </w:tc>
        <w:tc>
          <w:tcPr>
            <w:tcW w:w="1260" w:type="dxa"/>
            <w:vAlign w:val="center"/>
          </w:tcPr>
          <w:p w14:paraId="77A6311D">
            <w:pPr>
              <w:spacing w:line="340" w:lineRule="exact"/>
              <w:jc w:val="center"/>
              <w:rPr>
                <w:rFonts w:hint="eastAsia" w:ascii="宋体" w:hAnsi="宋体" w:cs="宋体"/>
                <w:color w:val="auto"/>
                <w:sz w:val="24"/>
              </w:rPr>
            </w:pPr>
            <w:r>
              <w:rPr>
                <w:rFonts w:hint="eastAsia" w:ascii="宋体" w:hAnsi="宋体" w:cs="宋体"/>
                <w:color w:val="auto"/>
                <w:sz w:val="24"/>
              </w:rPr>
              <w:t>单价</w:t>
            </w:r>
          </w:p>
        </w:tc>
        <w:tc>
          <w:tcPr>
            <w:tcW w:w="1340" w:type="dxa"/>
            <w:vAlign w:val="center"/>
          </w:tcPr>
          <w:p w14:paraId="396F0DF0">
            <w:pPr>
              <w:spacing w:line="340" w:lineRule="exact"/>
              <w:jc w:val="center"/>
              <w:rPr>
                <w:rFonts w:hint="eastAsia" w:ascii="宋体" w:hAnsi="宋体" w:cs="宋体"/>
                <w:color w:val="auto"/>
                <w:sz w:val="24"/>
              </w:rPr>
            </w:pPr>
            <w:r>
              <w:rPr>
                <w:rFonts w:hint="eastAsia" w:ascii="宋体" w:hAnsi="宋体" w:cs="宋体"/>
                <w:bCs/>
                <w:color w:val="auto"/>
                <w:sz w:val="24"/>
              </w:rPr>
              <w:t>小计</w:t>
            </w:r>
          </w:p>
        </w:tc>
        <w:tc>
          <w:tcPr>
            <w:tcW w:w="1347" w:type="dxa"/>
            <w:vAlign w:val="center"/>
          </w:tcPr>
          <w:p w14:paraId="665486B8">
            <w:pPr>
              <w:spacing w:line="340" w:lineRule="exact"/>
              <w:jc w:val="center"/>
              <w:rPr>
                <w:rFonts w:hint="eastAsia" w:ascii="宋体" w:hAnsi="宋体" w:cs="宋体"/>
                <w:color w:val="auto"/>
                <w:sz w:val="24"/>
              </w:rPr>
            </w:pPr>
            <w:r>
              <w:rPr>
                <w:rFonts w:hint="eastAsia" w:ascii="宋体" w:hAnsi="宋体" w:cs="宋体"/>
                <w:color w:val="auto"/>
                <w:sz w:val="24"/>
              </w:rPr>
              <w:t>备注</w:t>
            </w:r>
          </w:p>
        </w:tc>
      </w:tr>
      <w:tr w14:paraId="3967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2DC269E">
            <w:pPr>
              <w:spacing w:line="340" w:lineRule="exact"/>
              <w:jc w:val="center"/>
              <w:rPr>
                <w:rFonts w:hint="eastAsia" w:ascii="宋体" w:hAnsi="宋体" w:cs="宋体"/>
                <w:color w:val="auto"/>
                <w:sz w:val="24"/>
              </w:rPr>
            </w:pPr>
            <w:r>
              <w:rPr>
                <w:rFonts w:hint="eastAsia" w:ascii="宋体" w:hAnsi="宋体" w:cs="宋体"/>
                <w:color w:val="auto"/>
                <w:sz w:val="24"/>
              </w:rPr>
              <w:t>1</w:t>
            </w:r>
          </w:p>
        </w:tc>
        <w:tc>
          <w:tcPr>
            <w:tcW w:w="2205" w:type="dxa"/>
          </w:tcPr>
          <w:p w14:paraId="024ED136">
            <w:pPr>
              <w:spacing w:line="340" w:lineRule="exact"/>
              <w:rPr>
                <w:rFonts w:hint="eastAsia" w:ascii="宋体" w:hAnsi="宋体" w:cs="宋体"/>
                <w:color w:val="auto"/>
                <w:sz w:val="24"/>
              </w:rPr>
            </w:pPr>
          </w:p>
        </w:tc>
        <w:tc>
          <w:tcPr>
            <w:tcW w:w="957" w:type="dxa"/>
          </w:tcPr>
          <w:p w14:paraId="3AA2A1AC">
            <w:pPr>
              <w:spacing w:line="340" w:lineRule="exact"/>
              <w:rPr>
                <w:rFonts w:hint="eastAsia" w:ascii="宋体" w:hAnsi="宋体" w:cs="宋体"/>
                <w:color w:val="auto"/>
                <w:sz w:val="24"/>
              </w:rPr>
            </w:pPr>
          </w:p>
        </w:tc>
        <w:tc>
          <w:tcPr>
            <w:tcW w:w="840" w:type="dxa"/>
          </w:tcPr>
          <w:p w14:paraId="7B567346">
            <w:pPr>
              <w:spacing w:line="340" w:lineRule="exact"/>
              <w:rPr>
                <w:rFonts w:hint="eastAsia" w:ascii="宋体" w:hAnsi="宋体" w:cs="宋体"/>
                <w:color w:val="auto"/>
                <w:sz w:val="24"/>
              </w:rPr>
            </w:pPr>
          </w:p>
        </w:tc>
        <w:tc>
          <w:tcPr>
            <w:tcW w:w="1260" w:type="dxa"/>
          </w:tcPr>
          <w:p w14:paraId="551C03BE">
            <w:pPr>
              <w:spacing w:line="340" w:lineRule="exact"/>
              <w:rPr>
                <w:rFonts w:hint="eastAsia" w:ascii="宋体" w:hAnsi="宋体" w:cs="宋体"/>
                <w:color w:val="auto"/>
                <w:sz w:val="24"/>
              </w:rPr>
            </w:pPr>
          </w:p>
        </w:tc>
        <w:tc>
          <w:tcPr>
            <w:tcW w:w="1340" w:type="dxa"/>
          </w:tcPr>
          <w:p w14:paraId="3ECD5FF4">
            <w:pPr>
              <w:spacing w:line="340" w:lineRule="exact"/>
              <w:rPr>
                <w:rFonts w:hint="eastAsia" w:ascii="宋体" w:hAnsi="宋体" w:cs="宋体"/>
                <w:color w:val="auto"/>
                <w:sz w:val="24"/>
              </w:rPr>
            </w:pPr>
          </w:p>
        </w:tc>
        <w:tc>
          <w:tcPr>
            <w:tcW w:w="1347" w:type="dxa"/>
          </w:tcPr>
          <w:p w14:paraId="580833C8">
            <w:pPr>
              <w:spacing w:line="340" w:lineRule="exact"/>
              <w:rPr>
                <w:rFonts w:hint="eastAsia" w:ascii="宋体" w:hAnsi="宋体" w:cs="宋体"/>
                <w:color w:val="auto"/>
                <w:sz w:val="24"/>
              </w:rPr>
            </w:pPr>
          </w:p>
        </w:tc>
      </w:tr>
      <w:tr w14:paraId="7FAA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00C9547">
            <w:pPr>
              <w:spacing w:line="340" w:lineRule="exact"/>
              <w:jc w:val="center"/>
              <w:rPr>
                <w:rFonts w:hint="eastAsia" w:ascii="宋体" w:hAnsi="宋体" w:cs="宋体"/>
                <w:color w:val="auto"/>
                <w:sz w:val="24"/>
              </w:rPr>
            </w:pPr>
            <w:r>
              <w:rPr>
                <w:rFonts w:hint="eastAsia" w:ascii="宋体" w:hAnsi="宋体" w:cs="宋体"/>
                <w:color w:val="auto"/>
                <w:sz w:val="24"/>
              </w:rPr>
              <w:t>2</w:t>
            </w:r>
          </w:p>
        </w:tc>
        <w:tc>
          <w:tcPr>
            <w:tcW w:w="2205" w:type="dxa"/>
          </w:tcPr>
          <w:p w14:paraId="2518032F">
            <w:pPr>
              <w:spacing w:line="340" w:lineRule="exact"/>
              <w:rPr>
                <w:rFonts w:hint="eastAsia" w:ascii="宋体" w:hAnsi="宋体" w:cs="宋体"/>
                <w:color w:val="auto"/>
                <w:sz w:val="24"/>
              </w:rPr>
            </w:pPr>
          </w:p>
        </w:tc>
        <w:tc>
          <w:tcPr>
            <w:tcW w:w="957" w:type="dxa"/>
          </w:tcPr>
          <w:p w14:paraId="19F95F62">
            <w:pPr>
              <w:spacing w:line="340" w:lineRule="exact"/>
              <w:rPr>
                <w:rFonts w:hint="eastAsia" w:ascii="宋体" w:hAnsi="宋体" w:cs="宋体"/>
                <w:color w:val="auto"/>
                <w:sz w:val="24"/>
              </w:rPr>
            </w:pPr>
          </w:p>
        </w:tc>
        <w:tc>
          <w:tcPr>
            <w:tcW w:w="840" w:type="dxa"/>
          </w:tcPr>
          <w:p w14:paraId="1ED47CA9">
            <w:pPr>
              <w:spacing w:line="340" w:lineRule="exact"/>
              <w:rPr>
                <w:rFonts w:hint="eastAsia" w:ascii="宋体" w:hAnsi="宋体" w:cs="宋体"/>
                <w:color w:val="auto"/>
                <w:sz w:val="24"/>
              </w:rPr>
            </w:pPr>
          </w:p>
        </w:tc>
        <w:tc>
          <w:tcPr>
            <w:tcW w:w="1260" w:type="dxa"/>
          </w:tcPr>
          <w:p w14:paraId="32D1A701">
            <w:pPr>
              <w:spacing w:line="340" w:lineRule="exact"/>
              <w:rPr>
                <w:rFonts w:hint="eastAsia" w:ascii="宋体" w:hAnsi="宋体" w:cs="宋体"/>
                <w:color w:val="auto"/>
                <w:sz w:val="24"/>
              </w:rPr>
            </w:pPr>
          </w:p>
        </w:tc>
        <w:tc>
          <w:tcPr>
            <w:tcW w:w="1340" w:type="dxa"/>
          </w:tcPr>
          <w:p w14:paraId="27D77F0C">
            <w:pPr>
              <w:spacing w:line="340" w:lineRule="exact"/>
              <w:rPr>
                <w:rFonts w:hint="eastAsia" w:ascii="宋体" w:hAnsi="宋体" w:cs="宋体"/>
                <w:color w:val="auto"/>
                <w:sz w:val="24"/>
              </w:rPr>
            </w:pPr>
          </w:p>
        </w:tc>
        <w:tc>
          <w:tcPr>
            <w:tcW w:w="1347" w:type="dxa"/>
          </w:tcPr>
          <w:p w14:paraId="4071D141">
            <w:pPr>
              <w:spacing w:line="340" w:lineRule="exact"/>
              <w:rPr>
                <w:rFonts w:hint="eastAsia" w:ascii="宋体" w:hAnsi="宋体" w:cs="宋体"/>
                <w:color w:val="auto"/>
                <w:sz w:val="24"/>
              </w:rPr>
            </w:pPr>
          </w:p>
        </w:tc>
      </w:tr>
      <w:tr w14:paraId="4951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D6B196E">
            <w:pPr>
              <w:spacing w:line="340" w:lineRule="exact"/>
              <w:jc w:val="center"/>
              <w:rPr>
                <w:rFonts w:hint="eastAsia" w:ascii="宋体" w:hAnsi="宋体" w:cs="宋体"/>
                <w:color w:val="auto"/>
                <w:sz w:val="24"/>
              </w:rPr>
            </w:pPr>
            <w:r>
              <w:rPr>
                <w:rFonts w:hint="eastAsia" w:ascii="宋体" w:hAnsi="宋体" w:cs="宋体"/>
                <w:color w:val="auto"/>
                <w:sz w:val="24"/>
              </w:rPr>
              <w:t>3</w:t>
            </w:r>
          </w:p>
        </w:tc>
        <w:tc>
          <w:tcPr>
            <w:tcW w:w="2205" w:type="dxa"/>
          </w:tcPr>
          <w:p w14:paraId="285545D0">
            <w:pPr>
              <w:spacing w:line="340" w:lineRule="exact"/>
              <w:rPr>
                <w:rFonts w:hint="eastAsia" w:ascii="宋体" w:hAnsi="宋体" w:cs="宋体"/>
                <w:color w:val="auto"/>
                <w:sz w:val="24"/>
              </w:rPr>
            </w:pPr>
          </w:p>
        </w:tc>
        <w:tc>
          <w:tcPr>
            <w:tcW w:w="957" w:type="dxa"/>
          </w:tcPr>
          <w:p w14:paraId="5E02A0E7">
            <w:pPr>
              <w:spacing w:line="340" w:lineRule="exact"/>
              <w:rPr>
                <w:rFonts w:hint="eastAsia" w:ascii="宋体" w:hAnsi="宋体" w:cs="宋体"/>
                <w:color w:val="auto"/>
                <w:sz w:val="24"/>
              </w:rPr>
            </w:pPr>
          </w:p>
        </w:tc>
        <w:tc>
          <w:tcPr>
            <w:tcW w:w="840" w:type="dxa"/>
          </w:tcPr>
          <w:p w14:paraId="62118792">
            <w:pPr>
              <w:spacing w:line="340" w:lineRule="exact"/>
              <w:rPr>
                <w:rFonts w:hint="eastAsia" w:ascii="宋体" w:hAnsi="宋体" w:cs="宋体"/>
                <w:color w:val="auto"/>
                <w:sz w:val="24"/>
              </w:rPr>
            </w:pPr>
          </w:p>
        </w:tc>
        <w:tc>
          <w:tcPr>
            <w:tcW w:w="1260" w:type="dxa"/>
          </w:tcPr>
          <w:p w14:paraId="530B59AD">
            <w:pPr>
              <w:spacing w:line="340" w:lineRule="exact"/>
              <w:rPr>
                <w:rFonts w:hint="eastAsia" w:ascii="宋体" w:hAnsi="宋体" w:cs="宋体"/>
                <w:color w:val="auto"/>
                <w:sz w:val="24"/>
              </w:rPr>
            </w:pPr>
          </w:p>
        </w:tc>
        <w:tc>
          <w:tcPr>
            <w:tcW w:w="1340" w:type="dxa"/>
          </w:tcPr>
          <w:p w14:paraId="34AFC1BF">
            <w:pPr>
              <w:spacing w:line="340" w:lineRule="exact"/>
              <w:rPr>
                <w:rFonts w:hint="eastAsia" w:ascii="宋体" w:hAnsi="宋体" w:cs="宋体"/>
                <w:color w:val="auto"/>
                <w:sz w:val="24"/>
              </w:rPr>
            </w:pPr>
          </w:p>
        </w:tc>
        <w:tc>
          <w:tcPr>
            <w:tcW w:w="1347" w:type="dxa"/>
          </w:tcPr>
          <w:p w14:paraId="3829B02E">
            <w:pPr>
              <w:spacing w:line="340" w:lineRule="exact"/>
              <w:rPr>
                <w:rFonts w:hint="eastAsia" w:ascii="宋体" w:hAnsi="宋体" w:cs="宋体"/>
                <w:color w:val="auto"/>
                <w:sz w:val="24"/>
              </w:rPr>
            </w:pPr>
          </w:p>
        </w:tc>
      </w:tr>
      <w:tr w14:paraId="6D21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270F6E3">
            <w:pPr>
              <w:spacing w:line="340" w:lineRule="exact"/>
              <w:jc w:val="center"/>
              <w:rPr>
                <w:rFonts w:hint="eastAsia" w:ascii="宋体" w:hAnsi="宋体" w:cs="宋体"/>
                <w:color w:val="auto"/>
                <w:sz w:val="24"/>
              </w:rPr>
            </w:pPr>
            <w:r>
              <w:rPr>
                <w:rFonts w:hint="eastAsia" w:ascii="宋体" w:hAnsi="宋体" w:cs="宋体"/>
                <w:color w:val="auto"/>
                <w:sz w:val="24"/>
              </w:rPr>
              <w:t>4</w:t>
            </w:r>
          </w:p>
        </w:tc>
        <w:tc>
          <w:tcPr>
            <w:tcW w:w="2205" w:type="dxa"/>
          </w:tcPr>
          <w:p w14:paraId="2842D36D">
            <w:pPr>
              <w:spacing w:line="340" w:lineRule="exact"/>
              <w:rPr>
                <w:rFonts w:hint="eastAsia" w:ascii="宋体" w:hAnsi="宋体" w:cs="宋体"/>
                <w:color w:val="auto"/>
                <w:sz w:val="24"/>
              </w:rPr>
            </w:pPr>
          </w:p>
        </w:tc>
        <w:tc>
          <w:tcPr>
            <w:tcW w:w="957" w:type="dxa"/>
          </w:tcPr>
          <w:p w14:paraId="0C35214E">
            <w:pPr>
              <w:spacing w:line="340" w:lineRule="exact"/>
              <w:rPr>
                <w:rFonts w:hint="eastAsia" w:ascii="宋体" w:hAnsi="宋体" w:cs="宋体"/>
                <w:color w:val="auto"/>
                <w:sz w:val="24"/>
              </w:rPr>
            </w:pPr>
          </w:p>
        </w:tc>
        <w:tc>
          <w:tcPr>
            <w:tcW w:w="840" w:type="dxa"/>
          </w:tcPr>
          <w:p w14:paraId="1C70AC1A">
            <w:pPr>
              <w:spacing w:line="340" w:lineRule="exact"/>
              <w:rPr>
                <w:rFonts w:hint="eastAsia" w:ascii="宋体" w:hAnsi="宋体" w:cs="宋体"/>
                <w:color w:val="auto"/>
                <w:sz w:val="24"/>
              </w:rPr>
            </w:pPr>
          </w:p>
        </w:tc>
        <w:tc>
          <w:tcPr>
            <w:tcW w:w="1260" w:type="dxa"/>
          </w:tcPr>
          <w:p w14:paraId="05C2333D">
            <w:pPr>
              <w:spacing w:line="340" w:lineRule="exact"/>
              <w:rPr>
                <w:rFonts w:hint="eastAsia" w:ascii="宋体" w:hAnsi="宋体" w:cs="宋体"/>
                <w:color w:val="auto"/>
                <w:sz w:val="24"/>
              </w:rPr>
            </w:pPr>
          </w:p>
        </w:tc>
        <w:tc>
          <w:tcPr>
            <w:tcW w:w="1340" w:type="dxa"/>
          </w:tcPr>
          <w:p w14:paraId="4652CE55">
            <w:pPr>
              <w:spacing w:line="340" w:lineRule="exact"/>
              <w:rPr>
                <w:rFonts w:hint="eastAsia" w:ascii="宋体" w:hAnsi="宋体" w:cs="宋体"/>
                <w:color w:val="auto"/>
                <w:sz w:val="24"/>
              </w:rPr>
            </w:pPr>
          </w:p>
        </w:tc>
        <w:tc>
          <w:tcPr>
            <w:tcW w:w="1347" w:type="dxa"/>
          </w:tcPr>
          <w:p w14:paraId="5A25F5F0">
            <w:pPr>
              <w:spacing w:line="340" w:lineRule="exact"/>
              <w:rPr>
                <w:rFonts w:hint="eastAsia" w:ascii="宋体" w:hAnsi="宋体" w:cs="宋体"/>
                <w:color w:val="auto"/>
                <w:sz w:val="24"/>
              </w:rPr>
            </w:pPr>
          </w:p>
        </w:tc>
      </w:tr>
      <w:tr w14:paraId="79CA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25DC365">
            <w:pPr>
              <w:spacing w:line="340" w:lineRule="exact"/>
              <w:jc w:val="center"/>
              <w:rPr>
                <w:rFonts w:hint="eastAsia" w:ascii="宋体" w:hAnsi="宋体" w:cs="宋体"/>
                <w:color w:val="auto"/>
                <w:sz w:val="24"/>
              </w:rPr>
            </w:pPr>
            <w:r>
              <w:rPr>
                <w:rFonts w:hint="eastAsia" w:ascii="宋体" w:hAnsi="宋体" w:cs="宋体"/>
                <w:color w:val="auto"/>
                <w:sz w:val="24"/>
              </w:rPr>
              <w:t>5</w:t>
            </w:r>
          </w:p>
        </w:tc>
        <w:tc>
          <w:tcPr>
            <w:tcW w:w="2205" w:type="dxa"/>
          </w:tcPr>
          <w:p w14:paraId="52A8B44F">
            <w:pPr>
              <w:spacing w:line="340" w:lineRule="exact"/>
              <w:rPr>
                <w:rFonts w:hint="eastAsia" w:ascii="宋体" w:hAnsi="宋体" w:cs="宋体"/>
                <w:color w:val="auto"/>
                <w:sz w:val="24"/>
              </w:rPr>
            </w:pPr>
          </w:p>
        </w:tc>
        <w:tc>
          <w:tcPr>
            <w:tcW w:w="957" w:type="dxa"/>
          </w:tcPr>
          <w:p w14:paraId="130F1461">
            <w:pPr>
              <w:spacing w:line="340" w:lineRule="exact"/>
              <w:rPr>
                <w:rFonts w:hint="eastAsia" w:ascii="宋体" w:hAnsi="宋体" w:cs="宋体"/>
                <w:color w:val="auto"/>
                <w:sz w:val="24"/>
              </w:rPr>
            </w:pPr>
          </w:p>
        </w:tc>
        <w:tc>
          <w:tcPr>
            <w:tcW w:w="840" w:type="dxa"/>
          </w:tcPr>
          <w:p w14:paraId="3BF16D34">
            <w:pPr>
              <w:spacing w:line="340" w:lineRule="exact"/>
              <w:rPr>
                <w:rFonts w:hint="eastAsia" w:ascii="宋体" w:hAnsi="宋体" w:cs="宋体"/>
                <w:color w:val="auto"/>
                <w:sz w:val="24"/>
              </w:rPr>
            </w:pPr>
          </w:p>
        </w:tc>
        <w:tc>
          <w:tcPr>
            <w:tcW w:w="1260" w:type="dxa"/>
          </w:tcPr>
          <w:p w14:paraId="3B1F52DA">
            <w:pPr>
              <w:spacing w:line="340" w:lineRule="exact"/>
              <w:rPr>
                <w:rFonts w:hint="eastAsia" w:ascii="宋体" w:hAnsi="宋体" w:cs="宋体"/>
                <w:color w:val="auto"/>
                <w:sz w:val="24"/>
              </w:rPr>
            </w:pPr>
          </w:p>
        </w:tc>
        <w:tc>
          <w:tcPr>
            <w:tcW w:w="1340" w:type="dxa"/>
          </w:tcPr>
          <w:p w14:paraId="686BB1EC">
            <w:pPr>
              <w:spacing w:line="340" w:lineRule="exact"/>
              <w:rPr>
                <w:rFonts w:hint="eastAsia" w:ascii="宋体" w:hAnsi="宋体" w:cs="宋体"/>
                <w:color w:val="auto"/>
                <w:sz w:val="24"/>
              </w:rPr>
            </w:pPr>
          </w:p>
        </w:tc>
        <w:tc>
          <w:tcPr>
            <w:tcW w:w="1347" w:type="dxa"/>
          </w:tcPr>
          <w:p w14:paraId="77FB195A">
            <w:pPr>
              <w:spacing w:line="340" w:lineRule="exact"/>
              <w:rPr>
                <w:rFonts w:hint="eastAsia" w:ascii="宋体" w:hAnsi="宋体" w:cs="宋体"/>
                <w:color w:val="auto"/>
                <w:sz w:val="24"/>
              </w:rPr>
            </w:pPr>
          </w:p>
        </w:tc>
      </w:tr>
      <w:tr w14:paraId="1F07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A06B4EC">
            <w:pPr>
              <w:spacing w:line="340" w:lineRule="exact"/>
              <w:jc w:val="center"/>
              <w:rPr>
                <w:rFonts w:hint="eastAsia" w:ascii="宋体" w:hAnsi="宋体" w:cs="宋体"/>
                <w:color w:val="auto"/>
                <w:sz w:val="24"/>
              </w:rPr>
            </w:pPr>
            <w:r>
              <w:rPr>
                <w:rFonts w:hint="eastAsia" w:ascii="宋体" w:hAnsi="宋体" w:cs="宋体"/>
                <w:color w:val="auto"/>
                <w:sz w:val="24"/>
              </w:rPr>
              <w:t>6</w:t>
            </w:r>
          </w:p>
        </w:tc>
        <w:tc>
          <w:tcPr>
            <w:tcW w:w="2205" w:type="dxa"/>
          </w:tcPr>
          <w:p w14:paraId="2DE643EA">
            <w:pPr>
              <w:spacing w:line="340" w:lineRule="exact"/>
              <w:rPr>
                <w:rFonts w:hint="eastAsia" w:ascii="宋体" w:hAnsi="宋体" w:cs="宋体"/>
                <w:color w:val="auto"/>
                <w:sz w:val="24"/>
              </w:rPr>
            </w:pPr>
          </w:p>
        </w:tc>
        <w:tc>
          <w:tcPr>
            <w:tcW w:w="957" w:type="dxa"/>
          </w:tcPr>
          <w:p w14:paraId="1601D992">
            <w:pPr>
              <w:spacing w:line="340" w:lineRule="exact"/>
              <w:rPr>
                <w:rFonts w:hint="eastAsia" w:ascii="宋体" w:hAnsi="宋体" w:cs="宋体"/>
                <w:color w:val="auto"/>
                <w:sz w:val="24"/>
              </w:rPr>
            </w:pPr>
          </w:p>
        </w:tc>
        <w:tc>
          <w:tcPr>
            <w:tcW w:w="840" w:type="dxa"/>
          </w:tcPr>
          <w:p w14:paraId="7E566368">
            <w:pPr>
              <w:spacing w:line="340" w:lineRule="exact"/>
              <w:rPr>
                <w:rFonts w:hint="eastAsia" w:ascii="宋体" w:hAnsi="宋体" w:cs="宋体"/>
                <w:color w:val="auto"/>
                <w:sz w:val="24"/>
              </w:rPr>
            </w:pPr>
          </w:p>
        </w:tc>
        <w:tc>
          <w:tcPr>
            <w:tcW w:w="1260" w:type="dxa"/>
          </w:tcPr>
          <w:p w14:paraId="52109E7B">
            <w:pPr>
              <w:spacing w:line="340" w:lineRule="exact"/>
              <w:rPr>
                <w:rFonts w:hint="eastAsia" w:ascii="宋体" w:hAnsi="宋体" w:cs="宋体"/>
                <w:color w:val="auto"/>
                <w:sz w:val="24"/>
              </w:rPr>
            </w:pPr>
          </w:p>
        </w:tc>
        <w:tc>
          <w:tcPr>
            <w:tcW w:w="1340" w:type="dxa"/>
          </w:tcPr>
          <w:p w14:paraId="62B772AC">
            <w:pPr>
              <w:spacing w:line="340" w:lineRule="exact"/>
              <w:rPr>
                <w:rFonts w:hint="eastAsia" w:ascii="宋体" w:hAnsi="宋体" w:cs="宋体"/>
                <w:color w:val="auto"/>
                <w:sz w:val="24"/>
              </w:rPr>
            </w:pPr>
          </w:p>
        </w:tc>
        <w:tc>
          <w:tcPr>
            <w:tcW w:w="1347" w:type="dxa"/>
          </w:tcPr>
          <w:p w14:paraId="528A583C">
            <w:pPr>
              <w:spacing w:line="340" w:lineRule="exact"/>
              <w:rPr>
                <w:rFonts w:hint="eastAsia" w:ascii="宋体" w:hAnsi="宋体" w:cs="宋体"/>
                <w:color w:val="auto"/>
                <w:sz w:val="24"/>
              </w:rPr>
            </w:pPr>
          </w:p>
        </w:tc>
      </w:tr>
      <w:tr w14:paraId="7757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12F9C54">
            <w:pPr>
              <w:spacing w:line="340" w:lineRule="exact"/>
              <w:jc w:val="center"/>
              <w:rPr>
                <w:rFonts w:hint="eastAsia" w:ascii="宋体" w:hAnsi="宋体" w:cs="宋体"/>
                <w:color w:val="auto"/>
                <w:sz w:val="24"/>
              </w:rPr>
            </w:pPr>
            <w:r>
              <w:rPr>
                <w:rFonts w:hint="eastAsia" w:ascii="宋体" w:hAnsi="宋体" w:cs="宋体"/>
                <w:color w:val="auto"/>
                <w:sz w:val="24"/>
              </w:rPr>
              <w:t>7</w:t>
            </w:r>
          </w:p>
        </w:tc>
        <w:tc>
          <w:tcPr>
            <w:tcW w:w="2205" w:type="dxa"/>
          </w:tcPr>
          <w:p w14:paraId="1E111D6E">
            <w:pPr>
              <w:spacing w:line="340" w:lineRule="exact"/>
              <w:rPr>
                <w:rFonts w:hint="eastAsia" w:ascii="宋体" w:hAnsi="宋体" w:cs="宋体"/>
                <w:color w:val="auto"/>
                <w:sz w:val="24"/>
              </w:rPr>
            </w:pPr>
          </w:p>
        </w:tc>
        <w:tc>
          <w:tcPr>
            <w:tcW w:w="957" w:type="dxa"/>
          </w:tcPr>
          <w:p w14:paraId="491DEF13">
            <w:pPr>
              <w:spacing w:line="340" w:lineRule="exact"/>
              <w:rPr>
                <w:rFonts w:hint="eastAsia" w:ascii="宋体" w:hAnsi="宋体" w:cs="宋体"/>
                <w:color w:val="auto"/>
                <w:sz w:val="24"/>
              </w:rPr>
            </w:pPr>
          </w:p>
        </w:tc>
        <w:tc>
          <w:tcPr>
            <w:tcW w:w="840" w:type="dxa"/>
          </w:tcPr>
          <w:p w14:paraId="7F51A417">
            <w:pPr>
              <w:spacing w:line="340" w:lineRule="exact"/>
              <w:rPr>
                <w:rFonts w:hint="eastAsia" w:ascii="宋体" w:hAnsi="宋体" w:cs="宋体"/>
                <w:color w:val="auto"/>
                <w:sz w:val="24"/>
              </w:rPr>
            </w:pPr>
          </w:p>
        </w:tc>
        <w:tc>
          <w:tcPr>
            <w:tcW w:w="1260" w:type="dxa"/>
          </w:tcPr>
          <w:p w14:paraId="48F78B2E">
            <w:pPr>
              <w:spacing w:line="340" w:lineRule="exact"/>
              <w:rPr>
                <w:rFonts w:hint="eastAsia" w:ascii="宋体" w:hAnsi="宋体" w:cs="宋体"/>
                <w:color w:val="auto"/>
                <w:sz w:val="24"/>
              </w:rPr>
            </w:pPr>
          </w:p>
        </w:tc>
        <w:tc>
          <w:tcPr>
            <w:tcW w:w="1340" w:type="dxa"/>
          </w:tcPr>
          <w:p w14:paraId="2CF36516">
            <w:pPr>
              <w:spacing w:line="340" w:lineRule="exact"/>
              <w:rPr>
                <w:rFonts w:hint="eastAsia" w:ascii="宋体" w:hAnsi="宋体" w:cs="宋体"/>
                <w:color w:val="auto"/>
                <w:sz w:val="24"/>
              </w:rPr>
            </w:pPr>
          </w:p>
        </w:tc>
        <w:tc>
          <w:tcPr>
            <w:tcW w:w="1347" w:type="dxa"/>
          </w:tcPr>
          <w:p w14:paraId="23B6FFAE">
            <w:pPr>
              <w:spacing w:line="340" w:lineRule="exact"/>
              <w:rPr>
                <w:rFonts w:hint="eastAsia" w:ascii="宋体" w:hAnsi="宋体" w:cs="宋体"/>
                <w:color w:val="auto"/>
                <w:sz w:val="24"/>
              </w:rPr>
            </w:pPr>
          </w:p>
        </w:tc>
      </w:tr>
      <w:tr w14:paraId="02FB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00BEB343">
            <w:pPr>
              <w:spacing w:line="340" w:lineRule="exact"/>
              <w:jc w:val="center"/>
              <w:rPr>
                <w:rFonts w:hint="eastAsia" w:ascii="宋体" w:hAnsi="宋体" w:cs="宋体"/>
                <w:color w:val="auto"/>
                <w:sz w:val="24"/>
              </w:rPr>
            </w:pPr>
            <w:r>
              <w:rPr>
                <w:rFonts w:hint="eastAsia" w:ascii="宋体" w:hAnsi="宋体" w:cs="宋体"/>
                <w:color w:val="auto"/>
                <w:sz w:val="24"/>
              </w:rPr>
              <w:t>8</w:t>
            </w:r>
          </w:p>
        </w:tc>
        <w:tc>
          <w:tcPr>
            <w:tcW w:w="2205" w:type="dxa"/>
          </w:tcPr>
          <w:p w14:paraId="2121309A">
            <w:pPr>
              <w:spacing w:line="340" w:lineRule="exact"/>
              <w:rPr>
                <w:rFonts w:hint="eastAsia" w:ascii="宋体" w:hAnsi="宋体" w:cs="宋体"/>
                <w:color w:val="auto"/>
                <w:sz w:val="24"/>
              </w:rPr>
            </w:pPr>
          </w:p>
        </w:tc>
        <w:tc>
          <w:tcPr>
            <w:tcW w:w="957" w:type="dxa"/>
          </w:tcPr>
          <w:p w14:paraId="12B1BB53">
            <w:pPr>
              <w:spacing w:line="340" w:lineRule="exact"/>
              <w:rPr>
                <w:rFonts w:hint="eastAsia" w:ascii="宋体" w:hAnsi="宋体" w:cs="宋体"/>
                <w:color w:val="auto"/>
                <w:sz w:val="24"/>
              </w:rPr>
            </w:pPr>
          </w:p>
        </w:tc>
        <w:tc>
          <w:tcPr>
            <w:tcW w:w="840" w:type="dxa"/>
          </w:tcPr>
          <w:p w14:paraId="4309C26B">
            <w:pPr>
              <w:spacing w:line="340" w:lineRule="exact"/>
              <w:rPr>
                <w:rFonts w:hint="eastAsia" w:ascii="宋体" w:hAnsi="宋体" w:cs="宋体"/>
                <w:color w:val="auto"/>
                <w:sz w:val="24"/>
              </w:rPr>
            </w:pPr>
          </w:p>
        </w:tc>
        <w:tc>
          <w:tcPr>
            <w:tcW w:w="1260" w:type="dxa"/>
          </w:tcPr>
          <w:p w14:paraId="6299753A">
            <w:pPr>
              <w:spacing w:line="340" w:lineRule="exact"/>
              <w:rPr>
                <w:rFonts w:hint="eastAsia" w:ascii="宋体" w:hAnsi="宋体" w:cs="宋体"/>
                <w:color w:val="auto"/>
                <w:sz w:val="24"/>
              </w:rPr>
            </w:pPr>
          </w:p>
        </w:tc>
        <w:tc>
          <w:tcPr>
            <w:tcW w:w="1340" w:type="dxa"/>
          </w:tcPr>
          <w:p w14:paraId="5C813325">
            <w:pPr>
              <w:spacing w:line="340" w:lineRule="exact"/>
              <w:rPr>
                <w:rFonts w:hint="eastAsia" w:ascii="宋体" w:hAnsi="宋体" w:cs="宋体"/>
                <w:color w:val="auto"/>
                <w:sz w:val="24"/>
              </w:rPr>
            </w:pPr>
          </w:p>
        </w:tc>
        <w:tc>
          <w:tcPr>
            <w:tcW w:w="1347" w:type="dxa"/>
          </w:tcPr>
          <w:p w14:paraId="2B82D5F0">
            <w:pPr>
              <w:spacing w:line="340" w:lineRule="exact"/>
              <w:rPr>
                <w:rFonts w:hint="eastAsia" w:ascii="宋体" w:hAnsi="宋体" w:cs="宋体"/>
                <w:color w:val="auto"/>
                <w:sz w:val="24"/>
              </w:rPr>
            </w:pPr>
          </w:p>
        </w:tc>
      </w:tr>
      <w:tr w14:paraId="1351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D70A605">
            <w:pPr>
              <w:spacing w:line="340" w:lineRule="exact"/>
              <w:jc w:val="center"/>
              <w:rPr>
                <w:rFonts w:hint="eastAsia" w:ascii="宋体" w:hAnsi="宋体" w:cs="宋体"/>
                <w:color w:val="auto"/>
                <w:sz w:val="24"/>
              </w:rPr>
            </w:pPr>
            <w:r>
              <w:rPr>
                <w:rFonts w:hint="eastAsia" w:ascii="宋体" w:hAnsi="宋体" w:cs="宋体"/>
                <w:color w:val="auto"/>
                <w:sz w:val="24"/>
              </w:rPr>
              <w:t>9</w:t>
            </w:r>
          </w:p>
        </w:tc>
        <w:tc>
          <w:tcPr>
            <w:tcW w:w="2205" w:type="dxa"/>
          </w:tcPr>
          <w:p w14:paraId="342F9B89">
            <w:pPr>
              <w:spacing w:line="340" w:lineRule="exact"/>
              <w:rPr>
                <w:rFonts w:hint="eastAsia" w:ascii="宋体" w:hAnsi="宋体" w:cs="宋体"/>
                <w:color w:val="auto"/>
                <w:sz w:val="24"/>
              </w:rPr>
            </w:pPr>
          </w:p>
        </w:tc>
        <w:tc>
          <w:tcPr>
            <w:tcW w:w="957" w:type="dxa"/>
          </w:tcPr>
          <w:p w14:paraId="0BA9BB0C">
            <w:pPr>
              <w:spacing w:line="340" w:lineRule="exact"/>
              <w:rPr>
                <w:rFonts w:hint="eastAsia" w:ascii="宋体" w:hAnsi="宋体" w:cs="宋体"/>
                <w:color w:val="auto"/>
                <w:sz w:val="24"/>
              </w:rPr>
            </w:pPr>
          </w:p>
        </w:tc>
        <w:tc>
          <w:tcPr>
            <w:tcW w:w="840" w:type="dxa"/>
          </w:tcPr>
          <w:p w14:paraId="4D1CCB70">
            <w:pPr>
              <w:spacing w:line="340" w:lineRule="exact"/>
              <w:rPr>
                <w:rFonts w:hint="eastAsia" w:ascii="宋体" w:hAnsi="宋体" w:cs="宋体"/>
                <w:color w:val="auto"/>
                <w:sz w:val="24"/>
              </w:rPr>
            </w:pPr>
          </w:p>
        </w:tc>
        <w:tc>
          <w:tcPr>
            <w:tcW w:w="1260" w:type="dxa"/>
          </w:tcPr>
          <w:p w14:paraId="7B398D13">
            <w:pPr>
              <w:spacing w:line="340" w:lineRule="exact"/>
              <w:rPr>
                <w:rFonts w:hint="eastAsia" w:ascii="宋体" w:hAnsi="宋体" w:cs="宋体"/>
                <w:color w:val="auto"/>
                <w:sz w:val="24"/>
              </w:rPr>
            </w:pPr>
          </w:p>
        </w:tc>
        <w:tc>
          <w:tcPr>
            <w:tcW w:w="1340" w:type="dxa"/>
          </w:tcPr>
          <w:p w14:paraId="27B94847">
            <w:pPr>
              <w:spacing w:line="340" w:lineRule="exact"/>
              <w:rPr>
                <w:rFonts w:hint="eastAsia" w:ascii="宋体" w:hAnsi="宋体" w:cs="宋体"/>
                <w:color w:val="auto"/>
                <w:sz w:val="24"/>
              </w:rPr>
            </w:pPr>
          </w:p>
        </w:tc>
        <w:tc>
          <w:tcPr>
            <w:tcW w:w="1347" w:type="dxa"/>
          </w:tcPr>
          <w:p w14:paraId="0A5ADFAA">
            <w:pPr>
              <w:spacing w:line="340" w:lineRule="exact"/>
              <w:rPr>
                <w:rFonts w:hint="eastAsia" w:ascii="宋体" w:hAnsi="宋体" w:cs="宋体"/>
                <w:color w:val="auto"/>
                <w:sz w:val="24"/>
              </w:rPr>
            </w:pPr>
          </w:p>
        </w:tc>
      </w:tr>
      <w:tr w14:paraId="28FF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78BD167">
            <w:pPr>
              <w:spacing w:line="340" w:lineRule="exact"/>
              <w:jc w:val="center"/>
              <w:rPr>
                <w:rFonts w:hint="eastAsia" w:ascii="宋体" w:hAnsi="宋体" w:cs="宋体"/>
                <w:color w:val="auto"/>
                <w:sz w:val="24"/>
              </w:rPr>
            </w:pPr>
            <w:r>
              <w:rPr>
                <w:rFonts w:hint="eastAsia" w:ascii="宋体" w:hAnsi="宋体" w:cs="宋体"/>
                <w:color w:val="auto"/>
                <w:sz w:val="24"/>
              </w:rPr>
              <w:t>10</w:t>
            </w:r>
          </w:p>
        </w:tc>
        <w:tc>
          <w:tcPr>
            <w:tcW w:w="2205" w:type="dxa"/>
          </w:tcPr>
          <w:p w14:paraId="64A845CF">
            <w:pPr>
              <w:spacing w:line="340" w:lineRule="exact"/>
              <w:rPr>
                <w:rFonts w:hint="eastAsia" w:ascii="宋体" w:hAnsi="宋体" w:cs="宋体"/>
                <w:color w:val="auto"/>
                <w:sz w:val="24"/>
              </w:rPr>
            </w:pPr>
          </w:p>
        </w:tc>
        <w:tc>
          <w:tcPr>
            <w:tcW w:w="957" w:type="dxa"/>
          </w:tcPr>
          <w:p w14:paraId="3AAF632A">
            <w:pPr>
              <w:spacing w:line="340" w:lineRule="exact"/>
              <w:rPr>
                <w:rFonts w:hint="eastAsia" w:ascii="宋体" w:hAnsi="宋体" w:cs="宋体"/>
                <w:color w:val="auto"/>
                <w:sz w:val="24"/>
              </w:rPr>
            </w:pPr>
          </w:p>
        </w:tc>
        <w:tc>
          <w:tcPr>
            <w:tcW w:w="840" w:type="dxa"/>
          </w:tcPr>
          <w:p w14:paraId="4176698C">
            <w:pPr>
              <w:spacing w:line="340" w:lineRule="exact"/>
              <w:rPr>
                <w:rFonts w:hint="eastAsia" w:ascii="宋体" w:hAnsi="宋体" w:cs="宋体"/>
                <w:color w:val="auto"/>
                <w:sz w:val="24"/>
              </w:rPr>
            </w:pPr>
          </w:p>
        </w:tc>
        <w:tc>
          <w:tcPr>
            <w:tcW w:w="1260" w:type="dxa"/>
          </w:tcPr>
          <w:p w14:paraId="11E14B4A">
            <w:pPr>
              <w:spacing w:line="340" w:lineRule="exact"/>
              <w:rPr>
                <w:rFonts w:hint="eastAsia" w:ascii="宋体" w:hAnsi="宋体" w:cs="宋体"/>
                <w:color w:val="auto"/>
                <w:sz w:val="24"/>
              </w:rPr>
            </w:pPr>
          </w:p>
        </w:tc>
        <w:tc>
          <w:tcPr>
            <w:tcW w:w="1340" w:type="dxa"/>
          </w:tcPr>
          <w:p w14:paraId="4832980C">
            <w:pPr>
              <w:spacing w:line="340" w:lineRule="exact"/>
              <w:rPr>
                <w:rFonts w:hint="eastAsia" w:ascii="宋体" w:hAnsi="宋体" w:cs="宋体"/>
                <w:color w:val="auto"/>
                <w:sz w:val="24"/>
              </w:rPr>
            </w:pPr>
          </w:p>
        </w:tc>
        <w:tc>
          <w:tcPr>
            <w:tcW w:w="1347" w:type="dxa"/>
          </w:tcPr>
          <w:p w14:paraId="0DB222EB">
            <w:pPr>
              <w:spacing w:line="340" w:lineRule="exact"/>
              <w:rPr>
                <w:rFonts w:hint="eastAsia" w:ascii="宋体" w:hAnsi="宋体" w:cs="宋体"/>
                <w:color w:val="auto"/>
                <w:sz w:val="24"/>
              </w:rPr>
            </w:pPr>
          </w:p>
        </w:tc>
      </w:tr>
      <w:tr w14:paraId="6E74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180CF0F">
            <w:pPr>
              <w:spacing w:line="340" w:lineRule="exact"/>
              <w:jc w:val="center"/>
              <w:rPr>
                <w:rFonts w:hint="eastAsia" w:ascii="宋体" w:hAnsi="宋体" w:cs="宋体"/>
                <w:color w:val="auto"/>
                <w:sz w:val="24"/>
              </w:rPr>
            </w:pPr>
            <w:r>
              <w:rPr>
                <w:rFonts w:hint="eastAsia" w:ascii="宋体" w:hAnsi="宋体" w:cs="宋体"/>
                <w:color w:val="auto"/>
                <w:sz w:val="24"/>
              </w:rPr>
              <w:t>11</w:t>
            </w:r>
          </w:p>
        </w:tc>
        <w:tc>
          <w:tcPr>
            <w:tcW w:w="2205" w:type="dxa"/>
          </w:tcPr>
          <w:p w14:paraId="53ED7B41">
            <w:pPr>
              <w:spacing w:line="340" w:lineRule="exact"/>
              <w:rPr>
                <w:rFonts w:hint="eastAsia" w:ascii="宋体" w:hAnsi="宋体" w:cs="宋体"/>
                <w:color w:val="auto"/>
                <w:sz w:val="24"/>
              </w:rPr>
            </w:pPr>
          </w:p>
        </w:tc>
        <w:tc>
          <w:tcPr>
            <w:tcW w:w="957" w:type="dxa"/>
          </w:tcPr>
          <w:p w14:paraId="604A47F2">
            <w:pPr>
              <w:spacing w:line="340" w:lineRule="exact"/>
              <w:rPr>
                <w:rFonts w:hint="eastAsia" w:ascii="宋体" w:hAnsi="宋体" w:cs="宋体"/>
                <w:color w:val="auto"/>
                <w:sz w:val="24"/>
              </w:rPr>
            </w:pPr>
          </w:p>
        </w:tc>
        <w:tc>
          <w:tcPr>
            <w:tcW w:w="840" w:type="dxa"/>
          </w:tcPr>
          <w:p w14:paraId="2413025F">
            <w:pPr>
              <w:spacing w:line="340" w:lineRule="exact"/>
              <w:rPr>
                <w:rFonts w:hint="eastAsia" w:ascii="宋体" w:hAnsi="宋体" w:cs="宋体"/>
                <w:color w:val="auto"/>
                <w:sz w:val="24"/>
              </w:rPr>
            </w:pPr>
          </w:p>
        </w:tc>
        <w:tc>
          <w:tcPr>
            <w:tcW w:w="1260" w:type="dxa"/>
          </w:tcPr>
          <w:p w14:paraId="670570CA">
            <w:pPr>
              <w:spacing w:line="340" w:lineRule="exact"/>
              <w:rPr>
                <w:rFonts w:hint="eastAsia" w:ascii="宋体" w:hAnsi="宋体" w:cs="宋体"/>
                <w:color w:val="auto"/>
                <w:sz w:val="24"/>
              </w:rPr>
            </w:pPr>
          </w:p>
        </w:tc>
        <w:tc>
          <w:tcPr>
            <w:tcW w:w="1340" w:type="dxa"/>
          </w:tcPr>
          <w:p w14:paraId="2157DE37">
            <w:pPr>
              <w:spacing w:line="340" w:lineRule="exact"/>
              <w:rPr>
                <w:rFonts w:hint="eastAsia" w:ascii="宋体" w:hAnsi="宋体" w:cs="宋体"/>
                <w:color w:val="auto"/>
                <w:sz w:val="24"/>
              </w:rPr>
            </w:pPr>
          </w:p>
        </w:tc>
        <w:tc>
          <w:tcPr>
            <w:tcW w:w="1347" w:type="dxa"/>
          </w:tcPr>
          <w:p w14:paraId="4AB3096B">
            <w:pPr>
              <w:spacing w:line="340" w:lineRule="exact"/>
              <w:rPr>
                <w:rFonts w:hint="eastAsia" w:ascii="宋体" w:hAnsi="宋体" w:cs="宋体"/>
                <w:color w:val="auto"/>
                <w:sz w:val="24"/>
              </w:rPr>
            </w:pPr>
          </w:p>
        </w:tc>
      </w:tr>
      <w:tr w14:paraId="2501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612C7E6">
            <w:pPr>
              <w:spacing w:line="340" w:lineRule="exact"/>
              <w:jc w:val="center"/>
              <w:rPr>
                <w:rFonts w:hint="eastAsia" w:ascii="宋体" w:hAnsi="宋体" w:cs="宋体"/>
                <w:color w:val="auto"/>
                <w:sz w:val="24"/>
              </w:rPr>
            </w:pPr>
            <w:r>
              <w:rPr>
                <w:rFonts w:hint="eastAsia" w:ascii="宋体" w:hAnsi="宋体" w:cs="宋体"/>
                <w:color w:val="auto"/>
                <w:sz w:val="24"/>
              </w:rPr>
              <w:t>12</w:t>
            </w:r>
          </w:p>
        </w:tc>
        <w:tc>
          <w:tcPr>
            <w:tcW w:w="2205" w:type="dxa"/>
          </w:tcPr>
          <w:p w14:paraId="794C3D81">
            <w:pPr>
              <w:spacing w:line="340" w:lineRule="exact"/>
              <w:rPr>
                <w:rFonts w:hint="eastAsia" w:ascii="宋体" w:hAnsi="宋体" w:cs="宋体"/>
                <w:color w:val="auto"/>
                <w:sz w:val="24"/>
              </w:rPr>
            </w:pPr>
          </w:p>
        </w:tc>
        <w:tc>
          <w:tcPr>
            <w:tcW w:w="957" w:type="dxa"/>
          </w:tcPr>
          <w:p w14:paraId="5C3AF9D4">
            <w:pPr>
              <w:spacing w:line="340" w:lineRule="exact"/>
              <w:rPr>
                <w:rFonts w:hint="eastAsia" w:ascii="宋体" w:hAnsi="宋体" w:cs="宋体"/>
                <w:color w:val="auto"/>
                <w:sz w:val="24"/>
              </w:rPr>
            </w:pPr>
          </w:p>
        </w:tc>
        <w:tc>
          <w:tcPr>
            <w:tcW w:w="840" w:type="dxa"/>
          </w:tcPr>
          <w:p w14:paraId="418FDE24">
            <w:pPr>
              <w:spacing w:line="340" w:lineRule="exact"/>
              <w:rPr>
                <w:rFonts w:hint="eastAsia" w:ascii="宋体" w:hAnsi="宋体" w:cs="宋体"/>
                <w:color w:val="auto"/>
                <w:sz w:val="24"/>
              </w:rPr>
            </w:pPr>
          </w:p>
        </w:tc>
        <w:tc>
          <w:tcPr>
            <w:tcW w:w="1260" w:type="dxa"/>
          </w:tcPr>
          <w:p w14:paraId="51249B99">
            <w:pPr>
              <w:spacing w:line="340" w:lineRule="exact"/>
              <w:rPr>
                <w:rFonts w:hint="eastAsia" w:ascii="宋体" w:hAnsi="宋体" w:cs="宋体"/>
                <w:color w:val="auto"/>
                <w:sz w:val="24"/>
              </w:rPr>
            </w:pPr>
          </w:p>
        </w:tc>
        <w:tc>
          <w:tcPr>
            <w:tcW w:w="1340" w:type="dxa"/>
          </w:tcPr>
          <w:p w14:paraId="1C66FB3C">
            <w:pPr>
              <w:spacing w:line="340" w:lineRule="exact"/>
              <w:rPr>
                <w:rFonts w:hint="eastAsia" w:ascii="宋体" w:hAnsi="宋体" w:cs="宋体"/>
                <w:color w:val="auto"/>
                <w:sz w:val="24"/>
              </w:rPr>
            </w:pPr>
          </w:p>
        </w:tc>
        <w:tc>
          <w:tcPr>
            <w:tcW w:w="1347" w:type="dxa"/>
          </w:tcPr>
          <w:p w14:paraId="3098A771">
            <w:pPr>
              <w:spacing w:line="340" w:lineRule="exact"/>
              <w:rPr>
                <w:rFonts w:hint="eastAsia" w:ascii="宋体" w:hAnsi="宋体" w:cs="宋体"/>
                <w:color w:val="auto"/>
                <w:sz w:val="24"/>
              </w:rPr>
            </w:pPr>
          </w:p>
        </w:tc>
      </w:tr>
      <w:tr w14:paraId="71D9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BAF8419">
            <w:pPr>
              <w:spacing w:line="340" w:lineRule="exact"/>
              <w:jc w:val="center"/>
              <w:rPr>
                <w:rFonts w:hint="eastAsia" w:ascii="宋体" w:hAnsi="宋体" w:cs="宋体"/>
                <w:color w:val="auto"/>
                <w:sz w:val="24"/>
              </w:rPr>
            </w:pPr>
            <w:r>
              <w:rPr>
                <w:rFonts w:hint="eastAsia" w:ascii="宋体" w:hAnsi="宋体" w:cs="宋体"/>
                <w:color w:val="auto"/>
                <w:sz w:val="24"/>
              </w:rPr>
              <w:t>13</w:t>
            </w:r>
          </w:p>
        </w:tc>
        <w:tc>
          <w:tcPr>
            <w:tcW w:w="2205" w:type="dxa"/>
          </w:tcPr>
          <w:p w14:paraId="6B1A125A">
            <w:pPr>
              <w:spacing w:line="340" w:lineRule="exact"/>
              <w:rPr>
                <w:rFonts w:hint="eastAsia" w:ascii="宋体" w:hAnsi="宋体" w:cs="宋体"/>
                <w:color w:val="auto"/>
                <w:sz w:val="24"/>
              </w:rPr>
            </w:pPr>
          </w:p>
        </w:tc>
        <w:tc>
          <w:tcPr>
            <w:tcW w:w="957" w:type="dxa"/>
          </w:tcPr>
          <w:p w14:paraId="0341A81C">
            <w:pPr>
              <w:spacing w:line="340" w:lineRule="exact"/>
              <w:rPr>
                <w:rFonts w:hint="eastAsia" w:ascii="宋体" w:hAnsi="宋体" w:cs="宋体"/>
                <w:color w:val="auto"/>
                <w:sz w:val="24"/>
              </w:rPr>
            </w:pPr>
          </w:p>
        </w:tc>
        <w:tc>
          <w:tcPr>
            <w:tcW w:w="840" w:type="dxa"/>
          </w:tcPr>
          <w:p w14:paraId="19D1798B">
            <w:pPr>
              <w:spacing w:line="340" w:lineRule="exact"/>
              <w:rPr>
                <w:rFonts w:hint="eastAsia" w:ascii="宋体" w:hAnsi="宋体" w:cs="宋体"/>
                <w:color w:val="auto"/>
                <w:sz w:val="24"/>
              </w:rPr>
            </w:pPr>
          </w:p>
        </w:tc>
        <w:tc>
          <w:tcPr>
            <w:tcW w:w="1260" w:type="dxa"/>
          </w:tcPr>
          <w:p w14:paraId="1DCA1404">
            <w:pPr>
              <w:spacing w:line="340" w:lineRule="exact"/>
              <w:rPr>
                <w:rFonts w:hint="eastAsia" w:ascii="宋体" w:hAnsi="宋体" w:cs="宋体"/>
                <w:color w:val="auto"/>
                <w:sz w:val="24"/>
              </w:rPr>
            </w:pPr>
          </w:p>
        </w:tc>
        <w:tc>
          <w:tcPr>
            <w:tcW w:w="1340" w:type="dxa"/>
          </w:tcPr>
          <w:p w14:paraId="0157AD8E">
            <w:pPr>
              <w:spacing w:line="340" w:lineRule="exact"/>
              <w:rPr>
                <w:rFonts w:hint="eastAsia" w:ascii="宋体" w:hAnsi="宋体" w:cs="宋体"/>
                <w:color w:val="auto"/>
                <w:sz w:val="24"/>
              </w:rPr>
            </w:pPr>
          </w:p>
        </w:tc>
        <w:tc>
          <w:tcPr>
            <w:tcW w:w="1347" w:type="dxa"/>
          </w:tcPr>
          <w:p w14:paraId="3318A3FB">
            <w:pPr>
              <w:spacing w:line="340" w:lineRule="exact"/>
              <w:rPr>
                <w:rFonts w:hint="eastAsia" w:ascii="宋体" w:hAnsi="宋体" w:cs="宋体"/>
                <w:color w:val="auto"/>
                <w:sz w:val="24"/>
              </w:rPr>
            </w:pPr>
          </w:p>
        </w:tc>
      </w:tr>
      <w:tr w14:paraId="32A0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D66F7FB">
            <w:pPr>
              <w:spacing w:line="340" w:lineRule="exact"/>
              <w:jc w:val="center"/>
              <w:rPr>
                <w:rFonts w:hint="eastAsia" w:ascii="宋体" w:hAnsi="宋体" w:cs="宋体"/>
                <w:color w:val="auto"/>
                <w:sz w:val="24"/>
              </w:rPr>
            </w:pPr>
          </w:p>
        </w:tc>
        <w:tc>
          <w:tcPr>
            <w:tcW w:w="2205" w:type="dxa"/>
            <w:vAlign w:val="center"/>
          </w:tcPr>
          <w:p w14:paraId="2C6A108E">
            <w:pPr>
              <w:pStyle w:val="60"/>
              <w:spacing w:line="340" w:lineRule="exact"/>
              <w:rPr>
                <w:rFonts w:hint="eastAsia" w:ascii="宋体" w:hAnsi="宋体" w:cs="宋体"/>
                <w:color w:val="auto"/>
                <w:szCs w:val="24"/>
              </w:rPr>
            </w:pPr>
            <w:r>
              <w:rPr>
                <w:rFonts w:hint="eastAsia" w:ascii="宋体" w:hAnsi="宋体" w:cs="宋体"/>
                <w:color w:val="auto"/>
                <w:szCs w:val="24"/>
              </w:rPr>
              <w:t>其他费用</w:t>
            </w:r>
          </w:p>
        </w:tc>
        <w:tc>
          <w:tcPr>
            <w:tcW w:w="957" w:type="dxa"/>
          </w:tcPr>
          <w:p w14:paraId="4E58CB52">
            <w:pPr>
              <w:spacing w:line="340" w:lineRule="exact"/>
              <w:rPr>
                <w:rFonts w:hint="eastAsia" w:ascii="宋体" w:hAnsi="宋体" w:cs="宋体"/>
                <w:color w:val="auto"/>
                <w:sz w:val="24"/>
              </w:rPr>
            </w:pPr>
          </w:p>
        </w:tc>
        <w:tc>
          <w:tcPr>
            <w:tcW w:w="840" w:type="dxa"/>
          </w:tcPr>
          <w:p w14:paraId="229A9BF7">
            <w:pPr>
              <w:spacing w:line="340" w:lineRule="exact"/>
              <w:rPr>
                <w:rFonts w:hint="eastAsia" w:ascii="宋体" w:hAnsi="宋体" w:cs="宋体"/>
                <w:color w:val="auto"/>
                <w:sz w:val="24"/>
              </w:rPr>
            </w:pPr>
          </w:p>
        </w:tc>
        <w:tc>
          <w:tcPr>
            <w:tcW w:w="1260" w:type="dxa"/>
          </w:tcPr>
          <w:p w14:paraId="3E2AEC21">
            <w:pPr>
              <w:spacing w:line="340" w:lineRule="exact"/>
              <w:rPr>
                <w:rFonts w:hint="eastAsia" w:ascii="宋体" w:hAnsi="宋体" w:cs="宋体"/>
                <w:color w:val="auto"/>
                <w:sz w:val="24"/>
              </w:rPr>
            </w:pPr>
          </w:p>
        </w:tc>
        <w:tc>
          <w:tcPr>
            <w:tcW w:w="1340" w:type="dxa"/>
          </w:tcPr>
          <w:p w14:paraId="0DC6FDF8">
            <w:pPr>
              <w:spacing w:line="340" w:lineRule="exact"/>
              <w:rPr>
                <w:rFonts w:hint="eastAsia" w:ascii="宋体" w:hAnsi="宋体" w:cs="宋体"/>
                <w:color w:val="auto"/>
                <w:sz w:val="24"/>
              </w:rPr>
            </w:pPr>
          </w:p>
        </w:tc>
        <w:tc>
          <w:tcPr>
            <w:tcW w:w="1347" w:type="dxa"/>
          </w:tcPr>
          <w:p w14:paraId="41C9F88F">
            <w:pPr>
              <w:spacing w:line="340" w:lineRule="exact"/>
              <w:rPr>
                <w:rFonts w:hint="eastAsia" w:ascii="宋体" w:hAnsi="宋体" w:cs="宋体"/>
                <w:color w:val="auto"/>
                <w:sz w:val="24"/>
              </w:rPr>
            </w:pPr>
          </w:p>
        </w:tc>
      </w:tr>
      <w:tr w14:paraId="11BD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022B0EA1">
            <w:pPr>
              <w:spacing w:line="340" w:lineRule="exact"/>
              <w:jc w:val="center"/>
              <w:rPr>
                <w:rFonts w:hint="eastAsia" w:ascii="宋体" w:hAnsi="宋体" w:cs="宋体"/>
                <w:color w:val="auto"/>
                <w:sz w:val="24"/>
              </w:rPr>
            </w:pPr>
          </w:p>
        </w:tc>
        <w:tc>
          <w:tcPr>
            <w:tcW w:w="2205" w:type="dxa"/>
          </w:tcPr>
          <w:p w14:paraId="1D129CFF">
            <w:pPr>
              <w:spacing w:line="340" w:lineRule="exact"/>
              <w:rPr>
                <w:rFonts w:hint="eastAsia" w:ascii="宋体" w:hAnsi="宋体" w:cs="宋体"/>
                <w:color w:val="auto"/>
                <w:sz w:val="24"/>
              </w:rPr>
            </w:pPr>
            <w:r>
              <w:rPr>
                <w:rFonts w:hint="eastAsia" w:ascii="宋体" w:hAnsi="宋体" w:cs="宋体"/>
                <w:color w:val="auto"/>
                <w:sz w:val="24"/>
              </w:rPr>
              <w:t>…</w:t>
            </w:r>
          </w:p>
        </w:tc>
        <w:tc>
          <w:tcPr>
            <w:tcW w:w="957" w:type="dxa"/>
          </w:tcPr>
          <w:p w14:paraId="3448DD9D">
            <w:pPr>
              <w:spacing w:line="340" w:lineRule="exact"/>
              <w:rPr>
                <w:rFonts w:hint="eastAsia" w:ascii="宋体" w:hAnsi="宋体" w:cs="宋体"/>
                <w:color w:val="auto"/>
                <w:sz w:val="24"/>
              </w:rPr>
            </w:pPr>
          </w:p>
        </w:tc>
        <w:tc>
          <w:tcPr>
            <w:tcW w:w="840" w:type="dxa"/>
          </w:tcPr>
          <w:p w14:paraId="45811287">
            <w:pPr>
              <w:spacing w:line="340" w:lineRule="exact"/>
              <w:rPr>
                <w:rFonts w:hint="eastAsia" w:ascii="宋体" w:hAnsi="宋体" w:cs="宋体"/>
                <w:color w:val="auto"/>
                <w:sz w:val="24"/>
              </w:rPr>
            </w:pPr>
          </w:p>
        </w:tc>
        <w:tc>
          <w:tcPr>
            <w:tcW w:w="1260" w:type="dxa"/>
          </w:tcPr>
          <w:p w14:paraId="7C85D387">
            <w:pPr>
              <w:spacing w:line="340" w:lineRule="exact"/>
              <w:rPr>
                <w:rFonts w:hint="eastAsia" w:ascii="宋体" w:hAnsi="宋体" w:cs="宋体"/>
                <w:color w:val="auto"/>
                <w:sz w:val="24"/>
              </w:rPr>
            </w:pPr>
          </w:p>
        </w:tc>
        <w:tc>
          <w:tcPr>
            <w:tcW w:w="1340" w:type="dxa"/>
          </w:tcPr>
          <w:p w14:paraId="1E378EF4">
            <w:pPr>
              <w:spacing w:line="340" w:lineRule="exact"/>
              <w:rPr>
                <w:rFonts w:hint="eastAsia" w:ascii="宋体" w:hAnsi="宋体" w:cs="宋体"/>
                <w:color w:val="auto"/>
                <w:sz w:val="24"/>
              </w:rPr>
            </w:pPr>
          </w:p>
        </w:tc>
        <w:tc>
          <w:tcPr>
            <w:tcW w:w="1347" w:type="dxa"/>
          </w:tcPr>
          <w:p w14:paraId="4267A84C">
            <w:pPr>
              <w:spacing w:line="340" w:lineRule="exact"/>
              <w:rPr>
                <w:rFonts w:hint="eastAsia" w:ascii="宋体" w:hAnsi="宋体" w:cs="宋体"/>
                <w:color w:val="auto"/>
                <w:sz w:val="24"/>
              </w:rPr>
            </w:pPr>
          </w:p>
        </w:tc>
      </w:tr>
      <w:tr w14:paraId="167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AF5EED2">
            <w:pPr>
              <w:spacing w:line="340" w:lineRule="exact"/>
              <w:jc w:val="center"/>
              <w:rPr>
                <w:rFonts w:hint="eastAsia" w:ascii="宋体" w:hAnsi="宋体" w:cs="宋体"/>
                <w:color w:val="auto"/>
                <w:sz w:val="24"/>
              </w:rPr>
            </w:pPr>
          </w:p>
        </w:tc>
        <w:tc>
          <w:tcPr>
            <w:tcW w:w="2205" w:type="dxa"/>
          </w:tcPr>
          <w:p w14:paraId="2B20FA4B">
            <w:pPr>
              <w:pStyle w:val="60"/>
              <w:spacing w:line="340" w:lineRule="exact"/>
              <w:rPr>
                <w:rFonts w:hint="eastAsia" w:ascii="宋体" w:hAnsi="宋体" w:cs="宋体"/>
                <w:color w:val="auto"/>
                <w:szCs w:val="24"/>
              </w:rPr>
            </w:pPr>
            <w:r>
              <w:rPr>
                <w:rFonts w:hint="eastAsia" w:ascii="宋体" w:hAnsi="宋体" w:cs="宋体"/>
                <w:color w:val="auto"/>
                <w:szCs w:val="24"/>
              </w:rPr>
              <w:t>…</w:t>
            </w:r>
          </w:p>
        </w:tc>
        <w:tc>
          <w:tcPr>
            <w:tcW w:w="957" w:type="dxa"/>
          </w:tcPr>
          <w:p w14:paraId="4DF0CA92">
            <w:pPr>
              <w:spacing w:line="340" w:lineRule="exact"/>
              <w:rPr>
                <w:rFonts w:hint="eastAsia" w:ascii="宋体" w:hAnsi="宋体" w:cs="宋体"/>
                <w:color w:val="auto"/>
                <w:sz w:val="24"/>
              </w:rPr>
            </w:pPr>
          </w:p>
        </w:tc>
        <w:tc>
          <w:tcPr>
            <w:tcW w:w="840" w:type="dxa"/>
          </w:tcPr>
          <w:p w14:paraId="0654DF10">
            <w:pPr>
              <w:spacing w:line="340" w:lineRule="exact"/>
              <w:rPr>
                <w:rFonts w:hint="eastAsia" w:ascii="宋体" w:hAnsi="宋体" w:cs="宋体"/>
                <w:color w:val="auto"/>
                <w:sz w:val="24"/>
              </w:rPr>
            </w:pPr>
          </w:p>
        </w:tc>
        <w:tc>
          <w:tcPr>
            <w:tcW w:w="1260" w:type="dxa"/>
          </w:tcPr>
          <w:p w14:paraId="34DC6C45">
            <w:pPr>
              <w:spacing w:line="340" w:lineRule="exact"/>
              <w:rPr>
                <w:rFonts w:hint="eastAsia" w:ascii="宋体" w:hAnsi="宋体" w:cs="宋体"/>
                <w:color w:val="auto"/>
                <w:sz w:val="24"/>
              </w:rPr>
            </w:pPr>
          </w:p>
        </w:tc>
        <w:tc>
          <w:tcPr>
            <w:tcW w:w="1340" w:type="dxa"/>
          </w:tcPr>
          <w:p w14:paraId="6DA8C275">
            <w:pPr>
              <w:spacing w:line="340" w:lineRule="exact"/>
              <w:rPr>
                <w:rFonts w:hint="eastAsia" w:ascii="宋体" w:hAnsi="宋体" w:cs="宋体"/>
                <w:color w:val="auto"/>
                <w:sz w:val="24"/>
              </w:rPr>
            </w:pPr>
          </w:p>
        </w:tc>
        <w:tc>
          <w:tcPr>
            <w:tcW w:w="1347" w:type="dxa"/>
          </w:tcPr>
          <w:p w14:paraId="6D947ACD">
            <w:pPr>
              <w:spacing w:line="340" w:lineRule="exact"/>
              <w:rPr>
                <w:rFonts w:hint="eastAsia" w:ascii="宋体" w:hAnsi="宋体" w:cs="宋体"/>
                <w:color w:val="auto"/>
                <w:sz w:val="24"/>
              </w:rPr>
            </w:pPr>
          </w:p>
        </w:tc>
      </w:tr>
      <w:tr w14:paraId="03F0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E30A877">
            <w:pPr>
              <w:spacing w:line="340" w:lineRule="exact"/>
              <w:jc w:val="center"/>
              <w:rPr>
                <w:rFonts w:hint="eastAsia" w:ascii="宋体" w:hAnsi="宋体" w:cs="宋体"/>
                <w:color w:val="auto"/>
                <w:sz w:val="24"/>
              </w:rPr>
            </w:pPr>
          </w:p>
        </w:tc>
        <w:tc>
          <w:tcPr>
            <w:tcW w:w="2205" w:type="dxa"/>
          </w:tcPr>
          <w:p w14:paraId="2B2A9ECD">
            <w:pPr>
              <w:spacing w:line="340" w:lineRule="exact"/>
              <w:rPr>
                <w:rFonts w:hint="eastAsia" w:ascii="宋体" w:hAnsi="宋体" w:cs="宋体"/>
                <w:color w:val="auto"/>
                <w:sz w:val="24"/>
              </w:rPr>
            </w:pPr>
            <w:r>
              <w:rPr>
                <w:rFonts w:hint="eastAsia" w:ascii="宋体" w:hAnsi="宋体" w:cs="宋体"/>
                <w:color w:val="auto"/>
                <w:sz w:val="24"/>
              </w:rPr>
              <w:t>…</w:t>
            </w:r>
          </w:p>
        </w:tc>
        <w:tc>
          <w:tcPr>
            <w:tcW w:w="957" w:type="dxa"/>
          </w:tcPr>
          <w:p w14:paraId="688F43F0">
            <w:pPr>
              <w:spacing w:line="340" w:lineRule="exact"/>
              <w:rPr>
                <w:rFonts w:hint="eastAsia" w:ascii="宋体" w:hAnsi="宋体" w:cs="宋体"/>
                <w:color w:val="auto"/>
                <w:sz w:val="24"/>
              </w:rPr>
            </w:pPr>
          </w:p>
        </w:tc>
        <w:tc>
          <w:tcPr>
            <w:tcW w:w="840" w:type="dxa"/>
          </w:tcPr>
          <w:p w14:paraId="5BA24E88">
            <w:pPr>
              <w:spacing w:line="340" w:lineRule="exact"/>
              <w:rPr>
                <w:rFonts w:hint="eastAsia" w:ascii="宋体" w:hAnsi="宋体" w:cs="宋体"/>
                <w:color w:val="auto"/>
                <w:sz w:val="24"/>
              </w:rPr>
            </w:pPr>
          </w:p>
        </w:tc>
        <w:tc>
          <w:tcPr>
            <w:tcW w:w="1260" w:type="dxa"/>
          </w:tcPr>
          <w:p w14:paraId="19136FE9">
            <w:pPr>
              <w:spacing w:line="340" w:lineRule="exact"/>
              <w:rPr>
                <w:rFonts w:hint="eastAsia" w:ascii="宋体" w:hAnsi="宋体" w:cs="宋体"/>
                <w:color w:val="auto"/>
                <w:sz w:val="24"/>
              </w:rPr>
            </w:pPr>
          </w:p>
        </w:tc>
        <w:tc>
          <w:tcPr>
            <w:tcW w:w="1340" w:type="dxa"/>
          </w:tcPr>
          <w:p w14:paraId="36403360">
            <w:pPr>
              <w:spacing w:line="340" w:lineRule="exact"/>
              <w:rPr>
                <w:rFonts w:hint="eastAsia" w:ascii="宋体" w:hAnsi="宋体" w:cs="宋体"/>
                <w:color w:val="auto"/>
                <w:sz w:val="24"/>
              </w:rPr>
            </w:pPr>
          </w:p>
        </w:tc>
        <w:tc>
          <w:tcPr>
            <w:tcW w:w="1347" w:type="dxa"/>
          </w:tcPr>
          <w:p w14:paraId="1B6CD93A">
            <w:pPr>
              <w:spacing w:line="340" w:lineRule="exact"/>
              <w:rPr>
                <w:rFonts w:hint="eastAsia" w:ascii="宋体" w:hAnsi="宋体" w:cs="宋体"/>
                <w:color w:val="auto"/>
                <w:sz w:val="24"/>
              </w:rPr>
            </w:pPr>
          </w:p>
        </w:tc>
      </w:tr>
      <w:tr w14:paraId="4E2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2F6BB3">
            <w:pPr>
              <w:spacing w:line="340" w:lineRule="exact"/>
              <w:jc w:val="center"/>
              <w:rPr>
                <w:rFonts w:hint="eastAsia" w:ascii="宋体" w:hAnsi="宋体" w:cs="宋体"/>
                <w:color w:val="auto"/>
                <w:sz w:val="24"/>
              </w:rPr>
            </w:pPr>
          </w:p>
        </w:tc>
        <w:tc>
          <w:tcPr>
            <w:tcW w:w="2205" w:type="dxa"/>
            <w:vAlign w:val="center"/>
          </w:tcPr>
          <w:p w14:paraId="4BD8527D">
            <w:pPr>
              <w:pStyle w:val="60"/>
              <w:spacing w:line="340" w:lineRule="exact"/>
              <w:rPr>
                <w:rFonts w:hint="eastAsia" w:ascii="宋体" w:hAnsi="宋体" w:cs="宋体"/>
                <w:color w:val="auto"/>
                <w:szCs w:val="24"/>
              </w:rPr>
            </w:pPr>
            <w:r>
              <w:rPr>
                <w:rFonts w:hint="eastAsia" w:ascii="宋体" w:hAnsi="宋体" w:cs="宋体"/>
                <w:color w:val="auto"/>
                <w:szCs w:val="24"/>
              </w:rPr>
              <w:t>合计</w:t>
            </w:r>
          </w:p>
        </w:tc>
        <w:tc>
          <w:tcPr>
            <w:tcW w:w="957" w:type="dxa"/>
          </w:tcPr>
          <w:p w14:paraId="7765F649">
            <w:pPr>
              <w:spacing w:line="340" w:lineRule="exact"/>
              <w:rPr>
                <w:rFonts w:hint="eastAsia" w:ascii="宋体" w:hAnsi="宋体" w:cs="宋体"/>
                <w:color w:val="auto"/>
                <w:sz w:val="24"/>
              </w:rPr>
            </w:pPr>
          </w:p>
        </w:tc>
        <w:tc>
          <w:tcPr>
            <w:tcW w:w="840" w:type="dxa"/>
          </w:tcPr>
          <w:p w14:paraId="1E8A9AE3">
            <w:pPr>
              <w:spacing w:line="340" w:lineRule="exact"/>
              <w:rPr>
                <w:rFonts w:hint="eastAsia" w:ascii="宋体" w:hAnsi="宋体" w:cs="宋体"/>
                <w:color w:val="auto"/>
                <w:sz w:val="24"/>
              </w:rPr>
            </w:pPr>
          </w:p>
        </w:tc>
        <w:tc>
          <w:tcPr>
            <w:tcW w:w="1260" w:type="dxa"/>
          </w:tcPr>
          <w:p w14:paraId="17E9F5AD">
            <w:pPr>
              <w:spacing w:line="340" w:lineRule="exact"/>
              <w:rPr>
                <w:rFonts w:hint="eastAsia" w:ascii="宋体" w:hAnsi="宋体" w:cs="宋体"/>
                <w:color w:val="auto"/>
                <w:sz w:val="24"/>
              </w:rPr>
            </w:pPr>
          </w:p>
        </w:tc>
        <w:tc>
          <w:tcPr>
            <w:tcW w:w="1340" w:type="dxa"/>
          </w:tcPr>
          <w:p w14:paraId="6740B014">
            <w:pPr>
              <w:spacing w:line="340" w:lineRule="exact"/>
              <w:rPr>
                <w:rFonts w:hint="eastAsia" w:ascii="宋体" w:hAnsi="宋体" w:cs="宋体"/>
                <w:color w:val="auto"/>
                <w:sz w:val="24"/>
              </w:rPr>
            </w:pPr>
          </w:p>
        </w:tc>
        <w:tc>
          <w:tcPr>
            <w:tcW w:w="1347" w:type="dxa"/>
          </w:tcPr>
          <w:p w14:paraId="2479C833">
            <w:pPr>
              <w:spacing w:line="340" w:lineRule="exact"/>
              <w:rPr>
                <w:rFonts w:hint="eastAsia" w:ascii="宋体" w:hAnsi="宋体" w:cs="宋体"/>
                <w:color w:val="auto"/>
                <w:sz w:val="24"/>
              </w:rPr>
            </w:pPr>
          </w:p>
        </w:tc>
      </w:tr>
    </w:tbl>
    <w:p w14:paraId="4E6D7338">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1BD0D39A">
      <w:pPr>
        <w:spacing w:line="360" w:lineRule="auto"/>
        <w:jc w:val="right"/>
        <w:rPr>
          <w:rFonts w:hint="eastAsia" w:ascii="宋体" w:hAnsi="宋体" w:cs="宋体"/>
          <w:color w:val="auto"/>
          <w:sz w:val="24"/>
        </w:rPr>
      </w:pPr>
      <w:r>
        <w:rPr>
          <w:rFonts w:hint="eastAsia" w:ascii="宋体" w:hAnsi="宋体" w:cs="宋体"/>
          <w:color w:val="auto"/>
          <w:sz w:val="24"/>
        </w:rPr>
        <w:t xml:space="preserve">  年  月  日</w:t>
      </w:r>
    </w:p>
    <w:p w14:paraId="780AEE48">
      <w:pPr>
        <w:adjustRightInd w:val="0"/>
        <w:snapToGrid w:val="0"/>
        <w:spacing w:line="360" w:lineRule="auto"/>
        <w:rPr>
          <w:rFonts w:hint="eastAsia" w:ascii="宋体" w:hAnsi="宋体" w:cs="宋体"/>
          <w:color w:val="auto"/>
          <w:sz w:val="24"/>
        </w:rPr>
      </w:pPr>
      <w:r>
        <w:rPr>
          <w:rFonts w:hint="eastAsia" w:ascii="宋体" w:hAnsi="宋体" w:cs="宋体"/>
          <w:color w:val="auto"/>
          <w:sz w:val="24"/>
        </w:rPr>
        <w:t>备注：</w:t>
      </w:r>
    </w:p>
    <w:p w14:paraId="1ACDBF9F">
      <w:pPr>
        <w:spacing w:line="360" w:lineRule="auto"/>
        <w:jc w:val="left"/>
        <w:rPr>
          <w:rFonts w:hint="eastAsia"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7286B6D9">
      <w:pPr>
        <w:spacing w:line="360" w:lineRule="auto"/>
        <w:jc w:val="center"/>
        <w:rPr>
          <w:rFonts w:hint="eastAsia" w:ascii="宋体" w:hAnsi="宋体" w:cs="宋体"/>
          <w:b/>
          <w:color w:val="auto"/>
          <w:sz w:val="24"/>
        </w:rPr>
      </w:pPr>
    </w:p>
    <w:p w14:paraId="1A139C53">
      <w:pPr>
        <w:spacing w:line="360" w:lineRule="auto"/>
        <w:jc w:val="center"/>
        <w:rPr>
          <w:rFonts w:hint="eastAsia" w:ascii="宋体" w:hAnsi="宋体" w:cs="宋体"/>
          <w:b/>
          <w:color w:val="auto"/>
          <w:sz w:val="24"/>
        </w:rPr>
      </w:pPr>
    </w:p>
    <w:p w14:paraId="7A485A61">
      <w:pPr>
        <w:pStyle w:val="35"/>
        <w:ind w:firstLine="241"/>
        <w:rPr>
          <w:rFonts w:hint="eastAsia" w:ascii="宋体" w:hAnsi="宋体" w:cs="宋体"/>
          <w:b/>
          <w:color w:val="auto"/>
          <w:sz w:val="24"/>
        </w:rPr>
      </w:pPr>
    </w:p>
    <w:p w14:paraId="59E3A88F">
      <w:pPr>
        <w:pStyle w:val="35"/>
        <w:ind w:firstLine="241"/>
        <w:rPr>
          <w:rFonts w:hint="eastAsia" w:ascii="宋体" w:hAnsi="宋体" w:cs="宋体"/>
          <w:b/>
          <w:color w:val="auto"/>
          <w:sz w:val="24"/>
        </w:rPr>
      </w:pPr>
    </w:p>
    <w:p w14:paraId="4373D859">
      <w:pPr>
        <w:spacing w:line="360" w:lineRule="auto"/>
        <w:jc w:val="left"/>
        <w:rPr>
          <w:rFonts w:hint="eastAsia" w:ascii="宋体" w:hAnsi="宋体" w:cs="宋体"/>
          <w:color w:val="auto"/>
          <w:sz w:val="24"/>
        </w:rPr>
      </w:pPr>
      <w:r>
        <w:rPr>
          <w:rFonts w:hint="eastAsia" w:ascii="宋体" w:hAnsi="宋体" w:cs="宋体"/>
          <w:color w:val="auto"/>
          <w:sz w:val="24"/>
        </w:rPr>
        <w:t xml:space="preserve">格式6                     </w:t>
      </w:r>
      <w:r>
        <w:rPr>
          <w:rFonts w:hint="eastAsia" w:ascii="宋体" w:hAnsi="宋体" w:cs="宋体"/>
          <w:b/>
          <w:color w:val="auto"/>
          <w:sz w:val="24"/>
        </w:rPr>
        <w:t>技术参数响应表</w:t>
      </w:r>
    </w:p>
    <w:p w14:paraId="10009411">
      <w:pPr>
        <w:rPr>
          <w:rFonts w:hint="eastAsia" w:ascii="宋体" w:hAnsi="宋体" w:cs="宋体"/>
          <w:color w:val="auto"/>
          <w:sz w:val="24"/>
        </w:rPr>
      </w:pPr>
    </w:p>
    <w:p w14:paraId="332D626B">
      <w:pPr>
        <w:rPr>
          <w:rFonts w:hint="eastAsia" w:ascii="宋体" w:hAnsi="宋体" w:cs="宋体"/>
          <w:color w:val="auto"/>
          <w:sz w:val="24"/>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1C34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64F27609">
            <w:pPr>
              <w:pStyle w:val="14"/>
              <w:jc w:val="center"/>
              <w:rPr>
                <w:rFonts w:hint="eastAsia"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65CDC0A9">
            <w:pPr>
              <w:pStyle w:val="14"/>
              <w:jc w:val="center"/>
              <w:rPr>
                <w:rFonts w:hint="eastAsia" w:hAnsi="宋体" w:cs="宋体"/>
                <w:bCs/>
                <w:color w:val="auto"/>
                <w:sz w:val="24"/>
                <w:szCs w:val="24"/>
              </w:rPr>
            </w:pPr>
            <w:r>
              <w:rPr>
                <w:rFonts w:hint="eastAsia" w:hAnsi="宋体" w:cs="宋体"/>
                <w:bCs/>
                <w:color w:val="auto"/>
                <w:sz w:val="24"/>
                <w:szCs w:val="24"/>
              </w:rPr>
              <w:t>按投标人所投内容填写</w:t>
            </w:r>
          </w:p>
        </w:tc>
      </w:tr>
      <w:tr w14:paraId="67D2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142963B0">
            <w:pPr>
              <w:pStyle w:val="14"/>
              <w:jc w:val="center"/>
              <w:rPr>
                <w:rFonts w:hint="eastAsia"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0ADDAE02">
            <w:pPr>
              <w:pStyle w:val="14"/>
              <w:jc w:val="center"/>
              <w:rPr>
                <w:rFonts w:hint="eastAsia"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F76901A">
            <w:pPr>
              <w:pStyle w:val="14"/>
              <w:jc w:val="center"/>
              <w:rPr>
                <w:rFonts w:hint="eastAsia"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D08EBEF">
            <w:pPr>
              <w:pStyle w:val="14"/>
              <w:jc w:val="center"/>
              <w:rPr>
                <w:rFonts w:hint="eastAsia"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7AEEE66F">
            <w:pPr>
              <w:pStyle w:val="14"/>
              <w:jc w:val="center"/>
              <w:rPr>
                <w:rFonts w:hint="eastAsia" w:hAnsi="宋体" w:cs="宋体"/>
                <w:bCs/>
                <w:color w:val="auto"/>
                <w:sz w:val="24"/>
                <w:szCs w:val="24"/>
              </w:rPr>
            </w:pPr>
            <w:r>
              <w:rPr>
                <w:rFonts w:hint="eastAsia" w:hAnsi="宋体" w:cs="宋体"/>
                <w:bCs/>
                <w:color w:val="auto"/>
                <w:sz w:val="24"/>
                <w:szCs w:val="24"/>
              </w:rPr>
              <w:t>偏离说明</w:t>
            </w:r>
          </w:p>
        </w:tc>
      </w:tr>
      <w:tr w14:paraId="3041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73576B4">
            <w:pPr>
              <w:jc w:val="center"/>
              <w:rPr>
                <w:rFonts w:hint="eastAsia"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711F6DF1">
            <w:pPr>
              <w:widowControl/>
              <w:jc w:val="left"/>
              <w:rPr>
                <w:rFonts w:hint="eastAsia"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0853745A">
            <w:pPr>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7B941FED">
            <w:pPr>
              <w:widowControl/>
              <w:rPr>
                <w:rFonts w:hint="eastAsia"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0440C2A2">
            <w:pPr>
              <w:jc w:val="center"/>
              <w:rPr>
                <w:rFonts w:hint="eastAsia" w:ascii="宋体" w:hAnsi="宋体" w:cs="宋体"/>
                <w:color w:val="auto"/>
                <w:sz w:val="24"/>
              </w:rPr>
            </w:pPr>
          </w:p>
        </w:tc>
      </w:tr>
      <w:tr w14:paraId="254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14A8E60">
            <w:pPr>
              <w:jc w:val="center"/>
              <w:rPr>
                <w:rFonts w:hint="eastAsia"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1016C2D1">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0939967F">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4D60B23C">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AD39FBD">
            <w:pPr>
              <w:jc w:val="center"/>
              <w:rPr>
                <w:rFonts w:hint="eastAsia" w:ascii="宋体" w:hAnsi="宋体" w:cs="宋体"/>
                <w:color w:val="auto"/>
                <w:sz w:val="24"/>
              </w:rPr>
            </w:pPr>
          </w:p>
        </w:tc>
      </w:tr>
      <w:tr w14:paraId="246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6ACA798">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B51209D">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B481CE0">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05FF937D">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60F0AF90">
            <w:pPr>
              <w:jc w:val="center"/>
              <w:rPr>
                <w:rFonts w:hint="eastAsia" w:ascii="宋体" w:hAnsi="宋体" w:cs="宋体"/>
                <w:color w:val="auto"/>
                <w:sz w:val="24"/>
              </w:rPr>
            </w:pPr>
          </w:p>
        </w:tc>
      </w:tr>
      <w:tr w14:paraId="5A1C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02D4F3E">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3A82782C">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000AA6BF">
            <w:pPr>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4DF69481">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09B9CDBA">
            <w:pPr>
              <w:jc w:val="center"/>
              <w:rPr>
                <w:rFonts w:hint="eastAsia" w:ascii="宋体" w:hAnsi="宋体" w:cs="宋体"/>
                <w:color w:val="auto"/>
                <w:sz w:val="24"/>
              </w:rPr>
            </w:pPr>
          </w:p>
        </w:tc>
      </w:tr>
      <w:tr w14:paraId="17C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2732015">
            <w:pPr>
              <w:rPr>
                <w:rFonts w:hint="eastAsia"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000A54BB">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6743C062">
            <w:pPr>
              <w:ind w:left="240" w:hanging="240" w:hangingChars="100"/>
              <w:jc w:val="left"/>
              <w:rPr>
                <w:rFonts w:hint="eastAsia"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5A5A96EB">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760ECE4D">
            <w:pPr>
              <w:jc w:val="center"/>
              <w:rPr>
                <w:rFonts w:hint="eastAsia" w:ascii="宋体" w:hAnsi="宋体" w:cs="宋体"/>
                <w:color w:val="auto"/>
                <w:sz w:val="24"/>
              </w:rPr>
            </w:pPr>
          </w:p>
        </w:tc>
      </w:tr>
      <w:tr w14:paraId="1504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8E91D53">
            <w:pPr>
              <w:jc w:val="center"/>
              <w:rPr>
                <w:rFonts w:hint="eastAsia"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7C52A315">
            <w:pPr>
              <w:jc w:val="center"/>
              <w:rPr>
                <w:rFonts w:hint="eastAsia"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4AF4A8A6">
            <w:pPr>
              <w:ind w:left="240" w:hanging="240" w:hangingChars="100"/>
              <w:jc w:val="left"/>
              <w:rPr>
                <w:rFonts w:hint="eastAsia"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726E776C">
            <w:pPr>
              <w:ind w:left="240" w:hanging="240" w:hangingChars="100"/>
              <w:jc w:val="left"/>
              <w:rPr>
                <w:rFonts w:hint="eastAsia"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6BB7A3C8">
            <w:pPr>
              <w:jc w:val="center"/>
              <w:rPr>
                <w:rFonts w:hint="eastAsia" w:ascii="宋体" w:hAnsi="宋体" w:cs="宋体"/>
                <w:color w:val="auto"/>
                <w:sz w:val="24"/>
              </w:rPr>
            </w:pPr>
          </w:p>
        </w:tc>
      </w:tr>
    </w:tbl>
    <w:p w14:paraId="0D6E0391">
      <w:pPr>
        <w:rPr>
          <w:rFonts w:hint="eastAsia" w:ascii="宋体" w:hAnsi="宋体" w:cs="宋体"/>
          <w:color w:val="auto"/>
          <w:sz w:val="24"/>
        </w:rPr>
      </w:pPr>
    </w:p>
    <w:p w14:paraId="01708929">
      <w:pPr>
        <w:rPr>
          <w:rFonts w:hint="eastAsia" w:ascii="宋体" w:hAnsi="宋体" w:cs="宋体"/>
          <w:color w:val="auto"/>
          <w:sz w:val="24"/>
        </w:rPr>
      </w:pPr>
      <w:r>
        <w:rPr>
          <w:rFonts w:hint="eastAsia" w:ascii="宋体" w:hAnsi="宋体" w:cs="宋体"/>
          <w:color w:val="auto"/>
          <w:sz w:val="24"/>
        </w:rPr>
        <w:t>(可根据需求自行更改)</w:t>
      </w:r>
    </w:p>
    <w:p w14:paraId="72689DA5">
      <w:pPr>
        <w:rPr>
          <w:rFonts w:hint="eastAsia" w:ascii="宋体" w:hAnsi="宋体" w:cs="宋体"/>
          <w:color w:val="auto"/>
          <w:sz w:val="24"/>
        </w:rPr>
      </w:pPr>
    </w:p>
    <w:p w14:paraId="1D9CB338">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69AFB3DD">
      <w:pPr>
        <w:spacing w:line="360" w:lineRule="auto"/>
        <w:jc w:val="right"/>
        <w:rPr>
          <w:rFonts w:hint="eastAsia" w:ascii="宋体" w:hAnsi="宋体" w:cs="宋体"/>
          <w:color w:val="auto"/>
          <w:sz w:val="24"/>
        </w:rPr>
      </w:pPr>
      <w:r>
        <w:rPr>
          <w:rFonts w:hint="eastAsia" w:ascii="宋体" w:hAnsi="宋体" w:cs="宋体"/>
          <w:color w:val="auto"/>
          <w:sz w:val="24"/>
        </w:rPr>
        <w:t xml:space="preserve">  年  月  日</w:t>
      </w:r>
    </w:p>
    <w:p w14:paraId="738AC32A">
      <w:pPr>
        <w:spacing w:line="360" w:lineRule="auto"/>
        <w:rPr>
          <w:rFonts w:hint="eastAsia" w:ascii="宋体" w:hAnsi="宋体" w:cs="宋体"/>
          <w:b/>
          <w:color w:val="auto"/>
          <w:sz w:val="24"/>
        </w:rPr>
      </w:pPr>
    </w:p>
    <w:p w14:paraId="6B4080F0">
      <w:pPr>
        <w:spacing w:line="360" w:lineRule="auto"/>
        <w:rPr>
          <w:rFonts w:hint="eastAsia" w:ascii="宋体" w:hAnsi="宋体" w:cs="宋体"/>
          <w:b/>
          <w:color w:val="auto"/>
          <w:sz w:val="24"/>
        </w:rPr>
      </w:pPr>
    </w:p>
    <w:p w14:paraId="42DBE26B">
      <w:pPr>
        <w:spacing w:line="360" w:lineRule="auto"/>
        <w:rPr>
          <w:rFonts w:hint="eastAsia" w:ascii="宋体" w:hAnsi="宋体" w:cs="宋体"/>
          <w:b/>
          <w:color w:val="auto"/>
          <w:sz w:val="24"/>
        </w:rPr>
      </w:pPr>
    </w:p>
    <w:p w14:paraId="4A708EA7">
      <w:pPr>
        <w:spacing w:line="360" w:lineRule="auto"/>
        <w:rPr>
          <w:rFonts w:hint="eastAsia" w:ascii="宋体" w:hAnsi="宋体" w:cs="宋体"/>
          <w:b/>
          <w:color w:val="auto"/>
          <w:sz w:val="24"/>
        </w:rPr>
      </w:pPr>
    </w:p>
    <w:p w14:paraId="77350E26">
      <w:pPr>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0F82ADF3">
      <w:pPr>
        <w:pStyle w:val="26"/>
        <w:ind w:firstLine="480"/>
        <w:rPr>
          <w:rFonts w:hint="eastAsia" w:ascii="宋体" w:hAnsi="宋体" w:eastAsia="宋体" w:cs="宋体"/>
          <w:color w:val="auto"/>
          <w:sz w:val="24"/>
        </w:rPr>
      </w:pPr>
    </w:p>
    <w:p w14:paraId="6105A1EF">
      <w:pPr>
        <w:spacing w:line="380" w:lineRule="exact"/>
        <w:jc w:val="center"/>
        <w:rPr>
          <w:rFonts w:hint="eastAsia" w:ascii="宋体" w:hAnsi="宋体" w:cs="宋体"/>
          <w:color w:val="auto"/>
          <w:sz w:val="24"/>
        </w:rPr>
      </w:pPr>
      <w:r>
        <w:rPr>
          <w:rFonts w:hint="eastAsia" w:ascii="宋体" w:hAnsi="宋体" w:cs="宋体"/>
          <w:color w:val="auto"/>
          <w:sz w:val="24"/>
        </w:rPr>
        <w:t>服务方案及服务承诺</w:t>
      </w:r>
    </w:p>
    <w:p w14:paraId="4CFC92E6">
      <w:pPr>
        <w:spacing w:line="380" w:lineRule="exact"/>
        <w:jc w:val="center"/>
        <w:rPr>
          <w:rFonts w:hint="eastAsia" w:ascii="宋体" w:hAnsi="宋体" w:cs="宋体"/>
          <w:color w:val="auto"/>
          <w:sz w:val="24"/>
        </w:rPr>
      </w:pPr>
    </w:p>
    <w:p w14:paraId="0937E748">
      <w:pPr>
        <w:spacing w:line="380" w:lineRule="exact"/>
        <w:ind w:firstLine="360" w:firstLineChars="150"/>
        <w:rPr>
          <w:rFonts w:hint="eastAsia" w:ascii="宋体" w:hAnsi="宋体" w:cs="宋体"/>
          <w:color w:val="auto"/>
          <w:sz w:val="24"/>
        </w:rPr>
      </w:pPr>
    </w:p>
    <w:p w14:paraId="7671CBFD">
      <w:pPr>
        <w:pStyle w:val="37"/>
        <w:rPr>
          <w:rFonts w:hint="eastAsia" w:ascii="宋体" w:hAnsi="宋体" w:cs="宋体"/>
          <w:color w:val="auto"/>
          <w:sz w:val="24"/>
          <w:szCs w:val="24"/>
        </w:rPr>
      </w:pPr>
    </w:p>
    <w:p w14:paraId="7682FDED">
      <w:pPr>
        <w:pStyle w:val="37"/>
        <w:rPr>
          <w:rFonts w:hint="eastAsia" w:ascii="宋体" w:hAnsi="宋体" w:cs="宋体"/>
          <w:color w:val="auto"/>
          <w:sz w:val="24"/>
          <w:szCs w:val="24"/>
        </w:rPr>
      </w:pPr>
    </w:p>
    <w:p w14:paraId="4DBA4B6F">
      <w:pPr>
        <w:pStyle w:val="37"/>
        <w:rPr>
          <w:rFonts w:hint="eastAsia" w:ascii="宋体" w:hAnsi="宋体" w:cs="宋体"/>
          <w:color w:val="auto"/>
          <w:sz w:val="24"/>
          <w:szCs w:val="24"/>
        </w:rPr>
      </w:pPr>
    </w:p>
    <w:p w14:paraId="63720197">
      <w:pPr>
        <w:pStyle w:val="37"/>
        <w:rPr>
          <w:rFonts w:hint="eastAsia" w:ascii="宋体" w:hAnsi="宋体" w:cs="宋体"/>
          <w:color w:val="auto"/>
          <w:sz w:val="24"/>
          <w:szCs w:val="24"/>
        </w:rPr>
      </w:pPr>
    </w:p>
    <w:p w14:paraId="025DD8C9">
      <w:pPr>
        <w:pStyle w:val="37"/>
        <w:rPr>
          <w:rFonts w:hint="eastAsia" w:ascii="宋体" w:hAnsi="宋体" w:cs="宋体"/>
          <w:color w:val="auto"/>
          <w:sz w:val="24"/>
          <w:szCs w:val="24"/>
        </w:rPr>
      </w:pPr>
    </w:p>
    <w:p w14:paraId="25733C0A">
      <w:pPr>
        <w:pStyle w:val="37"/>
        <w:rPr>
          <w:rFonts w:hint="eastAsia" w:ascii="宋体" w:hAnsi="宋体" w:cs="宋体"/>
          <w:color w:val="auto"/>
          <w:sz w:val="24"/>
          <w:szCs w:val="24"/>
        </w:rPr>
      </w:pPr>
    </w:p>
    <w:p w14:paraId="0AD73A1C">
      <w:pPr>
        <w:spacing w:line="380" w:lineRule="exact"/>
        <w:rPr>
          <w:rFonts w:hint="eastAsia" w:ascii="宋体" w:hAnsi="宋体" w:cs="宋体"/>
          <w:color w:val="auto"/>
          <w:sz w:val="24"/>
        </w:rPr>
      </w:pPr>
    </w:p>
    <w:p w14:paraId="378456A5">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0CB88046">
      <w:pPr>
        <w:spacing w:line="380" w:lineRule="exact"/>
        <w:ind w:right="640" w:firstLine="1560" w:firstLineChars="650"/>
        <w:rPr>
          <w:rFonts w:hint="eastAsia" w:ascii="宋体" w:hAnsi="宋体" w:cs="宋体"/>
          <w:color w:val="auto"/>
          <w:sz w:val="24"/>
        </w:rPr>
      </w:pPr>
    </w:p>
    <w:p w14:paraId="5B854CCD">
      <w:pPr>
        <w:spacing w:line="380" w:lineRule="exact"/>
        <w:ind w:right="640" w:firstLine="4680" w:firstLineChars="1950"/>
        <w:rPr>
          <w:rFonts w:hint="eastAsia" w:ascii="宋体" w:hAnsi="宋体" w:cs="宋体"/>
          <w:color w:val="auto"/>
          <w:sz w:val="24"/>
        </w:rPr>
      </w:pPr>
    </w:p>
    <w:p w14:paraId="38570994">
      <w:pPr>
        <w:spacing w:line="380" w:lineRule="exact"/>
        <w:jc w:val="center"/>
        <w:rPr>
          <w:rFonts w:hint="eastAsia" w:ascii="宋体" w:hAnsi="宋体" w:cs="宋体"/>
          <w:color w:val="auto"/>
          <w:sz w:val="24"/>
        </w:rPr>
      </w:pPr>
    </w:p>
    <w:p w14:paraId="2195131C">
      <w:pPr>
        <w:spacing w:line="380" w:lineRule="exact"/>
        <w:ind w:firstLine="3600" w:firstLineChars="1500"/>
        <w:rPr>
          <w:rFonts w:hint="eastAsia" w:ascii="宋体" w:hAnsi="宋体" w:cs="宋体"/>
          <w:color w:val="auto"/>
          <w:sz w:val="24"/>
        </w:rPr>
      </w:pPr>
      <w:r>
        <w:rPr>
          <w:rFonts w:hint="eastAsia" w:ascii="宋体" w:hAnsi="宋体" w:cs="宋体"/>
          <w:color w:val="auto"/>
          <w:sz w:val="24"/>
        </w:rPr>
        <w:t xml:space="preserve">      年   月    日</w:t>
      </w:r>
    </w:p>
    <w:p w14:paraId="3467B3BE">
      <w:pPr>
        <w:spacing w:line="360" w:lineRule="auto"/>
        <w:jc w:val="center"/>
        <w:rPr>
          <w:rFonts w:hint="eastAsia" w:ascii="宋体" w:hAnsi="宋体" w:cs="宋体"/>
          <w:b/>
          <w:bCs/>
          <w:color w:val="auto"/>
          <w:sz w:val="24"/>
        </w:rPr>
      </w:pPr>
      <w:r>
        <w:rPr>
          <w:rFonts w:hint="eastAsia" w:ascii="宋体" w:hAnsi="宋体" w:cs="宋体"/>
          <w:b/>
          <w:bCs/>
          <w:color w:val="auto"/>
          <w:sz w:val="24"/>
        </w:rPr>
        <w:br w:type="page"/>
      </w:r>
    </w:p>
    <w:p w14:paraId="64573C93">
      <w:pPr>
        <w:spacing w:line="380" w:lineRule="exact"/>
        <w:jc w:val="center"/>
        <w:rPr>
          <w:rFonts w:hint="eastAsia" w:ascii="宋体" w:hAnsi="宋体" w:cs="宋体"/>
          <w:color w:val="auto"/>
          <w:sz w:val="24"/>
        </w:rPr>
      </w:pPr>
      <w:r>
        <w:rPr>
          <w:rFonts w:hint="eastAsia" w:ascii="宋体" w:hAnsi="宋体" w:cs="宋体"/>
          <w:color w:val="auto"/>
          <w:sz w:val="24"/>
        </w:rPr>
        <w:t>格式8合格供应商的声明函和承诺书</w:t>
      </w:r>
    </w:p>
    <w:p w14:paraId="4305B2E8">
      <w:pPr>
        <w:spacing w:line="360" w:lineRule="auto"/>
        <w:rPr>
          <w:rFonts w:hint="eastAsia" w:ascii="宋体" w:hAnsi="宋体" w:cs="宋体"/>
          <w:color w:val="auto"/>
          <w:sz w:val="24"/>
        </w:rPr>
      </w:pPr>
    </w:p>
    <w:p w14:paraId="2250A2F3">
      <w:pPr>
        <w:spacing w:line="360" w:lineRule="auto"/>
        <w:jc w:val="center"/>
        <w:rPr>
          <w:rFonts w:hint="eastAsia" w:ascii="宋体" w:hAnsi="宋体" w:cs="宋体"/>
          <w:b/>
          <w:bCs/>
          <w:color w:val="auto"/>
          <w:sz w:val="24"/>
        </w:rPr>
      </w:pPr>
    </w:p>
    <w:p w14:paraId="1574F968">
      <w:pPr>
        <w:pStyle w:val="37"/>
        <w:rPr>
          <w:color w:val="auto"/>
        </w:rPr>
      </w:pPr>
    </w:p>
    <w:p w14:paraId="0FFC84C3">
      <w:pPr>
        <w:spacing w:line="360" w:lineRule="auto"/>
        <w:jc w:val="center"/>
        <w:rPr>
          <w:rFonts w:hint="eastAsia" w:ascii="宋体" w:hAnsi="宋体" w:cs="宋体"/>
          <w:b/>
          <w:color w:val="auto"/>
          <w:sz w:val="24"/>
        </w:rPr>
      </w:pPr>
    </w:p>
    <w:p w14:paraId="2CBA78BF">
      <w:pPr>
        <w:spacing w:line="360" w:lineRule="auto"/>
        <w:jc w:val="center"/>
        <w:rPr>
          <w:rFonts w:hint="eastAsia" w:ascii="宋体" w:hAnsi="宋体" w:cs="宋体"/>
          <w:b/>
          <w:color w:val="auto"/>
          <w:sz w:val="24"/>
        </w:rPr>
      </w:pPr>
    </w:p>
    <w:p w14:paraId="76B17C4C">
      <w:pPr>
        <w:spacing w:line="360" w:lineRule="auto"/>
        <w:jc w:val="center"/>
        <w:rPr>
          <w:rFonts w:hint="eastAsia" w:ascii="宋体" w:hAnsi="宋体" w:cs="宋体"/>
          <w:b/>
          <w:color w:val="auto"/>
          <w:sz w:val="24"/>
        </w:rPr>
      </w:pPr>
    </w:p>
    <w:p w14:paraId="5B1C0D76">
      <w:pPr>
        <w:spacing w:line="360" w:lineRule="auto"/>
        <w:jc w:val="center"/>
        <w:rPr>
          <w:rFonts w:hint="eastAsia" w:ascii="宋体" w:hAnsi="宋体" w:cs="宋体"/>
          <w:b/>
          <w:color w:val="auto"/>
          <w:sz w:val="24"/>
        </w:rPr>
      </w:pPr>
    </w:p>
    <w:p w14:paraId="139280FC">
      <w:pPr>
        <w:spacing w:line="360" w:lineRule="auto"/>
        <w:jc w:val="center"/>
        <w:rPr>
          <w:rFonts w:hint="eastAsia" w:ascii="宋体" w:hAnsi="宋体" w:cs="宋体"/>
          <w:b/>
          <w:color w:val="auto"/>
          <w:sz w:val="24"/>
        </w:rPr>
      </w:pPr>
    </w:p>
    <w:p w14:paraId="1BF7B43F">
      <w:pPr>
        <w:spacing w:line="360" w:lineRule="auto"/>
        <w:jc w:val="center"/>
        <w:rPr>
          <w:rFonts w:hint="eastAsia" w:ascii="宋体" w:hAnsi="宋体" w:cs="宋体"/>
          <w:b/>
          <w:color w:val="auto"/>
          <w:sz w:val="24"/>
        </w:rPr>
      </w:pPr>
    </w:p>
    <w:p w14:paraId="6152E102">
      <w:pPr>
        <w:spacing w:line="360" w:lineRule="auto"/>
        <w:jc w:val="center"/>
        <w:rPr>
          <w:rFonts w:hint="eastAsia" w:ascii="宋体" w:hAnsi="宋体" w:cs="宋体"/>
          <w:b/>
          <w:color w:val="auto"/>
          <w:sz w:val="24"/>
        </w:rPr>
      </w:pPr>
    </w:p>
    <w:p w14:paraId="67D77DB8">
      <w:pPr>
        <w:spacing w:line="360" w:lineRule="auto"/>
        <w:jc w:val="center"/>
        <w:rPr>
          <w:rFonts w:hint="eastAsia" w:ascii="宋体" w:hAnsi="宋体" w:cs="宋体"/>
          <w:b/>
          <w:color w:val="auto"/>
          <w:sz w:val="24"/>
        </w:rPr>
      </w:pPr>
    </w:p>
    <w:p w14:paraId="21503AAE">
      <w:pPr>
        <w:spacing w:line="360" w:lineRule="auto"/>
        <w:jc w:val="center"/>
        <w:rPr>
          <w:rFonts w:hint="eastAsia" w:ascii="宋体" w:hAnsi="宋体" w:cs="宋体"/>
          <w:b/>
          <w:color w:val="auto"/>
          <w:sz w:val="24"/>
        </w:rPr>
      </w:pPr>
    </w:p>
    <w:p w14:paraId="26C8EB8F">
      <w:pPr>
        <w:spacing w:line="360" w:lineRule="auto"/>
        <w:jc w:val="center"/>
        <w:rPr>
          <w:rFonts w:hint="eastAsia" w:ascii="宋体" w:hAnsi="宋体" w:cs="宋体"/>
          <w:b/>
          <w:color w:val="auto"/>
          <w:sz w:val="24"/>
        </w:rPr>
      </w:pPr>
    </w:p>
    <w:p w14:paraId="38CE0ADF">
      <w:pPr>
        <w:spacing w:line="360" w:lineRule="auto"/>
        <w:jc w:val="center"/>
        <w:rPr>
          <w:rFonts w:hint="eastAsia" w:ascii="宋体" w:hAnsi="宋体" w:cs="宋体"/>
          <w:b/>
          <w:color w:val="auto"/>
          <w:sz w:val="24"/>
        </w:rPr>
      </w:pPr>
    </w:p>
    <w:p w14:paraId="1743891E">
      <w:pPr>
        <w:spacing w:line="360" w:lineRule="auto"/>
        <w:ind w:firstLine="3840" w:firstLineChars="1600"/>
        <w:rPr>
          <w:rFonts w:hint="eastAsia" w:ascii="宋体" w:hAnsi="宋体" w:cs="宋体"/>
          <w:color w:val="auto"/>
          <w:sz w:val="24"/>
        </w:rPr>
      </w:pPr>
      <w:r>
        <w:rPr>
          <w:rFonts w:hint="eastAsia" w:ascii="宋体" w:hAnsi="宋体" w:cs="宋体"/>
          <w:color w:val="auto"/>
          <w:sz w:val="24"/>
        </w:rPr>
        <w:t xml:space="preserve">供应商电子公章： </w:t>
      </w:r>
    </w:p>
    <w:p w14:paraId="3C9D75B2">
      <w:pPr>
        <w:spacing w:line="380" w:lineRule="exact"/>
        <w:ind w:right="640" w:firstLine="1560" w:firstLineChars="650"/>
        <w:rPr>
          <w:rFonts w:hint="eastAsia" w:ascii="宋体" w:hAnsi="宋体" w:cs="宋体"/>
          <w:color w:val="auto"/>
          <w:sz w:val="24"/>
        </w:rPr>
      </w:pPr>
    </w:p>
    <w:p w14:paraId="26D4EECC">
      <w:pPr>
        <w:spacing w:line="360" w:lineRule="auto"/>
        <w:jc w:val="center"/>
        <w:rPr>
          <w:rFonts w:hint="eastAsia" w:ascii="宋体" w:hAnsi="宋体" w:cs="宋体"/>
          <w:color w:val="auto"/>
          <w:sz w:val="24"/>
        </w:rPr>
      </w:pPr>
      <w:r>
        <w:rPr>
          <w:rFonts w:hint="eastAsia" w:ascii="宋体" w:hAnsi="宋体" w:cs="宋体"/>
          <w:color w:val="auto"/>
          <w:sz w:val="24"/>
        </w:rPr>
        <w:t xml:space="preserve">      年   月    日</w:t>
      </w:r>
    </w:p>
    <w:p w14:paraId="5FF6D70C">
      <w:pPr>
        <w:spacing w:line="360" w:lineRule="auto"/>
        <w:rPr>
          <w:rFonts w:hint="eastAsia" w:ascii="宋体" w:hAnsi="宋体" w:cs="宋体"/>
          <w:color w:val="auto"/>
          <w:sz w:val="24"/>
        </w:rPr>
      </w:pPr>
    </w:p>
    <w:p w14:paraId="68FBE4FA">
      <w:pPr>
        <w:spacing w:line="360" w:lineRule="auto"/>
        <w:rPr>
          <w:rFonts w:hint="eastAsia" w:ascii="宋体" w:hAnsi="宋体" w:cs="宋体"/>
          <w:color w:val="auto"/>
          <w:sz w:val="24"/>
        </w:rPr>
      </w:pPr>
    </w:p>
    <w:p w14:paraId="66F4E73C">
      <w:pPr>
        <w:spacing w:line="360" w:lineRule="auto"/>
        <w:rPr>
          <w:rFonts w:hint="eastAsia" w:ascii="宋体" w:hAnsi="宋体" w:cs="宋体"/>
          <w:color w:val="auto"/>
          <w:sz w:val="24"/>
        </w:rPr>
      </w:pPr>
    </w:p>
    <w:p w14:paraId="7EF12399">
      <w:pPr>
        <w:spacing w:line="360" w:lineRule="auto"/>
        <w:rPr>
          <w:rFonts w:hint="eastAsia" w:ascii="宋体" w:hAnsi="宋体" w:cs="宋体"/>
          <w:color w:val="auto"/>
          <w:sz w:val="24"/>
        </w:rPr>
      </w:pPr>
    </w:p>
    <w:p w14:paraId="616D4DF0">
      <w:pPr>
        <w:spacing w:line="380" w:lineRule="exact"/>
        <w:jc w:val="center"/>
        <w:rPr>
          <w:rFonts w:hint="eastAsia" w:ascii="宋体" w:hAnsi="宋体" w:cs="宋体"/>
          <w:color w:val="auto"/>
          <w:sz w:val="24"/>
        </w:rPr>
      </w:pPr>
    </w:p>
    <w:p w14:paraId="1D9AD37E">
      <w:pPr>
        <w:spacing w:line="380" w:lineRule="exact"/>
        <w:jc w:val="center"/>
        <w:rPr>
          <w:rFonts w:hint="eastAsia" w:ascii="宋体" w:hAnsi="宋体" w:cs="宋体"/>
          <w:color w:val="auto"/>
          <w:sz w:val="24"/>
        </w:rPr>
      </w:pPr>
    </w:p>
    <w:p w14:paraId="7201216C">
      <w:pPr>
        <w:spacing w:line="380" w:lineRule="exact"/>
        <w:jc w:val="center"/>
        <w:rPr>
          <w:rFonts w:hint="eastAsia" w:ascii="宋体" w:hAnsi="宋体" w:cs="宋体"/>
          <w:color w:val="auto"/>
          <w:sz w:val="24"/>
        </w:rPr>
      </w:pPr>
    </w:p>
    <w:p w14:paraId="46827AF9">
      <w:pPr>
        <w:spacing w:line="380" w:lineRule="exact"/>
        <w:jc w:val="center"/>
        <w:rPr>
          <w:rFonts w:hint="eastAsia" w:ascii="宋体" w:hAnsi="宋体" w:cs="宋体"/>
          <w:color w:val="auto"/>
          <w:sz w:val="24"/>
        </w:rPr>
      </w:pPr>
    </w:p>
    <w:p w14:paraId="36D7A64C">
      <w:pPr>
        <w:spacing w:line="380" w:lineRule="exact"/>
        <w:jc w:val="center"/>
        <w:rPr>
          <w:rFonts w:hint="eastAsia" w:ascii="宋体" w:hAnsi="宋体" w:cs="宋体"/>
          <w:color w:val="auto"/>
          <w:sz w:val="24"/>
        </w:rPr>
      </w:pPr>
    </w:p>
    <w:p w14:paraId="783FF663">
      <w:pPr>
        <w:spacing w:line="380" w:lineRule="exact"/>
        <w:jc w:val="center"/>
        <w:rPr>
          <w:rFonts w:hint="eastAsia" w:ascii="宋体" w:hAnsi="宋体" w:cs="宋体"/>
          <w:color w:val="auto"/>
          <w:sz w:val="24"/>
        </w:rPr>
      </w:pPr>
    </w:p>
    <w:p w14:paraId="6D33C645">
      <w:pPr>
        <w:spacing w:line="380" w:lineRule="exact"/>
        <w:jc w:val="center"/>
        <w:rPr>
          <w:rFonts w:hint="eastAsia" w:ascii="宋体" w:hAnsi="宋体" w:cs="宋体"/>
          <w:color w:val="auto"/>
          <w:sz w:val="24"/>
        </w:rPr>
      </w:pPr>
    </w:p>
    <w:p w14:paraId="00DE52A5">
      <w:pPr>
        <w:spacing w:line="380" w:lineRule="exact"/>
        <w:jc w:val="center"/>
        <w:rPr>
          <w:rFonts w:hint="eastAsia" w:ascii="宋体" w:hAnsi="宋体" w:cs="宋体"/>
          <w:color w:val="auto"/>
          <w:sz w:val="24"/>
        </w:rPr>
      </w:pPr>
    </w:p>
    <w:p w14:paraId="5EA0DDAF">
      <w:pPr>
        <w:spacing w:line="380" w:lineRule="exact"/>
        <w:jc w:val="center"/>
        <w:rPr>
          <w:rFonts w:hint="eastAsia" w:ascii="宋体" w:hAnsi="宋体" w:cs="宋体"/>
          <w:color w:val="auto"/>
          <w:sz w:val="24"/>
        </w:rPr>
      </w:pPr>
    </w:p>
    <w:p w14:paraId="6C62D623">
      <w:pPr>
        <w:spacing w:line="380" w:lineRule="exact"/>
        <w:jc w:val="center"/>
        <w:rPr>
          <w:rFonts w:hint="eastAsia" w:ascii="宋体" w:hAnsi="宋体" w:cs="宋体"/>
          <w:color w:val="auto"/>
          <w:sz w:val="24"/>
        </w:rPr>
      </w:pPr>
    </w:p>
    <w:p w14:paraId="55BAC341">
      <w:pPr>
        <w:spacing w:line="380" w:lineRule="exact"/>
        <w:jc w:val="center"/>
        <w:rPr>
          <w:rFonts w:hint="eastAsia" w:ascii="宋体" w:hAnsi="宋体" w:cs="宋体"/>
          <w:color w:val="auto"/>
          <w:sz w:val="24"/>
        </w:rPr>
      </w:pPr>
      <w:r>
        <w:rPr>
          <w:rFonts w:hint="eastAsia" w:ascii="宋体" w:hAnsi="宋体" w:cs="宋体"/>
          <w:color w:val="auto"/>
          <w:sz w:val="24"/>
        </w:rPr>
        <w:t>格式9中小企业声明函（工程、服务）</w:t>
      </w:r>
    </w:p>
    <w:p w14:paraId="2F6B35D0">
      <w:pPr>
        <w:spacing w:line="360" w:lineRule="auto"/>
        <w:rPr>
          <w:b/>
          <w:bCs/>
          <w:color w:val="auto"/>
          <w:sz w:val="32"/>
          <w:szCs w:val="32"/>
        </w:rPr>
      </w:pPr>
    </w:p>
    <w:p w14:paraId="7CA5D2D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 体中的中小企业、签订分包意向协议的中小企业）</w:t>
      </w:r>
      <w:r>
        <w:rPr>
          <w:rFonts w:hint="eastAsia" w:ascii="宋体" w:hAnsi="宋体" w:cs="宋体"/>
          <w:color w:val="auto"/>
          <w:sz w:val="24"/>
        </w:rPr>
        <w:t>的具体情 况如下：</w:t>
      </w:r>
    </w:p>
    <w:p w14:paraId="55AE96E1">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万元1，属于（中型企业、小型企业、微型企业）； </w:t>
      </w:r>
    </w:p>
    <w:p w14:paraId="7B979298">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14:paraId="053ACE33">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45A19926">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14:paraId="64096B0E">
      <w:pPr>
        <w:spacing w:line="360" w:lineRule="auto"/>
        <w:ind w:firstLine="3600" w:firstLineChars="1500"/>
        <w:rPr>
          <w:rFonts w:hint="eastAsia" w:ascii="宋体" w:hAnsi="宋体" w:cs="宋体"/>
          <w:color w:val="auto"/>
          <w:sz w:val="24"/>
        </w:rPr>
      </w:pPr>
      <w:r>
        <w:rPr>
          <w:rFonts w:hint="eastAsia" w:ascii="宋体" w:hAnsi="宋体" w:cs="宋体"/>
          <w:color w:val="auto"/>
          <w:sz w:val="24"/>
        </w:rPr>
        <w:t xml:space="preserve">企业名称（盖章）： </w:t>
      </w:r>
    </w:p>
    <w:p w14:paraId="0EB72896">
      <w:pPr>
        <w:spacing w:line="360" w:lineRule="auto"/>
        <w:ind w:firstLine="4800" w:firstLineChars="2000"/>
        <w:rPr>
          <w:rFonts w:hint="eastAsia" w:ascii="宋体" w:hAnsi="宋体" w:cs="宋体"/>
          <w:color w:val="auto"/>
          <w:sz w:val="24"/>
        </w:rPr>
      </w:pPr>
      <w:r>
        <w:rPr>
          <w:rFonts w:hint="eastAsia" w:ascii="宋体" w:hAnsi="宋体" w:cs="宋体"/>
          <w:color w:val="auto"/>
          <w:sz w:val="24"/>
        </w:rPr>
        <w:t xml:space="preserve">日 期： </w:t>
      </w:r>
    </w:p>
    <w:p w14:paraId="782AF684">
      <w:pPr>
        <w:pStyle w:val="37"/>
        <w:rPr>
          <w:rFonts w:hint="eastAsia" w:ascii="宋体" w:hAnsi="宋体" w:cs="宋体"/>
          <w:color w:val="auto"/>
          <w:sz w:val="24"/>
          <w:szCs w:val="24"/>
        </w:rPr>
      </w:pPr>
    </w:p>
    <w:p w14:paraId="42D6CF32">
      <w:pPr>
        <w:pStyle w:val="5"/>
        <w:rPr>
          <w:rFonts w:hint="eastAsia" w:ascii="宋体" w:hAnsi="宋体" w:eastAsia="宋体" w:cs="宋体"/>
          <w:color w:val="auto"/>
          <w:sz w:val="24"/>
        </w:rPr>
      </w:pPr>
    </w:p>
    <w:p w14:paraId="4FAC2CDF">
      <w:pPr>
        <w:rPr>
          <w:rFonts w:hint="eastAsia" w:ascii="宋体" w:hAnsi="宋体" w:cs="宋体"/>
          <w:color w:val="auto"/>
          <w:sz w:val="24"/>
        </w:rPr>
      </w:pPr>
    </w:p>
    <w:p w14:paraId="26FD7362">
      <w:pPr>
        <w:pStyle w:val="37"/>
        <w:rPr>
          <w:rFonts w:hint="eastAsia" w:ascii="宋体" w:hAnsi="宋体" w:cs="宋体"/>
          <w:color w:val="auto"/>
          <w:sz w:val="24"/>
          <w:szCs w:val="24"/>
        </w:rPr>
      </w:pPr>
    </w:p>
    <w:p w14:paraId="67C43061">
      <w:pPr>
        <w:pStyle w:val="5"/>
        <w:rPr>
          <w:color w:val="auto"/>
        </w:rPr>
      </w:pPr>
    </w:p>
    <w:p w14:paraId="70587781">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14:paraId="6FFDC4CD">
      <w:pPr>
        <w:spacing w:line="360" w:lineRule="auto"/>
        <w:ind w:firstLine="420" w:firstLineChars="200"/>
        <w:rPr>
          <w:color w:val="auto"/>
        </w:rPr>
      </w:pPr>
      <w:r>
        <w:rPr>
          <w:rFonts w:hint="eastAsia"/>
          <w:color w:val="auto"/>
        </w:rPr>
        <w:t>2.本项目如是只面向中小企业采购的应当必须提供。</w:t>
      </w:r>
    </w:p>
    <w:p w14:paraId="07A197F2">
      <w:pPr>
        <w:spacing w:line="360" w:lineRule="auto"/>
        <w:jc w:val="center"/>
        <w:rPr>
          <w:rFonts w:hint="eastAsia" w:ascii="宋体" w:hAnsi="宋体" w:cs="宋体"/>
          <w:b/>
          <w:bCs/>
          <w:color w:val="auto"/>
          <w:sz w:val="24"/>
        </w:rPr>
      </w:pPr>
    </w:p>
    <w:p w14:paraId="2BA8F540">
      <w:pPr>
        <w:spacing w:line="360" w:lineRule="auto"/>
        <w:jc w:val="center"/>
        <w:rPr>
          <w:rFonts w:hint="eastAsia" w:ascii="宋体" w:hAnsi="宋体" w:cs="宋体"/>
          <w:b/>
          <w:bCs/>
          <w:color w:val="auto"/>
          <w:sz w:val="24"/>
        </w:rPr>
      </w:pPr>
    </w:p>
    <w:p w14:paraId="55A1F639">
      <w:pPr>
        <w:pStyle w:val="37"/>
        <w:rPr>
          <w:rFonts w:hint="eastAsia" w:ascii="宋体" w:hAnsi="宋体" w:cs="宋体"/>
          <w:b/>
          <w:bCs/>
          <w:color w:val="auto"/>
          <w:sz w:val="24"/>
        </w:rPr>
      </w:pPr>
    </w:p>
    <w:p w14:paraId="1946A6E6">
      <w:pPr>
        <w:pStyle w:val="5"/>
        <w:rPr>
          <w:color w:val="auto"/>
        </w:rPr>
      </w:pPr>
    </w:p>
    <w:p w14:paraId="67814384">
      <w:pPr>
        <w:spacing w:line="360" w:lineRule="auto"/>
        <w:rPr>
          <w:rFonts w:hint="eastAsia" w:ascii="宋体" w:hAnsi="宋体" w:cs="宋体"/>
          <w:color w:val="auto"/>
          <w:sz w:val="24"/>
        </w:rPr>
      </w:pPr>
    </w:p>
    <w:p w14:paraId="12A0E46E">
      <w:pPr>
        <w:spacing w:line="360" w:lineRule="auto"/>
        <w:rPr>
          <w:rFonts w:hint="eastAsia" w:ascii="宋体" w:hAnsi="宋体" w:cs="宋体"/>
          <w:color w:val="auto"/>
          <w:sz w:val="24"/>
        </w:rPr>
      </w:pPr>
      <w:r>
        <w:rPr>
          <w:rFonts w:hint="eastAsia" w:ascii="宋体" w:hAnsi="宋体" w:cs="宋体"/>
          <w:color w:val="auto"/>
          <w:sz w:val="24"/>
        </w:rPr>
        <w:t>格式10其他资料</w:t>
      </w:r>
    </w:p>
    <w:p w14:paraId="292FAF23">
      <w:pPr>
        <w:pStyle w:val="35"/>
        <w:ind w:firstLine="240"/>
        <w:rPr>
          <w:rFonts w:hint="eastAsia" w:ascii="宋体" w:hAnsi="宋体" w:cs="宋体"/>
          <w:color w:val="auto"/>
          <w:sz w:val="24"/>
        </w:rPr>
      </w:pPr>
    </w:p>
    <w:p w14:paraId="7B899623">
      <w:pPr>
        <w:pStyle w:val="35"/>
        <w:ind w:firstLine="240"/>
        <w:rPr>
          <w:rFonts w:hint="eastAsia" w:ascii="宋体" w:hAnsi="宋体" w:cs="宋体"/>
          <w:color w:val="auto"/>
          <w:sz w:val="24"/>
        </w:rPr>
      </w:pPr>
    </w:p>
    <w:p w14:paraId="32027438">
      <w:pPr>
        <w:pStyle w:val="35"/>
        <w:ind w:firstLine="240"/>
        <w:rPr>
          <w:rFonts w:hint="eastAsia" w:ascii="宋体" w:hAnsi="宋体" w:cs="宋体"/>
          <w:color w:val="auto"/>
          <w:sz w:val="24"/>
        </w:rPr>
      </w:pPr>
    </w:p>
    <w:p w14:paraId="68286A05">
      <w:pPr>
        <w:pStyle w:val="35"/>
        <w:ind w:firstLine="240"/>
        <w:rPr>
          <w:rFonts w:hint="eastAsia" w:ascii="宋体" w:hAnsi="宋体" w:cs="宋体"/>
          <w:color w:val="auto"/>
          <w:sz w:val="24"/>
        </w:rPr>
      </w:pPr>
    </w:p>
    <w:p w14:paraId="440329D2">
      <w:pPr>
        <w:pStyle w:val="35"/>
        <w:ind w:firstLine="240"/>
        <w:rPr>
          <w:rFonts w:hint="eastAsia" w:ascii="宋体" w:hAnsi="宋体" w:cs="宋体"/>
          <w:color w:val="auto"/>
          <w:sz w:val="24"/>
        </w:rPr>
      </w:pPr>
    </w:p>
    <w:p w14:paraId="6E541567">
      <w:pPr>
        <w:pStyle w:val="35"/>
        <w:ind w:firstLine="240"/>
        <w:rPr>
          <w:rFonts w:hint="eastAsia" w:ascii="宋体" w:hAnsi="宋体" w:cs="宋体"/>
          <w:color w:val="auto"/>
          <w:sz w:val="24"/>
        </w:rPr>
      </w:pPr>
    </w:p>
    <w:p w14:paraId="4FC2D382">
      <w:pPr>
        <w:pStyle w:val="35"/>
        <w:ind w:firstLine="240"/>
        <w:rPr>
          <w:rFonts w:hint="eastAsia" w:ascii="宋体" w:hAnsi="宋体" w:cs="宋体"/>
          <w:color w:val="auto"/>
          <w:sz w:val="24"/>
        </w:rPr>
      </w:pPr>
    </w:p>
    <w:p w14:paraId="3EE9927C">
      <w:pPr>
        <w:pStyle w:val="35"/>
        <w:ind w:firstLine="240"/>
        <w:rPr>
          <w:rFonts w:hint="eastAsia" w:ascii="宋体" w:hAnsi="宋体" w:cs="宋体"/>
          <w:color w:val="auto"/>
          <w:sz w:val="24"/>
        </w:rPr>
      </w:pPr>
    </w:p>
    <w:p w14:paraId="2E523DA4">
      <w:pPr>
        <w:pStyle w:val="35"/>
        <w:ind w:firstLine="240"/>
        <w:rPr>
          <w:rFonts w:hint="eastAsia" w:ascii="宋体" w:hAnsi="宋体" w:cs="宋体"/>
          <w:color w:val="auto"/>
          <w:sz w:val="24"/>
        </w:rPr>
      </w:pPr>
    </w:p>
    <w:p w14:paraId="2145B7A0">
      <w:pPr>
        <w:pStyle w:val="35"/>
        <w:ind w:firstLine="240"/>
        <w:rPr>
          <w:rFonts w:hint="eastAsia" w:ascii="宋体" w:hAnsi="宋体" w:cs="宋体"/>
          <w:color w:val="auto"/>
          <w:sz w:val="24"/>
        </w:rPr>
      </w:pPr>
    </w:p>
    <w:p w14:paraId="04B3F17A">
      <w:pPr>
        <w:pStyle w:val="35"/>
        <w:ind w:firstLine="240"/>
        <w:rPr>
          <w:rFonts w:hint="eastAsia" w:ascii="宋体" w:hAnsi="宋体" w:cs="宋体"/>
          <w:color w:val="auto"/>
          <w:sz w:val="24"/>
        </w:rPr>
      </w:pPr>
    </w:p>
    <w:p w14:paraId="77615DDD">
      <w:pPr>
        <w:pStyle w:val="35"/>
        <w:ind w:firstLine="240"/>
        <w:rPr>
          <w:rFonts w:hint="eastAsia" w:ascii="宋体" w:hAnsi="宋体" w:cs="宋体"/>
          <w:color w:val="auto"/>
          <w:sz w:val="24"/>
        </w:rPr>
      </w:pPr>
    </w:p>
    <w:p w14:paraId="25F087D0">
      <w:pPr>
        <w:pStyle w:val="35"/>
        <w:ind w:firstLine="240"/>
        <w:rPr>
          <w:rFonts w:hint="eastAsia" w:ascii="宋体" w:hAnsi="宋体" w:cs="宋体"/>
          <w:color w:val="auto"/>
          <w:sz w:val="24"/>
        </w:rPr>
      </w:pPr>
    </w:p>
    <w:p w14:paraId="635EDB6A">
      <w:pPr>
        <w:pStyle w:val="35"/>
        <w:ind w:firstLine="240"/>
        <w:rPr>
          <w:rFonts w:hint="eastAsia" w:ascii="宋体" w:hAnsi="宋体" w:cs="宋体"/>
          <w:color w:val="auto"/>
          <w:sz w:val="24"/>
        </w:rPr>
      </w:pPr>
    </w:p>
    <w:p w14:paraId="49871668">
      <w:pPr>
        <w:pStyle w:val="35"/>
        <w:ind w:firstLine="240"/>
        <w:rPr>
          <w:rFonts w:hint="eastAsia" w:ascii="宋体" w:hAnsi="宋体" w:cs="宋体"/>
          <w:color w:val="auto"/>
          <w:sz w:val="24"/>
        </w:rPr>
      </w:pPr>
    </w:p>
    <w:p w14:paraId="2A7E869E">
      <w:pPr>
        <w:pStyle w:val="35"/>
        <w:ind w:firstLine="240"/>
        <w:rPr>
          <w:rFonts w:hint="eastAsia" w:ascii="宋体" w:hAnsi="宋体" w:cs="宋体"/>
          <w:color w:val="auto"/>
          <w:sz w:val="24"/>
        </w:rPr>
      </w:pPr>
    </w:p>
    <w:p w14:paraId="0A8B9094">
      <w:pPr>
        <w:pStyle w:val="35"/>
        <w:ind w:firstLine="240"/>
        <w:rPr>
          <w:rFonts w:hint="eastAsia" w:ascii="宋体" w:hAnsi="宋体" w:cs="宋体"/>
          <w:color w:val="auto"/>
          <w:sz w:val="24"/>
        </w:rPr>
      </w:pPr>
    </w:p>
    <w:p w14:paraId="51FDB91C">
      <w:pPr>
        <w:pStyle w:val="35"/>
        <w:ind w:firstLine="240"/>
        <w:rPr>
          <w:rFonts w:hint="eastAsia" w:ascii="宋体" w:hAnsi="宋体" w:cs="宋体"/>
          <w:color w:val="auto"/>
          <w:sz w:val="24"/>
        </w:rPr>
      </w:pPr>
    </w:p>
    <w:p w14:paraId="0BD8AB89">
      <w:pPr>
        <w:pStyle w:val="35"/>
        <w:ind w:firstLine="240"/>
        <w:rPr>
          <w:rFonts w:hint="eastAsia" w:ascii="宋体" w:hAnsi="宋体" w:cs="宋体"/>
          <w:color w:val="auto"/>
          <w:sz w:val="24"/>
        </w:rPr>
      </w:pPr>
    </w:p>
    <w:p w14:paraId="386C136C">
      <w:pPr>
        <w:pStyle w:val="35"/>
        <w:ind w:firstLine="240"/>
        <w:rPr>
          <w:rFonts w:hint="eastAsia" w:ascii="宋体" w:hAnsi="宋体" w:cs="宋体"/>
          <w:color w:val="auto"/>
          <w:sz w:val="24"/>
        </w:rPr>
      </w:pPr>
    </w:p>
    <w:p w14:paraId="26CB375B">
      <w:pPr>
        <w:pStyle w:val="35"/>
        <w:ind w:firstLine="240"/>
        <w:rPr>
          <w:rFonts w:hint="eastAsia" w:ascii="宋体" w:hAnsi="宋体" w:cs="宋体"/>
          <w:color w:val="auto"/>
          <w:sz w:val="24"/>
        </w:rPr>
      </w:pPr>
    </w:p>
    <w:p w14:paraId="3FB55360">
      <w:pPr>
        <w:pStyle w:val="35"/>
        <w:ind w:firstLine="240"/>
        <w:rPr>
          <w:rFonts w:hint="eastAsia" w:ascii="宋体" w:hAnsi="宋体" w:cs="宋体"/>
          <w:color w:val="auto"/>
          <w:sz w:val="24"/>
        </w:rPr>
      </w:pPr>
    </w:p>
    <w:p w14:paraId="72B1B546">
      <w:pPr>
        <w:pStyle w:val="35"/>
        <w:ind w:firstLine="240"/>
        <w:rPr>
          <w:rFonts w:hint="eastAsia" w:ascii="宋体" w:hAnsi="宋体" w:cs="宋体"/>
          <w:color w:val="auto"/>
          <w:sz w:val="24"/>
        </w:rPr>
      </w:pPr>
    </w:p>
    <w:p w14:paraId="3A066BDE">
      <w:pPr>
        <w:pStyle w:val="35"/>
        <w:ind w:firstLine="240"/>
        <w:rPr>
          <w:rFonts w:hint="eastAsia" w:ascii="宋体" w:hAnsi="宋体" w:cs="宋体"/>
          <w:color w:val="auto"/>
          <w:sz w:val="24"/>
        </w:rPr>
      </w:pPr>
    </w:p>
    <w:p w14:paraId="3C650F0A">
      <w:pPr>
        <w:pStyle w:val="35"/>
        <w:ind w:firstLine="240"/>
        <w:rPr>
          <w:rFonts w:hint="eastAsia" w:ascii="宋体" w:hAnsi="宋体" w:cs="宋体"/>
          <w:color w:val="auto"/>
          <w:sz w:val="24"/>
        </w:rPr>
      </w:pPr>
    </w:p>
    <w:p w14:paraId="7E1C7720">
      <w:pPr>
        <w:pStyle w:val="35"/>
        <w:ind w:firstLine="240"/>
        <w:rPr>
          <w:rFonts w:hint="eastAsia" w:ascii="宋体" w:hAnsi="宋体" w:cs="宋体"/>
          <w:color w:val="auto"/>
          <w:sz w:val="24"/>
        </w:rPr>
      </w:pPr>
    </w:p>
    <w:p w14:paraId="30F85362">
      <w:pPr>
        <w:pStyle w:val="35"/>
        <w:ind w:firstLine="240"/>
        <w:rPr>
          <w:rFonts w:hint="eastAsia" w:ascii="宋体" w:hAnsi="宋体" w:cs="宋体"/>
          <w:color w:val="auto"/>
          <w:sz w:val="24"/>
        </w:rPr>
      </w:pPr>
    </w:p>
    <w:p w14:paraId="495B9138">
      <w:pPr>
        <w:pStyle w:val="35"/>
        <w:ind w:firstLine="240"/>
        <w:rPr>
          <w:rFonts w:hint="eastAsia" w:ascii="宋体" w:hAnsi="宋体" w:cs="宋体"/>
          <w:color w:val="auto"/>
          <w:sz w:val="24"/>
        </w:rPr>
      </w:pPr>
    </w:p>
    <w:p w14:paraId="2A008A88">
      <w:pPr>
        <w:pStyle w:val="35"/>
        <w:ind w:firstLine="240"/>
        <w:rPr>
          <w:rFonts w:hint="eastAsia" w:ascii="宋体" w:hAnsi="宋体" w:cs="宋体"/>
          <w:color w:val="auto"/>
          <w:sz w:val="24"/>
        </w:rPr>
      </w:pPr>
    </w:p>
    <w:p w14:paraId="2AD93730">
      <w:pPr>
        <w:pStyle w:val="35"/>
        <w:ind w:firstLine="240"/>
        <w:rPr>
          <w:rFonts w:hint="eastAsia" w:ascii="宋体" w:hAnsi="宋体" w:cs="宋体"/>
          <w:color w:val="auto"/>
          <w:sz w:val="24"/>
        </w:rPr>
      </w:pPr>
    </w:p>
    <w:p w14:paraId="0007ABD8">
      <w:pPr>
        <w:pStyle w:val="35"/>
        <w:ind w:firstLine="240"/>
        <w:rPr>
          <w:rFonts w:hint="eastAsia" w:ascii="宋体" w:hAnsi="宋体" w:cs="宋体"/>
          <w:color w:val="auto"/>
          <w:sz w:val="24"/>
        </w:rPr>
      </w:pPr>
    </w:p>
    <w:p w14:paraId="5A3C09EA">
      <w:pPr>
        <w:spacing w:line="360" w:lineRule="auto"/>
        <w:rPr>
          <w:color w:val="auto"/>
        </w:rPr>
      </w:pPr>
      <w:r>
        <w:rPr>
          <w:rFonts w:hint="eastAsia" w:ascii="宋体" w:hAnsi="宋体" w:cs="宋体"/>
          <w:color w:val="auto"/>
          <w:sz w:val="24"/>
        </w:rPr>
        <w:t>格式11</w:t>
      </w:r>
    </w:p>
    <w:p w14:paraId="03594D5E">
      <w:pPr>
        <w:spacing w:line="380" w:lineRule="exact"/>
        <w:jc w:val="center"/>
        <w:rPr>
          <w:rStyle w:val="66"/>
          <w:rFonts w:ascii="宋体"/>
          <w:b/>
          <w:bCs/>
          <w:color w:val="auto"/>
          <w:sz w:val="28"/>
          <w:szCs w:val="28"/>
        </w:rPr>
      </w:pPr>
      <w:r>
        <w:rPr>
          <w:rStyle w:val="66"/>
          <w:rFonts w:hint="eastAsia" w:ascii="宋体" w:hAnsi="宋体" w:cs="宋体"/>
          <w:b/>
          <w:bCs/>
          <w:color w:val="auto"/>
          <w:sz w:val="28"/>
          <w:szCs w:val="28"/>
        </w:rPr>
        <w:t>政府采购供应商诚信承诺书</w:t>
      </w:r>
    </w:p>
    <w:p w14:paraId="15673C54">
      <w:pPr>
        <w:spacing w:line="380" w:lineRule="exact"/>
        <w:jc w:val="center"/>
        <w:rPr>
          <w:rStyle w:val="66"/>
          <w:rFonts w:ascii="宋体"/>
          <w:b/>
          <w:bCs/>
          <w:color w:val="auto"/>
          <w:sz w:val="24"/>
        </w:rPr>
      </w:pPr>
    </w:p>
    <w:p w14:paraId="507CD35F">
      <w:pPr>
        <w:spacing w:line="380" w:lineRule="exact"/>
        <w:ind w:firstLine="720" w:firstLineChars="300"/>
        <w:rPr>
          <w:rFonts w:hint="eastAsia"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50642DE9">
      <w:pPr>
        <w:spacing w:line="380" w:lineRule="exact"/>
        <w:rPr>
          <w:rFonts w:hint="eastAsia" w:ascii="宋体" w:hAnsi="宋体" w:cs="宋体"/>
          <w:color w:val="auto"/>
          <w:sz w:val="24"/>
        </w:rPr>
      </w:pPr>
      <w:r>
        <w:rPr>
          <w:rFonts w:hint="eastAsia" w:ascii="宋体" w:hAnsi="宋体" w:cs="宋体"/>
          <w:color w:val="auto"/>
          <w:sz w:val="24"/>
        </w:rPr>
        <w:t>（一）提供虚假材料谋取中标;</w:t>
      </w:r>
    </w:p>
    <w:p w14:paraId="532DAEA1">
      <w:pPr>
        <w:spacing w:line="380" w:lineRule="exact"/>
        <w:rPr>
          <w:rFonts w:hint="eastAsia" w:ascii="宋体" w:hAnsi="宋体" w:cs="宋体"/>
          <w:color w:val="auto"/>
          <w:sz w:val="24"/>
        </w:rPr>
      </w:pPr>
      <w:r>
        <w:rPr>
          <w:rFonts w:hint="eastAsia" w:ascii="宋体" w:hAnsi="宋体" w:cs="宋体"/>
          <w:color w:val="auto"/>
          <w:sz w:val="24"/>
        </w:rPr>
        <w:t>（二）采取不正当手段诋毁、排挤其他供应商;</w:t>
      </w:r>
    </w:p>
    <w:p w14:paraId="2AD9CDDD">
      <w:pPr>
        <w:spacing w:line="380" w:lineRule="exact"/>
        <w:rPr>
          <w:rFonts w:hint="eastAsia" w:ascii="宋体" w:hAnsi="宋体" w:cs="宋体"/>
          <w:color w:val="auto"/>
          <w:sz w:val="24"/>
        </w:rPr>
      </w:pPr>
      <w:r>
        <w:rPr>
          <w:rFonts w:hint="eastAsia" w:ascii="宋体" w:hAnsi="宋体" w:cs="宋体"/>
          <w:color w:val="auto"/>
          <w:sz w:val="24"/>
        </w:rPr>
        <w:t>（三）与招标采购单位、其他投标人恶意串通;</w:t>
      </w:r>
    </w:p>
    <w:p w14:paraId="39F0A362">
      <w:pPr>
        <w:spacing w:line="380" w:lineRule="exact"/>
        <w:rPr>
          <w:rFonts w:hint="eastAsia" w:ascii="宋体" w:hAnsi="宋体" w:cs="宋体"/>
          <w:color w:val="auto"/>
          <w:sz w:val="24"/>
        </w:rPr>
      </w:pPr>
      <w:r>
        <w:rPr>
          <w:rFonts w:hint="eastAsia" w:ascii="宋体" w:hAnsi="宋体" w:cs="宋体"/>
          <w:color w:val="auto"/>
          <w:sz w:val="24"/>
        </w:rPr>
        <w:t>（四）向招标采购单位或提供其他不正当利益;</w:t>
      </w:r>
    </w:p>
    <w:p w14:paraId="5534406B">
      <w:pPr>
        <w:spacing w:line="380" w:lineRule="exact"/>
        <w:rPr>
          <w:rFonts w:hint="eastAsia"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5C20678D">
      <w:pPr>
        <w:spacing w:line="380" w:lineRule="exact"/>
        <w:rPr>
          <w:rFonts w:hint="eastAsia"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71F08410">
      <w:pPr>
        <w:spacing w:line="380" w:lineRule="exact"/>
        <w:rPr>
          <w:rFonts w:hint="eastAsia" w:ascii="宋体" w:hAnsi="宋体" w:cs="宋体"/>
          <w:color w:val="auto"/>
          <w:sz w:val="24"/>
        </w:rPr>
      </w:pPr>
      <w:r>
        <w:rPr>
          <w:rFonts w:hint="eastAsia" w:ascii="宋体" w:hAnsi="宋体" w:cs="宋体"/>
          <w:color w:val="auto"/>
          <w:sz w:val="24"/>
        </w:rPr>
        <w:t>（七）中标后无正当理由，在规定时间内不与采购单位签订合同;</w:t>
      </w:r>
    </w:p>
    <w:p w14:paraId="79137493">
      <w:pPr>
        <w:spacing w:line="380" w:lineRule="exact"/>
        <w:rPr>
          <w:rFonts w:hint="eastAsia" w:ascii="宋体" w:hAnsi="宋体" w:cs="宋体"/>
          <w:color w:val="auto"/>
          <w:sz w:val="24"/>
        </w:rPr>
      </w:pPr>
      <w:r>
        <w:rPr>
          <w:rFonts w:hint="eastAsia" w:ascii="宋体" w:hAnsi="宋体" w:cs="宋体"/>
          <w:color w:val="auto"/>
          <w:sz w:val="24"/>
        </w:rPr>
        <w:t>（八）将中标项目转让给他人或非法分包他人;</w:t>
      </w:r>
    </w:p>
    <w:p w14:paraId="73FD6439">
      <w:pPr>
        <w:spacing w:line="380" w:lineRule="exact"/>
        <w:rPr>
          <w:rFonts w:hint="eastAsia" w:ascii="宋体" w:hAnsi="宋体" w:cs="宋体"/>
          <w:color w:val="auto"/>
          <w:sz w:val="24"/>
        </w:rPr>
      </w:pPr>
      <w:r>
        <w:rPr>
          <w:rFonts w:hint="eastAsia" w:ascii="宋体" w:hAnsi="宋体" w:cs="宋体"/>
          <w:color w:val="auto"/>
          <w:sz w:val="24"/>
        </w:rPr>
        <w:t>（九）无正当理由，拒绝履行合同义务;</w:t>
      </w:r>
    </w:p>
    <w:p w14:paraId="74CA750C">
      <w:pPr>
        <w:spacing w:line="380" w:lineRule="exact"/>
        <w:rPr>
          <w:rFonts w:hint="eastAsia" w:ascii="宋体" w:hAnsi="宋体" w:cs="宋体"/>
          <w:color w:val="auto"/>
          <w:sz w:val="24"/>
        </w:rPr>
      </w:pPr>
      <w:r>
        <w:rPr>
          <w:rFonts w:hint="eastAsia" w:ascii="宋体" w:hAnsi="宋体" w:cs="宋体"/>
          <w:color w:val="auto"/>
          <w:sz w:val="24"/>
        </w:rPr>
        <w:t>（十）无正当理由放弃中标（成交）项目;</w:t>
      </w:r>
    </w:p>
    <w:p w14:paraId="5924CD28">
      <w:pPr>
        <w:spacing w:line="380" w:lineRule="exact"/>
        <w:rPr>
          <w:rFonts w:hint="eastAsia"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14:paraId="2B9C7399">
      <w:pPr>
        <w:spacing w:line="380" w:lineRule="exact"/>
        <w:rPr>
          <w:rFonts w:hint="eastAsia" w:ascii="宋体" w:hAnsi="宋体" w:cs="宋体"/>
          <w:color w:val="auto"/>
          <w:sz w:val="24"/>
        </w:rPr>
      </w:pPr>
      <w:r>
        <w:rPr>
          <w:rFonts w:hint="eastAsia" w:ascii="宋体" w:hAnsi="宋体" w:cs="宋体"/>
          <w:color w:val="auto"/>
          <w:sz w:val="24"/>
        </w:rPr>
        <w:t>（十二）与采购人串通，对尚未履约完毕的采购项目出具虚假验收报告；</w:t>
      </w:r>
    </w:p>
    <w:p w14:paraId="7772C3E5">
      <w:pPr>
        <w:spacing w:line="380" w:lineRule="exact"/>
        <w:rPr>
          <w:rFonts w:hint="eastAsia"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35AB7839">
      <w:pPr>
        <w:spacing w:line="380" w:lineRule="exact"/>
        <w:rPr>
          <w:rFonts w:hint="eastAsia" w:ascii="宋体" w:hAnsi="宋体" w:cs="宋体"/>
          <w:color w:val="auto"/>
          <w:sz w:val="24"/>
        </w:rPr>
      </w:pPr>
      <w:r>
        <w:rPr>
          <w:rFonts w:hint="eastAsia" w:ascii="宋体" w:hAnsi="宋体" w:cs="宋体"/>
          <w:color w:val="auto"/>
          <w:sz w:val="24"/>
        </w:rPr>
        <w:t>（十四）开标后对招标文件的相关内容再进行质疑；</w:t>
      </w:r>
    </w:p>
    <w:p w14:paraId="5B65B80D">
      <w:pPr>
        <w:spacing w:line="380" w:lineRule="exact"/>
        <w:rPr>
          <w:rFonts w:hint="eastAsia" w:ascii="宋体" w:hAnsi="宋体" w:cs="宋体"/>
          <w:color w:val="auto"/>
          <w:sz w:val="24"/>
        </w:rPr>
      </w:pPr>
      <w:r>
        <w:rPr>
          <w:rFonts w:hint="eastAsia" w:ascii="宋体" w:hAnsi="宋体" w:cs="宋体"/>
          <w:color w:val="auto"/>
          <w:sz w:val="24"/>
        </w:rPr>
        <w:t>（十五）恶意投诉的行为：投诉经查无实据的、捏造事实或者提供虚假设诉材料；</w:t>
      </w:r>
    </w:p>
    <w:p w14:paraId="3C0DB160">
      <w:pPr>
        <w:spacing w:line="380" w:lineRule="exact"/>
        <w:rPr>
          <w:rFonts w:hint="eastAsia" w:ascii="宋体" w:hAnsi="宋体" w:cs="宋体"/>
          <w:color w:val="auto"/>
          <w:sz w:val="24"/>
        </w:rPr>
      </w:pPr>
      <w:r>
        <w:rPr>
          <w:rFonts w:hint="eastAsia" w:ascii="宋体" w:hAnsi="宋体" w:cs="宋体"/>
          <w:color w:val="auto"/>
          <w:sz w:val="24"/>
        </w:rPr>
        <w:t>（十六）拒绝有关部门监督检查或者提供虚假情况；</w:t>
      </w:r>
    </w:p>
    <w:p w14:paraId="53E1F3E6">
      <w:pPr>
        <w:spacing w:line="380" w:lineRule="exact"/>
        <w:rPr>
          <w:rFonts w:hint="eastAsia" w:ascii="宋体" w:hAnsi="宋体" w:cs="宋体"/>
          <w:color w:val="auto"/>
          <w:sz w:val="24"/>
        </w:rPr>
      </w:pPr>
      <w:r>
        <w:rPr>
          <w:rFonts w:hint="eastAsia" w:ascii="宋体" w:hAnsi="宋体" w:cs="宋体"/>
          <w:color w:val="auto"/>
          <w:sz w:val="24"/>
        </w:rPr>
        <w:t>（十七）政府采购监管部门认定的其他政府采购活动中的不诚信行为。</w:t>
      </w:r>
    </w:p>
    <w:p w14:paraId="7BD9CE2E">
      <w:pPr>
        <w:spacing w:line="380" w:lineRule="exact"/>
        <w:ind w:firstLine="3360" w:firstLineChars="1400"/>
        <w:rPr>
          <w:rFonts w:hint="eastAsia" w:ascii="宋体" w:hAnsi="宋体" w:cs="宋体"/>
          <w:color w:val="auto"/>
          <w:sz w:val="24"/>
        </w:rPr>
      </w:pPr>
    </w:p>
    <w:p w14:paraId="1ADC7D80">
      <w:pPr>
        <w:spacing w:line="380" w:lineRule="exact"/>
        <w:ind w:firstLine="3360" w:firstLineChars="1400"/>
        <w:rPr>
          <w:rFonts w:hint="eastAsia" w:ascii="宋体" w:hAnsi="宋体" w:cs="宋体"/>
          <w:color w:val="auto"/>
          <w:sz w:val="24"/>
        </w:rPr>
      </w:pPr>
      <w:r>
        <w:rPr>
          <w:rFonts w:hint="eastAsia" w:ascii="宋体" w:hAnsi="宋体" w:cs="宋体"/>
          <w:color w:val="auto"/>
          <w:sz w:val="24"/>
        </w:rPr>
        <w:t>供应商名称：（盖章）</w:t>
      </w:r>
    </w:p>
    <w:p w14:paraId="3C80881A">
      <w:pPr>
        <w:spacing w:line="380" w:lineRule="exact"/>
        <w:ind w:firstLine="3360" w:firstLineChars="1400"/>
        <w:rPr>
          <w:rFonts w:hint="eastAsia" w:ascii="宋体" w:hAnsi="宋体" w:cs="宋体"/>
          <w:color w:val="auto"/>
          <w:sz w:val="24"/>
        </w:rPr>
      </w:pPr>
      <w:r>
        <w:rPr>
          <w:rFonts w:hint="eastAsia" w:ascii="宋体" w:hAnsi="宋体" w:cs="宋体"/>
          <w:color w:val="auto"/>
          <w:sz w:val="24"/>
        </w:rPr>
        <w:t>法定代表人：（签字）</w:t>
      </w:r>
    </w:p>
    <w:p w14:paraId="3C03439A">
      <w:pPr>
        <w:spacing w:line="380" w:lineRule="exact"/>
        <w:ind w:firstLine="3360" w:firstLineChars="1400"/>
        <w:rPr>
          <w:rFonts w:hint="eastAsia" w:ascii="宋体" w:hAnsi="宋体" w:cs="宋体"/>
          <w:color w:val="auto"/>
          <w:sz w:val="24"/>
        </w:rPr>
      </w:pPr>
    </w:p>
    <w:p w14:paraId="5B0E3AA6">
      <w:pPr>
        <w:spacing w:line="380" w:lineRule="exact"/>
        <w:ind w:firstLine="3360" w:firstLineChars="1400"/>
        <w:rPr>
          <w:rFonts w:hint="eastAsia" w:ascii="宋体" w:hAnsi="宋体" w:cs="宋体"/>
          <w:b/>
          <w:color w:val="auto"/>
          <w:sz w:val="24"/>
        </w:rPr>
      </w:pPr>
      <w:r>
        <w:rPr>
          <w:rFonts w:hint="eastAsia" w:ascii="宋体" w:hAnsi="宋体" w:cs="宋体"/>
          <w:color w:val="auto"/>
          <w:sz w:val="24"/>
        </w:rPr>
        <w:t>日期：年月日</w:t>
      </w:r>
    </w:p>
    <w:p w14:paraId="57FE55C4">
      <w:pPr>
        <w:pStyle w:val="35"/>
        <w:ind w:firstLine="0" w:firstLineChars="0"/>
        <w:rPr>
          <w:rFonts w:hint="eastAsia" w:ascii="宋体" w:hAnsi="宋体" w:cs="宋体"/>
          <w:b/>
          <w:color w:val="auto"/>
          <w:sz w:val="24"/>
        </w:rPr>
      </w:pPr>
    </w:p>
    <w:p w14:paraId="24BB8761">
      <w:pPr>
        <w:pStyle w:val="35"/>
        <w:ind w:firstLine="241"/>
        <w:rPr>
          <w:rFonts w:hint="eastAsia" w:ascii="宋体" w:hAnsi="宋体" w:cs="宋体"/>
          <w:b/>
          <w:color w:val="auto"/>
          <w:sz w:val="24"/>
        </w:rPr>
      </w:pPr>
    </w:p>
    <w:p w14:paraId="11926417">
      <w:pPr>
        <w:pStyle w:val="3"/>
        <w:spacing w:line="500" w:lineRule="exact"/>
        <w:rPr>
          <w:rFonts w:hint="eastAsia" w:ascii="宋体" w:hAnsi="宋体" w:cs="宋体"/>
          <w:b/>
          <w:color w:val="auto"/>
          <w:sz w:val="32"/>
          <w:szCs w:val="32"/>
        </w:rPr>
      </w:pPr>
      <w:r>
        <w:rPr>
          <w:rFonts w:hint="eastAsia" w:ascii="宋体" w:hAnsi="宋体" w:cs="宋体"/>
          <w:b/>
          <w:color w:val="auto"/>
          <w:sz w:val="32"/>
          <w:szCs w:val="32"/>
        </w:rPr>
        <w:t xml:space="preserve">第五章  </w:t>
      </w:r>
      <w:r>
        <w:rPr>
          <w:rFonts w:hint="eastAsia" w:ascii="宋体" w:hAnsi="宋体" w:cs="宋体"/>
          <w:b/>
          <w:color w:val="auto"/>
          <w:w w:val="92"/>
          <w:sz w:val="32"/>
          <w:szCs w:val="32"/>
        </w:rPr>
        <w:t>周口市</w:t>
      </w:r>
      <w:r>
        <w:rPr>
          <w:rFonts w:hint="eastAsia" w:ascii="宋体" w:hAnsi="宋体" w:cs="宋体"/>
          <w:b/>
          <w:color w:val="auto"/>
          <w:sz w:val="32"/>
          <w:szCs w:val="32"/>
        </w:rPr>
        <w:t>政府采购合同（服务类）标准文本</w:t>
      </w:r>
    </w:p>
    <w:p w14:paraId="322F52A0">
      <w:pPr>
        <w:ind w:firstLine="640" w:firstLineChars="200"/>
        <w:rPr>
          <w:rFonts w:hint="eastAsia" w:ascii="宋体" w:hAnsi="宋体" w:cs="宋体"/>
          <w:color w:val="auto"/>
          <w:sz w:val="32"/>
          <w:szCs w:val="32"/>
        </w:rPr>
      </w:pPr>
    </w:p>
    <w:p w14:paraId="43197425">
      <w:pPr>
        <w:pStyle w:val="79"/>
        <w:spacing w:beforeLines="0" w:afterLines="0"/>
        <w:ind w:left="0" w:firstLine="640" w:firstLineChars="200"/>
        <w:rPr>
          <w:rFonts w:hint="eastAsia" w:ascii="宋体" w:hAnsi="宋体" w:cs="宋体"/>
          <w:color w:val="auto"/>
          <w:sz w:val="32"/>
          <w:szCs w:val="32"/>
        </w:rPr>
      </w:pPr>
    </w:p>
    <w:p w14:paraId="43739AC6">
      <w:pPr>
        <w:pStyle w:val="79"/>
        <w:spacing w:beforeLines="0" w:afterLines="0"/>
        <w:ind w:left="0" w:firstLine="640" w:firstLineChars="200"/>
        <w:rPr>
          <w:rFonts w:hint="eastAsia" w:ascii="宋体" w:hAnsi="宋体" w:cs="宋体"/>
          <w:color w:val="auto"/>
          <w:sz w:val="32"/>
          <w:szCs w:val="32"/>
        </w:rPr>
      </w:pPr>
    </w:p>
    <w:p w14:paraId="57EED706">
      <w:pPr>
        <w:pStyle w:val="79"/>
        <w:spacing w:beforeLines="0" w:afterLines="0"/>
        <w:ind w:left="0" w:firstLine="600" w:firstLineChars="200"/>
        <w:rPr>
          <w:rFonts w:hint="eastAsia" w:ascii="宋体" w:hAnsi="宋体" w:cs="宋体"/>
          <w:color w:val="auto"/>
          <w:sz w:val="30"/>
          <w:szCs w:val="30"/>
        </w:rPr>
      </w:pPr>
    </w:p>
    <w:p w14:paraId="6E5289B6">
      <w:pPr>
        <w:pStyle w:val="79"/>
        <w:spacing w:beforeLines="0" w:afterLines="0"/>
        <w:ind w:left="0" w:firstLine="600" w:firstLineChars="200"/>
        <w:rPr>
          <w:rFonts w:hint="eastAsia" w:ascii="宋体" w:hAnsi="宋体" w:cs="宋体"/>
          <w:color w:val="auto"/>
          <w:sz w:val="30"/>
          <w:szCs w:val="30"/>
        </w:rPr>
      </w:pPr>
    </w:p>
    <w:p w14:paraId="7E924C74">
      <w:pPr>
        <w:pStyle w:val="79"/>
        <w:spacing w:beforeLines="0" w:afterLines="0"/>
        <w:ind w:left="0" w:firstLine="600" w:firstLineChars="200"/>
        <w:rPr>
          <w:rFonts w:hint="eastAsia" w:ascii="宋体" w:hAnsi="宋体" w:cs="宋体"/>
          <w:color w:val="auto"/>
          <w:sz w:val="30"/>
          <w:szCs w:val="30"/>
        </w:rPr>
      </w:pPr>
    </w:p>
    <w:p w14:paraId="50B44D0F">
      <w:pPr>
        <w:pStyle w:val="79"/>
        <w:spacing w:beforeLines="0" w:afterLines="0"/>
        <w:ind w:left="0" w:firstLine="600" w:firstLineChars="200"/>
        <w:rPr>
          <w:rFonts w:hint="eastAsia" w:ascii="宋体" w:hAnsi="宋体" w:cs="宋体"/>
          <w:color w:val="auto"/>
          <w:sz w:val="30"/>
          <w:szCs w:val="30"/>
        </w:rPr>
      </w:pPr>
    </w:p>
    <w:p w14:paraId="210FDA2D">
      <w:pPr>
        <w:pStyle w:val="79"/>
        <w:spacing w:beforeLines="0" w:afterLines="0"/>
        <w:ind w:left="0" w:firstLine="600" w:firstLineChars="200"/>
        <w:rPr>
          <w:rFonts w:hint="eastAsia" w:ascii="宋体" w:hAnsi="宋体" w:cs="宋体"/>
          <w:color w:val="auto"/>
          <w:sz w:val="30"/>
          <w:szCs w:val="30"/>
        </w:rPr>
      </w:pPr>
    </w:p>
    <w:p w14:paraId="63C6ADD1">
      <w:pPr>
        <w:pStyle w:val="79"/>
        <w:spacing w:beforeLines="0" w:afterLines="0"/>
        <w:ind w:left="0" w:firstLine="600" w:firstLineChars="200"/>
        <w:rPr>
          <w:rFonts w:hint="eastAsia" w:ascii="宋体" w:hAnsi="宋体" w:cs="宋体"/>
          <w:color w:val="auto"/>
          <w:sz w:val="30"/>
          <w:szCs w:val="30"/>
        </w:rPr>
      </w:pPr>
    </w:p>
    <w:p w14:paraId="00F4A35B">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政府采购项目名称：</w:t>
      </w:r>
    </w:p>
    <w:p w14:paraId="4A4C8881">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政府采购项目编号：</w:t>
      </w:r>
    </w:p>
    <w:p w14:paraId="62BA2C16">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采      购    人：</w:t>
      </w:r>
    </w:p>
    <w:p w14:paraId="735E22BF">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供      应    商：</w:t>
      </w:r>
    </w:p>
    <w:p w14:paraId="087F76B3">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合  同  签 订 地：</w:t>
      </w:r>
    </w:p>
    <w:p w14:paraId="6B7CEE8C">
      <w:pPr>
        <w:pStyle w:val="79"/>
        <w:spacing w:beforeLines="0" w:afterLines="0"/>
        <w:ind w:left="0" w:firstLine="600" w:firstLineChars="200"/>
        <w:rPr>
          <w:rFonts w:hint="eastAsia" w:ascii="宋体" w:hAnsi="宋体" w:cs="宋体"/>
          <w:color w:val="auto"/>
          <w:sz w:val="30"/>
          <w:szCs w:val="30"/>
        </w:rPr>
      </w:pPr>
      <w:r>
        <w:rPr>
          <w:rFonts w:hint="eastAsia" w:ascii="宋体" w:hAnsi="宋体" w:cs="宋体"/>
          <w:color w:val="auto"/>
          <w:sz w:val="30"/>
          <w:szCs w:val="30"/>
        </w:rPr>
        <w:t>合 同 签订 时 间：</w:t>
      </w:r>
    </w:p>
    <w:p w14:paraId="146E5E28">
      <w:pPr>
        <w:pStyle w:val="79"/>
        <w:spacing w:beforeLines="0" w:afterLines="0"/>
        <w:ind w:left="0" w:firstLine="600" w:firstLineChars="200"/>
        <w:rPr>
          <w:rFonts w:hint="eastAsia" w:ascii="宋体" w:hAnsi="宋体" w:cs="宋体"/>
          <w:color w:val="auto"/>
          <w:sz w:val="30"/>
          <w:szCs w:val="30"/>
        </w:rPr>
      </w:pPr>
    </w:p>
    <w:p w14:paraId="30C62E62">
      <w:pPr>
        <w:pStyle w:val="79"/>
        <w:spacing w:beforeLines="0" w:afterLines="0"/>
        <w:ind w:left="0" w:firstLine="600" w:firstLineChars="200"/>
        <w:rPr>
          <w:rFonts w:hint="eastAsia" w:ascii="宋体" w:hAnsi="宋体" w:cs="宋体"/>
          <w:color w:val="auto"/>
          <w:sz w:val="30"/>
          <w:szCs w:val="30"/>
        </w:rPr>
      </w:pPr>
    </w:p>
    <w:p w14:paraId="1236F87B">
      <w:pPr>
        <w:pStyle w:val="79"/>
        <w:spacing w:beforeLines="0" w:afterLines="0"/>
        <w:ind w:left="0" w:firstLine="600" w:firstLineChars="200"/>
        <w:rPr>
          <w:rFonts w:hint="eastAsia" w:ascii="宋体" w:hAnsi="宋体" w:cs="宋体"/>
          <w:color w:val="auto"/>
          <w:sz w:val="30"/>
          <w:szCs w:val="30"/>
        </w:rPr>
      </w:pPr>
    </w:p>
    <w:p w14:paraId="41361B54">
      <w:pPr>
        <w:pStyle w:val="79"/>
        <w:spacing w:beforeLines="0" w:afterLines="0"/>
        <w:ind w:left="0" w:firstLine="600" w:firstLineChars="200"/>
        <w:rPr>
          <w:rFonts w:hint="eastAsia" w:ascii="宋体" w:hAnsi="宋体" w:cs="宋体"/>
          <w:color w:val="auto"/>
          <w:sz w:val="30"/>
          <w:szCs w:val="30"/>
        </w:rPr>
      </w:pPr>
    </w:p>
    <w:p w14:paraId="01616023">
      <w:pPr>
        <w:pStyle w:val="79"/>
        <w:spacing w:beforeLines="0" w:afterLines="0"/>
        <w:ind w:left="0" w:firstLine="600" w:firstLineChars="200"/>
        <w:rPr>
          <w:rFonts w:hint="eastAsia" w:ascii="宋体" w:hAnsi="宋体" w:cs="宋体"/>
          <w:color w:val="auto"/>
          <w:sz w:val="30"/>
          <w:szCs w:val="30"/>
        </w:rPr>
      </w:pPr>
    </w:p>
    <w:p w14:paraId="2571C572">
      <w:pPr>
        <w:pStyle w:val="79"/>
        <w:spacing w:beforeLines="0" w:afterLines="0"/>
        <w:ind w:left="0" w:firstLine="600" w:firstLineChars="200"/>
        <w:rPr>
          <w:rFonts w:hint="eastAsia" w:ascii="宋体" w:hAnsi="宋体" w:cs="宋体"/>
          <w:color w:val="auto"/>
          <w:sz w:val="30"/>
          <w:szCs w:val="30"/>
        </w:rPr>
      </w:pPr>
    </w:p>
    <w:p w14:paraId="309AAA2B">
      <w:pPr>
        <w:pStyle w:val="79"/>
        <w:spacing w:beforeLines="0" w:afterLines="0" w:line="440" w:lineRule="exact"/>
        <w:ind w:left="0"/>
        <w:jc w:val="center"/>
        <w:rPr>
          <w:rFonts w:hint="eastAsia" w:ascii="宋体" w:hAnsi="宋体" w:cs="宋体"/>
          <w:color w:val="auto"/>
          <w:sz w:val="32"/>
          <w:szCs w:val="32"/>
        </w:rPr>
      </w:pPr>
      <w:r>
        <w:rPr>
          <w:rFonts w:hint="eastAsia" w:ascii="宋体" w:hAnsi="宋体" w:cs="宋体"/>
          <w:color w:val="auto"/>
          <w:sz w:val="32"/>
          <w:szCs w:val="32"/>
        </w:rPr>
        <w:t>合同签订指引</w:t>
      </w:r>
    </w:p>
    <w:p w14:paraId="4DFE0732">
      <w:pPr>
        <w:pStyle w:val="79"/>
        <w:spacing w:beforeLines="0" w:afterLines="0" w:line="440" w:lineRule="exact"/>
        <w:ind w:left="0"/>
        <w:rPr>
          <w:rFonts w:hint="eastAsia" w:ascii="宋体" w:hAnsi="宋体" w:cs="宋体"/>
          <w:color w:val="auto"/>
          <w:sz w:val="30"/>
          <w:szCs w:val="30"/>
        </w:rPr>
      </w:pPr>
    </w:p>
    <w:p w14:paraId="1C995E90">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一、采购人在签订合同时应提供的资料：</w:t>
      </w:r>
    </w:p>
    <w:p w14:paraId="37F8E71E">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1、该政府采购项目的招标采购文件（以网上发布内容为准）；</w:t>
      </w:r>
    </w:p>
    <w:p w14:paraId="2F3A617E">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2、该政府采购项目招标文件的澄清和修改内容（公告内容）；</w:t>
      </w:r>
    </w:p>
    <w:p w14:paraId="070C592F">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3、该政府采购项目评审报告；</w:t>
      </w:r>
    </w:p>
    <w:p w14:paraId="6CF436A9">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4、采购单位法人授权委托书（法人到场并签字的除外）；</w:t>
      </w:r>
    </w:p>
    <w:p w14:paraId="5D22CE53">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5、采购单位被授权人身份证件（法人到场并签字的除外）；</w:t>
      </w:r>
    </w:p>
    <w:p w14:paraId="7FDAA44D">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6、采购人和中标供应商（或服务商，下同）约定的其它内容（不得超出招标采购文件实质性内容）。</w:t>
      </w:r>
    </w:p>
    <w:p w14:paraId="4E856DB1">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二、供应商在签订合同时应提供的资料：</w:t>
      </w:r>
    </w:p>
    <w:p w14:paraId="0280D78E">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1、该政府采购项目的投标文件（纸质或DPF格式的电子投标文件）；</w:t>
      </w:r>
    </w:p>
    <w:p w14:paraId="7C8CAA41">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2、针对该项目评审时评审委员会提出的质询答复（纸质并签章）；</w:t>
      </w:r>
    </w:p>
    <w:p w14:paraId="02AA4417">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3、该政府采购项目中标通知书；</w:t>
      </w:r>
    </w:p>
    <w:p w14:paraId="6D37503E">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4、供应商法人授权委托书（法人到场并签字的除外）；</w:t>
      </w:r>
    </w:p>
    <w:p w14:paraId="7D48A9DA">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5、供应商被授权人身份证件（法人到场并签字的除外）；</w:t>
      </w:r>
    </w:p>
    <w:p w14:paraId="67CACC4B">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6、供应商和采购人约定的其它内容（不得超出招标采购文件实质性内容）。</w:t>
      </w:r>
    </w:p>
    <w:p w14:paraId="49BA5BD2">
      <w:pPr>
        <w:pStyle w:val="79"/>
        <w:spacing w:beforeLines="0" w:afterLines="0" w:line="440" w:lineRule="exact"/>
        <w:ind w:left="0" w:firstLine="420" w:firstLineChars="200"/>
        <w:rPr>
          <w:rFonts w:hint="eastAsia" w:ascii="宋体" w:hAnsi="宋体" w:cs="宋体"/>
          <w:color w:val="auto"/>
          <w:sz w:val="30"/>
          <w:szCs w:val="30"/>
        </w:rPr>
      </w:pPr>
      <w:r>
        <w:rPr>
          <w:rFonts w:hint="eastAsia" w:ascii="宋体" w:hAnsi="宋体" w:cs="宋体"/>
          <w:color w:val="auto"/>
          <w:szCs w:val="21"/>
        </w:rPr>
        <w:t>三、本合同签订后二个工作日内有采购人在“周口市政府采购网”上进行合同公示。</w:t>
      </w:r>
    </w:p>
    <w:p w14:paraId="6C73CA90">
      <w:pPr>
        <w:pStyle w:val="79"/>
        <w:spacing w:beforeLines="0" w:afterLines="0" w:line="440" w:lineRule="exact"/>
        <w:ind w:left="0"/>
        <w:jc w:val="center"/>
        <w:rPr>
          <w:rFonts w:hint="eastAsia" w:ascii="宋体" w:hAnsi="宋体" w:cs="宋体"/>
          <w:bCs/>
          <w:color w:val="auto"/>
          <w:sz w:val="32"/>
          <w:szCs w:val="32"/>
        </w:rPr>
      </w:pPr>
    </w:p>
    <w:p w14:paraId="7277BC52">
      <w:pPr>
        <w:pStyle w:val="79"/>
        <w:spacing w:beforeLines="0" w:afterLines="0" w:line="440" w:lineRule="exact"/>
        <w:ind w:left="0"/>
        <w:jc w:val="center"/>
        <w:rPr>
          <w:rFonts w:hint="eastAsia" w:ascii="宋体" w:hAnsi="宋体" w:cs="宋体"/>
          <w:color w:val="auto"/>
          <w:sz w:val="32"/>
          <w:szCs w:val="32"/>
        </w:rPr>
      </w:pPr>
      <w:r>
        <w:rPr>
          <w:rFonts w:hint="eastAsia" w:ascii="宋体" w:hAnsi="宋体" w:cs="宋体"/>
          <w:bCs/>
          <w:color w:val="auto"/>
          <w:sz w:val="32"/>
          <w:szCs w:val="32"/>
        </w:rPr>
        <w:t>供应商履约验收指引</w:t>
      </w:r>
    </w:p>
    <w:p w14:paraId="1FA94F17">
      <w:pPr>
        <w:pStyle w:val="79"/>
        <w:spacing w:beforeLines="0" w:afterLines="0" w:line="440" w:lineRule="exact"/>
        <w:ind w:left="0" w:firstLine="420" w:firstLineChars="200"/>
        <w:rPr>
          <w:rFonts w:hint="eastAsia" w:ascii="宋体" w:hAnsi="宋体" w:cs="宋体"/>
          <w:color w:val="auto"/>
          <w:szCs w:val="27"/>
        </w:rPr>
      </w:pPr>
      <w:r>
        <w:rPr>
          <w:rFonts w:hint="eastAsia" w:ascii="宋体" w:hAnsi="宋体" w:cs="宋体"/>
          <w:color w:val="auto"/>
          <w:szCs w:val="21"/>
        </w:rPr>
        <w:t>1、供应商不得擅自变更合同标的服务内容；</w:t>
      </w:r>
    </w:p>
    <w:p w14:paraId="085119C5">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2、不得以次充优，随意降低服务标准和水平；</w:t>
      </w:r>
    </w:p>
    <w:p w14:paraId="6195FA7D">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14:paraId="0F0456C0">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4、在满足验收条件5个工作日内通知采购人组织验收；</w:t>
      </w:r>
    </w:p>
    <w:p w14:paraId="7F68D115">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5、供应商应提供需验收服务的清单、标准、达到的水平等量化资料；</w:t>
      </w:r>
    </w:p>
    <w:p w14:paraId="24843C0B">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6、采、供双方约定的验收机构及相关人员组成情况。</w:t>
      </w:r>
    </w:p>
    <w:p w14:paraId="5F68608D">
      <w:pPr>
        <w:pStyle w:val="79"/>
        <w:spacing w:beforeLines="0" w:afterLines="0" w:line="440" w:lineRule="exact"/>
        <w:ind w:left="0" w:firstLine="420" w:firstLineChars="200"/>
        <w:rPr>
          <w:rFonts w:hint="eastAsia"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14:paraId="52BA692C">
      <w:pPr>
        <w:pStyle w:val="79"/>
        <w:spacing w:beforeLines="0" w:afterLines="0" w:line="440" w:lineRule="exact"/>
        <w:ind w:left="0" w:firstLine="420" w:firstLineChars="200"/>
        <w:rPr>
          <w:rFonts w:hint="eastAsia" w:ascii="宋体" w:hAnsi="宋体" w:cs="宋体"/>
          <w:color w:val="auto"/>
          <w:szCs w:val="21"/>
        </w:rPr>
      </w:pPr>
    </w:p>
    <w:p w14:paraId="41DC6969">
      <w:pPr>
        <w:pStyle w:val="79"/>
        <w:spacing w:beforeLines="0" w:afterLines="0" w:line="440" w:lineRule="exact"/>
        <w:ind w:left="0" w:firstLine="420" w:firstLineChars="200"/>
        <w:rPr>
          <w:rFonts w:hint="eastAsia" w:ascii="宋体" w:hAnsi="宋体" w:cs="宋体"/>
          <w:color w:val="auto"/>
          <w:szCs w:val="21"/>
        </w:rPr>
      </w:pPr>
    </w:p>
    <w:p w14:paraId="730A4802">
      <w:pPr>
        <w:pStyle w:val="3"/>
        <w:spacing w:line="500" w:lineRule="exact"/>
        <w:jc w:val="both"/>
        <w:rPr>
          <w:rFonts w:hint="eastAsia" w:ascii="宋体" w:hAnsi="宋体" w:cs="宋体"/>
          <w:color w:val="auto"/>
          <w:sz w:val="21"/>
          <w:szCs w:val="21"/>
        </w:rPr>
      </w:pPr>
    </w:p>
    <w:p w14:paraId="53A14EBE">
      <w:pPr>
        <w:pStyle w:val="3"/>
        <w:spacing w:line="500" w:lineRule="exact"/>
        <w:rPr>
          <w:rFonts w:hint="eastAsia" w:ascii="宋体" w:hAnsi="宋体" w:cs="宋体"/>
          <w:color w:val="auto"/>
          <w:sz w:val="44"/>
          <w:szCs w:val="44"/>
        </w:rPr>
      </w:pPr>
      <w:r>
        <w:rPr>
          <w:rFonts w:hint="eastAsia" w:ascii="宋体" w:hAnsi="宋体" w:cs="宋体"/>
          <w:color w:val="auto"/>
          <w:sz w:val="44"/>
          <w:szCs w:val="44"/>
        </w:rPr>
        <w:t>服务合同内容</w:t>
      </w:r>
    </w:p>
    <w:p w14:paraId="50337E5C">
      <w:pPr>
        <w:spacing w:line="360" w:lineRule="auto"/>
        <w:ind w:firstLine="420" w:firstLineChars="200"/>
        <w:rPr>
          <w:rFonts w:hint="eastAsia" w:ascii="宋体" w:hAnsi="宋体" w:cs="宋体"/>
          <w:color w:val="auto"/>
          <w:szCs w:val="27"/>
        </w:rPr>
      </w:pPr>
    </w:p>
    <w:p w14:paraId="6C9EF4AE">
      <w:pPr>
        <w:spacing w:line="360" w:lineRule="auto"/>
        <w:ind w:firstLine="420" w:firstLineChars="200"/>
        <w:rPr>
          <w:rFonts w:hint="eastAsia" w:ascii="宋体" w:hAnsi="宋体" w:cs="宋体"/>
          <w:color w:val="auto"/>
          <w:szCs w:val="27"/>
          <w:u w:val="single"/>
        </w:rPr>
      </w:pPr>
      <w:r>
        <w:rPr>
          <w:rFonts w:hint="eastAsia" w:ascii="宋体" w:hAnsi="宋体" w:cs="宋体"/>
          <w:color w:val="auto"/>
          <w:szCs w:val="27"/>
        </w:rPr>
        <w:t xml:space="preserve">采购人（甲方）： </w:t>
      </w:r>
    </w:p>
    <w:p w14:paraId="0CA3B20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供应商（乙方）：</w:t>
      </w:r>
    </w:p>
    <w:p w14:paraId="2DEF6536">
      <w:pPr>
        <w:spacing w:line="360" w:lineRule="auto"/>
        <w:ind w:firstLine="420" w:firstLineChars="200"/>
        <w:rPr>
          <w:rFonts w:hint="eastAsia" w:ascii="宋体" w:hAnsi="宋体" w:cs="宋体"/>
          <w:color w:val="auto"/>
          <w:szCs w:val="27"/>
          <w:u w:val="single"/>
        </w:rPr>
      </w:pPr>
      <w:r>
        <w:rPr>
          <w:rFonts w:hint="eastAsia" w:ascii="宋体" w:hAnsi="宋体" w:cs="宋体"/>
          <w:color w:val="auto"/>
          <w:szCs w:val="27"/>
        </w:rPr>
        <w:t>签订地点：</w:t>
      </w:r>
    </w:p>
    <w:p w14:paraId="36B9690D">
      <w:pPr>
        <w:spacing w:line="360" w:lineRule="auto"/>
        <w:ind w:firstLine="420" w:firstLineChars="200"/>
        <w:rPr>
          <w:rFonts w:hint="eastAsia" w:ascii="宋体" w:hAnsi="宋体" w:cs="宋体"/>
          <w:color w:val="auto"/>
          <w:szCs w:val="27"/>
          <w:u w:val="single"/>
        </w:rPr>
      </w:pPr>
      <w:r>
        <w:rPr>
          <w:rFonts w:hint="eastAsia" w:ascii="宋体" w:hAnsi="宋体" w:cs="宋体"/>
          <w:color w:val="auto"/>
          <w:szCs w:val="27"/>
        </w:rPr>
        <w:t>项目名称：</w:t>
      </w:r>
    </w:p>
    <w:p w14:paraId="53040163">
      <w:pPr>
        <w:spacing w:line="360" w:lineRule="auto"/>
        <w:ind w:firstLine="420" w:firstLineChars="200"/>
        <w:rPr>
          <w:rFonts w:hint="eastAsia" w:ascii="宋体" w:hAnsi="宋体" w:cs="宋体"/>
          <w:color w:val="auto"/>
          <w:szCs w:val="27"/>
          <w:u w:val="single"/>
        </w:rPr>
      </w:pPr>
      <w:r>
        <w:rPr>
          <w:rFonts w:hint="eastAsia" w:ascii="宋体" w:hAnsi="宋体" w:cs="宋体"/>
          <w:color w:val="auto"/>
          <w:szCs w:val="27"/>
        </w:rPr>
        <w:t>项目编号：</w:t>
      </w:r>
    </w:p>
    <w:p w14:paraId="6D2E40BC">
      <w:pPr>
        <w:spacing w:line="360" w:lineRule="auto"/>
        <w:ind w:firstLine="420" w:firstLineChars="200"/>
        <w:rPr>
          <w:rFonts w:hint="eastAsia" w:ascii="宋体" w:hAnsi="宋体" w:cs="宋体"/>
          <w:color w:val="auto"/>
        </w:rPr>
      </w:pPr>
      <w:r>
        <w:rPr>
          <w:rFonts w:hint="eastAsia" w:ascii="宋体" w:hAnsi="宋体" w:cs="宋体"/>
          <w:color w:val="auto"/>
          <w:szCs w:val="27"/>
        </w:rPr>
        <w:t>财政委托号：</w:t>
      </w:r>
      <w:r>
        <w:rPr>
          <w:rFonts w:hint="eastAsia" w:ascii="宋体" w:hAnsi="宋体" w:cs="宋体"/>
          <w:color w:val="auto"/>
          <w:szCs w:val="27"/>
          <w:u w:val="single"/>
        </w:rPr>
        <w:t xml:space="preserve">      </w:t>
      </w:r>
      <w:r>
        <w:rPr>
          <w:rFonts w:hint="eastAsia" w:ascii="宋体" w:hAnsi="宋体" w:cs="宋体"/>
          <w:color w:val="auto"/>
          <w:szCs w:val="27"/>
        </w:rPr>
        <w:t>(财政资金项目必须填写)</w:t>
      </w:r>
    </w:p>
    <w:p w14:paraId="3F28AFD0">
      <w:pPr>
        <w:spacing w:line="360" w:lineRule="auto"/>
        <w:ind w:firstLine="420" w:firstLineChars="200"/>
        <w:rPr>
          <w:rFonts w:hint="eastAsia" w:ascii="宋体" w:hAnsi="宋体" w:cs="宋体"/>
          <w:color w:val="auto"/>
        </w:rPr>
      </w:pPr>
      <w:r>
        <w:rPr>
          <w:rFonts w:hint="eastAsia" w:ascii="宋体" w:hAnsi="宋体" w:cs="宋体"/>
          <w:color w:val="auto"/>
          <w:szCs w:val="27"/>
        </w:rPr>
        <w:t>本项目经批准采用</w:t>
      </w:r>
      <w:r>
        <w:rPr>
          <w:rFonts w:hint="eastAsia" w:ascii="宋体" w:hAnsi="宋体" w:cs="宋体"/>
          <w:color w:val="auto"/>
          <w:szCs w:val="27"/>
          <w:u w:val="single"/>
        </w:rPr>
        <w:t xml:space="preserve">           </w:t>
      </w:r>
      <w:r>
        <w:rPr>
          <w:rFonts w:hint="eastAsia" w:ascii="宋体" w:hAnsi="宋体" w:cs="宋体"/>
          <w:color w:val="auto"/>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62F974D7">
      <w:pPr>
        <w:spacing w:line="360" w:lineRule="auto"/>
        <w:ind w:firstLine="422" w:firstLineChars="200"/>
        <w:rPr>
          <w:rFonts w:hint="eastAsia" w:ascii="宋体" w:hAnsi="宋体" w:cs="宋体"/>
          <w:color w:val="auto"/>
          <w:u w:val="single"/>
        </w:rPr>
      </w:pPr>
      <w:r>
        <w:rPr>
          <w:rFonts w:hint="eastAsia" w:ascii="宋体" w:hAnsi="宋体" w:cs="宋体"/>
          <w:b/>
          <w:bCs/>
          <w:color w:val="auto"/>
          <w:szCs w:val="27"/>
        </w:rPr>
        <w:t>第一条</w:t>
      </w:r>
      <w:r>
        <w:rPr>
          <w:rFonts w:hint="eastAsia" w:ascii="宋体" w:hAnsi="宋体" w:cs="宋体"/>
          <w:color w:val="auto"/>
          <w:szCs w:val="27"/>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26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095BBBD">
            <w:pPr>
              <w:spacing w:line="360" w:lineRule="auto"/>
              <w:ind w:firstLine="420" w:firstLineChars="200"/>
              <w:rPr>
                <w:rFonts w:hint="eastAsia" w:ascii="宋体" w:hAnsi="宋体" w:cs="宋体"/>
                <w:color w:val="auto"/>
              </w:rPr>
            </w:pPr>
            <w:r>
              <w:rPr>
                <w:rFonts w:hint="eastAsia" w:ascii="宋体" w:hAnsi="宋体" w:cs="宋体"/>
                <w:color w:val="auto"/>
              </w:rPr>
              <w:t>服务内容</w:t>
            </w:r>
          </w:p>
        </w:tc>
        <w:tc>
          <w:tcPr>
            <w:tcW w:w="1623" w:type="dxa"/>
          </w:tcPr>
          <w:p w14:paraId="2A142C03">
            <w:pPr>
              <w:spacing w:line="360" w:lineRule="auto"/>
              <w:ind w:firstLine="420" w:firstLineChars="200"/>
              <w:rPr>
                <w:rFonts w:hint="eastAsia" w:ascii="宋体" w:hAnsi="宋体" w:cs="宋体"/>
                <w:color w:val="auto"/>
              </w:rPr>
            </w:pPr>
            <w:r>
              <w:rPr>
                <w:rFonts w:hint="eastAsia" w:ascii="宋体" w:hAnsi="宋体" w:cs="宋体"/>
                <w:color w:val="auto"/>
              </w:rPr>
              <w:t>标准水平</w:t>
            </w:r>
          </w:p>
        </w:tc>
        <w:tc>
          <w:tcPr>
            <w:tcW w:w="902" w:type="dxa"/>
          </w:tcPr>
          <w:p w14:paraId="5F6D68BA">
            <w:pPr>
              <w:spacing w:line="360" w:lineRule="auto"/>
              <w:rPr>
                <w:rFonts w:hint="eastAsia" w:ascii="宋体" w:hAnsi="宋体" w:cs="宋体"/>
                <w:color w:val="auto"/>
              </w:rPr>
            </w:pPr>
            <w:r>
              <w:rPr>
                <w:rFonts w:hint="eastAsia" w:ascii="宋体" w:hAnsi="宋体" w:cs="宋体"/>
                <w:color w:val="auto"/>
              </w:rPr>
              <w:t>单位</w:t>
            </w:r>
          </w:p>
        </w:tc>
        <w:tc>
          <w:tcPr>
            <w:tcW w:w="902" w:type="dxa"/>
          </w:tcPr>
          <w:p w14:paraId="593FD4E8">
            <w:pPr>
              <w:spacing w:line="360" w:lineRule="auto"/>
              <w:rPr>
                <w:rFonts w:hint="eastAsia" w:ascii="宋体" w:hAnsi="宋体" w:cs="宋体"/>
                <w:color w:val="auto"/>
              </w:rPr>
            </w:pPr>
            <w:r>
              <w:rPr>
                <w:rFonts w:hint="eastAsia" w:ascii="宋体" w:hAnsi="宋体" w:cs="宋体"/>
                <w:color w:val="auto"/>
              </w:rPr>
              <w:t>数量</w:t>
            </w:r>
          </w:p>
        </w:tc>
        <w:tc>
          <w:tcPr>
            <w:tcW w:w="1071" w:type="dxa"/>
          </w:tcPr>
          <w:p w14:paraId="744D3D11">
            <w:pPr>
              <w:spacing w:line="360" w:lineRule="auto"/>
              <w:ind w:firstLine="420" w:firstLineChars="200"/>
              <w:rPr>
                <w:rFonts w:hint="eastAsia" w:ascii="宋体" w:hAnsi="宋体" w:cs="宋体"/>
                <w:color w:val="auto"/>
              </w:rPr>
            </w:pPr>
            <w:r>
              <w:rPr>
                <w:rFonts w:hint="eastAsia" w:ascii="宋体" w:hAnsi="宋体" w:cs="宋体"/>
                <w:color w:val="auto"/>
              </w:rPr>
              <w:t>单价</w:t>
            </w:r>
          </w:p>
        </w:tc>
        <w:tc>
          <w:tcPr>
            <w:tcW w:w="1250" w:type="dxa"/>
          </w:tcPr>
          <w:p w14:paraId="2DF308F9">
            <w:pPr>
              <w:spacing w:line="360" w:lineRule="auto"/>
              <w:ind w:firstLine="420" w:firstLineChars="200"/>
              <w:rPr>
                <w:rFonts w:hint="eastAsia" w:ascii="宋体" w:hAnsi="宋体" w:cs="宋体"/>
                <w:color w:val="auto"/>
              </w:rPr>
            </w:pPr>
            <w:r>
              <w:rPr>
                <w:rFonts w:hint="eastAsia" w:ascii="宋体" w:hAnsi="宋体" w:cs="宋体"/>
                <w:color w:val="auto"/>
              </w:rPr>
              <w:t>小计</w:t>
            </w:r>
          </w:p>
        </w:tc>
        <w:tc>
          <w:tcPr>
            <w:tcW w:w="1106" w:type="dxa"/>
          </w:tcPr>
          <w:p w14:paraId="552527F6">
            <w:pPr>
              <w:spacing w:line="360" w:lineRule="auto"/>
              <w:ind w:firstLine="420" w:firstLineChars="200"/>
              <w:rPr>
                <w:rFonts w:hint="eastAsia" w:ascii="宋体" w:hAnsi="宋体" w:cs="宋体"/>
                <w:color w:val="auto"/>
              </w:rPr>
            </w:pPr>
            <w:r>
              <w:rPr>
                <w:rFonts w:hint="eastAsia" w:ascii="宋体" w:hAnsi="宋体" w:cs="宋体"/>
                <w:color w:val="auto"/>
              </w:rPr>
              <w:t>备注</w:t>
            </w:r>
          </w:p>
        </w:tc>
      </w:tr>
      <w:tr w14:paraId="6EB3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F237ABF">
            <w:pPr>
              <w:spacing w:line="360" w:lineRule="auto"/>
              <w:ind w:firstLine="420" w:firstLineChars="200"/>
              <w:rPr>
                <w:rFonts w:hint="eastAsia" w:ascii="宋体" w:hAnsi="宋体" w:cs="宋体"/>
                <w:color w:val="auto"/>
              </w:rPr>
            </w:pPr>
          </w:p>
        </w:tc>
        <w:tc>
          <w:tcPr>
            <w:tcW w:w="1623" w:type="dxa"/>
          </w:tcPr>
          <w:p w14:paraId="795A57ED">
            <w:pPr>
              <w:spacing w:line="360" w:lineRule="auto"/>
              <w:ind w:firstLine="420" w:firstLineChars="200"/>
              <w:rPr>
                <w:rFonts w:hint="eastAsia" w:ascii="宋体" w:hAnsi="宋体" w:cs="宋体"/>
                <w:color w:val="auto"/>
              </w:rPr>
            </w:pPr>
          </w:p>
        </w:tc>
        <w:tc>
          <w:tcPr>
            <w:tcW w:w="902" w:type="dxa"/>
          </w:tcPr>
          <w:p w14:paraId="56D5832F">
            <w:pPr>
              <w:spacing w:line="360" w:lineRule="auto"/>
              <w:ind w:firstLine="420" w:firstLineChars="200"/>
              <w:rPr>
                <w:rFonts w:hint="eastAsia" w:ascii="宋体" w:hAnsi="宋体" w:cs="宋体"/>
                <w:color w:val="auto"/>
              </w:rPr>
            </w:pPr>
          </w:p>
        </w:tc>
        <w:tc>
          <w:tcPr>
            <w:tcW w:w="902" w:type="dxa"/>
          </w:tcPr>
          <w:p w14:paraId="3E96F40E">
            <w:pPr>
              <w:spacing w:line="360" w:lineRule="auto"/>
              <w:ind w:firstLine="420" w:firstLineChars="200"/>
              <w:rPr>
                <w:rFonts w:hint="eastAsia" w:ascii="宋体" w:hAnsi="宋体" w:cs="宋体"/>
                <w:color w:val="auto"/>
              </w:rPr>
            </w:pPr>
          </w:p>
        </w:tc>
        <w:tc>
          <w:tcPr>
            <w:tcW w:w="1071" w:type="dxa"/>
          </w:tcPr>
          <w:p w14:paraId="48A418A1">
            <w:pPr>
              <w:spacing w:line="360" w:lineRule="auto"/>
              <w:ind w:firstLine="420" w:firstLineChars="200"/>
              <w:rPr>
                <w:rFonts w:hint="eastAsia" w:ascii="宋体" w:hAnsi="宋体" w:cs="宋体"/>
                <w:color w:val="auto"/>
              </w:rPr>
            </w:pPr>
          </w:p>
        </w:tc>
        <w:tc>
          <w:tcPr>
            <w:tcW w:w="1250" w:type="dxa"/>
          </w:tcPr>
          <w:p w14:paraId="24129A78">
            <w:pPr>
              <w:spacing w:line="360" w:lineRule="auto"/>
              <w:ind w:firstLine="420" w:firstLineChars="200"/>
              <w:rPr>
                <w:rFonts w:hint="eastAsia" w:ascii="宋体" w:hAnsi="宋体" w:cs="宋体"/>
                <w:color w:val="auto"/>
              </w:rPr>
            </w:pPr>
          </w:p>
        </w:tc>
        <w:tc>
          <w:tcPr>
            <w:tcW w:w="1106" w:type="dxa"/>
          </w:tcPr>
          <w:p w14:paraId="617813B1">
            <w:pPr>
              <w:spacing w:line="360" w:lineRule="auto"/>
              <w:ind w:firstLine="420" w:firstLineChars="200"/>
              <w:rPr>
                <w:rFonts w:hint="eastAsia" w:ascii="宋体" w:hAnsi="宋体" w:cs="宋体"/>
                <w:color w:val="auto"/>
              </w:rPr>
            </w:pPr>
          </w:p>
        </w:tc>
      </w:tr>
      <w:tr w14:paraId="5C11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37D4A26D">
            <w:pPr>
              <w:spacing w:line="360" w:lineRule="auto"/>
              <w:ind w:firstLine="420" w:firstLineChars="200"/>
              <w:rPr>
                <w:rFonts w:hint="eastAsia" w:ascii="宋体" w:hAnsi="宋体" w:cs="宋体"/>
                <w:color w:val="auto"/>
              </w:rPr>
            </w:pPr>
          </w:p>
        </w:tc>
        <w:tc>
          <w:tcPr>
            <w:tcW w:w="1623" w:type="dxa"/>
          </w:tcPr>
          <w:p w14:paraId="6710CB69">
            <w:pPr>
              <w:spacing w:line="360" w:lineRule="auto"/>
              <w:ind w:firstLine="420" w:firstLineChars="200"/>
              <w:rPr>
                <w:rFonts w:hint="eastAsia" w:ascii="宋体" w:hAnsi="宋体" w:cs="宋体"/>
                <w:color w:val="auto"/>
              </w:rPr>
            </w:pPr>
          </w:p>
        </w:tc>
        <w:tc>
          <w:tcPr>
            <w:tcW w:w="902" w:type="dxa"/>
          </w:tcPr>
          <w:p w14:paraId="71E6439F">
            <w:pPr>
              <w:spacing w:line="360" w:lineRule="auto"/>
              <w:ind w:firstLine="420" w:firstLineChars="200"/>
              <w:rPr>
                <w:rFonts w:hint="eastAsia" w:ascii="宋体" w:hAnsi="宋体" w:cs="宋体"/>
                <w:color w:val="auto"/>
              </w:rPr>
            </w:pPr>
          </w:p>
        </w:tc>
        <w:tc>
          <w:tcPr>
            <w:tcW w:w="902" w:type="dxa"/>
          </w:tcPr>
          <w:p w14:paraId="05BE824C">
            <w:pPr>
              <w:spacing w:line="360" w:lineRule="auto"/>
              <w:ind w:firstLine="420" w:firstLineChars="200"/>
              <w:rPr>
                <w:rFonts w:hint="eastAsia" w:ascii="宋体" w:hAnsi="宋体" w:cs="宋体"/>
                <w:color w:val="auto"/>
              </w:rPr>
            </w:pPr>
          </w:p>
        </w:tc>
        <w:tc>
          <w:tcPr>
            <w:tcW w:w="1071" w:type="dxa"/>
          </w:tcPr>
          <w:p w14:paraId="6D720D29">
            <w:pPr>
              <w:spacing w:line="360" w:lineRule="auto"/>
              <w:ind w:firstLine="420" w:firstLineChars="200"/>
              <w:rPr>
                <w:rFonts w:hint="eastAsia" w:ascii="宋体" w:hAnsi="宋体" w:cs="宋体"/>
                <w:color w:val="auto"/>
              </w:rPr>
            </w:pPr>
          </w:p>
        </w:tc>
        <w:tc>
          <w:tcPr>
            <w:tcW w:w="1250" w:type="dxa"/>
          </w:tcPr>
          <w:p w14:paraId="70AC7678">
            <w:pPr>
              <w:spacing w:line="360" w:lineRule="auto"/>
              <w:ind w:firstLine="420" w:firstLineChars="200"/>
              <w:rPr>
                <w:rFonts w:hint="eastAsia" w:ascii="宋体" w:hAnsi="宋体" w:cs="宋体"/>
                <w:color w:val="auto"/>
              </w:rPr>
            </w:pPr>
          </w:p>
        </w:tc>
        <w:tc>
          <w:tcPr>
            <w:tcW w:w="1106" w:type="dxa"/>
          </w:tcPr>
          <w:p w14:paraId="555D6440">
            <w:pPr>
              <w:spacing w:line="360" w:lineRule="auto"/>
              <w:ind w:firstLine="420" w:firstLineChars="200"/>
              <w:rPr>
                <w:rFonts w:hint="eastAsia" w:ascii="宋体" w:hAnsi="宋体" w:cs="宋体"/>
                <w:color w:val="auto"/>
              </w:rPr>
            </w:pPr>
          </w:p>
        </w:tc>
      </w:tr>
      <w:tr w14:paraId="127E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0C4E60CE">
            <w:pPr>
              <w:spacing w:line="360" w:lineRule="auto"/>
              <w:ind w:firstLine="420" w:firstLineChars="200"/>
              <w:rPr>
                <w:rFonts w:hint="eastAsia" w:ascii="宋体" w:hAnsi="宋体" w:cs="宋体"/>
                <w:color w:val="auto"/>
              </w:rPr>
            </w:pPr>
          </w:p>
        </w:tc>
        <w:tc>
          <w:tcPr>
            <w:tcW w:w="1623" w:type="dxa"/>
          </w:tcPr>
          <w:p w14:paraId="21C01F1D">
            <w:pPr>
              <w:spacing w:line="360" w:lineRule="auto"/>
              <w:ind w:firstLine="420" w:firstLineChars="200"/>
              <w:rPr>
                <w:rFonts w:hint="eastAsia" w:ascii="宋体" w:hAnsi="宋体" w:cs="宋体"/>
                <w:color w:val="auto"/>
              </w:rPr>
            </w:pPr>
          </w:p>
        </w:tc>
        <w:tc>
          <w:tcPr>
            <w:tcW w:w="902" w:type="dxa"/>
          </w:tcPr>
          <w:p w14:paraId="3BE34E27">
            <w:pPr>
              <w:spacing w:line="360" w:lineRule="auto"/>
              <w:ind w:firstLine="420" w:firstLineChars="200"/>
              <w:rPr>
                <w:rFonts w:hint="eastAsia" w:ascii="宋体" w:hAnsi="宋体" w:cs="宋体"/>
                <w:color w:val="auto"/>
              </w:rPr>
            </w:pPr>
          </w:p>
        </w:tc>
        <w:tc>
          <w:tcPr>
            <w:tcW w:w="902" w:type="dxa"/>
          </w:tcPr>
          <w:p w14:paraId="4F3150BE">
            <w:pPr>
              <w:spacing w:line="360" w:lineRule="auto"/>
              <w:ind w:firstLine="420" w:firstLineChars="200"/>
              <w:rPr>
                <w:rFonts w:hint="eastAsia" w:ascii="宋体" w:hAnsi="宋体" w:cs="宋体"/>
                <w:color w:val="auto"/>
              </w:rPr>
            </w:pPr>
          </w:p>
        </w:tc>
        <w:tc>
          <w:tcPr>
            <w:tcW w:w="1071" w:type="dxa"/>
          </w:tcPr>
          <w:p w14:paraId="36C37F64">
            <w:pPr>
              <w:spacing w:line="360" w:lineRule="auto"/>
              <w:ind w:firstLine="420" w:firstLineChars="200"/>
              <w:rPr>
                <w:rFonts w:hint="eastAsia" w:ascii="宋体" w:hAnsi="宋体" w:cs="宋体"/>
                <w:color w:val="auto"/>
              </w:rPr>
            </w:pPr>
          </w:p>
        </w:tc>
        <w:tc>
          <w:tcPr>
            <w:tcW w:w="1250" w:type="dxa"/>
          </w:tcPr>
          <w:p w14:paraId="6B0414E1">
            <w:pPr>
              <w:spacing w:line="360" w:lineRule="auto"/>
              <w:ind w:firstLine="420" w:firstLineChars="200"/>
              <w:rPr>
                <w:rFonts w:hint="eastAsia" w:ascii="宋体" w:hAnsi="宋体" w:cs="宋体"/>
                <w:color w:val="auto"/>
              </w:rPr>
            </w:pPr>
          </w:p>
        </w:tc>
        <w:tc>
          <w:tcPr>
            <w:tcW w:w="1106" w:type="dxa"/>
          </w:tcPr>
          <w:p w14:paraId="5E5C4F8E">
            <w:pPr>
              <w:spacing w:line="360" w:lineRule="auto"/>
              <w:ind w:firstLine="420" w:firstLineChars="200"/>
              <w:rPr>
                <w:rFonts w:hint="eastAsia" w:ascii="宋体" w:hAnsi="宋体" w:cs="宋体"/>
                <w:color w:val="auto"/>
              </w:rPr>
            </w:pPr>
          </w:p>
        </w:tc>
      </w:tr>
      <w:tr w14:paraId="697E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A89A373">
            <w:pPr>
              <w:spacing w:line="360" w:lineRule="auto"/>
              <w:ind w:firstLine="420" w:firstLineChars="200"/>
              <w:rPr>
                <w:rFonts w:hint="eastAsia" w:ascii="宋体" w:hAnsi="宋体" w:cs="宋体"/>
                <w:color w:val="auto"/>
              </w:rPr>
            </w:pPr>
            <w:r>
              <w:rPr>
                <w:rFonts w:hint="eastAsia" w:ascii="宋体" w:hAnsi="宋体" w:cs="宋体"/>
                <w:color w:val="auto"/>
              </w:rPr>
              <w:t>合同总价款（大小写）：</w:t>
            </w:r>
          </w:p>
          <w:p w14:paraId="4E16D4A3">
            <w:pPr>
              <w:spacing w:line="360" w:lineRule="auto"/>
              <w:ind w:firstLine="420" w:firstLineChars="200"/>
              <w:rPr>
                <w:rFonts w:hint="eastAsia"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14:paraId="23036340">
      <w:pPr>
        <w:spacing w:line="360" w:lineRule="auto"/>
        <w:ind w:firstLine="422" w:firstLineChars="200"/>
        <w:rPr>
          <w:rFonts w:hint="eastAsia" w:ascii="宋体" w:hAnsi="宋体" w:cs="宋体"/>
          <w:color w:val="auto"/>
        </w:rPr>
      </w:pPr>
      <w:r>
        <w:rPr>
          <w:rFonts w:hint="eastAsia" w:ascii="宋体" w:hAnsi="宋体" w:cs="宋体"/>
          <w:b/>
          <w:bCs/>
          <w:color w:val="auto"/>
          <w:szCs w:val="27"/>
        </w:rPr>
        <w:t xml:space="preserve">第二条  </w:t>
      </w:r>
      <w:r>
        <w:rPr>
          <w:rFonts w:hint="eastAsia" w:ascii="宋体" w:hAnsi="宋体" w:cs="宋体"/>
          <w:color w:val="auto"/>
          <w:szCs w:val="27"/>
        </w:rPr>
        <w:t>服务标准（包括达到的水平要求），按下列第（ ）项执行：</w:t>
      </w:r>
    </w:p>
    <w:p w14:paraId="3CC3EB51">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①按国家标准执行；②按部颁标准执行；③若无以上标准，则应不低于同行业服务标准；④有特殊要求的，按甲乙双方在合同中商定的要求执行；</w:t>
      </w:r>
    </w:p>
    <w:p w14:paraId="5960806D">
      <w:pPr>
        <w:spacing w:line="360" w:lineRule="auto"/>
        <w:ind w:firstLine="420" w:firstLineChars="200"/>
        <w:rPr>
          <w:rFonts w:hint="eastAsia" w:ascii="宋体" w:hAnsi="宋体" w:cs="宋体"/>
          <w:color w:val="auto"/>
          <w:szCs w:val="27"/>
          <w:u w:val="single"/>
        </w:rPr>
      </w:pPr>
      <w:r>
        <w:rPr>
          <w:rFonts w:hint="eastAsia" w:ascii="宋体" w:hAnsi="宋体" w:cs="宋体"/>
          <w:color w:val="auto"/>
        </w:rPr>
        <w:t>乙方提供的服务标准和水平应与招标采购文件规定的标准和水平相一致。</w:t>
      </w:r>
    </w:p>
    <w:p w14:paraId="7D6DD915">
      <w:pPr>
        <w:spacing w:line="360" w:lineRule="auto"/>
        <w:ind w:firstLine="422" w:firstLineChars="200"/>
        <w:rPr>
          <w:rFonts w:hint="eastAsia" w:ascii="宋体" w:hAnsi="宋体" w:cs="宋体"/>
          <w:color w:val="auto"/>
          <w:szCs w:val="27"/>
        </w:rPr>
      </w:pPr>
      <w:r>
        <w:rPr>
          <w:rFonts w:hint="eastAsia" w:ascii="宋体" w:hAnsi="宋体" w:cs="宋体"/>
          <w:b/>
          <w:bCs/>
          <w:color w:val="auto"/>
          <w:szCs w:val="27"/>
        </w:rPr>
        <w:t xml:space="preserve">第三条  </w:t>
      </w:r>
      <w:r>
        <w:rPr>
          <w:rFonts w:hint="eastAsia" w:ascii="宋体" w:hAnsi="宋体" w:cs="宋体"/>
          <w:color w:val="auto"/>
          <w:szCs w:val="27"/>
        </w:rPr>
        <w:t>服务的方式、方法、、地点和期限</w:t>
      </w:r>
    </w:p>
    <w:p w14:paraId="3E84E65E">
      <w:pPr>
        <w:spacing w:line="360" w:lineRule="auto"/>
        <w:ind w:firstLine="420" w:firstLineChars="200"/>
        <w:rPr>
          <w:rFonts w:hint="eastAsia" w:ascii="宋体" w:hAnsi="宋体" w:cs="宋体"/>
          <w:color w:val="auto"/>
        </w:rPr>
      </w:pPr>
      <w:r>
        <w:rPr>
          <w:rFonts w:hint="eastAsia" w:ascii="宋体" w:hAnsi="宋体" w:cs="宋体"/>
          <w:color w:val="auto"/>
          <w:szCs w:val="27"/>
        </w:rPr>
        <w:t>1、服务方式：</w:t>
      </w:r>
    </w:p>
    <w:p w14:paraId="16FBFE47">
      <w:pPr>
        <w:spacing w:line="360" w:lineRule="auto"/>
        <w:ind w:firstLine="420" w:firstLineChars="200"/>
        <w:rPr>
          <w:rFonts w:hint="eastAsia" w:ascii="宋体" w:hAnsi="宋体" w:cs="宋体"/>
          <w:color w:val="auto"/>
        </w:rPr>
      </w:pPr>
      <w:r>
        <w:rPr>
          <w:rFonts w:hint="eastAsia" w:ascii="宋体" w:hAnsi="宋体" w:cs="宋体"/>
          <w:color w:val="auto"/>
        </w:rPr>
        <w:t>2、服务方法：</w:t>
      </w:r>
    </w:p>
    <w:p w14:paraId="2841B795">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2、服务地点：</w:t>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p>
    <w:p w14:paraId="0A10AC9A">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3、服务期限：</w:t>
      </w:r>
    </w:p>
    <w:p w14:paraId="0FA075BB">
      <w:pPr>
        <w:spacing w:line="360" w:lineRule="auto"/>
        <w:ind w:firstLine="420" w:firstLineChars="200"/>
        <w:rPr>
          <w:rFonts w:hint="eastAsia" w:ascii="宋体" w:hAnsi="宋体" w:cs="宋体"/>
          <w:color w:val="auto"/>
        </w:rPr>
      </w:pPr>
      <w:r>
        <w:rPr>
          <w:rFonts w:hint="eastAsia" w:ascii="宋体" w:hAnsi="宋体" w:cs="宋体"/>
          <w:color w:val="auto"/>
        </w:rPr>
        <w:t>第四条  费用及支付方式</w:t>
      </w:r>
    </w:p>
    <w:p w14:paraId="7E6B7575">
      <w:pPr>
        <w:pStyle w:val="9"/>
        <w:kinsoku w:val="0"/>
        <w:overflowPunct w:val="0"/>
        <w:spacing w:line="364" w:lineRule="auto"/>
        <w:ind w:firstLine="422" w:firstLineChars="200"/>
        <w:rPr>
          <w:rFonts w:hint="eastAsia" w:ascii="宋体" w:hAnsi="宋体" w:cs="宋体"/>
          <w:b/>
          <w:color w:val="auto"/>
        </w:rPr>
      </w:pPr>
      <w:r>
        <w:rPr>
          <w:rFonts w:hint="eastAsia" w:ascii="宋体" w:hAnsi="宋体" w:cs="宋体"/>
          <w:b/>
          <w:color w:val="auto"/>
        </w:rPr>
        <w:t>(一)本项目费用有以下组成：</w:t>
      </w:r>
    </w:p>
    <w:p w14:paraId="3D939945">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 xml:space="preserve"> 1、XX 万元；</w:t>
      </w:r>
    </w:p>
    <w:p w14:paraId="4242A077">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2、XX 万元；</w:t>
      </w:r>
    </w:p>
    <w:p w14:paraId="338469B9">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w:t>
      </w:r>
    </w:p>
    <w:p w14:paraId="78579448">
      <w:pPr>
        <w:pStyle w:val="9"/>
        <w:kinsoku w:val="0"/>
        <w:overflowPunct w:val="0"/>
        <w:ind w:firstLine="422" w:firstLineChars="200"/>
        <w:rPr>
          <w:rFonts w:hint="eastAsia" w:ascii="宋体" w:hAnsi="宋体" w:cs="宋体"/>
          <w:b/>
          <w:color w:val="auto"/>
        </w:rPr>
      </w:pPr>
      <w:r>
        <w:rPr>
          <w:rFonts w:hint="eastAsia" w:ascii="宋体" w:hAnsi="宋体" w:cs="宋体"/>
          <w:b/>
          <w:color w:val="auto"/>
        </w:rPr>
        <w:t>(二)费用支付方式：</w:t>
      </w:r>
    </w:p>
    <w:p w14:paraId="625B4BE1">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1、XXXX；</w:t>
      </w:r>
    </w:p>
    <w:p w14:paraId="709B6178">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2、XXXX ；</w:t>
      </w:r>
    </w:p>
    <w:p w14:paraId="4F476F6F">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14:paraId="36D0E1D1">
      <w:pPr>
        <w:pStyle w:val="9"/>
        <w:kinsoku w:val="0"/>
        <w:overflowPunct w:val="0"/>
        <w:ind w:firstLine="422" w:firstLineChars="200"/>
        <w:rPr>
          <w:rFonts w:hint="eastAsia" w:ascii="宋体" w:hAnsi="宋体" w:cs="宋体"/>
          <w:color w:val="auto"/>
        </w:rPr>
      </w:pPr>
      <w:r>
        <w:rPr>
          <w:rFonts w:hint="eastAsia" w:ascii="宋体" w:hAnsi="宋体" w:cs="宋体"/>
          <w:b/>
          <w:color w:val="auto"/>
        </w:rPr>
        <w:t xml:space="preserve">第五条  付款条件   </w:t>
      </w:r>
      <w:r>
        <w:rPr>
          <w:rFonts w:hint="eastAsia" w:ascii="宋体" w:hAnsi="宋体" w:cs="宋体"/>
          <w:color w:val="auto"/>
        </w:rPr>
        <w:t xml:space="preserve">               </w:t>
      </w:r>
    </w:p>
    <w:p w14:paraId="6CF2B5BC">
      <w:pPr>
        <w:spacing w:line="360" w:lineRule="auto"/>
        <w:ind w:firstLine="420" w:firstLineChars="200"/>
        <w:rPr>
          <w:rFonts w:hint="eastAsia" w:ascii="宋体" w:hAnsi="宋体" w:cs="宋体"/>
          <w:color w:val="auto"/>
        </w:rPr>
      </w:pPr>
      <w:r>
        <w:rPr>
          <w:rFonts w:hint="eastAsia" w:ascii="宋体" w:hAnsi="宋体" w:cs="宋体"/>
          <w:color w:val="auto"/>
        </w:rPr>
        <w:t>本合同以人民币付款。</w:t>
      </w:r>
    </w:p>
    <w:p w14:paraId="0AA132BB">
      <w:pPr>
        <w:spacing w:line="360" w:lineRule="auto"/>
        <w:ind w:firstLine="420" w:firstLineChars="200"/>
        <w:rPr>
          <w:rFonts w:hint="eastAsia" w:ascii="宋体" w:hAnsi="宋体" w:cs="宋体"/>
          <w:color w:val="auto"/>
        </w:rPr>
      </w:pPr>
      <w:r>
        <w:rPr>
          <w:rFonts w:hint="eastAsia" w:ascii="宋体" w:hAnsi="宋体" w:cs="宋体"/>
          <w:color w:val="auto"/>
        </w:rPr>
        <w:t>该项目是否实行预付款：</w:t>
      </w:r>
    </w:p>
    <w:p w14:paraId="50299F24">
      <w:pPr>
        <w:spacing w:line="360" w:lineRule="auto"/>
        <w:ind w:firstLine="420" w:firstLineChars="200"/>
        <w:rPr>
          <w:rFonts w:hint="eastAsia" w:ascii="宋体" w:hAnsi="宋体" w:cs="宋体"/>
          <w:color w:val="auto"/>
        </w:rPr>
      </w:pPr>
      <w:r>
        <w:rPr>
          <w:rFonts w:hint="eastAsia" w:ascii="宋体" w:hAnsi="宋体" w:cs="宋体"/>
          <w:color w:val="auto"/>
        </w:rPr>
        <w:t>实行预付款的条件和比例：</w:t>
      </w:r>
    </w:p>
    <w:p w14:paraId="42FCE266">
      <w:pPr>
        <w:spacing w:line="360" w:lineRule="auto"/>
        <w:ind w:firstLine="420" w:firstLineChars="200"/>
        <w:rPr>
          <w:rFonts w:hint="eastAsia" w:ascii="宋体" w:hAnsi="宋体" w:cs="宋体"/>
          <w:color w:val="auto"/>
        </w:rPr>
      </w:pPr>
      <w:r>
        <w:rPr>
          <w:rFonts w:hint="eastAsia" w:ascii="宋体" w:hAnsi="宋体" w:cs="宋体"/>
          <w:color w:val="auto"/>
        </w:rPr>
        <w:t xml:space="preserve">合同款项结算方式和支付比例：   </w:t>
      </w:r>
    </w:p>
    <w:p w14:paraId="236132F7">
      <w:pPr>
        <w:spacing w:line="360" w:lineRule="auto"/>
        <w:ind w:firstLine="420" w:firstLineChars="200"/>
        <w:rPr>
          <w:rFonts w:hint="eastAsia" w:ascii="宋体" w:hAnsi="宋体" w:cs="宋体"/>
          <w:color w:val="auto"/>
          <w:u w:val="single"/>
        </w:rPr>
      </w:pPr>
      <w:r>
        <w:rPr>
          <w:rFonts w:hint="eastAsia" w:ascii="宋体" w:hAnsi="宋体" w:cs="宋体"/>
          <w:color w:val="auto"/>
        </w:rPr>
        <w:t>(具体付款方式</w:t>
      </w:r>
      <w:r>
        <w:rPr>
          <w:rFonts w:hint="eastAsia" w:ascii="宋体" w:hAnsi="宋体" w:cs="宋体"/>
          <w:color w:val="auto"/>
          <w:u w:val="single"/>
        </w:rPr>
        <w:t>按投标人须知前附表以及采、购双方的具体约定</w:t>
      </w:r>
    </w:p>
    <w:p w14:paraId="332E1F38">
      <w:pPr>
        <w:pStyle w:val="2"/>
        <w:kinsoku w:val="0"/>
        <w:overflowPunct w:val="0"/>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第六条  验收方法</w:t>
      </w:r>
    </w:p>
    <w:p w14:paraId="3714D352">
      <w:pPr>
        <w:spacing w:line="360" w:lineRule="auto"/>
        <w:ind w:firstLine="420" w:firstLineChars="200"/>
        <w:rPr>
          <w:rFonts w:hint="eastAsia"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14:paraId="0386A659">
      <w:pPr>
        <w:spacing w:line="360" w:lineRule="auto"/>
        <w:ind w:firstLine="420" w:firstLineChars="200"/>
        <w:rPr>
          <w:rFonts w:hint="eastAsia"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723AA975">
      <w:pPr>
        <w:spacing w:line="360" w:lineRule="auto"/>
        <w:ind w:firstLine="420" w:firstLineChars="200"/>
        <w:rPr>
          <w:rFonts w:hint="eastAsia"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14:paraId="5EC483AE">
      <w:pPr>
        <w:spacing w:line="360" w:lineRule="auto"/>
        <w:ind w:firstLine="420" w:firstLineChars="200"/>
        <w:rPr>
          <w:rFonts w:hint="eastAsia"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14:paraId="39DFE25A">
      <w:pPr>
        <w:spacing w:line="360" w:lineRule="auto"/>
        <w:ind w:firstLine="420" w:firstLineChars="200"/>
        <w:rPr>
          <w:rFonts w:hint="eastAsia" w:ascii="宋体" w:hAnsi="宋体" w:cs="宋体"/>
          <w:color w:val="auto"/>
        </w:rPr>
      </w:pPr>
      <w:r>
        <w:rPr>
          <w:rFonts w:hint="eastAsia" w:ascii="宋体" w:hAnsi="宋体" w:cs="宋体"/>
          <w:color w:val="auto"/>
        </w:rPr>
        <w:t>检测、验收费用承担方式：</w:t>
      </w:r>
    </w:p>
    <w:p w14:paraId="2A88CF21">
      <w:pPr>
        <w:pStyle w:val="9"/>
        <w:kinsoku w:val="0"/>
        <w:overflowPunct w:val="0"/>
        <w:spacing w:line="364" w:lineRule="auto"/>
        <w:ind w:firstLine="422" w:firstLineChars="200"/>
        <w:rPr>
          <w:rFonts w:hint="eastAsia" w:ascii="宋体" w:hAnsi="宋体" w:cs="宋体"/>
          <w:b/>
          <w:color w:val="auto"/>
        </w:rPr>
      </w:pPr>
      <w:r>
        <w:rPr>
          <w:rFonts w:hint="eastAsia" w:ascii="宋体" w:hAnsi="宋体" w:cs="宋体"/>
          <w:b/>
          <w:color w:val="auto"/>
        </w:rPr>
        <w:t>第七条 知识产权</w:t>
      </w:r>
    </w:p>
    <w:p w14:paraId="1476241A">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14:paraId="175B7D62">
      <w:pPr>
        <w:pStyle w:val="2"/>
        <w:kinsoku w:val="0"/>
        <w:overflowPunct w:val="0"/>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第八条 无产权瑕疵条款</w:t>
      </w:r>
    </w:p>
    <w:p w14:paraId="24BC709E">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14:paraId="512CAF8A">
      <w:pPr>
        <w:spacing w:line="400" w:lineRule="exact"/>
        <w:ind w:firstLine="422" w:firstLineChars="200"/>
        <w:rPr>
          <w:rFonts w:hint="eastAsia"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14:paraId="53B34A58">
      <w:pPr>
        <w:spacing w:line="360" w:lineRule="auto"/>
        <w:ind w:firstLine="420" w:firstLineChars="200"/>
        <w:rPr>
          <w:rFonts w:hint="eastAsia"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14:paraId="7EB42B26">
      <w:pPr>
        <w:spacing w:line="360" w:lineRule="auto"/>
        <w:ind w:firstLine="420" w:firstLineChars="200"/>
        <w:rPr>
          <w:rFonts w:hint="eastAsia" w:ascii="宋体" w:hAnsi="宋体" w:cs="宋体"/>
          <w:color w:val="auto"/>
        </w:rPr>
      </w:pPr>
      <w:r>
        <w:rPr>
          <w:rFonts w:hint="eastAsia" w:ascii="宋体" w:hAnsi="宋体" w:cs="宋体"/>
          <w:color w:val="auto"/>
        </w:rPr>
        <w:t>2.若确需质量保证金的，质量保证金不得超过合同总价款的5%</w:t>
      </w:r>
    </w:p>
    <w:p w14:paraId="6D333F94">
      <w:pPr>
        <w:spacing w:line="360" w:lineRule="auto"/>
        <w:ind w:firstLine="420" w:firstLineChars="200"/>
        <w:rPr>
          <w:rFonts w:hint="eastAsia" w:ascii="宋体" w:hAnsi="宋体" w:cs="宋体"/>
          <w:color w:val="auto"/>
        </w:rPr>
      </w:pPr>
      <w:r>
        <w:rPr>
          <w:rFonts w:hint="eastAsia" w:ascii="宋体" w:hAnsi="宋体" w:cs="宋体"/>
          <w:color w:val="auto"/>
        </w:rPr>
        <w:t>3.如乙方未能履行其合同规定的任何义务，甲方有权从履约保证金中取得补偿。</w:t>
      </w:r>
    </w:p>
    <w:p w14:paraId="17DACC06">
      <w:pPr>
        <w:pStyle w:val="2"/>
        <w:kinsoku w:val="0"/>
        <w:overflowPunct w:val="0"/>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第十条 甲方的权利和义务</w:t>
      </w:r>
    </w:p>
    <w:p w14:paraId="5F98C341">
      <w:pPr>
        <w:spacing w:line="360" w:lineRule="auto"/>
        <w:ind w:firstLine="420" w:firstLineChars="200"/>
        <w:rPr>
          <w:rFonts w:hint="eastAsia"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14:paraId="0EFB4679">
      <w:pPr>
        <w:spacing w:line="360" w:lineRule="auto"/>
        <w:ind w:firstLine="420" w:firstLineChars="200"/>
        <w:rPr>
          <w:rFonts w:hint="eastAsia"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14:paraId="7F8C5160">
      <w:pPr>
        <w:spacing w:line="360" w:lineRule="auto"/>
        <w:ind w:firstLine="420" w:firstLineChars="200"/>
        <w:rPr>
          <w:rFonts w:hint="eastAsia" w:ascii="宋体" w:hAnsi="宋体" w:cs="宋体"/>
          <w:color w:val="auto"/>
        </w:rPr>
      </w:pPr>
      <w:r>
        <w:rPr>
          <w:rFonts w:hint="eastAsia" w:ascii="宋体" w:hAnsi="宋体" w:cs="宋体"/>
          <w:color w:val="auto"/>
        </w:rPr>
        <w:t>3、负责检查监督乙方管理工作的实施及制度的执行情况。</w:t>
      </w:r>
    </w:p>
    <w:p w14:paraId="64EF1DE0">
      <w:pPr>
        <w:spacing w:line="360" w:lineRule="auto"/>
        <w:ind w:firstLine="420" w:firstLineChars="200"/>
        <w:rPr>
          <w:rFonts w:hint="eastAsia" w:ascii="宋体" w:hAnsi="宋体" w:cs="宋体"/>
          <w:color w:val="auto"/>
        </w:rPr>
      </w:pPr>
      <w:r>
        <w:rPr>
          <w:rFonts w:hint="eastAsia" w:ascii="宋体" w:hAnsi="宋体" w:cs="宋体"/>
          <w:color w:val="auto"/>
        </w:rPr>
        <w:t>4、根据本合同规定，按时向乙方支付应付服务费用。</w:t>
      </w:r>
    </w:p>
    <w:p w14:paraId="22587F98">
      <w:pPr>
        <w:spacing w:line="360" w:lineRule="auto"/>
        <w:ind w:firstLine="420" w:firstLineChars="200"/>
        <w:rPr>
          <w:rFonts w:hint="eastAsia" w:ascii="宋体" w:hAnsi="宋体" w:cs="宋体"/>
          <w:color w:val="auto"/>
        </w:rPr>
      </w:pPr>
      <w:r>
        <w:rPr>
          <w:rFonts w:hint="eastAsia" w:ascii="宋体" w:hAnsi="宋体" w:cs="宋体"/>
          <w:color w:val="auto"/>
        </w:rPr>
        <w:t xml:space="preserve">5、国家法律、法规所规定由甲方承担的其他责任               </w:t>
      </w:r>
    </w:p>
    <w:p w14:paraId="336A015A">
      <w:pPr>
        <w:pStyle w:val="9"/>
        <w:kinsoku w:val="0"/>
        <w:overflowPunct w:val="0"/>
        <w:spacing w:line="364" w:lineRule="auto"/>
        <w:ind w:firstLine="422" w:firstLineChars="200"/>
        <w:rPr>
          <w:rFonts w:hint="eastAsia" w:ascii="宋体" w:hAnsi="宋体" w:cs="宋体"/>
          <w:b/>
          <w:color w:val="auto"/>
        </w:rPr>
      </w:pPr>
      <w:r>
        <w:rPr>
          <w:rFonts w:hint="eastAsia" w:ascii="宋体" w:hAnsi="宋体" w:cs="宋体"/>
          <w:b/>
          <w:color w:val="auto"/>
        </w:rPr>
        <w:t>第十一条 乙方的权利和义务</w:t>
      </w:r>
    </w:p>
    <w:p w14:paraId="202735E4">
      <w:pPr>
        <w:spacing w:line="360" w:lineRule="auto"/>
        <w:ind w:firstLine="420" w:firstLineChars="200"/>
        <w:rPr>
          <w:rFonts w:hint="eastAsia" w:ascii="宋体" w:hAnsi="宋体" w:cs="宋体"/>
          <w:color w:val="auto"/>
        </w:rPr>
      </w:pPr>
      <w:r>
        <w:rPr>
          <w:rFonts w:hint="eastAsia" w:ascii="宋体" w:hAnsi="宋体" w:cs="宋体"/>
          <w:color w:val="auto"/>
        </w:rPr>
        <w:t>1、对本合同规定的委托服务范围内的项目享有管理权及服务义务。</w:t>
      </w:r>
    </w:p>
    <w:p w14:paraId="4D0F00CD">
      <w:pPr>
        <w:spacing w:line="360" w:lineRule="auto"/>
        <w:ind w:firstLine="420" w:firstLineChars="200"/>
        <w:rPr>
          <w:rFonts w:hint="eastAsia"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14:paraId="38351201">
      <w:pPr>
        <w:spacing w:line="360" w:lineRule="auto"/>
        <w:ind w:firstLine="420" w:firstLineChars="200"/>
        <w:rPr>
          <w:rFonts w:hint="eastAsia" w:ascii="宋体" w:hAnsi="宋体" w:cs="宋体"/>
          <w:color w:val="auto"/>
        </w:rPr>
      </w:pPr>
      <w:r>
        <w:rPr>
          <w:rFonts w:hint="eastAsia" w:ascii="宋体" w:hAnsi="宋体" w:cs="宋体"/>
          <w:color w:val="auto"/>
        </w:rPr>
        <w:t>3、及时向甲方通告本项目服务范围内有关服务的重大事项，及时配合处理投诉。</w:t>
      </w:r>
    </w:p>
    <w:p w14:paraId="3A7CEBA0">
      <w:pPr>
        <w:spacing w:line="360" w:lineRule="auto"/>
        <w:ind w:firstLine="420" w:firstLineChars="200"/>
        <w:rPr>
          <w:rFonts w:hint="eastAsia" w:ascii="宋体" w:hAnsi="宋体" w:cs="宋体"/>
          <w:color w:val="auto"/>
        </w:rPr>
      </w:pPr>
      <w:r>
        <w:rPr>
          <w:rFonts w:hint="eastAsia" w:ascii="宋体" w:hAnsi="宋体" w:cs="宋体"/>
          <w:color w:val="auto"/>
        </w:rPr>
        <w:t>4、接受项目行业管理部门及政府有关部门的指导，接受甲方的监督。</w:t>
      </w:r>
    </w:p>
    <w:p w14:paraId="1A2A0B3A">
      <w:pPr>
        <w:spacing w:line="360" w:lineRule="auto"/>
        <w:ind w:firstLine="420" w:firstLineChars="200"/>
        <w:rPr>
          <w:rFonts w:hint="eastAsia" w:ascii="宋体" w:hAnsi="宋体" w:cs="宋体"/>
          <w:color w:val="auto"/>
        </w:rPr>
      </w:pPr>
      <w:r>
        <w:rPr>
          <w:rFonts w:hint="eastAsia" w:ascii="宋体" w:hAnsi="宋体" w:cs="宋体"/>
          <w:color w:val="auto"/>
        </w:rPr>
        <w:t>5、国家法律、法规所规定由乙方承担的其它责任。</w:t>
      </w:r>
    </w:p>
    <w:p w14:paraId="5C084BAE">
      <w:pPr>
        <w:pStyle w:val="9"/>
        <w:kinsoku w:val="0"/>
        <w:overflowPunct w:val="0"/>
        <w:spacing w:line="364" w:lineRule="auto"/>
        <w:ind w:firstLine="422" w:firstLineChars="200"/>
        <w:rPr>
          <w:rFonts w:hint="eastAsia" w:ascii="宋体" w:hAnsi="宋体" w:cs="宋体"/>
          <w:b/>
          <w:color w:val="auto"/>
        </w:rPr>
      </w:pPr>
      <w:r>
        <w:rPr>
          <w:rFonts w:hint="eastAsia" w:ascii="宋体" w:hAnsi="宋体" w:cs="宋体"/>
          <w:b/>
          <w:color w:val="auto"/>
        </w:rPr>
        <w:t>第十二条 违约责任</w:t>
      </w:r>
    </w:p>
    <w:p w14:paraId="329C4DD5">
      <w:pPr>
        <w:pStyle w:val="9"/>
        <w:kinsoku w:val="0"/>
        <w:overflowPunct w:val="0"/>
        <w:ind w:firstLine="420" w:firstLineChars="200"/>
        <w:rPr>
          <w:rFonts w:hint="eastAsia" w:ascii="宋体" w:hAnsi="宋体" w:cs="宋体"/>
          <w:color w:val="auto"/>
        </w:rPr>
      </w:pPr>
      <w:r>
        <w:rPr>
          <w:rFonts w:hint="eastAsia" w:ascii="宋体" w:hAnsi="宋体" w:cs="宋体"/>
          <w:color w:val="auto"/>
        </w:rPr>
        <w:t>1、甲乙双方必须遵守本合同并执行合同中的各项规定，保证本合同的正常履行。</w:t>
      </w:r>
    </w:p>
    <w:p w14:paraId="2E049C0E">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14:paraId="16B3C1FD">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1E44835">
      <w:pPr>
        <w:pStyle w:val="9"/>
        <w:kinsoku w:val="0"/>
        <w:overflowPunct w:val="0"/>
        <w:spacing w:line="364" w:lineRule="auto"/>
        <w:ind w:firstLine="420" w:firstLineChars="200"/>
        <w:rPr>
          <w:rFonts w:hint="eastAsia"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14:paraId="40B48A00">
      <w:pPr>
        <w:spacing w:line="360" w:lineRule="auto"/>
        <w:ind w:firstLine="422" w:firstLineChars="200"/>
        <w:rPr>
          <w:rFonts w:hint="eastAsia" w:ascii="宋体" w:hAnsi="宋体" w:cs="宋体"/>
          <w:b/>
          <w:color w:val="auto"/>
        </w:rPr>
      </w:pPr>
      <w:r>
        <w:rPr>
          <w:rFonts w:hint="eastAsia" w:ascii="宋体" w:hAnsi="宋体" w:cs="宋体"/>
          <w:b/>
          <w:bCs/>
          <w:color w:val="auto"/>
          <w:szCs w:val="27"/>
        </w:rPr>
        <w:t xml:space="preserve">第十三条 </w:t>
      </w:r>
      <w:r>
        <w:rPr>
          <w:rFonts w:hint="eastAsia" w:ascii="宋体" w:hAnsi="宋体" w:cs="宋体"/>
          <w:bCs/>
          <w:color w:val="auto"/>
        </w:rPr>
        <w:t>转让与分包</w:t>
      </w:r>
    </w:p>
    <w:p w14:paraId="7D0026AB">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除甲方事先书面同意外，乙方不得部分转让或全部转让其应履行的合同义务。</w:t>
      </w:r>
    </w:p>
    <w:p w14:paraId="11B6D41A">
      <w:pPr>
        <w:spacing w:line="360" w:lineRule="auto"/>
        <w:ind w:firstLine="42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乙方应在投标文件中或以其他书面形式对甲方确认本合同项下所授予的所有分包合同。但该确认不解除乙方承担的本合同下的任何责任或义务。意即在本合同项下，乙方对甲方负总责。</w:t>
      </w:r>
    </w:p>
    <w:p w14:paraId="666D1896">
      <w:pPr>
        <w:spacing w:line="360" w:lineRule="auto"/>
        <w:ind w:firstLine="422" w:firstLineChars="200"/>
        <w:rPr>
          <w:rFonts w:hint="eastAsia" w:ascii="宋体" w:hAnsi="宋体" w:cs="宋体"/>
          <w:b/>
          <w:color w:val="auto"/>
        </w:rPr>
      </w:pPr>
      <w:r>
        <w:rPr>
          <w:rFonts w:hint="eastAsia" w:ascii="宋体" w:hAnsi="宋体" w:cs="宋体"/>
          <w:b/>
          <w:bCs/>
          <w:color w:val="auto"/>
          <w:szCs w:val="27"/>
        </w:rPr>
        <w:t xml:space="preserve">第十四条 </w:t>
      </w:r>
      <w:r>
        <w:rPr>
          <w:rFonts w:hint="eastAsia" w:ascii="宋体" w:hAnsi="宋体" w:cs="宋体"/>
          <w:bCs/>
          <w:color w:val="auto"/>
        </w:rPr>
        <w:t>合同文件及资料的使用</w:t>
      </w:r>
    </w:p>
    <w:p w14:paraId="7D875E93">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乙方在未经甲方同意的情况下，不得将合同、合同中的规定、有关计划、图纸、样本或甲方为上述内容向乙方提供的资料透露给任何人。</w:t>
      </w:r>
    </w:p>
    <w:p w14:paraId="77994D92">
      <w:pPr>
        <w:spacing w:line="360" w:lineRule="auto"/>
        <w:ind w:firstLine="42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除非执行合同需要，在事先未得到甲方同意的情况下，乙方不得使用前款所列的任何文件和资料。</w:t>
      </w:r>
    </w:p>
    <w:p w14:paraId="19E2AB63">
      <w:pPr>
        <w:pStyle w:val="2"/>
        <w:kinsoku w:val="0"/>
        <w:overflowPunct w:val="0"/>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第十五条 不可抗力事件处理</w:t>
      </w:r>
    </w:p>
    <w:p w14:paraId="78FADDBF">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196AD199">
      <w:pPr>
        <w:spacing w:line="360" w:lineRule="auto"/>
        <w:ind w:firstLine="420" w:firstLineChars="200"/>
        <w:rPr>
          <w:rFonts w:hint="eastAsia" w:ascii="宋体" w:hAnsi="宋体" w:cs="宋体"/>
          <w:color w:val="auto"/>
          <w:szCs w:val="27"/>
        </w:rPr>
      </w:pPr>
      <w:r>
        <w:rPr>
          <w:rFonts w:hint="eastAsia" w:ascii="宋体" w:hAnsi="宋体" w:cs="宋体"/>
          <w:color w:val="auto"/>
        </w:rPr>
        <w:t>2</w:t>
      </w:r>
      <w:r>
        <w:rPr>
          <w:rFonts w:hint="eastAsia" w:ascii="宋体" w:hAnsi="宋体" w:cs="宋体"/>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62CE00A">
      <w:pPr>
        <w:pStyle w:val="2"/>
        <w:kinsoku w:val="0"/>
        <w:overflowPunct w:val="0"/>
        <w:ind w:firstLine="422" w:firstLineChars="200"/>
        <w:rPr>
          <w:rFonts w:hint="eastAsia" w:ascii="宋体" w:hAnsi="宋体" w:cs="宋体"/>
          <w:color w:val="auto"/>
          <w:kern w:val="2"/>
          <w:sz w:val="21"/>
          <w:szCs w:val="27"/>
        </w:rPr>
      </w:pPr>
      <w:r>
        <w:rPr>
          <w:rFonts w:hint="eastAsia" w:ascii="宋体" w:hAnsi="宋体" w:cs="宋体"/>
          <w:color w:val="auto"/>
          <w:kern w:val="2"/>
          <w:sz w:val="21"/>
          <w:szCs w:val="27"/>
        </w:rPr>
        <w:t>第十六条 合同纠纷调处</w:t>
      </w:r>
    </w:p>
    <w:p w14:paraId="17827715">
      <w:pPr>
        <w:spacing w:line="360" w:lineRule="auto"/>
        <w:ind w:firstLine="420" w:firstLineChars="200"/>
        <w:rPr>
          <w:rFonts w:hint="eastAsia" w:ascii="宋体" w:hAnsi="宋体" w:cs="宋体"/>
          <w:color w:val="auto"/>
        </w:rPr>
      </w:pPr>
      <w:r>
        <w:rPr>
          <w:rFonts w:hint="eastAsia" w:ascii="宋体" w:hAnsi="宋体" w:cs="宋体"/>
          <w:color w:val="auto"/>
        </w:rPr>
        <w:t>1</w:t>
      </w:r>
      <w:r>
        <w:rPr>
          <w:rFonts w:hint="eastAsia" w:ascii="宋体" w:hAnsi="宋体" w:cs="宋体"/>
          <w:color w:val="auto"/>
          <w:szCs w:val="27"/>
        </w:rPr>
        <w:t>.按本合同规定应该偿付的违约金、赔偿金、保管保养费和各种经济损失，应当在明确责任后10天内，按银行规定的结算办法付清，否则按逾期付款处理。</w:t>
      </w:r>
    </w:p>
    <w:p w14:paraId="3CD31564">
      <w:pPr>
        <w:spacing w:line="360" w:lineRule="auto"/>
        <w:ind w:firstLine="420" w:firstLineChars="200"/>
        <w:rPr>
          <w:rFonts w:hint="eastAsia"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u w:val="single"/>
        </w:rPr>
        <w:t>周口仲裁委员会</w:t>
      </w:r>
      <w:r>
        <w:rPr>
          <w:rFonts w:hint="eastAsia" w:ascii="宋体" w:hAnsi="宋体" w:cs="宋体"/>
          <w:color w:val="auto"/>
          <w:szCs w:val="27"/>
        </w:rPr>
        <w:t>申请仲裁。②向</w:t>
      </w:r>
      <w:r>
        <w:rPr>
          <w:rFonts w:hint="eastAsia" w:ascii="宋体" w:hAnsi="宋体" w:cs="宋体"/>
          <w:color w:val="auto"/>
        </w:rPr>
        <w:t>合同签订地有级别管辖权的</w:t>
      </w:r>
      <w:r>
        <w:rPr>
          <w:rFonts w:hint="eastAsia" w:ascii="宋体" w:hAnsi="宋体" w:cs="宋体"/>
          <w:color w:val="auto"/>
          <w:szCs w:val="27"/>
        </w:rPr>
        <w:t>人民法院起诉。</w:t>
      </w:r>
    </w:p>
    <w:p w14:paraId="75FA3C69">
      <w:pPr>
        <w:pStyle w:val="2"/>
        <w:kinsoku w:val="0"/>
        <w:overflowPunct w:val="0"/>
        <w:ind w:firstLine="420" w:firstLineChars="200"/>
        <w:rPr>
          <w:rFonts w:hint="eastAsia" w:ascii="宋体" w:hAnsi="宋体" w:cs="宋体"/>
          <w:b w:val="0"/>
          <w:bCs w:val="0"/>
          <w:color w:val="auto"/>
          <w:kern w:val="2"/>
          <w:sz w:val="21"/>
          <w:szCs w:val="27"/>
        </w:rPr>
      </w:pPr>
      <w:r>
        <w:rPr>
          <w:rFonts w:hint="eastAsia" w:ascii="宋体" w:hAnsi="宋体" w:cs="宋体"/>
          <w:b w:val="0"/>
          <w:bCs w:val="0"/>
          <w:color w:val="auto"/>
          <w:kern w:val="2"/>
          <w:sz w:val="21"/>
          <w:szCs w:val="27"/>
        </w:rPr>
        <w:t>3、甲、乙双方均有权利向本项目具有监管职能的政府采购监督管理部门举报反映对方在合同履约中的违法违纪行为。</w:t>
      </w:r>
    </w:p>
    <w:p w14:paraId="1EECBB9E">
      <w:pPr>
        <w:spacing w:line="360" w:lineRule="auto"/>
        <w:ind w:firstLine="422" w:firstLineChars="200"/>
        <w:rPr>
          <w:rFonts w:hint="eastAsia" w:ascii="宋体" w:hAnsi="宋体" w:cs="宋体"/>
          <w:b/>
          <w:bCs/>
          <w:color w:val="auto"/>
          <w:szCs w:val="27"/>
        </w:rPr>
      </w:pPr>
      <w:r>
        <w:rPr>
          <w:rFonts w:hint="eastAsia" w:ascii="宋体" w:hAnsi="宋体" w:cs="宋体"/>
          <w:b/>
          <w:bCs/>
          <w:color w:val="auto"/>
          <w:szCs w:val="27"/>
        </w:rPr>
        <w:t>第十七条 其他</w:t>
      </w:r>
    </w:p>
    <w:p w14:paraId="054C56A9">
      <w:pPr>
        <w:spacing w:line="360" w:lineRule="auto"/>
        <w:ind w:firstLine="422" w:firstLineChars="200"/>
        <w:rPr>
          <w:rFonts w:hint="eastAsia"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6E1F2D40">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    </w:t>
      </w:r>
      <w:r>
        <w:rPr>
          <w:rFonts w:hint="eastAsia" w:ascii="宋体" w:hAnsi="宋体" w:cs="宋体"/>
          <w:color w:val="auto"/>
        </w:rPr>
        <w:t>本合同一式</w:t>
      </w:r>
      <w:r>
        <w:rPr>
          <w:rFonts w:hint="eastAsia" w:ascii="宋体" w:hAnsi="宋体" w:cs="宋体"/>
          <w:color w:val="auto"/>
          <w:u w:val="single"/>
        </w:rPr>
        <w:t xml:space="preserve">   </w:t>
      </w:r>
      <w:r>
        <w:rPr>
          <w:rFonts w:hint="eastAsia" w:ascii="宋体" w:hAnsi="宋体" w:cs="宋体"/>
          <w:color w:val="auto"/>
        </w:rPr>
        <w:t>份，甲乙双方各执</w:t>
      </w:r>
      <w:r>
        <w:rPr>
          <w:rFonts w:hint="eastAsia" w:ascii="宋体" w:hAnsi="宋体" w:cs="宋体"/>
          <w:color w:val="auto"/>
          <w:u w:val="single"/>
        </w:rPr>
        <w:t xml:space="preserve">   </w:t>
      </w:r>
      <w:r>
        <w:rPr>
          <w:rFonts w:hint="eastAsia" w:ascii="宋体" w:hAnsi="宋体" w:cs="宋体"/>
          <w:color w:val="auto"/>
        </w:rPr>
        <w:t>份，自双方当事人签字盖章之日起生效。</w:t>
      </w:r>
    </w:p>
    <w:p w14:paraId="06146C36">
      <w:pPr>
        <w:spacing w:line="360" w:lineRule="auto"/>
        <w:ind w:firstLine="420" w:firstLineChars="200"/>
        <w:rPr>
          <w:rFonts w:hint="eastAsia" w:ascii="宋体" w:hAnsi="宋体" w:cs="宋体"/>
          <w:color w:val="auto"/>
          <w:szCs w:val="27"/>
        </w:rPr>
      </w:pPr>
    </w:p>
    <w:p w14:paraId="2CC6692C">
      <w:pPr>
        <w:pStyle w:val="35"/>
        <w:ind w:firstLine="210"/>
        <w:rPr>
          <w:rFonts w:hint="eastAsia" w:ascii="宋体" w:hAnsi="宋体" w:cs="宋体"/>
          <w:color w:val="auto"/>
        </w:rPr>
      </w:pPr>
    </w:p>
    <w:p w14:paraId="09944A44">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 xml:space="preserve">采购人（甲方）：    （公章）           供货人（乙方）：     （公章）  </w:t>
      </w:r>
    </w:p>
    <w:p w14:paraId="6F0D0BF2">
      <w:pPr>
        <w:spacing w:line="360" w:lineRule="auto"/>
        <w:ind w:firstLine="420" w:firstLineChars="200"/>
        <w:rPr>
          <w:rFonts w:hint="eastAsia" w:ascii="宋体" w:hAnsi="宋体" w:cs="宋体"/>
          <w:color w:val="auto"/>
        </w:rPr>
      </w:pPr>
      <w:r>
        <w:rPr>
          <w:rFonts w:hint="eastAsia" w:ascii="宋体" w:hAnsi="宋体" w:cs="宋体"/>
          <w:color w:val="auto"/>
          <w:szCs w:val="27"/>
        </w:rPr>
        <w:t>地址：                               地址：</w:t>
      </w:r>
    </w:p>
    <w:p w14:paraId="6C480EB6">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法定代表人：                         法定代表人：</w:t>
      </w:r>
    </w:p>
    <w:p w14:paraId="1CA6AF3E">
      <w:pPr>
        <w:spacing w:line="360" w:lineRule="auto"/>
        <w:ind w:firstLine="420" w:firstLineChars="200"/>
        <w:rPr>
          <w:rFonts w:hint="eastAsia" w:ascii="宋体" w:hAnsi="宋体" w:cs="宋体"/>
          <w:color w:val="auto"/>
          <w:u w:val="single"/>
        </w:rPr>
      </w:pPr>
      <w:r>
        <w:rPr>
          <w:rFonts w:hint="eastAsia" w:ascii="宋体" w:hAnsi="宋体" w:cs="宋体"/>
          <w:color w:val="auto"/>
          <w:szCs w:val="27"/>
        </w:rPr>
        <w:t>委托代理人：                         委托代理人：</w:t>
      </w:r>
    </w:p>
    <w:p w14:paraId="677DAE08">
      <w:pPr>
        <w:spacing w:line="360" w:lineRule="auto"/>
        <w:ind w:firstLine="420" w:firstLineChars="200"/>
        <w:rPr>
          <w:rFonts w:hint="eastAsia" w:ascii="宋体" w:hAnsi="宋体" w:cs="宋体"/>
          <w:color w:val="auto"/>
        </w:rPr>
      </w:pPr>
      <w:r>
        <w:rPr>
          <w:rFonts w:hint="eastAsia" w:ascii="宋体" w:hAnsi="宋体" w:cs="宋体"/>
          <w:color w:val="auto"/>
        </w:rPr>
        <w:t>电话：                               电话：</w:t>
      </w:r>
    </w:p>
    <w:p w14:paraId="32188707">
      <w:pPr>
        <w:spacing w:line="360" w:lineRule="auto"/>
        <w:ind w:firstLine="420" w:firstLineChars="200"/>
        <w:rPr>
          <w:rFonts w:hint="eastAsia" w:ascii="宋体" w:hAnsi="宋体" w:cs="宋体"/>
          <w:color w:val="auto"/>
          <w:szCs w:val="27"/>
        </w:rPr>
      </w:pPr>
      <w:r>
        <w:rPr>
          <w:rFonts w:hint="eastAsia" w:ascii="宋体" w:hAnsi="宋体" w:cs="宋体"/>
          <w:color w:val="auto"/>
          <w:szCs w:val="27"/>
        </w:rPr>
        <w:t>开户银行：                           开户银行：</w:t>
      </w:r>
    </w:p>
    <w:p w14:paraId="7D37AC3A">
      <w:pPr>
        <w:spacing w:line="360" w:lineRule="auto"/>
        <w:ind w:firstLine="420" w:firstLineChars="200"/>
        <w:rPr>
          <w:rFonts w:hint="eastAsia" w:ascii="宋体" w:hAnsi="宋体" w:cs="宋体"/>
          <w:color w:val="auto"/>
        </w:rPr>
      </w:pPr>
      <w:r>
        <w:rPr>
          <w:rFonts w:hint="eastAsia" w:ascii="宋体" w:hAnsi="宋体" w:cs="宋体"/>
          <w:color w:val="auto"/>
          <w:szCs w:val="27"/>
        </w:rPr>
        <w:t>账号：                               账号：</w:t>
      </w:r>
    </w:p>
    <w:p w14:paraId="7D7ED5D2">
      <w:pPr>
        <w:spacing w:line="640" w:lineRule="exact"/>
        <w:ind w:firstLine="420" w:firstLineChars="200"/>
        <w:rPr>
          <w:rFonts w:hint="eastAsia" w:ascii="宋体" w:hAnsi="宋体" w:cs="宋体"/>
          <w:color w:val="auto"/>
          <w:szCs w:val="27"/>
          <w:u w:val="single"/>
        </w:rPr>
      </w:pPr>
    </w:p>
    <w:p w14:paraId="549F8883">
      <w:pPr>
        <w:pStyle w:val="35"/>
        <w:ind w:firstLine="210"/>
        <w:jc w:val="center"/>
        <w:rPr>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14:paraId="16C27771">
      <w:pPr>
        <w:pStyle w:val="35"/>
        <w:ind w:firstLine="321"/>
        <w:jc w:val="center"/>
        <w:rPr>
          <w:b/>
          <w:color w:val="auto"/>
          <w:sz w:val="32"/>
          <w:szCs w:val="32"/>
        </w:rPr>
      </w:pPr>
    </w:p>
    <w:p w14:paraId="0113F131">
      <w:pPr>
        <w:pStyle w:val="35"/>
        <w:ind w:firstLine="321"/>
        <w:jc w:val="center"/>
        <w:rPr>
          <w:b/>
          <w:color w:val="auto"/>
          <w:sz w:val="32"/>
          <w:szCs w:val="32"/>
        </w:rPr>
      </w:pPr>
    </w:p>
    <w:p w14:paraId="4709B32B">
      <w:pPr>
        <w:pStyle w:val="35"/>
        <w:ind w:firstLine="321"/>
        <w:jc w:val="center"/>
        <w:rPr>
          <w:b/>
          <w:color w:val="auto"/>
          <w:sz w:val="32"/>
          <w:szCs w:val="32"/>
        </w:rPr>
      </w:pPr>
    </w:p>
    <w:p w14:paraId="2667A7BB">
      <w:pPr>
        <w:pStyle w:val="35"/>
        <w:ind w:firstLine="321"/>
        <w:jc w:val="center"/>
        <w:rPr>
          <w:b/>
          <w:color w:val="auto"/>
          <w:sz w:val="32"/>
          <w:szCs w:val="32"/>
        </w:rPr>
      </w:pPr>
    </w:p>
    <w:p w14:paraId="00A9AD79">
      <w:pPr>
        <w:pStyle w:val="35"/>
        <w:ind w:firstLine="321"/>
        <w:jc w:val="center"/>
        <w:rPr>
          <w:b/>
          <w:color w:val="auto"/>
          <w:sz w:val="32"/>
          <w:szCs w:val="32"/>
        </w:rPr>
      </w:pPr>
    </w:p>
    <w:p w14:paraId="5474466C">
      <w:pPr>
        <w:pStyle w:val="35"/>
        <w:ind w:firstLine="321"/>
        <w:jc w:val="center"/>
        <w:rPr>
          <w:b/>
          <w:color w:val="auto"/>
          <w:sz w:val="32"/>
          <w:szCs w:val="32"/>
        </w:rPr>
      </w:pPr>
    </w:p>
    <w:p w14:paraId="20D25155">
      <w:pPr>
        <w:pStyle w:val="35"/>
        <w:ind w:firstLine="321"/>
        <w:jc w:val="center"/>
        <w:rPr>
          <w:b/>
          <w:color w:val="auto"/>
          <w:sz w:val="32"/>
          <w:szCs w:val="32"/>
        </w:rPr>
      </w:pPr>
    </w:p>
    <w:p w14:paraId="0FCC2A6A">
      <w:pPr>
        <w:pStyle w:val="35"/>
        <w:ind w:firstLine="321"/>
        <w:jc w:val="center"/>
        <w:rPr>
          <w:b/>
          <w:color w:val="auto"/>
          <w:sz w:val="32"/>
          <w:szCs w:val="32"/>
        </w:rPr>
      </w:pPr>
    </w:p>
    <w:p w14:paraId="1A813798">
      <w:pPr>
        <w:pStyle w:val="35"/>
        <w:ind w:firstLine="321"/>
        <w:jc w:val="center"/>
        <w:rPr>
          <w:b/>
          <w:color w:val="auto"/>
          <w:sz w:val="32"/>
          <w:szCs w:val="32"/>
        </w:rPr>
      </w:pPr>
    </w:p>
    <w:p w14:paraId="5C30B26C">
      <w:pPr>
        <w:pStyle w:val="35"/>
        <w:ind w:firstLine="321"/>
        <w:jc w:val="center"/>
        <w:rPr>
          <w:b/>
          <w:color w:val="auto"/>
          <w:sz w:val="32"/>
          <w:szCs w:val="32"/>
        </w:rPr>
      </w:pPr>
    </w:p>
    <w:p w14:paraId="627B86BD">
      <w:pPr>
        <w:pStyle w:val="35"/>
        <w:ind w:firstLine="321"/>
        <w:jc w:val="center"/>
        <w:rPr>
          <w:b/>
          <w:color w:val="auto"/>
          <w:sz w:val="32"/>
          <w:szCs w:val="32"/>
        </w:rPr>
      </w:pPr>
    </w:p>
    <w:p w14:paraId="1A30FEA1">
      <w:pPr>
        <w:pStyle w:val="35"/>
        <w:ind w:firstLine="321"/>
        <w:jc w:val="center"/>
        <w:rPr>
          <w:b/>
          <w:color w:val="auto"/>
          <w:sz w:val="32"/>
          <w:szCs w:val="32"/>
        </w:rPr>
      </w:pPr>
    </w:p>
    <w:p w14:paraId="5E942FEC">
      <w:pPr>
        <w:pStyle w:val="35"/>
        <w:ind w:firstLine="321"/>
        <w:jc w:val="center"/>
        <w:rPr>
          <w:b/>
          <w:color w:val="auto"/>
          <w:sz w:val="32"/>
          <w:szCs w:val="32"/>
        </w:rPr>
      </w:pPr>
    </w:p>
    <w:p w14:paraId="1CD7A7D9">
      <w:pPr>
        <w:pStyle w:val="35"/>
        <w:ind w:firstLine="0" w:firstLineChars="0"/>
        <w:rPr>
          <w:b/>
          <w:color w:val="auto"/>
          <w:sz w:val="32"/>
          <w:szCs w:val="32"/>
        </w:rPr>
      </w:pPr>
    </w:p>
    <w:p w14:paraId="04DA658F">
      <w:pPr>
        <w:pStyle w:val="35"/>
        <w:ind w:firstLine="321"/>
        <w:jc w:val="center"/>
        <w:rPr>
          <w:b/>
          <w:color w:val="auto"/>
          <w:sz w:val="32"/>
          <w:szCs w:val="32"/>
        </w:rPr>
      </w:pPr>
      <w:r>
        <w:rPr>
          <w:rFonts w:hint="eastAsia"/>
          <w:b/>
          <w:color w:val="auto"/>
          <w:sz w:val="32"/>
          <w:szCs w:val="32"/>
        </w:rPr>
        <w:t>周口市政府采购合同融资政策告知函</w:t>
      </w:r>
    </w:p>
    <w:p w14:paraId="7699B961">
      <w:pPr>
        <w:pStyle w:val="35"/>
        <w:ind w:firstLine="240"/>
        <w:rPr>
          <w:rFonts w:hint="eastAsia" w:asciiTheme="minorEastAsia" w:hAnsiTheme="minorEastAsia" w:eastAsiaTheme="minorEastAsia"/>
          <w:color w:val="auto"/>
          <w:sz w:val="24"/>
        </w:rPr>
      </w:pPr>
    </w:p>
    <w:p w14:paraId="3D69121D">
      <w:pPr>
        <w:pStyle w:val="35"/>
        <w:ind w:firstLine="240"/>
        <w:rPr>
          <w:rFonts w:hint="eastAsia" w:asciiTheme="minorEastAsia" w:hAnsiTheme="minorEastAsia" w:eastAsiaTheme="minorEastAsia"/>
          <w:color w:val="auto"/>
          <w:sz w:val="24"/>
        </w:rPr>
      </w:pPr>
    </w:p>
    <w:p w14:paraId="4E9F0B87">
      <w:pPr>
        <w:pStyle w:val="35"/>
        <w:ind w:firstLine="240"/>
        <w:rPr>
          <w:rFonts w:hint="eastAsia" w:asciiTheme="minorEastAsia" w:hAnsiTheme="minorEastAsia" w:eastAsiaTheme="minorEastAsia"/>
          <w:color w:val="auto"/>
          <w:sz w:val="24"/>
        </w:rPr>
      </w:pPr>
    </w:p>
    <w:p w14:paraId="06A04F9B">
      <w:pPr>
        <w:pStyle w:val="35"/>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34A75D2F">
      <w:pPr>
        <w:pStyle w:val="35"/>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6F9978DC">
      <w:pPr>
        <w:pStyle w:val="35"/>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E9A1255">
      <w:pPr>
        <w:pStyle w:val="35"/>
        <w:ind w:firstLine="24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14:paraId="35FE93CB">
      <w:pPr>
        <w:pStyle w:val="24"/>
        <w:spacing w:before="0" w:beforeAutospacing="0" w:after="0" w:afterAutospacing="0" w:line="330" w:lineRule="atLeast"/>
        <w:rPr>
          <w:rFonts w:hint="eastAsia" w:cs="仿宋_GB2312"/>
          <w:b/>
          <w:bCs/>
          <w:color w:val="auto"/>
          <w:sz w:val="21"/>
          <w:szCs w:val="21"/>
        </w:rPr>
      </w:pPr>
    </w:p>
    <w:p w14:paraId="02BBA1D9">
      <w:pPr>
        <w:pStyle w:val="24"/>
        <w:spacing w:before="0" w:beforeAutospacing="0" w:after="0" w:afterAutospacing="0" w:line="330" w:lineRule="atLeast"/>
        <w:rPr>
          <w:rFonts w:hint="eastAsia" w:cs="仿宋_GB2312"/>
          <w:b/>
          <w:bCs/>
          <w:color w:val="auto"/>
          <w:sz w:val="21"/>
          <w:szCs w:val="21"/>
        </w:rPr>
      </w:pPr>
    </w:p>
    <w:p w14:paraId="334705C5">
      <w:pPr>
        <w:pStyle w:val="24"/>
        <w:spacing w:before="0" w:beforeAutospacing="0" w:after="0" w:afterAutospacing="0" w:line="330" w:lineRule="atLeast"/>
        <w:rPr>
          <w:rFonts w:hint="eastAsia" w:cs="仿宋_GB2312"/>
          <w:b/>
          <w:bCs/>
          <w:color w:val="auto"/>
          <w:sz w:val="21"/>
          <w:szCs w:val="21"/>
        </w:rPr>
      </w:pPr>
    </w:p>
    <w:p w14:paraId="1968ADD9">
      <w:pPr>
        <w:pStyle w:val="24"/>
        <w:spacing w:before="0" w:beforeAutospacing="0" w:after="0" w:afterAutospacing="0" w:line="330" w:lineRule="atLeast"/>
        <w:rPr>
          <w:rFonts w:hint="eastAsia" w:cs="仿宋_GB2312"/>
          <w:b/>
          <w:bCs/>
          <w:color w:val="auto"/>
          <w:sz w:val="21"/>
          <w:szCs w:val="21"/>
        </w:rPr>
      </w:pPr>
    </w:p>
    <w:p w14:paraId="26DE6C4B">
      <w:pPr>
        <w:pStyle w:val="24"/>
        <w:spacing w:before="0" w:beforeAutospacing="0" w:after="0" w:afterAutospacing="0" w:line="330" w:lineRule="atLeast"/>
        <w:rPr>
          <w:rFonts w:hint="eastAsia" w:cs="仿宋_GB2312"/>
          <w:b/>
          <w:bCs/>
          <w:color w:val="auto"/>
          <w:sz w:val="21"/>
          <w:szCs w:val="21"/>
        </w:rPr>
      </w:pPr>
    </w:p>
    <w:p w14:paraId="02A0FBEB">
      <w:pPr>
        <w:pStyle w:val="24"/>
        <w:spacing w:before="0" w:beforeAutospacing="0" w:after="0" w:afterAutospacing="0" w:line="330" w:lineRule="atLeast"/>
        <w:rPr>
          <w:rFonts w:hint="eastAsia" w:cs="仿宋_GB2312"/>
          <w:b/>
          <w:bCs/>
          <w:color w:val="auto"/>
          <w:sz w:val="21"/>
          <w:szCs w:val="21"/>
        </w:rPr>
      </w:pPr>
    </w:p>
    <w:p w14:paraId="725B3B6F">
      <w:pPr>
        <w:pStyle w:val="24"/>
        <w:spacing w:before="0" w:beforeAutospacing="0" w:after="0" w:afterAutospacing="0" w:line="330" w:lineRule="atLeast"/>
        <w:rPr>
          <w:rFonts w:hint="eastAsia" w:cs="仿宋_GB2312"/>
          <w:b/>
          <w:bCs/>
          <w:color w:val="auto"/>
          <w:sz w:val="21"/>
          <w:szCs w:val="21"/>
        </w:rPr>
      </w:pPr>
    </w:p>
    <w:p w14:paraId="52866611">
      <w:pPr>
        <w:pStyle w:val="24"/>
        <w:spacing w:before="0" w:beforeAutospacing="0" w:after="0" w:afterAutospacing="0" w:line="330" w:lineRule="atLeast"/>
        <w:rPr>
          <w:rFonts w:hint="eastAsia" w:cs="仿宋_GB2312"/>
          <w:b/>
          <w:bCs/>
          <w:color w:val="auto"/>
          <w:sz w:val="21"/>
          <w:szCs w:val="21"/>
        </w:rPr>
      </w:pPr>
    </w:p>
    <w:p w14:paraId="28C2DDE0">
      <w:pPr>
        <w:pStyle w:val="24"/>
        <w:spacing w:before="0" w:beforeAutospacing="0" w:after="0" w:afterAutospacing="0" w:line="330" w:lineRule="atLeast"/>
        <w:rPr>
          <w:rFonts w:hint="eastAsia" w:cs="仿宋_GB2312"/>
          <w:b/>
          <w:bCs/>
          <w:color w:val="auto"/>
          <w:sz w:val="21"/>
          <w:szCs w:val="21"/>
        </w:rPr>
      </w:pPr>
    </w:p>
    <w:p w14:paraId="042990CF">
      <w:pPr>
        <w:pStyle w:val="24"/>
        <w:spacing w:before="0" w:beforeAutospacing="0" w:after="0" w:afterAutospacing="0" w:line="330" w:lineRule="atLeast"/>
        <w:rPr>
          <w:rFonts w:hint="eastAsia" w:cs="仿宋_GB2312"/>
          <w:b/>
          <w:bCs/>
          <w:color w:val="auto"/>
          <w:sz w:val="21"/>
          <w:szCs w:val="21"/>
        </w:rPr>
      </w:pPr>
    </w:p>
    <w:p w14:paraId="75B64D8A">
      <w:pPr>
        <w:pStyle w:val="24"/>
        <w:spacing w:before="0" w:beforeAutospacing="0" w:after="0" w:afterAutospacing="0" w:line="330" w:lineRule="atLeast"/>
        <w:rPr>
          <w:rFonts w:hint="eastAsia" w:cs="仿宋_GB2312"/>
          <w:b/>
          <w:bCs/>
          <w:color w:val="auto"/>
          <w:sz w:val="21"/>
          <w:szCs w:val="21"/>
        </w:rPr>
      </w:pPr>
    </w:p>
    <w:p w14:paraId="36E7252E">
      <w:pPr>
        <w:pStyle w:val="24"/>
        <w:spacing w:before="0" w:beforeAutospacing="0" w:after="0" w:afterAutospacing="0" w:line="330" w:lineRule="atLeast"/>
        <w:rPr>
          <w:rFonts w:hint="eastAsia" w:cs="仿宋_GB2312"/>
          <w:b/>
          <w:bCs/>
          <w:color w:val="auto"/>
          <w:sz w:val="21"/>
          <w:szCs w:val="21"/>
        </w:rPr>
      </w:pPr>
    </w:p>
    <w:p w14:paraId="686D2D76">
      <w:pPr>
        <w:pStyle w:val="24"/>
        <w:spacing w:before="0" w:beforeAutospacing="0" w:after="0" w:afterAutospacing="0" w:line="330" w:lineRule="atLeast"/>
        <w:rPr>
          <w:rFonts w:hint="eastAsia" w:cs="仿宋_GB2312"/>
          <w:b/>
          <w:bCs/>
          <w:color w:val="auto"/>
          <w:sz w:val="21"/>
          <w:szCs w:val="21"/>
        </w:rPr>
      </w:pPr>
    </w:p>
    <w:p w14:paraId="09984F38">
      <w:pPr>
        <w:pStyle w:val="35"/>
        <w:ind w:firstLine="210"/>
        <w:rPr>
          <w:color w:val="auto"/>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00EF">
    <w:pPr>
      <w:pStyle w:val="18"/>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330BD">
    <w:pPr>
      <w:pStyle w:val="19"/>
      <w:pBdr>
        <w:bottom w:val="none" w:color="auto" w:sz="0" w:space="0"/>
      </w:pBdr>
      <w:spacing w:line="160" w:lineRule="atLeast"/>
      <w:jc w:val="both"/>
      <w:rPr>
        <w:rFonts w:ascii="楷体_GB2312" w:eastAsia="楷体_GB2312"/>
        <w:sz w:val="28"/>
        <w:u w:val="single"/>
      </w:rPr>
    </w:pPr>
  </w:p>
  <w:p w14:paraId="0A4636BF">
    <w:pPr>
      <w:pStyle w:val="19"/>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EA9C071"/>
    <w:multiLevelType w:val="singleLevel"/>
    <w:tmpl w:val="6EA9C07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563"/>
    <w:rsid w:val="00436E32"/>
    <w:rsid w:val="00440598"/>
    <w:rsid w:val="004441AE"/>
    <w:rsid w:val="00451260"/>
    <w:rsid w:val="004546C0"/>
    <w:rsid w:val="00456B51"/>
    <w:rsid w:val="00462B0E"/>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57F26"/>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5B91"/>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0B13"/>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0FF6253"/>
    <w:rsid w:val="014947E6"/>
    <w:rsid w:val="017C3055"/>
    <w:rsid w:val="02136266"/>
    <w:rsid w:val="02844449"/>
    <w:rsid w:val="02B07FF7"/>
    <w:rsid w:val="03733BDF"/>
    <w:rsid w:val="03A308DC"/>
    <w:rsid w:val="040532BA"/>
    <w:rsid w:val="04176582"/>
    <w:rsid w:val="051259ED"/>
    <w:rsid w:val="07041580"/>
    <w:rsid w:val="07142152"/>
    <w:rsid w:val="07932A4C"/>
    <w:rsid w:val="07AF2D7E"/>
    <w:rsid w:val="08DB1CFF"/>
    <w:rsid w:val="09876A0A"/>
    <w:rsid w:val="0A9E30AD"/>
    <w:rsid w:val="0BEB3B44"/>
    <w:rsid w:val="0C0644C0"/>
    <w:rsid w:val="10D62AA4"/>
    <w:rsid w:val="13552B79"/>
    <w:rsid w:val="13793DF7"/>
    <w:rsid w:val="13BA47B4"/>
    <w:rsid w:val="141C4A83"/>
    <w:rsid w:val="14354A58"/>
    <w:rsid w:val="14677422"/>
    <w:rsid w:val="152E6B10"/>
    <w:rsid w:val="15BF1042"/>
    <w:rsid w:val="1656732A"/>
    <w:rsid w:val="17A032FB"/>
    <w:rsid w:val="181939B9"/>
    <w:rsid w:val="18D74DC1"/>
    <w:rsid w:val="1A0265F0"/>
    <w:rsid w:val="1AED58EF"/>
    <w:rsid w:val="1BB05AD7"/>
    <w:rsid w:val="1CE67A02"/>
    <w:rsid w:val="1D047E88"/>
    <w:rsid w:val="1F2B0831"/>
    <w:rsid w:val="1F397F3B"/>
    <w:rsid w:val="1F3A0BB5"/>
    <w:rsid w:val="1FA92FCB"/>
    <w:rsid w:val="20193BC8"/>
    <w:rsid w:val="220D398C"/>
    <w:rsid w:val="2301566F"/>
    <w:rsid w:val="2332592E"/>
    <w:rsid w:val="24165293"/>
    <w:rsid w:val="2482721D"/>
    <w:rsid w:val="24A10BF5"/>
    <w:rsid w:val="24D70B68"/>
    <w:rsid w:val="253106AA"/>
    <w:rsid w:val="26AB07CC"/>
    <w:rsid w:val="26F84AEC"/>
    <w:rsid w:val="287B63A6"/>
    <w:rsid w:val="29613C02"/>
    <w:rsid w:val="2A397C18"/>
    <w:rsid w:val="2A5015D5"/>
    <w:rsid w:val="2AF63392"/>
    <w:rsid w:val="2BA67492"/>
    <w:rsid w:val="2C66791C"/>
    <w:rsid w:val="2D221D01"/>
    <w:rsid w:val="2D676A80"/>
    <w:rsid w:val="2D7A3266"/>
    <w:rsid w:val="2E2917CB"/>
    <w:rsid w:val="2EE40915"/>
    <w:rsid w:val="2F5F2B72"/>
    <w:rsid w:val="300C0361"/>
    <w:rsid w:val="312513B2"/>
    <w:rsid w:val="31B042BF"/>
    <w:rsid w:val="31F12401"/>
    <w:rsid w:val="31FF5F72"/>
    <w:rsid w:val="32035D60"/>
    <w:rsid w:val="326E6953"/>
    <w:rsid w:val="33523A32"/>
    <w:rsid w:val="34A646AE"/>
    <w:rsid w:val="36D23A94"/>
    <w:rsid w:val="376940D0"/>
    <w:rsid w:val="38204506"/>
    <w:rsid w:val="39321D68"/>
    <w:rsid w:val="3BAE6CD9"/>
    <w:rsid w:val="3C3000ED"/>
    <w:rsid w:val="3D232399"/>
    <w:rsid w:val="3D2E2D19"/>
    <w:rsid w:val="3D31181A"/>
    <w:rsid w:val="3DC87CB2"/>
    <w:rsid w:val="3F1749BD"/>
    <w:rsid w:val="3F4F365B"/>
    <w:rsid w:val="3F9A5B70"/>
    <w:rsid w:val="41093759"/>
    <w:rsid w:val="41380196"/>
    <w:rsid w:val="41415EFF"/>
    <w:rsid w:val="41D026B4"/>
    <w:rsid w:val="452567EA"/>
    <w:rsid w:val="45467DAC"/>
    <w:rsid w:val="46886BA6"/>
    <w:rsid w:val="48524AAD"/>
    <w:rsid w:val="490552AA"/>
    <w:rsid w:val="4B7A4CDC"/>
    <w:rsid w:val="4C8458EB"/>
    <w:rsid w:val="4FFA680C"/>
    <w:rsid w:val="50981A4B"/>
    <w:rsid w:val="50B2258E"/>
    <w:rsid w:val="52390069"/>
    <w:rsid w:val="528D1696"/>
    <w:rsid w:val="52CB2821"/>
    <w:rsid w:val="542F765C"/>
    <w:rsid w:val="54914939"/>
    <w:rsid w:val="54EB5EC1"/>
    <w:rsid w:val="554D13F6"/>
    <w:rsid w:val="57580486"/>
    <w:rsid w:val="59117C8C"/>
    <w:rsid w:val="59DA41E0"/>
    <w:rsid w:val="5A2424B3"/>
    <w:rsid w:val="5A3906A0"/>
    <w:rsid w:val="5A9919E3"/>
    <w:rsid w:val="5AF54CD9"/>
    <w:rsid w:val="5B2A7B0A"/>
    <w:rsid w:val="5B417B6B"/>
    <w:rsid w:val="5B54373E"/>
    <w:rsid w:val="5BC745F2"/>
    <w:rsid w:val="5CA161B2"/>
    <w:rsid w:val="5D3828CE"/>
    <w:rsid w:val="5EE21916"/>
    <w:rsid w:val="5F4417E0"/>
    <w:rsid w:val="5F88669E"/>
    <w:rsid w:val="613C1835"/>
    <w:rsid w:val="61425A64"/>
    <w:rsid w:val="622F04A1"/>
    <w:rsid w:val="6234149A"/>
    <w:rsid w:val="62707B3A"/>
    <w:rsid w:val="63CB0F7F"/>
    <w:rsid w:val="645C0879"/>
    <w:rsid w:val="64741C1C"/>
    <w:rsid w:val="648C064A"/>
    <w:rsid w:val="656B3097"/>
    <w:rsid w:val="667D4E61"/>
    <w:rsid w:val="66AB4942"/>
    <w:rsid w:val="687951D6"/>
    <w:rsid w:val="68AB69AF"/>
    <w:rsid w:val="68D653C8"/>
    <w:rsid w:val="68D85250"/>
    <w:rsid w:val="698D4180"/>
    <w:rsid w:val="6A6D03E7"/>
    <w:rsid w:val="6ABE7A39"/>
    <w:rsid w:val="6CDE55CC"/>
    <w:rsid w:val="6D1F0B58"/>
    <w:rsid w:val="6D3654A5"/>
    <w:rsid w:val="6E071C62"/>
    <w:rsid w:val="6EB24C26"/>
    <w:rsid w:val="70851A5C"/>
    <w:rsid w:val="73A22565"/>
    <w:rsid w:val="74170E85"/>
    <w:rsid w:val="757A7949"/>
    <w:rsid w:val="75DC35E9"/>
    <w:rsid w:val="77FA11D3"/>
    <w:rsid w:val="789E6834"/>
    <w:rsid w:val="7904460D"/>
    <w:rsid w:val="79DD67E6"/>
    <w:rsid w:val="7BCF79D9"/>
    <w:rsid w:val="7C1A4C7A"/>
    <w:rsid w:val="7C444892"/>
    <w:rsid w:val="7CAE7448"/>
    <w:rsid w:val="7DB00B53"/>
    <w:rsid w:val="7DF36BF7"/>
    <w:rsid w:val="7E293FB3"/>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6"/>
    <w:qFormat/>
    <w:uiPriority w:val="0"/>
    <w:rPr>
      <w:rFonts w:ascii="宋体"/>
      <w:sz w:val="18"/>
      <w:szCs w:val="18"/>
    </w:rPr>
  </w:style>
  <w:style w:type="paragraph" w:styleId="7">
    <w:name w:val="annotation text"/>
    <w:basedOn w:val="1"/>
    <w:link w:val="45"/>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0"/>
    <w:link w:val="43"/>
    <w:qFormat/>
    <w:uiPriority w:val="99"/>
    <w:pPr>
      <w:spacing w:after="120"/>
    </w:pPr>
  </w:style>
  <w:style w:type="paragraph" w:customStyle="1" w:styleId="1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Plain Text"/>
    <w:basedOn w:val="1"/>
    <w:link w:val="51"/>
    <w:qFormat/>
    <w:uiPriority w:val="99"/>
    <w:rPr>
      <w:rFonts w:ascii="宋体" w:hAnsi="Courier New"/>
      <w:szCs w:val="20"/>
    </w:rPr>
  </w:style>
  <w:style w:type="paragraph" w:styleId="15">
    <w:name w:val="Date"/>
    <w:basedOn w:val="1"/>
    <w:next w:val="1"/>
    <w:link w:val="47"/>
    <w:qFormat/>
    <w:uiPriority w:val="0"/>
    <w:pPr>
      <w:ind w:left="100" w:leftChars="2500"/>
    </w:p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68"/>
    <w:qFormat/>
    <w:uiPriority w:val="99"/>
    <w:pPr>
      <w:tabs>
        <w:tab w:val="center" w:pos="4153"/>
        <w:tab w:val="right" w:pos="8306"/>
      </w:tabs>
      <w:snapToGrid w:val="0"/>
      <w:jc w:val="left"/>
    </w:pPr>
    <w:rPr>
      <w:sz w:val="18"/>
      <w:szCs w:val="18"/>
    </w:rPr>
  </w:style>
  <w:style w:type="paragraph" w:styleId="19">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caps/>
    </w:rPr>
  </w:style>
  <w:style w:type="paragraph" w:styleId="21">
    <w:name w:val="footnote text"/>
    <w:basedOn w:val="1"/>
    <w:qFormat/>
    <w:uiPriority w:val="99"/>
    <w:pPr>
      <w:snapToGrid w:val="0"/>
      <w:jc w:val="left"/>
    </w:pPr>
    <w:rPr>
      <w:sz w:val="18"/>
      <w:szCs w:val="18"/>
    </w:rPr>
  </w:style>
  <w:style w:type="paragraph" w:styleId="22">
    <w:name w:val="Body Text 2"/>
    <w:basedOn w:val="1"/>
    <w:link w:val="65"/>
    <w:qFormat/>
    <w:uiPriority w:val="0"/>
    <w:pPr>
      <w:spacing w:after="120" w:line="480" w:lineRule="auto"/>
    </w:pPr>
  </w:style>
  <w:style w:type="paragraph" w:styleId="23">
    <w:name w:val="Message Header"/>
    <w:basedOn w:val="1"/>
    <w:qFormat/>
    <w:uiPriority w:val="0"/>
    <w:pPr>
      <w:widowControl/>
      <w:shd w:val="pct20" w:color="000000" w:fill="auto"/>
      <w:ind w:left="1080" w:hanging="1080"/>
    </w:pPr>
    <w:rPr>
      <w:rFonts w:ascii="Cambria" w:hAnsi="Cambria" w:eastAsia="Cambria"/>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9"/>
    <w:link w:val="42"/>
    <w:qFormat/>
    <w:uiPriority w:val="0"/>
    <w:pPr>
      <w:ind w:firstLine="420" w:firstLineChars="100"/>
    </w:pPr>
  </w:style>
  <w:style w:type="paragraph" w:styleId="26">
    <w:name w:val="Body Text First Indent 2"/>
    <w:basedOn w:val="11"/>
    <w:qFormat/>
    <w:uiPriority w:val="99"/>
    <w:pPr>
      <w:tabs>
        <w:tab w:val="left" w:pos="0"/>
        <w:tab w:val="left" w:pos="993"/>
        <w:tab w:val="left" w:pos="1134"/>
      </w:tabs>
      <w:ind w:firstLine="420"/>
    </w:pPr>
  </w:style>
  <w:style w:type="table" w:styleId="28">
    <w:name w:val="Table Grid"/>
    <w:basedOn w:val="2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FollowedHyperlink"/>
    <w:basedOn w:val="29"/>
    <w:qFormat/>
    <w:uiPriority w:val="0"/>
    <w:rPr>
      <w:color w:val="000000"/>
      <w:u w:val="none"/>
    </w:rPr>
  </w:style>
  <w:style w:type="character" w:styleId="33">
    <w:name w:val="Hyperlink"/>
    <w:qFormat/>
    <w:uiPriority w:val="0"/>
    <w:rPr>
      <w:color w:val="333333"/>
      <w:u w:val="none"/>
    </w:rPr>
  </w:style>
  <w:style w:type="character" w:styleId="34">
    <w:name w:val="annotation reference"/>
    <w:qFormat/>
    <w:uiPriority w:val="99"/>
    <w:rPr>
      <w:sz w:val="21"/>
    </w:rPr>
  </w:style>
  <w:style w:type="paragraph" w:customStyle="1" w:styleId="35">
    <w:name w:val="BodyText1I"/>
    <w:basedOn w:val="36"/>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4"/>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文本首行缩进 字符"/>
    <w:link w:val="25"/>
    <w:qFormat/>
    <w:uiPriority w:val="0"/>
    <w:rPr>
      <w:kern w:val="2"/>
      <w:sz w:val="21"/>
      <w:szCs w:val="24"/>
    </w:rPr>
  </w:style>
  <w:style w:type="character" w:customStyle="1" w:styleId="43">
    <w:name w:val="正文文本 字符"/>
    <w:link w:val="9"/>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字符"/>
    <w:link w:val="7"/>
    <w:qFormat/>
    <w:uiPriority w:val="0"/>
    <w:rPr>
      <w:kern w:val="2"/>
      <w:sz w:val="21"/>
      <w:szCs w:val="24"/>
    </w:rPr>
  </w:style>
  <w:style w:type="character" w:customStyle="1" w:styleId="46">
    <w:name w:val="文档结构图 字符"/>
    <w:link w:val="6"/>
    <w:qFormat/>
    <w:uiPriority w:val="0"/>
    <w:rPr>
      <w:rFonts w:ascii="宋体"/>
      <w:kern w:val="2"/>
      <w:sz w:val="18"/>
      <w:szCs w:val="18"/>
    </w:rPr>
  </w:style>
  <w:style w:type="character" w:customStyle="1" w:styleId="47">
    <w:name w:val="日期 字符"/>
    <w:link w:val="15"/>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字符"/>
    <w:link w:val="14"/>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29"/>
    <w:qFormat/>
    <w:uiPriority w:val="0"/>
  </w:style>
  <w:style w:type="character" w:customStyle="1" w:styleId="65">
    <w:name w:val="正文文本 2 字符"/>
    <w:link w:val="22"/>
    <w:qFormat/>
    <w:uiPriority w:val="0"/>
    <w:rPr>
      <w:kern w:val="2"/>
      <w:sz w:val="21"/>
      <w:szCs w:val="24"/>
    </w:rPr>
  </w:style>
  <w:style w:type="character" w:customStyle="1" w:styleId="66">
    <w:name w:val="NormalCharacter"/>
    <w:qFormat/>
    <w:uiPriority w:val="0"/>
  </w:style>
  <w:style w:type="character" w:customStyle="1" w:styleId="67">
    <w:name w:val="页眉 字符"/>
    <w:link w:val="19"/>
    <w:qFormat/>
    <w:uiPriority w:val="99"/>
    <w:rPr>
      <w:kern w:val="2"/>
      <w:sz w:val="18"/>
      <w:szCs w:val="18"/>
    </w:rPr>
  </w:style>
  <w:style w:type="character" w:customStyle="1" w:styleId="68">
    <w:name w:val="页脚 字符"/>
    <w:link w:val="18"/>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19"/>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9"/>
    <w:qFormat/>
    <w:uiPriority w:val="0"/>
    <w:rPr>
      <w:sz w:val="21"/>
      <w:szCs w:val="21"/>
    </w:rPr>
  </w:style>
  <w:style w:type="character" w:customStyle="1" w:styleId="74">
    <w:name w:val="first-child"/>
    <w:basedOn w:val="29"/>
    <w:qFormat/>
    <w:uiPriority w:val="0"/>
    <w:rPr>
      <w:color w:val="1F3149"/>
      <w:sz w:val="24"/>
      <w:szCs w:val="24"/>
    </w:rPr>
  </w:style>
  <w:style w:type="character" w:customStyle="1" w:styleId="75">
    <w:name w:val="first-child1"/>
    <w:basedOn w:val="29"/>
    <w:qFormat/>
    <w:uiPriority w:val="0"/>
    <w:rPr>
      <w:color w:val="1F3149"/>
      <w:sz w:val="24"/>
      <w:szCs w:val="24"/>
    </w:rPr>
  </w:style>
  <w:style w:type="character" w:customStyle="1" w:styleId="76">
    <w:name w:val="xiadan"/>
    <w:basedOn w:val="29"/>
    <w:qFormat/>
    <w:uiPriority w:val="0"/>
    <w:rPr>
      <w:shd w:val="clear" w:color="auto" w:fill="E4393C"/>
    </w:rPr>
  </w:style>
  <w:style w:type="character" w:customStyle="1" w:styleId="77">
    <w:name w:val="fr"/>
    <w:basedOn w:val="29"/>
    <w:qFormat/>
    <w:uiPriority w:val="0"/>
  </w:style>
  <w:style w:type="character" w:customStyle="1" w:styleId="78">
    <w:name w:val="icon_ds"/>
    <w:basedOn w:val="29"/>
    <w:qFormat/>
    <w:uiPriority w:val="0"/>
  </w:style>
  <w:style w:type="paragraph" w:customStyle="1" w:styleId="79">
    <w:name w:val="正文1"/>
    <w:basedOn w:val="1"/>
    <w:qFormat/>
    <w:uiPriority w:val="0"/>
    <w:pPr>
      <w:widowControl/>
      <w:topLinePunct/>
      <w:spacing w:beforeLines="50" w:afterLines="50" w:line="300" w:lineRule="auto"/>
      <w:ind w:left="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48</Pages>
  <Words>18608</Words>
  <Characters>19605</Characters>
  <Lines>155</Lines>
  <Paragraphs>43</Paragraphs>
  <TotalTime>5</TotalTime>
  <ScaleCrop>false</ScaleCrop>
  <LinksUpToDate>false</LinksUpToDate>
  <CharactersWithSpaces>20504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2025-12-26T02:37:00Z</dcterms:created>
  <dc:creator>gg1</dc:creator>
  <cp:lastModifiedBy>user</cp:lastModifiedBy>
  <cp:lastPrinted>2020-11-18T03:21:00Z</cp:lastPrinted>
  <dcterms:modified xsi:type="dcterms:W3CDTF">2025-12-30T02:33:00Z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3F3AEF60031F459BB45F1EB8C7A16E06</vt:lpwstr>
  </property>
  <property fmtid="{D5CDD505-2E9C-101B-9397-08002B2CF9AE}" pid="4" name="KSOTemplateDocerSaveRecord">
    <vt:lpwstr>eyJoZGlkIjoiNTQ3MGY4OWEwYWQ5MGRhOTEyZDdjODBiNTM4ZTJjNzciLCJ1c2VySWQiOiIxMDg5MjYwMDExIn0=</vt:lpwstr>
  </property>
</Properties>
</file>