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74998">
      <w:pPr>
        <w:spacing w:before="169" w:line="220" w:lineRule="auto"/>
        <w:ind w:left="1289"/>
        <w:rPr>
          <w:rFonts w:hint="eastAsia" w:ascii="宋体" w:hAnsi="宋体" w:eastAsia="宋体" w:cs="宋体"/>
          <w:sz w:val="52"/>
          <w:szCs w:val="52"/>
        </w:rPr>
      </w:pPr>
      <w:r>
        <w:rPr>
          <w:rFonts w:hint="eastAsia" w:ascii="宋体" w:hAnsi="宋体" w:eastAsia="宋体" w:cs="宋体"/>
          <w:b/>
          <w:bCs/>
          <w:spacing w:val="26"/>
          <w:sz w:val="52"/>
          <w:szCs w:val="52"/>
        </w:rPr>
        <w:t>周口市公共资源交易中心</w:t>
      </w:r>
    </w:p>
    <w:p w14:paraId="739A4BC8">
      <w:pPr>
        <w:pStyle w:val="5"/>
        <w:spacing w:line="250" w:lineRule="auto"/>
        <w:rPr>
          <w:rFonts w:hint="eastAsia" w:ascii="宋体" w:hAnsi="宋体" w:eastAsia="宋体" w:cs="宋体"/>
        </w:rPr>
      </w:pPr>
    </w:p>
    <w:p w14:paraId="21861283">
      <w:pPr>
        <w:pStyle w:val="5"/>
        <w:spacing w:line="250" w:lineRule="auto"/>
        <w:rPr>
          <w:rFonts w:hint="eastAsia" w:ascii="宋体" w:hAnsi="宋体" w:eastAsia="宋体" w:cs="宋体"/>
        </w:rPr>
      </w:pPr>
    </w:p>
    <w:p w14:paraId="5C760AD2">
      <w:pPr>
        <w:pStyle w:val="5"/>
        <w:spacing w:line="250" w:lineRule="auto"/>
        <w:rPr>
          <w:rFonts w:hint="eastAsia" w:ascii="宋体" w:hAnsi="宋体" w:eastAsia="宋体" w:cs="宋体"/>
        </w:rPr>
      </w:pPr>
    </w:p>
    <w:p w14:paraId="76B00BCE">
      <w:pPr>
        <w:pStyle w:val="5"/>
        <w:spacing w:line="250" w:lineRule="auto"/>
        <w:rPr>
          <w:rFonts w:hint="eastAsia" w:ascii="宋体" w:hAnsi="宋体" w:eastAsia="宋体" w:cs="宋体"/>
        </w:rPr>
      </w:pPr>
    </w:p>
    <w:p w14:paraId="3D783F6D">
      <w:pPr>
        <w:pStyle w:val="5"/>
        <w:spacing w:line="250" w:lineRule="auto"/>
        <w:rPr>
          <w:rFonts w:hint="eastAsia" w:ascii="宋体" w:hAnsi="宋体" w:eastAsia="宋体" w:cs="宋体"/>
        </w:rPr>
      </w:pPr>
    </w:p>
    <w:p w14:paraId="72A64B3F">
      <w:pPr>
        <w:pStyle w:val="5"/>
        <w:spacing w:line="250" w:lineRule="auto"/>
        <w:rPr>
          <w:rFonts w:hint="eastAsia" w:ascii="宋体" w:hAnsi="宋体" w:eastAsia="宋体" w:cs="宋体"/>
        </w:rPr>
      </w:pPr>
    </w:p>
    <w:p w14:paraId="10EDB1B1">
      <w:pPr>
        <w:pStyle w:val="5"/>
        <w:spacing w:line="250" w:lineRule="auto"/>
        <w:rPr>
          <w:rFonts w:hint="eastAsia" w:ascii="宋体" w:hAnsi="宋体" w:eastAsia="宋体" w:cs="宋体"/>
        </w:rPr>
      </w:pPr>
    </w:p>
    <w:p w14:paraId="71E6D819">
      <w:pPr>
        <w:pStyle w:val="5"/>
        <w:spacing w:line="250" w:lineRule="auto"/>
        <w:rPr>
          <w:rFonts w:hint="eastAsia" w:ascii="宋体" w:hAnsi="宋体" w:eastAsia="宋体" w:cs="宋体"/>
        </w:rPr>
      </w:pPr>
    </w:p>
    <w:p w14:paraId="1398E525">
      <w:pPr>
        <w:pStyle w:val="5"/>
        <w:spacing w:line="250" w:lineRule="auto"/>
        <w:rPr>
          <w:rFonts w:hint="eastAsia" w:ascii="宋体" w:hAnsi="宋体" w:eastAsia="宋体" w:cs="宋体"/>
        </w:rPr>
      </w:pPr>
    </w:p>
    <w:p w14:paraId="239B12A3">
      <w:pPr>
        <w:pStyle w:val="5"/>
        <w:spacing w:line="250" w:lineRule="auto"/>
        <w:rPr>
          <w:rFonts w:hint="eastAsia" w:ascii="宋体" w:hAnsi="宋体" w:eastAsia="宋体" w:cs="宋体"/>
        </w:rPr>
      </w:pPr>
    </w:p>
    <w:p w14:paraId="686A6A0F">
      <w:pPr>
        <w:pStyle w:val="5"/>
        <w:spacing w:line="250" w:lineRule="auto"/>
        <w:rPr>
          <w:rFonts w:hint="eastAsia" w:ascii="宋体" w:hAnsi="宋体" w:eastAsia="宋体" w:cs="宋体"/>
        </w:rPr>
      </w:pPr>
    </w:p>
    <w:p w14:paraId="1A556AF2">
      <w:pPr>
        <w:pStyle w:val="5"/>
        <w:spacing w:line="250" w:lineRule="auto"/>
        <w:rPr>
          <w:rFonts w:hint="eastAsia" w:ascii="宋体" w:hAnsi="宋体" w:eastAsia="宋体" w:cs="宋体"/>
        </w:rPr>
      </w:pPr>
    </w:p>
    <w:p w14:paraId="1109AB02">
      <w:pPr>
        <w:pStyle w:val="5"/>
        <w:spacing w:line="251" w:lineRule="auto"/>
        <w:rPr>
          <w:rFonts w:hint="eastAsia" w:ascii="宋体" w:hAnsi="宋体" w:eastAsia="宋体" w:cs="宋体"/>
        </w:rPr>
      </w:pPr>
    </w:p>
    <w:p w14:paraId="31665E57">
      <w:pPr>
        <w:spacing w:before="169" w:line="220" w:lineRule="auto"/>
        <w:jc w:val="center"/>
        <w:rPr>
          <w:rFonts w:hint="eastAsia" w:ascii="宋体" w:hAnsi="宋体" w:eastAsia="宋体" w:cs="宋体"/>
          <w:sz w:val="52"/>
          <w:szCs w:val="52"/>
        </w:rPr>
      </w:pPr>
      <w:r>
        <w:rPr>
          <w:rFonts w:hint="eastAsia" w:ascii="宋体" w:hAnsi="宋体" w:eastAsia="宋体" w:cs="宋体"/>
          <w:b/>
          <w:bCs/>
          <w:spacing w:val="-8"/>
          <w:sz w:val="52"/>
          <w:szCs w:val="52"/>
        </w:rPr>
        <w:t>竞争性</w:t>
      </w:r>
      <w:r>
        <w:rPr>
          <w:rFonts w:hint="eastAsia" w:ascii="宋体" w:hAnsi="宋体" w:eastAsia="宋体" w:cs="宋体"/>
          <w:b/>
          <w:bCs/>
          <w:spacing w:val="-8"/>
          <w:sz w:val="52"/>
          <w:szCs w:val="52"/>
          <w:lang w:val="en-US" w:eastAsia="zh-CN"/>
        </w:rPr>
        <w:t>谈判</w:t>
      </w:r>
      <w:r>
        <w:rPr>
          <w:rFonts w:hint="eastAsia" w:ascii="宋体" w:hAnsi="宋体" w:eastAsia="宋体" w:cs="宋体"/>
          <w:b/>
          <w:bCs/>
          <w:spacing w:val="-8"/>
          <w:sz w:val="52"/>
          <w:szCs w:val="52"/>
        </w:rPr>
        <w:t>文件</w:t>
      </w:r>
    </w:p>
    <w:p w14:paraId="0D6737C8">
      <w:pPr>
        <w:pStyle w:val="5"/>
        <w:spacing w:line="244" w:lineRule="auto"/>
        <w:rPr>
          <w:rFonts w:hint="eastAsia" w:ascii="宋体" w:hAnsi="宋体" w:eastAsia="宋体" w:cs="宋体"/>
        </w:rPr>
      </w:pPr>
    </w:p>
    <w:p w14:paraId="64B138F2">
      <w:pPr>
        <w:pStyle w:val="5"/>
        <w:spacing w:line="244" w:lineRule="auto"/>
        <w:rPr>
          <w:rFonts w:hint="eastAsia" w:ascii="宋体" w:hAnsi="宋体" w:eastAsia="宋体" w:cs="宋体"/>
        </w:rPr>
      </w:pPr>
    </w:p>
    <w:p w14:paraId="223D076F">
      <w:pPr>
        <w:pStyle w:val="5"/>
        <w:spacing w:line="244" w:lineRule="auto"/>
        <w:rPr>
          <w:rFonts w:hint="eastAsia" w:ascii="宋体" w:hAnsi="宋体" w:eastAsia="宋体" w:cs="宋体"/>
        </w:rPr>
      </w:pPr>
    </w:p>
    <w:p w14:paraId="665D4357">
      <w:pPr>
        <w:pStyle w:val="5"/>
        <w:spacing w:line="244" w:lineRule="auto"/>
        <w:rPr>
          <w:rFonts w:hint="eastAsia" w:ascii="宋体" w:hAnsi="宋体" w:eastAsia="宋体" w:cs="宋体"/>
        </w:rPr>
      </w:pPr>
    </w:p>
    <w:p w14:paraId="5EB73B11">
      <w:pPr>
        <w:pStyle w:val="5"/>
        <w:spacing w:line="244" w:lineRule="auto"/>
        <w:rPr>
          <w:rFonts w:hint="eastAsia" w:ascii="宋体" w:hAnsi="宋体" w:eastAsia="宋体" w:cs="宋体"/>
        </w:rPr>
      </w:pPr>
    </w:p>
    <w:p w14:paraId="0EC15C5F">
      <w:pPr>
        <w:pStyle w:val="5"/>
        <w:spacing w:line="244" w:lineRule="auto"/>
        <w:rPr>
          <w:rFonts w:hint="eastAsia" w:ascii="宋体" w:hAnsi="宋体" w:eastAsia="宋体" w:cs="宋体"/>
        </w:rPr>
      </w:pPr>
    </w:p>
    <w:p w14:paraId="7BF105B0">
      <w:pPr>
        <w:pStyle w:val="5"/>
        <w:spacing w:line="244" w:lineRule="auto"/>
        <w:rPr>
          <w:rFonts w:hint="eastAsia" w:ascii="宋体" w:hAnsi="宋体" w:eastAsia="宋体" w:cs="宋体"/>
        </w:rPr>
      </w:pPr>
    </w:p>
    <w:p w14:paraId="18FD9E4A">
      <w:pPr>
        <w:pStyle w:val="5"/>
        <w:spacing w:line="245" w:lineRule="auto"/>
        <w:rPr>
          <w:rFonts w:hint="eastAsia" w:ascii="宋体" w:hAnsi="宋体" w:eastAsia="宋体" w:cs="宋体"/>
        </w:rPr>
      </w:pPr>
    </w:p>
    <w:p w14:paraId="1214103C">
      <w:pPr>
        <w:spacing w:before="100" w:line="480" w:lineRule="auto"/>
        <w:jc w:val="center"/>
        <w:rPr>
          <w:rFonts w:hint="eastAsia" w:ascii="宋体" w:hAnsi="宋体" w:eastAsia="宋体" w:cs="宋体"/>
          <w:b/>
          <w:bCs/>
          <w:spacing w:val="7"/>
          <w:sz w:val="31"/>
          <w:szCs w:val="31"/>
        </w:rPr>
      </w:pPr>
    </w:p>
    <w:p w14:paraId="011BC4B5">
      <w:pPr>
        <w:spacing w:before="100" w:line="480" w:lineRule="auto"/>
        <w:jc w:val="left"/>
        <w:rPr>
          <w:rFonts w:hint="eastAsia" w:ascii="宋体" w:hAnsi="宋体" w:eastAsia="宋体" w:cs="宋体"/>
          <w:b/>
          <w:bCs/>
          <w:spacing w:val="7"/>
          <w:sz w:val="31"/>
          <w:szCs w:val="31"/>
        </w:rPr>
      </w:pPr>
      <w:r>
        <w:rPr>
          <w:rFonts w:hint="eastAsia" w:ascii="宋体" w:hAnsi="宋体" w:eastAsia="宋体" w:cs="宋体"/>
          <w:b/>
          <w:bCs/>
          <w:spacing w:val="7"/>
          <w:sz w:val="31"/>
          <w:szCs w:val="31"/>
        </w:rPr>
        <w:t>项目名称</w:t>
      </w:r>
      <w:r>
        <w:rPr>
          <w:rFonts w:hint="eastAsia" w:ascii="宋体" w:hAnsi="宋体" w:eastAsia="宋体" w:cs="宋体"/>
          <w:b/>
          <w:bCs/>
          <w:spacing w:val="7"/>
          <w:sz w:val="31"/>
          <w:szCs w:val="31"/>
          <w:lang w:eastAsia="zh-CN"/>
        </w:rPr>
        <w:t>：</w:t>
      </w:r>
      <w:r>
        <w:rPr>
          <w:rFonts w:hint="eastAsia" w:cs="宋体"/>
          <w:b/>
          <w:bCs/>
          <w:spacing w:val="7"/>
          <w:sz w:val="31"/>
          <w:szCs w:val="31"/>
          <w:lang w:eastAsia="zh-CN"/>
        </w:rPr>
        <w:t>沈丘县北杨集乡中心卫生院基层中医适宜技术服务能力提升项目</w:t>
      </w:r>
    </w:p>
    <w:p w14:paraId="44396C91">
      <w:pPr>
        <w:spacing w:before="100" w:line="480" w:lineRule="auto"/>
        <w:jc w:val="left"/>
        <w:rPr>
          <w:rFonts w:hint="eastAsia" w:ascii="宋体" w:hAnsi="宋体" w:eastAsia="宋体" w:cs="宋体"/>
          <w:b/>
          <w:bCs/>
          <w:spacing w:val="7"/>
          <w:sz w:val="31"/>
          <w:szCs w:val="31"/>
          <w:lang w:eastAsia="zh-CN"/>
        </w:rPr>
      </w:pPr>
      <w:r>
        <w:rPr>
          <w:rFonts w:hint="eastAsia" w:ascii="宋体" w:hAnsi="宋体" w:eastAsia="宋体" w:cs="宋体"/>
          <w:b/>
          <w:bCs/>
          <w:spacing w:val="7"/>
          <w:sz w:val="31"/>
          <w:szCs w:val="31"/>
        </w:rPr>
        <w:t>项目编号:</w:t>
      </w:r>
      <w:r>
        <w:rPr>
          <w:rFonts w:hint="eastAsia" w:ascii="宋体" w:hAnsi="宋体" w:eastAsia="宋体" w:cs="宋体"/>
          <w:b/>
          <w:bCs/>
          <w:spacing w:val="7"/>
          <w:sz w:val="31"/>
          <w:szCs w:val="31"/>
          <w:lang w:val="en-US" w:eastAsia="zh-CN"/>
        </w:rPr>
        <w:t>沈财竞谈2025-35</w:t>
      </w:r>
    </w:p>
    <w:p w14:paraId="333BBE6E">
      <w:pPr>
        <w:jc w:val="center"/>
        <w:rPr>
          <w:rFonts w:hint="eastAsia" w:ascii="宋体" w:hAnsi="宋体" w:eastAsia="宋体" w:cs="宋体"/>
          <w:b/>
          <w:bCs/>
          <w:spacing w:val="7"/>
          <w:sz w:val="31"/>
          <w:szCs w:val="31"/>
        </w:rPr>
      </w:pPr>
    </w:p>
    <w:p w14:paraId="75F5E330">
      <w:pPr>
        <w:jc w:val="center"/>
        <w:rPr>
          <w:rFonts w:hint="eastAsia" w:ascii="宋体" w:hAnsi="宋体" w:eastAsia="宋体" w:cs="宋体"/>
          <w:b/>
          <w:bCs/>
          <w:spacing w:val="7"/>
          <w:sz w:val="31"/>
          <w:szCs w:val="31"/>
        </w:rPr>
      </w:pPr>
    </w:p>
    <w:p w14:paraId="283E8151">
      <w:pPr>
        <w:jc w:val="center"/>
        <w:rPr>
          <w:rFonts w:hint="eastAsia" w:ascii="宋体" w:hAnsi="宋体" w:eastAsia="宋体" w:cs="宋体"/>
          <w:b/>
          <w:bCs/>
          <w:spacing w:val="7"/>
          <w:sz w:val="31"/>
          <w:szCs w:val="31"/>
        </w:rPr>
      </w:pPr>
    </w:p>
    <w:p w14:paraId="6D8A4E9D">
      <w:pPr>
        <w:jc w:val="center"/>
        <w:rPr>
          <w:rFonts w:hint="default" w:asciiTheme="minorEastAsia" w:hAnsiTheme="minorEastAsia" w:eastAsiaTheme="minorEastAsia"/>
          <w:sz w:val="32"/>
          <w:lang w:val="en-US"/>
        </w:rPr>
        <w:sectPr>
          <w:footerReference r:id="rId3" w:type="default"/>
          <w:pgSz w:w="11850" w:h="16790"/>
          <w:pgMar w:top="1600" w:right="1180" w:bottom="920" w:left="1580" w:header="720" w:footer="721" w:gutter="0"/>
          <w:pgNumType w:fmt="decimal" w:start="1"/>
          <w:cols w:space="720" w:num="1"/>
        </w:sectPr>
      </w:pPr>
      <w:r>
        <w:rPr>
          <w:rFonts w:hint="eastAsia" w:ascii="宋体" w:hAnsi="宋体" w:eastAsia="宋体" w:cs="宋体"/>
          <w:b/>
          <w:bCs/>
          <w:spacing w:val="7"/>
          <w:sz w:val="31"/>
          <w:szCs w:val="31"/>
        </w:rPr>
        <w:t>2025年</w:t>
      </w:r>
      <w:r>
        <w:rPr>
          <w:rFonts w:hint="eastAsia" w:ascii="宋体" w:hAnsi="宋体" w:eastAsia="宋体" w:cs="宋体"/>
          <w:b/>
          <w:bCs/>
          <w:spacing w:val="7"/>
          <w:sz w:val="31"/>
          <w:szCs w:val="31"/>
          <w:lang w:val="en-US" w:eastAsia="zh-CN"/>
        </w:rPr>
        <w:t>1</w:t>
      </w:r>
      <w:r>
        <w:rPr>
          <w:rFonts w:hint="eastAsia" w:cs="宋体"/>
          <w:b/>
          <w:bCs/>
          <w:spacing w:val="7"/>
          <w:sz w:val="31"/>
          <w:szCs w:val="31"/>
          <w:lang w:val="en-US" w:eastAsia="zh-CN"/>
        </w:rPr>
        <w:t>2</w:t>
      </w:r>
      <w:r>
        <w:rPr>
          <w:rFonts w:hint="eastAsia" w:ascii="宋体" w:hAnsi="宋体" w:eastAsia="宋体" w:cs="宋体"/>
          <w:b/>
          <w:bCs/>
          <w:spacing w:val="7"/>
          <w:sz w:val="31"/>
          <w:szCs w:val="31"/>
          <w:lang w:val="en-US" w:eastAsia="zh-CN"/>
        </w:rPr>
        <w:t>月</w:t>
      </w:r>
      <w:r>
        <w:rPr>
          <w:rFonts w:hint="eastAsia" w:cs="宋体"/>
          <w:b/>
          <w:bCs/>
          <w:spacing w:val="7"/>
          <w:sz w:val="31"/>
          <w:szCs w:val="31"/>
          <w:lang w:val="en-US" w:eastAsia="zh-CN"/>
        </w:rPr>
        <w:t>31日</w:t>
      </w:r>
    </w:p>
    <w:p w14:paraId="03FD774A">
      <w:pPr>
        <w:pStyle w:val="3"/>
        <w:tabs>
          <w:tab w:val="left" w:pos="965"/>
        </w:tabs>
        <w:spacing w:before="39"/>
        <w:ind w:right="395"/>
        <w:rPr>
          <w:rFonts w:asciiTheme="minorEastAsia" w:hAnsiTheme="minorEastAsia" w:eastAsiaTheme="minorEastAsia"/>
        </w:rPr>
      </w:pPr>
      <w:bookmarkStart w:id="0" w:name="_Toc27394"/>
      <w:bookmarkStart w:id="1" w:name="_Toc32305"/>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bookmarkEnd w:id="0"/>
      <w:bookmarkEnd w:id="1"/>
    </w:p>
    <w:sdt>
      <w:sdtPr>
        <w:rPr>
          <w:rFonts w:ascii="宋体" w:hAnsi="宋体" w:eastAsia="宋体" w:cs="宋体"/>
          <w:sz w:val="21"/>
          <w:szCs w:val="22"/>
          <w:lang w:val="zh-CN" w:eastAsia="zh-CN" w:bidi="zh-CN"/>
        </w:rPr>
        <w:id w:val="147462457"/>
        <w15:color w:val="DBDBDB"/>
        <w:docPartObj>
          <w:docPartGallery w:val="Table of Contents"/>
          <w:docPartUnique/>
        </w:docPartObj>
      </w:sdtPr>
      <w:sdtEndPr>
        <w:rPr>
          <w:rFonts w:cs="宋体" w:asciiTheme="minorEastAsia" w:hAnsiTheme="minorEastAsia" w:eastAsiaTheme="minorEastAsia"/>
          <w:sz w:val="22"/>
          <w:szCs w:val="22"/>
          <w:lang w:val="zh-CN" w:eastAsia="zh-CN" w:bidi="zh-CN"/>
        </w:rPr>
      </w:sdtEndPr>
      <w:sdtContent>
        <w:p w14:paraId="180114FF">
          <w:pPr>
            <w:spacing w:before="0" w:beforeLines="0" w:after="0" w:afterLines="0" w:line="240" w:lineRule="auto"/>
            <w:ind w:left="0" w:leftChars="0" w:right="0" w:rightChars="0" w:firstLine="0" w:firstLineChars="0"/>
            <w:jc w:val="center"/>
          </w:pPr>
        </w:p>
        <w:p w14:paraId="40400C1B">
          <w:pPr>
            <w:pStyle w:val="11"/>
            <w:tabs>
              <w:tab w:val="right" w:pos="2800"/>
              <w:tab w:val="right" w:leader="dot" w:pos="9090"/>
            </w:tabs>
            <w:spacing w:line="360" w:lineRule="auto"/>
          </w:pPr>
          <w:r>
            <w:rPr>
              <w:rFonts w:asciiTheme="minorEastAsia" w:hAnsiTheme="minorEastAsia" w:eastAsiaTheme="minorEastAsia"/>
            </w:rPr>
            <w:fldChar w:fldCharType="begin"/>
          </w:r>
          <w:r>
            <w:rPr>
              <w:rFonts w:asciiTheme="minorEastAsia" w:hAnsiTheme="minorEastAsia" w:eastAsiaTheme="minorEastAsia"/>
            </w:rPr>
            <w:instrText xml:space="preserve">TOC \o "1-3" \h \u </w:instrText>
          </w:r>
          <w:r>
            <w:rPr>
              <w:rFonts w:asciiTheme="minorEastAsia" w:hAnsiTheme="minorEastAsia" w:eastAsiaTheme="minorEastAsia"/>
            </w:rPr>
            <w:fldChar w:fldCharType="separate"/>
          </w:r>
          <w:r>
            <w:rPr>
              <w:rFonts w:asciiTheme="minorEastAsia" w:hAnsiTheme="minorEastAsia" w:eastAsiaTheme="minorEastAsia"/>
            </w:rPr>
            <w:fldChar w:fldCharType="begin"/>
          </w:r>
          <w:r>
            <w:rPr>
              <w:rFonts w:asciiTheme="minorEastAsia" w:hAnsiTheme="minorEastAsia" w:eastAsiaTheme="minorEastAsia"/>
            </w:rPr>
            <w:instrText xml:space="preserve"> HYPERLINK \l _Toc29020 </w:instrText>
          </w:r>
          <w:r>
            <w:rPr>
              <w:rFonts w:asciiTheme="minorEastAsia" w:hAnsiTheme="minorEastAsia" w:eastAsiaTheme="minorEastAsia"/>
            </w:rPr>
            <w:fldChar w:fldCharType="separate"/>
          </w:r>
          <w:r>
            <w:rPr>
              <w:rFonts w:hint="eastAsia" w:asciiTheme="minorEastAsia" w:hAnsiTheme="minorEastAsia" w:eastAsiaTheme="minorEastAsia"/>
            </w:rPr>
            <w:t>第一部分 谈判采购邀请函</w:t>
          </w:r>
          <w:r>
            <w:tab/>
          </w:r>
          <w:r>
            <w:fldChar w:fldCharType="begin"/>
          </w:r>
          <w:r>
            <w:instrText xml:space="preserve"> PAGEREF _Toc29020 \h </w:instrText>
          </w:r>
          <w:r>
            <w:fldChar w:fldCharType="separate"/>
          </w:r>
          <w:r>
            <w:t>3</w:t>
          </w:r>
          <w:r>
            <w:fldChar w:fldCharType="end"/>
          </w:r>
          <w:r>
            <w:rPr>
              <w:rFonts w:asciiTheme="minorEastAsia" w:hAnsiTheme="minorEastAsia" w:eastAsiaTheme="minorEastAsia"/>
            </w:rPr>
            <w:fldChar w:fldCharType="end"/>
          </w:r>
        </w:p>
        <w:p w14:paraId="00F3CD51">
          <w:pPr>
            <w:pStyle w:val="11"/>
            <w:tabs>
              <w:tab w:val="right" w:leader="dot" w:pos="9090"/>
            </w:tabs>
            <w:spacing w:line="36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_Toc13765 </w:instrText>
          </w:r>
          <w:r>
            <w:rPr>
              <w:rFonts w:asciiTheme="minorEastAsia" w:hAnsiTheme="minorEastAsia" w:eastAsiaTheme="minorEastAsia"/>
            </w:rPr>
            <w:fldChar w:fldCharType="separate"/>
          </w:r>
          <w:r>
            <w:rPr>
              <w:rFonts w:hint="eastAsia" w:asciiTheme="minorEastAsia" w:hAnsiTheme="minorEastAsia" w:eastAsiaTheme="minorEastAsia"/>
            </w:rPr>
            <w:t xml:space="preserve">第二部分 </w:t>
          </w:r>
          <w:r>
            <w:rPr>
              <w:rFonts w:hint="eastAsia" w:asciiTheme="minorEastAsia" w:hAnsiTheme="minorEastAsia" w:eastAsiaTheme="minorEastAsia"/>
              <w:lang w:val="en-US"/>
            </w:rPr>
            <w:t>谈判供应商须知</w:t>
          </w:r>
          <w:r>
            <w:tab/>
          </w:r>
          <w:r>
            <w:fldChar w:fldCharType="begin"/>
          </w:r>
          <w:r>
            <w:instrText xml:space="preserve"> PAGEREF _Toc13765 \h </w:instrText>
          </w:r>
          <w:r>
            <w:fldChar w:fldCharType="separate"/>
          </w:r>
          <w:r>
            <w:t>6</w:t>
          </w:r>
          <w:r>
            <w:fldChar w:fldCharType="end"/>
          </w:r>
          <w:r>
            <w:rPr>
              <w:rFonts w:asciiTheme="minorEastAsia" w:hAnsiTheme="minorEastAsia" w:eastAsiaTheme="minorEastAsia"/>
            </w:rPr>
            <w:fldChar w:fldCharType="end"/>
          </w:r>
        </w:p>
        <w:p w14:paraId="5D9883AA">
          <w:pPr>
            <w:pStyle w:val="11"/>
            <w:tabs>
              <w:tab w:val="right" w:leader="dot" w:pos="9090"/>
            </w:tabs>
            <w:spacing w:line="36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_Toc15865 </w:instrText>
          </w:r>
          <w:r>
            <w:rPr>
              <w:rFonts w:asciiTheme="minorEastAsia" w:hAnsiTheme="minorEastAsia" w:eastAsiaTheme="minorEastAsia"/>
            </w:rPr>
            <w:fldChar w:fldCharType="separate"/>
          </w:r>
          <w:r>
            <w:rPr>
              <w:rFonts w:hint="eastAsia" w:asciiTheme="minorEastAsia" w:hAnsiTheme="minorEastAsia" w:eastAsiaTheme="minorEastAsia"/>
            </w:rPr>
            <w:t>第三部分</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谈判项目要求</w:t>
          </w:r>
          <w:r>
            <w:tab/>
          </w:r>
          <w:r>
            <w:fldChar w:fldCharType="begin"/>
          </w:r>
          <w:r>
            <w:instrText xml:space="preserve"> PAGEREF _Toc15865 \h </w:instrText>
          </w:r>
          <w:r>
            <w:fldChar w:fldCharType="separate"/>
          </w:r>
          <w:r>
            <w:t>19</w:t>
          </w:r>
          <w:r>
            <w:fldChar w:fldCharType="end"/>
          </w:r>
          <w:r>
            <w:rPr>
              <w:rFonts w:asciiTheme="minorEastAsia" w:hAnsiTheme="minorEastAsia" w:eastAsiaTheme="minorEastAsia"/>
            </w:rPr>
            <w:fldChar w:fldCharType="end"/>
          </w:r>
        </w:p>
        <w:p w14:paraId="29CBBE95">
          <w:pPr>
            <w:pStyle w:val="11"/>
            <w:tabs>
              <w:tab w:val="right" w:leader="dot" w:pos="9090"/>
            </w:tabs>
            <w:spacing w:line="36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_Toc32358 </w:instrText>
          </w:r>
          <w:r>
            <w:rPr>
              <w:rFonts w:asciiTheme="minorEastAsia" w:hAnsiTheme="minorEastAsia" w:eastAsiaTheme="minorEastAsia"/>
            </w:rPr>
            <w:fldChar w:fldCharType="separate"/>
          </w:r>
          <w:r>
            <w:rPr>
              <w:rFonts w:hint="eastAsia" w:asciiTheme="minorEastAsia" w:hAnsiTheme="minorEastAsia" w:eastAsiaTheme="minorEastAsia"/>
              <w:lang w:val="en-US"/>
            </w:rPr>
            <w:t>第四部分</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项目内容及技术要求</w:t>
          </w:r>
          <w:r>
            <w:tab/>
          </w:r>
          <w:r>
            <w:fldChar w:fldCharType="begin"/>
          </w:r>
          <w:r>
            <w:instrText xml:space="preserve"> PAGEREF _Toc32358 \h </w:instrText>
          </w:r>
          <w:r>
            <w:fldChar w:fldCharType="separate"/>
          </w:r>
          <w:r>
            <w:t>20</w:t>
          </w:r>
          <w:r>
            <w:fldChar w:fldCharType="end"/>
          </w:r>
          <w:r>
            <w:rPr>
              <w:rFonts w:asciiTheme="minorEastAsia" w:hAnsiTheme="minorEastAsia" w:eastAsiaTheme="minorEastAsia"/>
            </w:rPr>
            <w:fldChar w:fldCharType="end"/>
          </w:r>
        </w:p>
        <w:p w14:paraId="40E05A2F">
          <w:pPr>
            <w:pStyle w:val="11"/>
            <w:tabs>
              <w:tab w:val="right" w:leader="dot" w:pos="9090"/>
            </w:tabs>
            <w:spacing w:line="36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_Toc16311 </w:instrText>
          </w:r>
          <w:r>
            <w:rPr>
              <w:rFonts w:asciiTheme="minorEastAsia" w:hAnsiTheme="minorEastAsia" w:eastAsiaTheme="minorEastAsia"/>
            </w:rPr>
            <w:fldChar w:fldCharType="separate"/>
          </w:r>
          <w:r>
            <w:rPr>
              <w:rFonts w:hint="eastAsia" w:asciiTheme="minorEastAsia" w:hAnsiTheme="minorEastAsia" w:eastAsiaTheme="minorEastAsia"/>
            </w:rPr>
            <w:t>第五部分</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谈判文件格式</w:t>
          </w:r>
          <w:r>
            <w:tab/>
          </w:r>
          <w:r>
            <w:fldChar w:fldCharType="begin"/>
          </w:r>
          <w:r>
            <w:instrText xml:space="preserve"> PAGEREF _Toc16311 \h </w:instrText>
          </w:r>
          <w:r>
            <w:fldChar w:fldCharType="separate"/>
          </w:r>
          <w:r>
            <w:t>24</w:t>
          </w:r>
          <w:r>
            <w:fldChar w:fldCharType="end"/>
          </w:r>
          <w:r>
            <w:rPr>
              <w:rFonts w:asciiTheme="minorEastAsia" w:hAnsiTheme="minorEastAsia" w:eastAsiaTheme="minorEastAsia"/>
            </w:rPr>
            <w:fldChar w:fldCharType="end"/>
          </w:r>
        </w:p>
        <w:p w14:paraId="1482440D">
          <w:pPr>
            <w:pStyle w:val="11"/>
            <w:tabs>
              <w:tab w:val="right" w:leader="dot" w:pos="9090"/>
            </w:tabs>
            <w:spacing w:line="36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_Toc2794 </w:instrText>
          </w:r>
          <w:r>
            <w:rPr>
              <w:rFonts w:asciiTheme="minorEastAsia" w:hAnsiTheme="minorEastAsia" w:eastAsiaTheme="minorEastAsia"/>
            </w:rPr>
            <w:fldChar w:fldCharType="separate"/>
          </w:r>
          <w:r>
            <w:rPr>
              <w:rFonts w:hint="eastAsia" w:asciiTheme="minorEastAsia" w:hAnsiTheme="minorEastAsia" w:eastAsiaTheme="minorEastAsia"/>
              <w:bCs/>
              <w:szCs w:val="32"/>
              <w:lang w:val="en-US"/>
            </w:rPr>
            <w:t xml:space="preserve">第六部分 </w:t>
          </w:r>
          <w:r>
            <w:rPr>
              <w:rFonts w:hint="eastAsia" w:cs="宋体" w:asciiTheme="minorEastAsia" w:hAnsiTheme="minorEastAsia" w:eastAsiaTheme="minorEastAsia"/>
              <w:bCs/>
              <w:szCs w:val="32"/>
              <w:lang w:val="en-US"/>
            </w:rPr>
            <w:t>周口市政府采购合同（货物类）标准文本</w:t>
          </w:r>
          <w:r>
            <w:tab/>
          </w:r>
          <w:r>
            <w:fldChar w:fldCharType="begin"/>
          </w:r>
          <w:r>
            <w:instrText xml:space="preserve"> PAGEREF _Toc2794 \h </w:instrText>
          </w:r>
          <w:r>
            <w:fldChar w:fldCharType="separate"/>
          </w:r>
          <w:r>
            <w:t>38</w:t>
          </w:r>
          <w:r>
            <w:fldChar w:fldCharType="end"/>
          </w:r>
          <w:r>
            <w:rPr>
              <w:rFonts w:asciiTheme="minorEastAsia" w:hAnsiTheme="minorEastAsia" w:eastAsiaTheme="minorEastAsia"/>
            </w:rPr>
            <w:fldChar w:fldCharType="end"/>
          </w:r>
        </w:p>
        <w:p w14:paraId="6DDD521A">
          <w:pPr>
            <w:pStyle w:val="11"/>
            <w:tabs>
              <w:tab w:val="right" w:leader="dot" w:pos="9090"/>
            </w:tabs>
          </w:pPr>
        </w:p>
        <w:p w14:paraId="2F69FAFA">
          <w:pPr>
            <w:rPr>
              <w:rFonts w:cs="宋体" w:asciiTheme="minorEastAsia" w:hAnsiTheme="minorEastAsia" w:eastAsiaTheme="minorEastAsia"/>
              <w:sz w:val="22"/>
              <w:szCs w:val="22"/>
              <w:lang w:val="zh-CN" w:eastAsia="zh-CN" w:bidi="zh-CN"/>
            </w:rPr>
          </w:pPr>
          <w:r>
            <w:rPr>
              <w:rFonts w:asciiTheme="minorEastAsia" w:hAnsiTheme="minorEastAsia" w:eastAsiaTheme="minorEastAsia"/>
            </w:rPr>
            <w:fldChar w:fldCharType="end"/>
          </w:r>
        </w:p>
      </w:sdtContent>
    </w:sdt>
    <w:p w14:paraId="103FBA26">
      <w:pPr>
        <w:rPr>
          <w:rFonts w:cs="宋体" w:asciiTheme="minorEastAsia" w:hAnsiTheme="minorEastAsia" w:eastAsiaTheme="minorEastAsia"/>
          <w:sz w:val="22"/>
          <w:szCs w:val="22"/>
          <w:lang w:val="zh-CN" w:eastAsia="zh-CN" w:bidi="zh-CN"/>
        </w:rPr>
      </w:pPr>
    </w:p>
    <w:p w14:paraId="1B6E7C59">
      <w:pPr>
        <w:pStyle w:val="13"/>
        <w:ind w:left="440" w:firstLine="482"/>
        <w:rPr>
          <w:rFonts w:asciiTheme="minorEastAsia" w:hAnsiTheme="minorEastAsia" w:eastAsiaTheme="minorEastAsia"/>
          <w:b/>
          <w:bCs/>
          <w:sz w:val="24"/>
          <w:szCs w:val="24"/>
        </w:rPr>
      </w:pPr>
    </w:p>
    <w:p w14:paraId="461EB842">
      <w:pPr>
        <w:pStyle w:val="13"/>
        <w:ind w:left="440" w:firstLine="482"/>
        <w:rPr>
          <w:rFonts w:asciiTheme="minorEastAsia" w:hAnsiTheme="minorEastAsia" w:eastAsiaTheme="minorEastAsia"/>
          <w:b/>
          <w:bCs/>
          <w:sz w:val="24"/>
          <w:szCs w:val="24"/>
        </w:rPr>
      </w:pPr>
    </w:p>
    <w:p w14:paraId="5461EA0F">
      <w:pPr>
        <w:pStyle w:val="13"/>
        <w:ind w:left="440" w:firstLine="482"/>
        <w:rPr>
          <w:rFonts w:asciiTheme="minorEastAsia" w:hAnsiTheme="minorEastAsia" w:eastAsiaTheme="minorEastAsia"/>
          <w:b/>
          <w:bCs/>
          <w:sz w:val="24"/>
          <w:szCs w:val="24"/>
        </w:rPr>
        <w:sectPr>
          <w:pgSz w:w="11850" w:h="16790"/>
          <w:pgMar w:top="1400" w:right="1180" w:bottom="920" w:left="1580" w:header="0" w:footer="721" w:gutter="0"/>
          <w:pgNumType w:fmt="decimal"/>
          <w:cols w:space="720" w:num="1"/>
        </w:sectPr>
      </w:pPr>
    </w:p>
    <w:p w14:paraId="7B107693">
      <w:pPr>
        <w:pStyle w:val="3"/>
        <w:numPr>
          <w:ilvl w:val="0"/>
          <w:numId w:val="0"/>
        </w:numPr>
        <w:tabs>
          <w:tab w:val="left" w:pos="1607"/>
        </w:tabs>
        <w:spacing w:before="100"/>
        <w:ind w:right="394" w:rightChars="0"/>
        <w:jc w:val="center"/>
        <w:rPr>
          <w:rFonts w:asciiTheme="minorEastAsia" w:hAnsiTheme="minorEastAsia" w:eastAsiaTheme="minorEastAsia"/>
        </w:rPr>
      </w:pPr>
      <w:bookmarkStart w:id="2" w:name="第一部分__谈判采购邀请函"/>
      <w:bookmarkEnd w:id="2"/>
      <w:bookmarkStart w:id="3" w:name="_Toc29020"/>
      <w:r>
        <w:rPr>
          <w:rFonts w:hint="eastAsia" w:asciiTheme="minorEastAsia" w:hAnsiTheme="minorEastAsia" w:eastAsiaTheme="minorEastAsia"/>
          <w:lang w:val="en-US" w:eastAsia="zh-CN"/>
        </w:rPr>
        <w:t xml:space="preserve">第一章 </w:t>
      </w:r>
      <w:r>
        <w:rPr>
          <w:rFonts w:hint="eastAsia" w:asciiTheme="minorEastAsia" w:hAnsiTheme="minorEastAsia" w:eastAsiaTheme="minorEastAsia"/>
        </w:rPr>
        <w:t>谈判采购邀请函</w:t>
      </w:r>
      <w:bookmarkEnd w:id="3"/>
    </w:p>
    <w:p w14:paraId="729E3B95">
      <w:pPr>
        <w:bidi w:val="0"/>
        <w:jc w:val="center"/>
        <w:rPr>
          <w:b/>
          <w:bCs/>
          <w:sz w:val="32"/>
          <w:szCs w:val="32"/>
        </w:rPr>
      </w:pPr>
      <w:bookmarkStart w:id="4" w:name="_Toc28359011"/>
      <w:bookmarkStart w:id="5" w:name="_Toc22572"/>
      <w:bookmarkStart w:id="6" w:name="_Toc35393797"/>
      <w:bookmarkStart w:id="7" w:name="_Toc10461"/>
      <w:bookmarkStart w:id="8" w:name="OLE_LINK1"/>
      <w:bookmarkStart w:id="9" w:name="OLE_LINK2"/>
      <w:r>
        <w:rPr>
          <w:rFonts w:hint="eastAsia"/>
          <w:b/>
          <w:bCs/>
          <w:sz w:val="32"/>
          <w:szCs w:val="32"/>
        </w:rPr>
        <w:t>竞争性谈判公告</w:t>
      </w:r>
      <w:bookmarkEnd w:id="4"/>
      <w:bookmarkEnd w:id="5"/>
      <w:bookmarkEnd w:id="6"/>
      <w:bookmarkEnd w:id="7"/>
    </w:p>
    <w:bookmarkEnd w:id="8"/>
    <w:bookmarkEnd w:id="9"/>
    <w:p w14:paraId="13D4DC6A">
      <w:pPr>
        <w:pStyle w:val="19"/>
      </w:pPr>
    </w:p>
    <w:p w14:paraId="19AE7D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95003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bookmarkStart w:id="10" w:name="_Toc28359089"/>
      <w:bookmarkStart w:id="11" w:name="_Toc35393629"/>
      <w:bookmarkStart w:id="12" w:name="_Toc28359012"/>
      <w:bookmarkStart w:id="13" w:name="_Toc35393798"/>
      <w:r>
        <w:rPr>
          <w:rFonts w:hint="eastAsia" w:ascii="宋体" w:hAnsi="宋体" w:eastAsia="宋体" w:cs="宋体"/>
          <w:sz w:val="24"/>
          <w:szCs w:val="24"/>
          <w:lang w:val="en-US" w:eastAsia="zh-CN"/>
        </w:rPr>
        <w:t>沈丘县北杨集乡中心卫生院基层中医适宜技术服务能力提升项目的潜在供应商应在周口市公共资源交易中心网（http://jyzx.zhoukou.gov.cn）获取招标文件，</w:t>
      </w:r>
      <w:r>
        <w:rPr>
          <w:rFonts w:hint="eastAsia" w:ascii="宋体" w:hAnsi="宋体" w:eastAsia="宋体" w:cs="宋体"/>
          <w:sz w:val="24"/>
          <w:szCs w:val="24"/>
          <w:highlight w:val="yellow"/>
          <w:lang w:val="en-US" w:eastAsia="zh-CN"/>
        </w:rPr>
        <w:t>并于202</w:t>
      </w:r>
      <w:r>
        <w:rPr>
          <w:rFonts w:hint="eastAsia" w:cs="宋体"/>
          <w:sz w:val="24"/>
          <w:szCs w:val="24"/>
          <w:highlight w:val="yellow"/>
          <w:lang w:val="en-US" w:eastAsia="zh-CN"/>
        </w:rPr>
        <w:t>6</w:t>
      </w:r>
      <w:r>
        <w:rPr>
          <w:rFonts w:hint="eastAsia" w:ascii="宋体" w:hAnsi="宋体" w:eastAsia="宋体" w:cs="宋体"/>
          <w:sz w:val="24"/>
          <w:szCs w:val="24"/>
          <w:highlight w:val="yellow"/>
          <w:lang w:val="en-US" w:eastAsia="zh-CN"/>
        </w:rPr>
        <w:t>年</w:t>
      </w:r>
      <w:r>
        <w:rPr>
          <w:rFonts w:hint="eastAsia" w:cs="宋体"/>
          <w:sz w:val="24"/>
          <w:szCs w:val="24"/>
          <w:highlight w:val="yellow"/>
          <w:lang w:val="en-US" w:eastAsia="zh-CN"/>
        </w:rPr>
        <w:t>01</w:t>
      </w:r>
      <w:r>
        <w:rPr>
          <w:rFonts w:hint="eastAsia" w:ascii="宋体" w:hAnsi="宋体" w:eastAsia="宋体" w:cs="宋体"/>
          <w:sz w:val="24"/>
          <w:szCs w:val="24"/>
          <w:highlight w:val="yellow"/>
          <w:lang w:val="en-US" w:eastAsia="zh-CN"/>
        </w:rPr>
        <w:t>月</w:t>
      </w:r>
      <w:r>
        <w:rPr>
          <w:rFonts w:hint="eastAsia" w:cs="宋体"/>
          <w:sz w:val="24"/>
          <w:szCs w:val="24"/>
          <w:highlight w:val="yellow"/>
          <w:lang w:val="en-US" w:eastAsia="zh-CN"/>
        </w:rPr>
        <w:t>09</w:t>
      </w:r>
      <w:r>
        <w:rPr>
          <w:rFonts w:hint="eastAsia" w:ascii="宋体" w:hAnsi="宋体" w:eastAsia="宋体" w:cs="宋体"/>
          <w:sz w:val="24"/>
          <w:szCs w:val="24"/>
          <w:highlight w:val="yellow"/>
          <w:lang w:val="en-US" w:eastAsia="zh-CN"/>
        </w:rPr>
        <w:t>日10点00分</w:t>
      </w:r>
      <w:r>
        <w:rPr>
          <w:rFonts w:hint="eastAsia" w:ascii="宋体" w:hAnsi="宋体" w:eastAsia="宋体" w:cs="宋体"/>
          <w:sz w:val="24"/>
          <w:szCs w:val="24"/>
          <w:lang w:val="en-US" w:eastAsia="zh-CN"/>
        </w:rPr>
        <w:t>（北京时间）前递交响应文件。</w:t>
      </w:r>
    </w:p>
    <w:p w14:paraId="234EDFB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4" w:name="_Toc6849"/>
      <w:bookmarkStart w:id="15" w:name="_Toc3793"/>
      <w:r>
        <w:rPr>
          <w:rFonts w:hint="eastAsia" w:ascii="宋体" w:hAnsi="宋体" w:eastAsia="宋体" w:cs="宋体"/>
          <w:b w:val="0"/>
          <w:sz w:val="24"/>
          <w:szCs w:val="24"/>
        </w:rPr>
        <w:t>一、项目基本情况</w:t>
      </w:r>
      <w:bookmarkEnd w:id="10"/>
      <w:bookmarkEnd w:id="11"/>
      <w:bookmarkEnd w:id="12"/>
      <w:bookmarkEnd w:id="13"/>
      <w:bookmarkEnd w:id="14"/>
      <w:bookmarkEnd w:id="15"/>
    </w:p>
    <w:p w14:paraId="7574A4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w:t>
      </w:r>
      <w:r>
        <w:rPr>
          <w:rFonts w:hint="eastAsia" w:ascii="宋体" w:hAnsi="宋体" w:eastAsia="宋体" w:cs="宋体"/>
          <w:i w:val="0"/>
          <w:iCs w:val="0"/>
          <w:sz w:val="24"/>
          <w:szCs w:val="24"/>
          <w:lang w:val="en-US" w:eastAsia="zh-CN"/>
        </w:rPr>
        <w:t>：沈财竞谈2025-35</w:t>
      </w:r>
    </w:p>
    <w:p w14:paraId="7E2022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项目名称：沈丘县北杨集乡中心卫生院基层中医适宜技术服务能力提升项目</w:t>
      </w:r>
    </w:p>
    <w:p w14:paraId="65F7CD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采购方式：竞争性谈判</w:t>
      </w:r>
    </w:p>
    <w:p w14:paraId="40C52C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预算金额：900000.00元</w:t>
      </w:r>
    </w:p>
    <w:p w14:paraId="262480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最高限价：900000.00元</w:t>
      </w:r>
    </w:p>
    <w:tbl>
      <w:tblPr>
        <w:tblStyle w:val="15"/>
        <w:tblW w:w="9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5511"/>
        <w:gridCol w:w="2260"/>
      </w:tblGrid>
      <w:tr w14:paraId="0C8F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667" w:type="dxa"/>
            <w:vAlign w:val="center"/>
          </w:tcPr>
          <w:p w14:paraId="79542A5A">
            <w:pPr>
              <w:pStyle w:val="12"/>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包号</w:t>
            </w:r>
          </w:p>
        </w:tc>
        <w:tc>
          <w:tcPr>
            <w:tcW w:w="5511" w:type="dxa"/>
            <w:vAlign w:val="center"/>
          </w:tcPr>
          <w:p w14:paraId="12C840D6">
            <w:pPr>
              <w:pStyle w:val="12"/>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ascii="宋体" w:hAnsi="宋体" w:eastAsia="宋体" w:cs="宋体"/>
                <w:sz w:val="24"/>
                <w:szCs w:val="24"/>
                <w:vertAlign w:val="baseline"/>
              </w:rPr>
            </w:pPr>
            <w:r>
              <w:rPr>
                <w:rFonts w:hint="eastAsia" w:ascii="宋体" w:hAnsi="宋体" w:eastAsia="宋体" w:cs="宋体"/>
                <w:kern w:val="2"/>
                <w:sz w:val="24"/>
                <w:szCs w:val="24"/>
              </w:rPr>
              <w:t>包名称</w:t>
            </w:r>
          </w:p>
        </w:tc>
        <w:tc>
          <w:tcPr>
            <w:tcW w:w="2260" w:type="dxa"/>
            <w:vAlign w:val="center"/>
          </w:tcPr>
          <w:p w14:paraId="1C789E99">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2"/>
                <w:sz w:val="24"/>
                <w:szCs w:val="24"/>
              </w:rPr>
            </w:pPr>
            <w:r>
              <w:rPr>
                <w:rFonts w:hint="eastAsia" w:ascii="宋体" w:hAnsi="宋体" w:eastAsia="宋体" w:cs="宋体"/>
                <w:i w:val="0"/>
                <w:iCs w:val="0"/>
                <w:caps w:val="0"/>
                <w:color w:val="333333"/>
                <w:spacing w:val="0"/>
                <w:kern w:val="0"/>
                <w:sz w:val="24"/>
                <w:szCs w:val="24"/>
                <w:lang w:val="en-US" w:eastAsia="zh-CN" w:bidi="ar"/>
              </w:rPr>
              <w:t>包最高限价（元）</w:t>
            </w:r>
          </w:p>
        </w:tc>
      </w:tr>
      <w:tr w14:paraId="1A0F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667" w:type="dxa"/>
            <w:vAlign w:val="center"/>
          </w:tcPr>
          <w:p w14:paraId="71DC9734">
            <w:pPr>
              <w:pStyle w:val="12"/>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5511" w:type="dxa"/>
            <w:vAlign w:val="center"/>
          </w:tcPr>
          <w:p w14:paraId="64016556">
            <w:pPr>
              <w:keepNext w:val="0"/>
              <w:keepLines w:val="0"/>
              <w:suppressLineNumbers w:val="0"/>
              <w:spacing w:before="40" w:beforeAutospacing="0" w:after="0" w:afterAutospacing="0" w:line="360" w:lineRule="auto"/>
              <w:ind w:left="0" w:right="0"/>
              <w:jc w:val="center"/>
              <w:rPr>
                <w:rFonts w:hint="eastAsia" w:ascii="宋体" w:hAnsi="宋体" w:eastAsia="宋体" w:cs="宋体"/>
                <w:sz w:val="24"/>
                <w:szCs w:val="24"/>
                <w:vertAlign w:val="baseline"/>
              </w:rPr>
            </w:pPr>
            <w:r>
              <w:rPr>
                <w:rFonts w:hint="eastAsia" w:ascii="宋体" w:hAnsi="宋体" w:eastAsia="宋体" w:cs="宋体"/>
                <w:spacing w:val="-3"/>
                <w:sz w:val="24"/>
                <w:szCs w:val="24"/>
                <w:lang w:eastAsia="zh-CN"/>
              </w:rPr>
              <w:t>沈丘县北杨集乡中心卫生院基层中医适宜技术服务能力提升项目</w:t>
            </w:r>
          </w:p>
        </w:tc>
        <w:tc>
          <w:tcPr>
            <w:tcW w:w="2260" w:type="dxa"/>
            <w:vAlign w:val="center"/>
          </w:tcPr>
          <w:p w14:paraId="159CDA62">
            <w:pPr>
              <w:keepNext w:val="0"/>
              <w:keepLines w:val="0"/>
              <w:suppressLineNumbers w:val="0"/>
              <w:spacing w:before="40" w:beforeAutospacing="0" w:after="0" w:afterAutospacing="0" w:line="360" w:lineRule="auto"/>
              <w:ind w:left="0" w:right="0"/>
              <w:jc w:val="center"/>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900000</w:t>
            </w:r>
          </w:p>
        </w:tc>
      </w:tr>
    </w:tbl>
    <w:p w14:paraId="2475D639">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采购需求：（包括但不限于标的的名称、数量、简要技术需求或服务要求等）</w:t>
      </w:r>
    </w:p>
    <w:p w14:paraId="2E6302BB">
      <w:pPr>
        <w:pStyle w:val="3"/>
        <w:ind w:firstLine="480" w:firstLineChars="200"/>
        <w:jc w:val="both"/>
        <w:rPr>
          <w:rFonts w:hint="default" w:ascii="宋体" w:hAnsi="宋体" w:eastAsia="宋体" w:cs="宋体"/>
          <w:b w:val="0"/>
          <w:bCs w:val="0"/>
          <w:i w:val="0"/>
          <w:iCs w:val="0"/>
          <w:sz w:val="24"/>
          <w:szCs w:val="24"/>
          <w:lang w:val="en-US" w:eastAsia="zh-CN" w:bidi="zh-CN"/>
        </w:rPr>
      </w:pPr>
      <w:bookmarkStart w:id="16" w:name="_Toc22920"/>
      <w:bookmarkStart w:id="17" w:name="_Toc24468"/>
      <w:r>
        <w:rPr>
          <w:rFonts w:hint="eastAsia" w:ascii="宋体" w:hAnsi="宋体" w:eastAsia="宋体" w:cs="宋体"/>
          <w:b w:val="0"/>
          <w:bCs w:val="0"/>
          <w:i w:val="0"/>
          <w:iCs w:val="0"/>
          <w:sz w:val="24"/>
          <w:szCs w:val="24"/>
          <w:lang w:val="en-US" w:eastAsia="zh-CN" w:bidi="zh-CN"/>
        </w:rPr>
        <w:t>详见谈判文件</w:t>
      </w:r>
      <w:bookmarkEnd w:id="16"/>
      <w:bookmarkEnd w:id="17"/>
    </w:p>
    <w:p w14:paraId="4F48663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合同履行期限：</w:t>
      </w:r>
      <w:bookmarkStart w:id="18" w:name="_Toc35393630"/>
      <w:bookmarkStart w:id="19" w:name="_Toc28359013"/>
      <w:bookmarkStart w:id="20" w:name="_Toc28359090"/>
      <w:bookmarkStart w:id="21" w:name="_Toc35393799"/>
      <w:r>
        <w:rPr>
          <w:rFonts w:hint="eastAsia" w:ascii="宋体" w:hAnsi="宋体" w:eastAsia="宋体" w:cs="宋体"/>
          <w:i w:val="0"/>
          <w:iCs w:val="0"/>
          <w:sz w:val="24"/>
          <w:szCs w:val="24"/>
        </w:rPr>
        <w:t>自合同生效至质保期结束</w:t>
      </w:r>
    </w:p>
    <w:p w14:paraId="76B5CF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是否接受进口产品：</w:t>
      </w:r>
      <w:r>
        <w:rPr>
          <w:rFonts w:hint="eastAsia" w:ascii="宋体" w:hAnsi="宋体" w:eastAsia="宋体" w:cs="宋体"/>
          <w:i w:val="0"/>
          <w:iCs w:val="0"/>
          <w:sz w:val="24"/>
          <w:szCs w:val="24"/>
          <w:lang w:val="en-US" w:eastAsia="zh-CN"/>
        </w:rPr>
        <w:t>否</w:t>
      </w:r>
    </w:p>
    <w:p w14:paraId="7379BD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否</w:t>
      </w:r>
    </w:p>
    <w:p w14:paraId="325B98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651075E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2" w:name="_Toc11622"/>
      <w:bookmarkStart w:id="23" w:name="_Toc24267"/>
      <w:r>
        <w:rPr>
          <w:rFonts w:hint="eastAsia" w:ascii="宋体" w:hAnsi="宋体" w:eastAsia="宋体" w:cs="宋体"/>
          <w:b w:val="0"/>
          <w:sz w:val="24"/>
          <w:szCs w:val="24"/>
        </w:rPr>
        <w:t>二、申请人的资格要求：</w:t>
      </w:r>
      <w:bookmarkEnd w:id="18"/>
      <w:bookmarkEnd w:id="19"/>
      <w:bookmarkEnd w:id="20"/>
      <w:bookmarkEnd w:id="21"/>
      <w:bookmarkEnd w:id="22"/>
      <w:bookmarkEnd w:id="23"/>
    </w:p>
    <w:p w14:paraId="5DED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r>
        <w:rPr>
          <w:rFonts w:hint="eastAsia" w:cs="宋体"/>
          <w:i w:val="0"/>
          <w:iCs w:val="0"/>
          <w:sz w:val="24"/>
          <w:szCs w:val="24"/>
          <w:lang w:val="en-US" w:eastAsia="zh-CN"/>
        </w:rPr>
        <w:t>.</w:t>
      </w:r>
      <w:r>
        <w:rPr>
          <w:rFonts w:hint="eastAsia" w:ascii="宋体" w:hAnsi="宋体" w:eastAsia="宋体" w:cs="宋体"/>
          <w:i w:val="0"/>
          <w:iCs w:val="0"/>
          <w:sz w:val="24"/>
          <w:szCs w:val="24"/>
        </w:rPr>
        <w:t>满足《中华人民共和国政府采购法》第二十二条规定；</w:t>
      </w:r>
    </w:p>
    <w:p w14:paraId="2B392F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bookmarkStart w:id="24" w:name="_Toc28359014"/>
      <w:bookmarkStart w:id="25" w:name="_Toc28359091"/>
      <w:r>
        <w:rPr>
          <w:rFonts w:hint="eastAsia" w:ascii="宋体" w:hAnsi="宋体" w:eastAsia="宋体" w:cs="宋体"/>
          <w:i w:val="0"/>
          <w:iCs w:val="0"/>
          <w:sz w:val="24"/>
          <w:szCs w:val="24"/>
        </w:rPr>
        <w:t>2</w:t>
      </w:r>
      <w:r>
        <w:rPr>
          <w:rFonts w:hint="eastAsia" w:cs="宋体"/>
          <w:i w:val="0"/>
          <w:iCs w:val="0"/>
          <w:sz w:val="24"/>
          <w:szCs w:val="24"/>
          <w:lang w:val="en-US" w:eastAsia="zh-CN"/>
        </w:rPr>
        <w:t>.</w:t>
      </w:r>
      <w:r>
        <w:rPr>
          <w:rFonts w:hint="eastAsia" w:ascii="宋体" w:hAnsi="宋体" w:eastAsia="宋体" w:cs="宋体"/>
          <w:i w:val="0"/>
          <w:iCs w:val="0"/>
          <w:sz w:val="24"/>
          <w:szCs w:val="24"/>
        </w:rPr>
        <w:t>落实政府采购政策需满足的资格要求：促进中小企业和监狱企业发展扶持政策、政府强制采购节能产品强制采购、节能产品及环境标志产品优先采购、促进残疾人就业政府采购政策</w:t>
      </w:r>
      <w:r>
        <w:rPr>
          <w:rFonts w:hint="eastAsia" w:cs="宋体"/>
          <w:i w:val="0"/>
          <w:iCs w:val="0"/>
          <w:sz w:val="24"/>
          <w:szCs w:val="24"/>
          <w:lang w:eastAsia="zh-CN"/>
        </w:rPr>
        <w:t>、关于在政府采购中落实本国产品标准及相关政策</w:t>
      </w:r>
      <w:r>
        <w:rPr>
          <w:rFonts w:hint="eastAsia" w:ascii="宋体" w:hAnsi="宋体" w:eastAsia="宋体" w:cs="宋体"/>
          <w:i w:val="0"/>
          <w:iCs w:val="0"/>
          <w:sz w:val="24"/>
          <w:szCs w:val="24"/>
        </w:rPr>
        <w:t>。</w:t>
      </w:r>
    </w:p>
    <w:p w14:paraId="10EC46E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w:t>
      </w:r>
      <w:r>
        <w:rPr>
          <w:rFonts w:hint="eastAsia" w:cs="宋体"/>
          <w:i w:val="0"/>
          <w:iCs w:val="0"/>
          <w:sz w:val="24"/>
          <w:szCs w:val="24"/>
          <w:lang w:val="en-US" w:eastAsia="zh-CN"/>
        </w:rPr>
        <w:t>.</w:t>
      </w:r>
      <w:r>
        <w:rPr>
          <w:rFonts w:hint="eastAsia" w:ascii="宋体" w:hAnsi="宋体" w:eastAsia="宋体" w:cs="宋体"/>
          <w:i w:val="0"/>
          <w:iCs w:val="0"/>
          <w:sz w:val="24"/>
          <w:szCs w:val="24"/>
        </w:rPr>
        <w:t>本项目的特定资格要求：</w:t>
      </w:r>
    </w:p>
    <w:p w14:paraId="5BF67AD7">
      <w:pPr>
        <w:keepNext w:val="0"/>
        <w:keepLines w:val="0"/>
        <w:pageBreakBefore w:val="0"/>
        <w:widowControl w:val="0"/>
        <w:kinsoku/>
        <w:wordWrap w:val="0"/>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）的“失信被执行人”、“重大税收违法案件当事人名单（</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BDF7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宋体"/>
          <w:i w:val="0"/>
          <w:iCs w:val="0"/>
          <w:sz w:val="24"/>
          <w:szCs w:val="24"/>
          <w:lang w:eastAsia="zh-CN"/>
        </w:rPr>
      </w:pPr>
      <w:r>
        <w:rPr>
          <w:rFonts w:hint="eastAsia" w:ascii="宋体" w:hAnsi="宋体" w:eastAsia="宋体" w:cs="宋体"/>
          <w:i w:val="0"/>
          <w:iCs w:val="0"/>
          <w:sz w:val="24"/>
          <w:szCs w:val="24"/>
        </w:rPr>
        <w:t>（2）</w:t>
      </w:r>
      <w:r>
        <w:rPr>
          <w:rFonts w:hint="eastAsia" w:cs="宋体"/>
          <w:i w:val="0"/>
          <w:iCs w:val="0"/>
          <w:sz w:val="24"/>
          <w:szCs w:val="24"/>
          <w:lang w:val="en-US" w:eastAsia="zh-CN"/>
        </w:rPr>
        <w:t>供应商</w:t>
      </w:r>
      <w:r>
        <w:rPr>
          <w:rFonts w:hint="eastAsia" w:ascii="宋体" w:hAnsi="宋体" w:eastAsia="宋体" w:cs="宋体"/>
          <w:i w:val="0"/>
          <w:iCs w:val="0"/>
          <w:sz w:val="24"/>
          <w:szCs w:val="24"/>
        </w:rPr>
        <w:t>为代理商时，应具有医疗器械经营许可证或医疗器械经营备案凭证并具有相应的经营范围（从事一类医疗器械经营活动的除外）；</w:t>
      </w:r>
      <w:r>
        <w:rPr>
          <w:rFonts w:hint="eastAsia" w:cs="宋体"/>
          <w:i w:val="0"/>
          <w:iCs w:val="0"/>
          <w:sz w:val="24"/>
          <w:szCs w:val="24"/>
          <w:lang w:val="en-US" w:eastAsia="zh-CN"/>
        </w:rPr>
        <w:t>供应商</w:t>
      </w:r>
      <w:r>
        <w:rPr>
          <w:rFonts w:hint="eastAsia" w:ascii="宋体" w:hAnsi="宋体" w:eastAsia="宋体" w:cs="宋体"/>
          <w:i w:val="0"/>
          <w:iCs w:val="0"/>
          <w:sz w:val="24"/>
          <w:szCs w:val="24"/>
        </w:rPr>
        <w:t>为境内生产企业时，应具有医疗器械生产许可证（从事第一类医疗器械生产的须具有备案凭证），医疗器械注册人、备案人经营其注册、备案的医疗器械，无需办理医疗器械经营许可或者备案，但应当符合《医疗器械监督管理条例》规定的经营条件；投标产品须符合中华人民共和国国务院令第739号《医疗器械监督管理条例》相关规定，应具有有效期内的医疗器械注册证或医疗器械产品备案凭证（非医疗器械可不提供）</w:t>
      </w:r>
      <w:r>
        <w:rPr>
          <w:rFonts w:hint="eastAsia" w:cs="宋体"/>
          <w:i w:val="0"/>
          <w:iCs w:val="0"/>
          <w:sz w:val="24"/>
          <w:szCs w:val="24"/>
          <w:lang w:eastAsia="zh-CN"/>
        </w:rPr>
        <w:t>。</w:t>
      </w:r>
    </w:p>
    <w:p w14:paraId="659582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谈判供应商负责人为同一人或者存在直接控股、管理关系的不同供应商，全部或者部分股东为同一法人、其他组织或者自然人的不同供应商，同一自然人在两个以上供应商任职的不同供应商，不得参加同一合同项下的投标。提供在“国家企业信用信息公示系统”中查询截图，需显示照面信息、股东及出资信息。(查询日期在公告发布之日至公告截止之后)</w:t>
      </w:r>
    </w:p>
    <w:p w14:paraId="5EDE775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6" w:name="_Toc35393800"/>
      <w:bookmarkStart w:id="27" w:name="_Toc19820"/>
      <w:bookmarkStart w:id="28" w:name="_Toc26895"/>
      <w:bookmarkStart w:id="29" w:name="_Toc35393631"/>
      <w:r>
        <w:rPr>
          <w:rFonts w:hint="eastAsia" w:ascii="宋体" w:hAnsi="宋体" w:eastAsia="宋体" w:cs="宋体"/>
          <w:b w:val="0"/>
          <w:sz w:val="24"/>
          <w:szCs w:val="24"/>
        </w:rPr>
        <w:t>三、获取采购文件</w:t>
      </w:r>
      <w:bookmarkEnd w:id="24"/>
      <w:bookmarkEnd w:id="25"/>
      <w:bookmarkEnd w:id="26"/>
      <w:bookmarkEnd w:id="27"/>
      <w:bookmarkEnd w:id="28"/>
      <w:bookmarkEnd w:id="29"/>
    </w:p>
    <w:p w14:paraId="2F04EAA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yellow"/>
        </w:rPr>
      </w:pPr>
      <w:r>
        <w:rPr>
          <w:rFonts w:hint="eastAsia" w:ascii="宋体" w:hAnsi="宋体" w:eastAsia="宋体" w:cs="宋体"/>
          <w:i w:val="0"/>
          <w:iCs w:val="0"/>
          <w:sz w:val="24"/>
          <w:szCs w:val="24"/>
          <w:highlight w:val="yellow"/>
        </w:rPr>
        <w:t>时间：</w:t>
      </w:r>
      <w:r>
        <w:rPr>
          <w:rFonts w:hint="eastAsia" w:ascii="宋体" w:hAnsi="宋体" w:eastAsia="宋体" w:cs="宋体"/>
          <w:i w:val="0"/>
          <w:iCs w:val="0"/>
          <w:sz w:val="24"/>
          <w:szCs w:val="24"/>
          <w:highlight w:val="yellow"/>
          <w:lang w:val="en-US" w:eastAsia="zh-CN"/>
        </w:rPr>
        <w:t>202</w:t>
      </w:r>
      <w:r>
        <w:rPr>
          <w:rFonts w:hint="eastAsia" w:cs="宋体"/>
          <w:i w:val="0"/>
          <w:iCs w:val="0"/>
          <w:sz w:val="24"/>
          <w:szCs w:val="24"/>
          <w:highlight w:val="yellow"/>
          <w:lang w:val="en-US" w:eastAsia="zh-CN"/>
        </w:rPr>
        <w:t>6</w:t>
      </w:r>
      <w:r>
        <w:rPr>
          <w:rFonts w:hint="eastAsia" w:ascii="宋体" w:hAnsi="宋体" w:eastAsia="宋体" w:cs="宋体"/>
          <w:i w:val="0"/>
          <w:iCs w:val="0"/>
          <w:sz w:val="24"/>
          <w:szCs w:val="24"/>
          <w:highlight w:val="yellow"/>
        </w:rPr>
        <w:t>年</w:t>
      </w:r>
      <w:r>
        <w:rPr>
          <w:rFonts w:hint="eastAsia" w:cs="宋体"/>
          <w:i w:val="0"/>
          <w:iCs w:val="0"/>
          <w:sz w:val="24"/>
          <w:szCs w:val="24"/>
          <w:highlight w:val="yellow"/>
          <w:lang w:val="en-US" w:eastAsia="zh-CN"/>
        </w:rPr>
        <w:t>01</w:t>
      </w:r>
      <w:r>
        <w:rPr>
          <w:rFonts w:hint="eastAsia" w:ascii="宋体" w:hAnsi="宋体" w:eastAsia="宋体" w:cs="宋体"/>
          <w:i w:val="0"/>
          <w:iCs w:val="0"/>
          <w:sz w:val="24"/>
          <w:szCs w:val="24"/>
          <w:highlight w:val="yellow"/>
        </w:rPr>
        <w:t>月</w:t>
      </w:r>
      <w:r>
        <w:rPr>
          <w:rFonts w:hint="eastAsia" w:cs="宋体"/>
          <w:i w:val="0"/>
          <w:iCs w:val="0"/>
          <w:sz w:val="24"/>
          <w:szCs w:val="24"/>
          <w:highlight w:val="yellow"/>
          <w:lang w:val="en-US" w:eastAsia="zh-CN"/>
        </w:rPr>
        <w:t>04</w:t>
      </w:r>
      <w:r>
        <w:rPr>
          <w:rFonts w:hint="eastAsia" w:ascii="宋体" w:hAnsi="宋体" w:eastAsia="宋体" w:cs="宋体"/>
          <w:i w:val="0"/>
          <w:iCs w:val="0"/>
          <w:sz w:val="24"/>
          <w:szCs w:val="24"/>
          <w:highlight w:val="yellow"/>
        </w:rPr>
        <w:t>日至</w:t>
      </w:r>
      <w:r>
        <w:rPr>
          <w:rFonts w:hint="eastAsia" w:ascii="宋体" w:hAnsi="宋体" w:eastAsia="宋体" w:cs="宋体"/>
          <w:i w:val="0"/>
          <w:iCs w:val="0"/>
          <w:sz w:val="24"/>
          <w:szCs w:val="24"/>
          <w:highlight w:val="yellow"/>
          <w:lang w:val="en-US" w:eastAsia="zh-CN"/>
        </w:rPr>
        <w:t>202</w:t>
      </w:r>
      <w:r>
        <w:rPr>
          <w:rFonts w:hint="eastAsia" w:cs="宋体"/>
          <w:i w:val="0"/>
          <w:iCs w:val="0"/>
          <w:sz w:val="24"/>
          <w:szCs w:val="24"/>
          <w:highlight w:val="yellow"/>
          <w:lang w:val="en-US" w:eastAsia="zh-CN"/>
        </w:rPr>
        <w:t>6</w:t>
      </w:r>
      <w:r>
        <w:rPr>
          <w:rFonts w:hint="eastAsia" w:ascii="宋体" w:hAnsi="宋体" w:eastAsia="宋体" w:cs="宋体"/>
          <w:i w:val="0"/>
          <w:iCs w:val="0"/>
          <w:sz w:val="24"/>
          <w:szCs w:val="24"/>
          <w:highlight w:val="yellow"/>
        </w:rPr>
        <w:t>年</w:t>
      </w:r>
      <w:r>
        <w:rPr>
          <w:rFonts w:hint="eastAsia" w:cs="宋体"/>
          <w:i w:val="0"/>
          <w:iCs w:val="0"/>
          <w:sz w:val="24"/>
          <w:szCs w:val="24"/>
          <w:highlight w:val="yellow"/>
          <w:lang w:val="en-US" w:eastAsia="zh-CN"/>
        </w:rPr>
        <w:t>01</w:t>
      </w:r>
      <w:r>
        <w:rPr>
          <w:rFonts w:hint="eastAsia" w:ascii="宋体" w:hAnsi="宋体" w:eastAsia="宋体" w:cs="宋体"/>
          <w:i w:val="0"/>
          <w:iCs w:val="0"/>
          <w:sz w:val="24"/>
          <w:szCs w:val="24"/>
          <w:highlight w:val="yellow"/>
        </w:rPr>
        <w:t>月</w:t>
      </w:r>
      <w:r>
        <w:rPr>
          <w:rFonts w:hint="eastAsia" w:cs="宋体"/>
          <w:i w:val="0"/>
          <w:iCs w:val="0"/>
          <w:sz w:val="24"/>
          <w:szCs w:val="24"/>
          <w:highlight w:val="yellow"/>
          <w:lang w:val="en-US" w:eastAsia="zh-CN"/>
        </w:rPr>
        <w:t>06</w:t>
      </w:r>
      <w:r>
        <w:rPr>
          <w:rFonts w:hint="eastAsia" w:ascii="宋体" w:hAnsi="宋体" w:eastAsia="宋体" w:cs="宋体"/>
          <w:i w:val="0"/>
          <w:iCs w:val="0"/>
          <w:sz w:val="24"/>
          <w:szCs w:val="24"/>
          <w:highlight w:val="yellow"/>
        </w:rPr>
        <w:t>日（北京时间，法定节假日除外）</w:t>
      </w:r>
    </w:p>
    <w:p w14:paraId="07A84CA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CE8BB8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DC2666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0元；</w:t>
      </w:r>
    </w:p>
    <w:p w14:paraId="1C0354F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0" w:name="_Toc35393801"/>
      <w:bookmarkStart w:id="31" w:name="_Toc35393632"/>
      <w:bookmarkStart w:id="32" w:name="_Toc22117"/>
      <w:bookmarkStart w:id="33" w:name="_Toc28359015"/>
      <w:bookmarkStart w:id="34" w:name="_Toc31930"/>
      <w:bookmarkStart w:id="35" w:name="_Toc28359092"/>
      <w:r>
        <w:rPr>
          <w:rFonts w:hint="eastAsia" w:ascii="宋体" w:hAnsi="宋体" w:eastAsia="宋体" w:cs="宋体"/>
          <w:b w:val="0"/>
          <w:sz w:val="24"/>
          <w:szCs w:val="24"/>
        </w:rPr>
        <w:t>四、响应文件提交</w:t>
      </w:r>
      <w:bookmarkEnd w:id="30"/>
      <w:bookmarkEnd w:id="31"/>
      <w:bookmarkEnd w:id="32"/>
      <w:bookmarkEnd w:id="33"/>
      <w:bookmarkEnd w:id="34"/>
      <w:bookmarkEnd w:id="35"/>
    </w:p>
    <w:p w14:paraId="3BD1DCC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Cs/>
          <w:i w:val="0"/>
          <w:iCs w:val="0"/>
          <w:sz w:val="24"/>
          <w:szCs w:val="24"/>
          <w:highlight w:val="yellow"/>
          <w:u w:val="single"/>
        </w:rPr>
      </w:pPr>
      <w:r>
        <w:rPr>
          <w:rFonts w:hint="eastAsia" w:ascii="宋体" w:hAnsi="宋体" w:eastAsia="宋体" w:cs="宋体"/>
          <w:i w:val="0"/>
          <w:iCs w:val="0"/>
          <w:sz w:val="24"/>
          <w:szCs w:val="24"/>
          <w:highlight w:val="yellow"/>
        </w:rPr>
        <w:t>截止时间：</w:t>
      </w:r>
      <w:r>
        <w:rPr>
          <w:rFonts w:hint="eastAsia" w:ascii="宋体" w:hAnsi="宋体" w:eastAsia="宋体" w:cs="宋体"/>
          <w:i w:val="0"/>
          <w:iCs w:val="0"/>
          <w:sz w:val="24"/>
          <w:szCs w:val="24"/>
          <w:highlight w:val="yellow"/>
          <w:u w:val="single"/>
          <w:lang w:val="en-US" w:eastAsia="zh-CN"/>
        </w:rPr>
        <w:t>202</w:t>
      </w:r>
      <w:r>
        <w:rPr>
          <w:rFonts w:hint="eastAsia" w:cs="宋体"/>
          <w:i w:val="0"/>
          <w:iCs w:val="0"/>
          <w:sz w:val="24"/>
          <w:szCs w:val="24"/>
          <w:highlight w:val="yellow"/>
          <w:u w:val="single"/>
          <w:lang w:val="en-US" w:eastAsia="zh-CN"/>
        </w:rPr>
        <w:t>6</w:t>
      </w:r>
      <w:r>
        <w:rPr>
          <w:rFonts w:hint="eastAsia" w:ascii="宋体" w:hAnsi="宋体" w:eastAsia="宋体" w:cs="宋体"/>
          <w:bCs/>
          <w:i w:val="0"/>
          <w:iCs w:val="0"/>
          <w:sz w:val="24"/>
          <w:szCs w:val="24"/>
          <w:highlight w:val="yellow"/>
          <w:u w:val="single"/>
        </w:rPr>
        <w:t>年</w:t>
      </w:r>
      <w:r>
        <w:rPr>
          <w:rFonts w:hint="eastAsia" w:cs="宋体"/>
          <w:bCs/>
          <w:i w:val="0"/>
          <w:iCs w:val="0"/>
          <w:sz w:val="24"/>
          <w:szCs w:val="24"/>
          <w:highlight w:val="yellow"/>
          <w:u w:val="single"/>
          <w:lang w:val="en-US" w:eastAsia="zh-CN"/>
        </w:rPr>
        <w:t>01</w:t>
      </w:r>
      <w:r>
        <w:rPr>
          <w:rFonts w:hint="eastAsia" w:ascii="宋体" w:hAnsi="宋体" w:eastAsia="宋体" w:cs="宋体"/>
          <w:bCs/>
          <w:i w:val="0"/>
          <w:iCs w:val="0"/>
          <w:sz w:val="24"/>
          <w:szCs w:val="24"/>
          <w:highlight w:val="yellow"/>
          <w:u w:val="single"/>
        </w:rPr>
        <w:t>月</w:t>
      </w:r>
      <w:r>
        <w:rPr>
          <w:rFonts w:hint="eastAsia" w:cs="宋体"/>
          <w:bCs/>
          <w:i w:val="0"/>
          <w:iCs w:val="0"/>
          <w:sz w:val="24"/>
          <w:szCs w:val="24"/>
          <w:highlight w:val="yellow"/>
          <w:u w:val="single"/>
          <w:lang w:val="en-US" w:eastAsia="zh-CN"/>
        </w:rPr>
        <w:t>09</w:t>
      </w:r>
      <w:r>
        <w:rPr>
          <w:rFonts w:hint="eastAsia" w:ascii="宋体" w:hAnsi="宋体" w:eastAsia="宋体" w:cs="宋体"/>
          <w:bCs/>
          <w:i w:val="0"/>
          <w:iCs w:val="0"/>
          <w:sz w:val="24"/>
          <w:szCs w:val="24"/>
          <w:highlight w:val="yellow"/>
          <w:u w:val="single"/>
        </w:rPr>
        <w:t>日</w:t>
      </w:r>
      <w:r>
        <w:rPr>
          <w:rFonts w:hint="eastAsia" w:ascii="宋体" w:hAnsi="宋体" w:eastAsia="宋体" w:cs="宋体"/>
          <w:bCs/>
          <w:i w:val="0"/>
          <w:iCs w:val="0"/>
          <w:sz w:val="24"/>
          <w:szCs w:val="24"/>
          <w:highlight w:val="yellow"/>
          <w:u w:val="single"/>
          <w:lang w:val="en-US" w:eastAsia="zh-CN"/>
        </w:rPr>
        <w:t>10</w:t>
      </w:r>
      <w:r>
        <w:rPr>
          <w:rFonts w:hint="eastAsia" w:ascii="宋体" w:hAnsi="宋体" w:eastAsia="宋体" w:cs="宋体"/>
          <w:bCs/>
          <w:i w:val="0"/>
          <w:iCs w:val="0"/>
          <w:sz w:val="24"/>
          <w:szCs w:val="24"/>
          <w:highlight w:val="yellow"/>
          <w:u w:val="single"/>
        </w:rPr>
        <w:t>点</w:t>
      </w:r>
      <w:r>
        <w:rPr>
          <w:rFonts w:hint="eastAsia" w:ascii="宋体" w:hAnsi="宋体" w:eastAsia="宋体" w:cs="宋体"/>
          <w:bCs/>
          <w:i w:val="0"/>
          <w:iCs w:val="0"/>
          <w:sz w:val="24"/>
          <w:szCs w:val="24"/>
          <w:highlight w:val="yellow"/>
          <w:u w:val="single"/>
          <w:lang w:val="en-US" w:eastAsia="zh-CN"/>
        </w:rPr>
        <w:t>00</w:t>
      </w:r>
      <w:r>
        <w:rPr>
          <w:rFonts w:hint="eastAsia" w:ascii="宋体" w:hAnsi="宋体" w:eastAsia="宋体" w:cs="宋体"/>
          <w:bCs/>
          <w:i w:val="0"/>
          <w:iCs w:val="0"/>
          <w:sz w:val="24"/>
          <w:szCs w:val="24"/>
          <w:highlight w:val="yellow"/>
          <w:u w:val="single"/>
        </w:rPr>
        <w:t>分</w:t>
      </w:r>
      <w:r>
        <w:rPr>
          <w:rFonts w:hint="eastAsia" w:ascii="宋体" w:hAnsi="宋体" w:eastAsia="宋体" w:cs="宋体"/>
          <w:bCs/>
          <w:i w:val="0"/>
          <w:iCs w:val="0"/>
          <w:sz w:val="24"/>
          <w:szCs w:val="24"/>
          <w:highlight w:val="yellow"/>
        </w:rPr>
        <w:t>（北京时间）</w:t>
      </w:r>
    </w:p>
    <w:p w14:paraId="354BB04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24B83E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36" w:name="_Toc28359093"/>
      <w:bookmarkStart w:id="37" w:name="_Toc23024"/>
      <w:bookmarkStart w:id="38" w:name="_Toc35393802"/>
      <w:bookmarkStart w:id="39" w:name="_Toc35393633"/>
      <w:bookmarkStart w:id="40" w:name="_Toc15972"/>
      <w:bookmarkStart w:id="41" w:name="_Toc28359016"/>
      <w:r>
        <w:rPr>
          <w:rFonts w:hint="eastAsia" w:ascii="宋体" w:hAnsi="宋体" w:eastAsia="宋体" w:cs="宋体"/>
          <w:b w:val="0"/>
          <w:i w:val="0"/>
          <w:iCs w:val="0"/>
          <w:sz w:val="24"/>
          <w:szCs w:val="24"/>
        </w:rPr>
        <w:t>五、开启</w:t>
      </w:r>
      <w:bookmarkEnd w:id="36"/>
      <w:bookmarkEnd w:id="37"/>
      <w:bookmarkEnd w:id="38"/>
      <w:bookmarkEnd w:id="39"/>
      <w:bookmarkEnd w:id="40"/>
      <w:bookmarkEnd w:id="41"/>
    </w:p>
    <w:p w14:paraId="7856132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i w:val="0"/>
          <w:iCs w:val="0"/>
          <w:sz w:val="24"/>
          <w:szCs w:val="24"/>
          <w:highlight w:val="yellow"/>
          <w:u w:val="single"/>
          <w:lang w:val="en-US" w:eastAsia="zh-CN"/>
        </w:rPr>
        <w:t>202</w:t>
      </w:r>
      <w:r>
        <w:rPr>
          <w:rFonts w:hint="eastAsia" w:cs="宋体"/>
          <w:i w:val="0"/>
          <w:iCs w:val="0"/>
          <w:sz w:val="24"/>
          <w:szCs w:val="24"/>
          <w:highlight w:val="yellow"/>
          <w:u w:val="single"/>
          <w:lang w:val="en-US" w:eastAsia="zh-CN"/>
        </w:rPr>
        <w:t>6</w:t>
      </w:r>
      <w:r>
        <w:rPr>
          <w:rFonts w:hint="eastAsia" w:ascii="宋体" w:hAnsi="宋体" w:eastAsia="宋体" w:cs="宋体"/>
          <w:bCs/>
          <w:i w:val="0"/>
          <w:iCs w:val="0"/>
          <w:sz w:val="24"/>
          <w:szCs w:val="24"/>
          <w:highlight w:val="yellow"/>
          <w:u w:val="single"/>
        </w:rPr>
        <w:t>年</w:t>
      </w:r>
      <w:r>
        <w:rPr>
          <w:rFonts w:hint="eastAsia" w:cs="宋体"/>
          <w:bCs/>
          <w:i w:val="0"/>
          <w:iCs w:val="0"/>
          <w:sz w:val="24"/>
          <w:szCs w:val="24"/>
          <w:highlight w:val="yellow"/>
          <w:u w:val="single"/>
          <w:lang w:val="en-US" w:eastAsia="zh-CN"/>
        </w:rPr>
        <w:t>01</w:t>
      </w:r>
      <w:r>
        <w:rPr>
          <w:rFonts w:hint="eastAsia" w:ascii="宋体" w:hAnsi="宋体" w:eastAsia="宋体" w:cs="宋体"/>
          <w:bCs/>
          <w:i w:val="0"/>
          <w:iCs w:val="0"/>
          <w:sz w:val="24"/>
          <w:szCs w:val="24"/>
          <w:highlight w:val="yellow"/>
          <w:u w:val="single"/>
        </w:rPr>
        <w:t>月</w:t>
      </w:r>
      <w:r>
        <w:rPr>
          <w:rFonts w:hint="eastAsia" w:cs="宋体"/>
          <w:bCs/>
          <w:i w:val="0"/>
          <w:iCs w:val="0"/>
          <w:sz w:val="24"/>
          <w:szCs w:val="24"/>
          <w:highlight w:val="yellow"/>
          <w:u w:val="single"/>
          <w:lang w:val="en-US" w:eastAsia="zh-CN"/>
        </w:rPr>
        <w:t>09</w:t>
      </w:r>
      <w:r>
        <w:rPr>
          <w:rFonts w:hint="eastAsia" w:ascii="宋体" w:hAnsi="宋体" w:eastAsia="宋体" w:cs="宋体"/>
          <w:bCs/>
          <w:i w:val="0"/>
          <w:iCs w:val="0"/>
          <w:sz w:val="24"/>
          <w:szCs w:val="24"/>
          <w:highlight w:val="yellow"/>
          <w:u w:val="single"/>
        </w:rPr>
        <w:t>日</w:t>
      </w:r>
      <w:r>
        <w:rPr>
          <w:rFonts w:hint="eastAsia" w:ascii="宋体" w:hAnsi="宋体" w:eastAsia="宋体" w:cs="宋体"/>
          <w:bCs/>
          <w:i w:val="0"/>
          <w:iCs w:val="0"/>
          <w:sz w:val="24"/>
          <w:szCs w:val="24"/>
          <w:highlight w:val="yellow"/>
          <w:u w:val="single"/>
          <w:lang w:val="en-US" w:eastAsia="zh-CN"/>
        </w:rPr>
        <w:t>10</w:t>
      </w:r>
      <w:r>
        <w:rPr>
          <w:rFonts w:hint="eastAsia" w:ascii="宋体" w:hAnsi="宋体" w:eastAsia="宋体" w:cs="宋体"/>
          <w:bCs/>
          <w:i w:val="0"/>
          <w:iCs w:val="0"/>
          <w:sz w:val="24"/>
          <w:szCs w:val="24"/>
          <w:highlight w:val="yellow"/>
          <w:u w:val="single"/>
        </w:rPr>
        <w:t>点</w:t>
      </w:r>
      <w:r>
        <w:rPr>
          <w:rFonts w:hint="eastAsia" w:ascii="宋体" w:hAnsi="宋体" w:eastAsia="宋体" w:cs="宋体"/>
          <w:bCs/>
          <w:i w:val="0"/>
          <w:iCs w:val="0"/>
          <w:sz w:val="24"/>
          <w:szCs w:val="24"/>
          <w:highlight w:val="yellow"/>
          <w:u w:val="single"/>
          <w:lang w:val="en-US" w:eastAsia="zh-CN"/>
        </w:rPr>
        <w:t>00</w:t>
      </w:r>
      <w:r>
        <w:rPr>
          <w:rFonts w:hint="eastAsia" w:ascii="宋体" w:hAnsi="宋体" w:eastAsia="宋体" w:cs="宋体"/>
          <w:bCs/>
          <w:i w:val="0"/>
          <w:iCs w:val="0"/>
          <w:sz w:val="24"/>
          <w:szCs w:val="24"/>
          <w:highlight w:val="yellow"/>
          <w:u w:val="single"/>
        </w:rPr>
        <w:t>分</w:t>
      </w:r>
      <w:r>
        <w:rPr>
          <w:rFonts w:hint="eastAsia" w:ascii="宋体" w:hAnsi="宋体" w:eastAsia="宋体" w:cs="宋体"/>
          <w:bCs/>
          <w:sz w:val="24"/>
          <w:szCs w:val="24"/>
        </w:rPr>
        <w:t>（北京时间）</w:t>
      </w:r>
    </w:p>
    <w:p w14:paraId="4710DB6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1E2641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42" w:name="_Toc35393634"/>
      <w:bookmarkStart w:id="43" w:name="_Toc28359094"/>
      <w:bookmarkStart w:id="44" w:name="_Toc28359017"/>
      <w:bookmarkStart w:id="45" w:name="_Toc914"/>
      <w:bookmarkStart w:id="46" w:name="_Toc35393803"/>
      <w:bookmarkStart w:id="47" w:name="_Toc10969"/>
      <w:r>
        <w:rPr>
          <w:rFonts w:hint="eastAsia" w:ascii="宋体" w:hAnsi="宋体" w:eastAsia="宋体" w:cs="宋体"/>
          <w:b w:val="0"/>
          <w:sz w:val="24"/>
          <w:szCs w:val="24"/>
        </w:rPr>
        <w:t>六、公告期限</w:t>
      </w:r>
      <w:bookmarkEnd w:id="42"/>
      <w:bookmarkEnd w:id="43"/>
      <w:bookmarkEnd w:id="44"/>
      <w:bookmarkEnd w:id="45"/>
      <w:bookmarkEnd w:id="46"/>
      <w:bookmarkEnd w:id="47"/>
    </w:p>
    <w:p w14:paraId="62F69D7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kern w:val="0"/>
          <w:sz w:val="24"/>
          <w:szCs w:val="24"/>
        </w:rPr>
      </w:pPr>
      <w:r>
        <w:rPr>
          <w:rFonts w:hint="eastAsia" w:ascii="宋体" w:hAnsi="宋体" w:eastAsia="宋体" w:cs="宋体"/>
          <w:sz w:val="24"/>
          <w:szCs w:val="24"/>
          <w:lang w:val="en-US" w:eastAsia="zh-CN"/>
        </w:rPr>
        <w:t>本次招标公告在《河南省政府采购网》《周口市公共资源交易中心网》上发布，</w:t>
      </w:r>
      <w:r>
        <w:rPr>
          <w:rFonts w:hint="eastAsia" w:ascii="宋体" w:hAnsi="宋体" w:eastAsia="宋体" w:cs="宋体"/>
          <w:kern w:val="0"/>
          <w:sz w:val="24"/>
          <w:szCs w:val="24"/>
        </w:rPr>
        <w:t>自本公告发布之日起3个工作日。</w:t>
      </w:r>
    </w:p>
    <w:p w14:paraId="118274D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48" w:name="_Toc16559"/>
      <w:bookmarkStart w:id="49" w:name="_Toc35393804"/>
      <w:bookmarkStart w:id="50" w:name="_Toc35393635"/>
      <w:bookmarkStart w:id="51" w:name="_Toc21751"/>
      <w:r>
        <w:rPr>
          <w:rFonts w:hint="eastAsia" w:ascii="宋体" w:hAnsi="宋体" w:eastAsia="宋体" w:cs="宋体"/>
          <w:b w:val="0"/>
          <w:sz w:val="24"/>
          <w:szCs w:val="24"/>
        </w:rPr>
        <w:t>七、其他补充事宜</w:t>
      </w:r>
      <w:bookmarkEnd w:id="48"/>
      <w:bookmarkEnd w:id="49"/>
      <w:bookmarkEnd w:id="50"/>
      <w:bookmarkEnd w:id="51"/>
    </w:p>
    <w:p w14:paraId="0AA44F3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sz w:val="24"/>
          <w:szCs w:val="24"/>
          <w:lang w:val="en-US" w:eastAsia="zh-CN"/>
        </w:rPr>
      </w:pPr>
      <w:bookmarkStart w:id="52" w:name="_Toc35393805"/>
      <w:bookmarkStart w:id="53" w:name="_Toc28359095"/>
      <w:bookmarkStart w:id="54" w:name="_Toc28359018"/>
      <w:bookmarkStart w:id="55" w:name="_Toc35393636"/>
      <w:r>
        <w:rPr>
          <w:rFonts w:hint="eastAsia" w:ascii="宋体" w:hAnsi="宋体" w:eastAsia="宋体" w:cs="宋体"/>
          <w:sz w:val="24"/>
          <w:szCs w:val="24"/>
          <w:lang w:val="en-US" w:eastAsia="zh-CN"/>
        </w:rPr>
        <w:t>无</w:t>
      </w:r>
    </w:p>
    <w:p w14:paraId="5B7B7B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56" w:name="_Toc24300"/>
      <w:bookmarkStart w:id="57" w:name="_Toc29870"/>
      <w:r>
        <w:rPr>
          <w:rFonts w:hint="eastAsia" w:ascii="宋体" w:hAnsi="宋体" w:eastAsia="宋体" w:cs="宋体"/>
          <w:b w:val="0"/>
          <w:sz w:val="24"/>
          <w:szCs w:val="24"/>
        </w:rPr>
        <w:t>八、凡对本次采购提出询问，请按以下方式联系。</w:t>
      </w:r>
      <w:bookmarkEnd w:id="52"/>
      <w:bookmarkEnd w:id="53"/>
      <w:bookmarkEnd w:id="54"/>
      <w:bookmarkEnd w:id="55"/>
      <w:bookmarkEnd w:id="56"/>
      <w:bookmarkEnd w:id="57"/>
    </w:p>
    <w:p w14:paraId="619F14E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 w:val="0"/>
          <w:sz w:val="24"/>
          <w:szCs w:val="24"/>
        </w:rPr>
      </w:pPr>
      <w:bookmarkStart w:id="58" w:name="_Toc28359096"/>
      <w:bookmarkStart w:id="59" w:name="_Toc28359019"/>
      <w:bookmarkStart w:id="60" w:name="_Toc35393637"/>
      <w:bookmarkStart w:id="61" w:name="_Toc35393806"/>
      <w:r>
        <w:rPr>
          <w:rFonts w:hint="eastAsia" w:ascii="宋体" w:hAnsi="宋体" w:eastAsia="宋体" w:cs="宋体"/>
          <w:b w:val="0"/>
          <w:sz w:val="24"/>
          <w:szCs w:val="24"/>
        </w:rPr>
        <w:t>1.采购人信息</w:t>
      </w:r>
      <w:bookmarkEnd w:id="58"/>
      <w:bookmarkEnd w:id="59"/>
      <w:bookmarkEnd w:id="60"/>
      <w:bookmarkEnd w:id="61"/>
    </w:p>
    <w:p w14:paraId="16927D8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名称：沈丘县北杨集乡中心卫生院</w:t>
      </w:r>
    </w:p>
    <w:p w14:paraId="58A956B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地址：周口市沈丘县北杨集镇人民政府附近</w:t>
      </w:r>
    </w:p>
    <w:p w14:paraId="079D954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联系人：李维康</w:t>
      </w:r>
    </w:p>
    <w:p w14:paraId="1D8E9D6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联系方式：0394-5646469</w:t>
      </w:r>
    </w:p>
    <w:p w14:paraId="4DEB75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62" w:name="_Toc35393807"/>
      <w:bookmarkStart w:id="63" w:name="_Toc35393638"/>
      <w:bookmarkStart w:id="64" w:name="_Toc28359020"/>
      <w:bookmarkStart w:id="65" w:name="_Toc28359097"/>
      <w:r>
        <w:rPr>
          <w:rFonts w:hint="eastAsia" w:ascii="宋体" w:hAnsi="宋体" w:eastAsia="宋体" w:cs="宋体"/>
          <w:i w:val="0"/>
          <w:iCs w:val="0"/>
          <w:sz w:val="24"/>
          <w:szCs w:val="24"/>
        </w:rPr>
        <w:t>2.采购代理机构信息</w:t>
      </w:r>
      <w:bookmarkEnd w:id="62"/>
      <w:bookmarkEnd w:id="63"/>
      <w:bookmarkEnd w:id="64"/>
      <w:bookmarkEnd w:id="65"/>
    </w:p>
    <w:p w14:paraId="6F0B45F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w:t>
      </w:r>
    </w:p>
    <w:p w14:paraId="40A7167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地址：周口市东新区光明路和政通路交叉口北100米路东</w:t>
      </w:r>
    </w:p>
    <w:p w14:paraId="0B6A8C0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项目联系人：</w:t>
      </w:r>
      <w:bookmarkStart w:id="66" w:name="_Toc35393639"/>
      <w:bookmarkStart w:id="67" w:name="_Toc28359098"/>
      <w:bookmarkStart w:id="68" w:name="_Toc28359021"/>
      <w:bookmarkStart w:id="69" w:name="_Toc35393808"/>
      <w:r>
        <w:rPr>
          <w:rFonts w:hint="eastAsia" w:cs="宋体"/>
          <w:i w:val="0"/>
          <w:iCs w:val="0"/>
          <w:sz w:val="24"/>
          <w:szCs w:val="24"/>
          <w:lang w:val="en-US" w:eastAsia="zh-CN"/>
        </w:rPr>
        <w:t>王硕</w:t>
      </w:r>
    </w:p>
    <w:p w14:paraId="4343228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联系方式：0394-8106517</w:t>
      </w:r>
      <w:r>
        <w:rPr>
          <w:rFonts w:hint="eastAsia" w:ascii="宋体" w:hAnsi="宋体" w:eastAsia="宋体" w:cs="宋体"/>
          <w:i w:val="0"/>
          <w:iCs w:val="0"/>
          <w:sz w:val="24"/>
          <w:szCs w:val="24"/>
          <w:lang w:eastAsia="zh-CN"/>
        </w:rPr>
        <w:t>、</w:t>
      </w:r>
      <w:r>
        <w:rPr>
          <w:rFonts w:hint="eastAsia" w:cs="宋体"/>
          <w:i w:val="0"/>
          <w:iCs w:val="0"/>
          <w:sz w:val="24"/>
          <w:szCs w:val="24"/>
          <w:lang w:val="en-US" w:eastAsia="zh-CN"/>
        </w:rPr>
        <w:t>13525741688</w:t>
      </w:r>
    </w:p>
    <w:p w14:paraId="26C7CD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 w:val="0"/>
          <w:sz w:val="24"/>
          <w:szCs w:val="24"/>
        </w:rPr>
      </w:pPr>
      <w:r>
        <w:rPr>
          <w:rFonts w:hint="eastAsia" w:ascii="宋体" w:hAnsi="宋体" w:eastAsia="宋体" w:cs="宋体"/>
          <w:b w:val="0"/>
          <w:sz w:val="24"/>
          <w:szCs w:val="24"/>
        </w:rPr>
        <w:t>3.</w:t>
      </w:r>
      <w:bookmarkEnd w:id="66"/>
      <w:bookmarkEnd w:id="67"/>
      <w:bookmarkEnd w:id="68"/>
      <w:bookmarkEnd w:id="69"/>
      <w:r>
        <w:rPr>
          <w:rFonts w:hint="eastAsia" w:ascii="宋体" w:hAnsi="宋体" w:eastAsia="宋体" w:cs="宋体"/>
          <w:b w:val="0"/>
          <w:sz w:val="24"/>
          <w:szCs w:val="24"/>
        </w:rPr>
        <w:t>监督单位：沈丘县财政局</w:t>
      </w:r>
    </w:p>
    <w:p w14:paraId="4883D74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b w:val="0"/>
          <w:sz w:val="24"/>
          <w:szCs w:val="24"/>
        </w:rPr>
      </w:pPr>
      <w:r>
        <w:rPr>
          <w:rFonts w:hint="eastAsia" w:ascii="宋体" w:hAnsi="宋体" w:eastAsia="宋体" w:cs="宋体"/>
          <w:b w:val="0"/>
          <w:sz w:val="24"/>
          <w:szCs w:val="24"/>
        </w:rPr>
        <w:t>联系方式：0394-5104466</w:t>
      </w:r>
    </w:p>
    <w:p w14:paraId="4704EB90">
      <w:pPr>
        <w:pStyle w:val="20"/>
        <w:rPr>
          <w:rFonts w:hint="eastAsia" w:ascii="宋体" w:hAnsi="宋体" w:eastAsia="宋体" w:cs="宋体"/>
          <w:sz w:val="24"/>
          <w:szCs w:val="24"/>
          <w:lang w:val="en-US" w:eastAsia="zh-CN"/>
        </w:rPr>
      </w:pPr>
    </w:p>
    <w:p w14:paraId="3FF6252C">
      <w:pPr>
        <w:pStyle w:val="5"/>
        <w:adjustRightInd w:val="0"/>
        <w:snapToGrid w:val="0"/>
        <w:spacing w:line="360" w:lineRule="auto"/>
        <w:ind w:firstLine="480" w:firstLineChars="200"/>
        <w:rPr>
          <w:rFonts w:hint="eastAsia" w:ascii="宋体" w:hAnsi="宋体" w:eastAsia="宋体" w:cs="宋体"/>
          <w:sz w:val="24"/>
          <w:szCs w:val="24"/>
        </w:rPr>
      </w:pPr>
    </w:p>
    <w:p w14:paraId="6F87939D">
      <w:pPr>
        <w:pStyle w:val="5"/>
        <w:adjustRightInd w:val="0"/>
        <w:snapToGrid w:val="0"/>
        <w:spacing w:line="360" w:lineRule="auto"/>
        <w:ind w:firstLine="1680" w:firstLineChars="700"/>
        <w:jc w:val="right"/>
        <w:rPr>
          <w:rFonts w:hint="eastAsia" w:ascii="宋体" w:hAnsi="宋体" w:eastAsia="宋体" w:cs="宋体"/>
          <w:sz w:val="24"/>
          <w:szCs w:val="24"/>
        </w:rPr>
      </w:pPr>
    </w:p>
    <w:p w14:paraId="363C60EE">
      <w:pPr>
        <w:pStyle w:val="5"/>
        <w:adjustRightInd w:val="0"/>
        <w:snapToGrid w:val="0"/>
        <w:spacing w:line="360" w:lineRule="auto"/>
        <w:ind w:firstLine="1680" w:firstLineChars="700"/>
        <w:jc w:val="right"/>
        <w:rPr>
          <w:rFonts w:hint="eastAsia" w:ascii="宋体" w:hAnsi="宋体" w:eastAsia="宋体" w:cs="宋体"/>
          <w:sz w:val="24"/>
          <w:szCs w:val="24"/>
        </w:rPr>
      </w:pPr>
    </w:p>
    <w:p w14:paraId="2F4D385D">
      <w:pPr>
        <w:pStyle w:val="5"/>
        <w:adjustRightInd w:val="0"/>
        <w:snapToGrid w:val="0"/>
        <w:spacing w:line="360" w:lineRule="auto"/>
        <w:ind w:firstLine="1680" w:firstLineChars="70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6F9D0841">
      <w:pPr>
        <w:jc w:val="center"/>
        <w:rPr>
          <w:rFonts w:hint="eastAsia" w:ascii="宋体" w:hAnsi="宋体" w:eastAsia="宋体" w:cs="宋体"/>
          <w:sz w:val="24"/>
          <w:szCs w:val="24"/>
          <w:highlight w:val="yellow"/>
          <w:lang w:val="en-US" w:eastAsia="zh-CN"/>
        </w:rPr>
      </w:pPr>
      <w:r>
        <w:rPr>
          <w:rFonts w:hint="eastAsia" w:cs="宋体"/>
          <w:i w:val="0"/>
          <w:iCs w:val="0"/>
          <w:sz w:val="24"/>
          <w:szCs w:val="24"/>
          <w:lang w:val="en-US" w:eastAsia="zh-CN"/>
        </w:rPr>
        <w:t xml:space="preserve">                                     </w:t>
      </w:r>
      <w:r>
        <w:rPr>
          <w:rFonts w:hint="eastAsia" w:ascii="宋体" w:hAnsi="宋体" w:eastAsia="宋体" w:cs="宋体"/>
          <w:i w:val="0"/>
          <w:iCs w:val="0"/>
          <w:sz w:val="24"/>
          <w:szCs w:val="24"/>
          <w:lang w:val="en-US" w:eastAsia="zh-CN"/>
        </w:rPr>
        <w:t>2025年</w:t>
      </w:r>
      <w:r>
        <w:rPr>
          <w:rFonts w:hint="eastAsia"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31</w:t>
      </w:r>
      <w:r>
        <w:rPr>
          <w:rFonts w:hint="eastAsia" w:ascii="宋体" w:hAnsi="宋体" w:eastAsia="宋体" w:cs="宋体"/>
          <w:i w:val="0"/>
          <w:iCs w:val="0"/>
          <w:sz w:val="24"/>
          <w:szCs w:val="24"/>
          <w:lang w:val="en-US" w:eastAsia="zh-CN"/>
        </w:rPr>
        <w:t>日</w:t>
      </w:r>
    </w:p>
    <w:p w14:paraId="3878833F">
      <w:pPr>
        <w:pStyle w:val="20"/>
      </w:pPr>
    </w:p>
    <w:p w14:paraId="7F3D53C7">
      <w:pPr>
        <w:pStyle w:val="20"/>
      </w:pPr>
    </w:p>
    <w:p w14:paraId="392CFCD9">
      <w:pPr>
        <w:pStyle w:val="3"/>
        <w:numPr>
          <w:numId w:val="0"/>
        </w:numPr>
        <w:tabs>
          <w:tab w:val="left" w:pos="1607"/>
        </w:tabs>
        <w:spacing w:before="100"/>
        <w:ind w:right="394" w:rightChars="0"/>
        <w:jc w:val="both"/>
        <w:rPr>
          <w:rFonts w:asciiTheme="minorEastAsia" w:hAnsiTheme="minorEastAsia" w:eastAsiaTheme="minorEastAsia"/>
        </w:rPr>
        <w:sectPr>
          <w:footerReference r:id="rId4" w:type="default"/>
          <w:pgSz w:w="11906" w:h="16838"/>
          <w:pgMar w:top="1440" w:right="1800" w:bottom="1440" w:left="1800" w:header="851" w:footer="992" w:gutter="0"/>
          <w:pgNumType w:fmt="decimal"/>
          <w:cols w:space="720" w:num="1"/>
          <w:docGrid w:type="lines" w:linePitch="312" w:charSpace="0"/>
        </w:sectPr>
      </w:pPr>
      <w:bookmarkStart w:id="70" w:name="第二部分__项目内容及施工要求"/>
      <w:bookmarkEnd w:id="70"/>
      <w:bookmarkStart w:id="71" w:name="_Toc13765"/>
    </w:p>
    <w:p w14:paraId="30999FC9">
      <w:pPr>
        <w:pStyle w:val="3"/>
        <w:numPr>
          <w:ilvl w:val="0"/>
          <w:numId w:val="1"/>
        </w:numPr>
        <w:tabs>
          <w:tab w:val="left" w:pos="1607"/>
        </w:tabs>
        <w:spacing w:before="100"/>
        <w:rPr>
          <w:rFonts w:asciiTheme="minorEastAsia" w:hAnsiTheme="minorEastAsia" w:eastAsiaTheme="minorEastAsia"/>
        </w:rPr>
      </w:pPr>
      <w:r>
        <w:rPr>
          <w:rFonts w:hint="eastAsia" w:asciiTheme="minorEastAsia" w:hAnsiTheme="minorEastAsia" w:eastAsiaTheme="minorEastAsia"/>
          <w:lang w:val="en-US"/>
        </w:rPr>
        <w:t>谈判供应商须知</w:t>
      </w:r>
      <w:bookmarkEnd w:id="71"/>
    </w:p>
    <w:p w14:paraId="1C9A1EFC">
      <w:pPr>
        <w:spacing w:line="360" w:lineRule="auto"/>
        <w:jc w:val="center"/>
        <w:rPr>
          <w:rFonts w:asciiTheme="minorEastAsia" w:hAnsiTheme="minorEastAsia" w:eastAsiaTheme="minorEastAsia"/>
          <w:b/>
          <w:szCs w:val="21"/>
        </w:rPr>
      </w:pPr>
    </w:p>
    <w:p w14:paraId="506701D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7C3D01FE">
      <w:pPr>
        <w:pStyle w:val="10"/>
        <w:rPr>
          <w:rFonts w:asciiTheme="minorEastAsia" w:hAnsiTheme="minorEastAsia" w:eastAsiaTheme="minorEastAsia"/>
        </w:rPr>
      </w:pPr>
    </w:p>
    <w:tbl>
      <w:tblPr>
        <w:tblStyle w:val="14"/>
        <w:tblW w:w="91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79"/>
        <w:gridCol w:w="6542"/>
      </w:tblGrid>
      <w:tr w14:paraId="6B1E8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06E546">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szCs w:val="21"/>
              </w:rPr>
            </w:pPr>
            <w:r>
              <w:rPr>
                <w:rFonts w:hint="eastAsia" w:asciiTheme="minorEastAsia" w:hAnsiTheme="minorEastAsia" w:eastAsiaTheme="minorEastAsia"/>
                <w:szCs w:val="21"/>
              </w:rPr>
              <w:t>序号</w:t>
            </w:r>
          </w:p>
        </w:tc>
        <w:tc>
          <w:tcPr>
            <w:tcW w:w="1779" w:type="dxa"/>
            <w:tcBorders>
              <w:left w:val="single" w:color="auto" w:sz="4" w:space="0"/>
            </w:tcBorders>
            <w:vAlign w:val="center"/>
          </w:tcPr>
          <w:p w14:paraId="4DBB12B9">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szCs w:val="21"/>
              </w:rPr>
            </w:pPr>
            <w:r>
              <w:rPr>
                <w:rFonts w:hint="eastAsia" w:asciiTheme="minorEastAsia" w:hAnsiTheme="minorEastAsia" w:eastAsiaTheme="minorEastAsia"/>
                <w:szCs w:val="21"/>
              </w:rPr>
              <w:t>名称</w:t>
            </w:r>
          </w:p>
        </w:tc>
        <w:tc>
          <w:tcPr>
            <w:tcW w:w="6542" w:type="dxa"/>
            <w:vAlign w:val="center"/>
          </w:tcPr>
          <w:p w14:paraId="5BD763F2">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b/>
                <w:szCs w:val="21"/>
              </w:rPr>
            </w:pPr>
            <w:r>
              <w:rPr>
                <w:rFonts w:hint="eastAsia" w:asciiTheme="minorEastAsia" w:hAnsiTheme="minorEastAsia" w:eastAsiaTheme="minorEastAsia"/>
                <w:b/>
                <w:szCs w:val="21"/>
              </w:rPr>
              <w:t>内      容</w:t>
            </w:r>
          </w:p>
        </w:tc>
      </w:tr>
      <w:tr w14:paraId="2A61E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9943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1</w:t>
            </w:r>
          </w:p>
        </w:tc>
        <w:tc>
          <w:tcPr>
            <w:tcW w:w="1779" w:type="dxa"/>
            <w:tcBorders>
              <w:left w:val="single" w:color="auto" w:sz="4" w:space="0"/>
            </w:tcBorders>
            <w:vAlign w:val="center"/>
          </w:tcPr>
          <w:p w14:paraId="3712B86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w:t>
            </w:r>
          </w:p>
        </w:tc>
        <w:tc>
          <w:tcPr>
            <w:tcW w:w="6542" w:type="dxa"/>
            <w:vAlign w:val="center"/>
          </w:tcPr>
          <w:p w14:paraId="363774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沈丘县北杨集乡中心卫生院基层中医适宜技术服务能力提升项目</w:t>
            </w:r>
          </w:p>
        </w:tc>
      </w:tr>
      <w:tr w14:paraId="5C80F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42372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2</w:t>
            </w:r>
          </w:p>
        </w:tc>
        <w:tc>
          <w:tcPr>
            <w:tcW w:w="1779" w:type="dxa"/>
            <w:tcBorders>
              <w:left w:val="single" w:color="auto" w:sz="4" w:space="0"/>
            </w:tcBorders>
            <w:vAlign w:val="center"/>
          </w:tcPr>
          <w:p w14:paraId="71DC8A5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采购项目编号</w:t>
            </w:r>
          </w:p>
        </w:tc>
        <w:tc>
          <w:tcPr>
            <w:tcW w:w="6542" w:type="dxa"/>
            <w:vAlign w:val="center"/>
          </w:tcPr>
          <w:p w14:paraId="1BFE0BA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default" w:asciiTheme="minorEastAsia" w:hAnsiTheme="minorEastAsia" w:eastAsiaTheme="minorEastAsia" w:cstheme="minorEastAsia"/>
                <w:i w:val="0"/>
                <w:iCs w:val="0"/>
                <w:sz w:val="24"/>
                <w:szCs w:val="24"/>
                <w:lang w:val="en-US"/>
              </w:rPr>
              <w:t>沈财竞谈2025-35</w:t>
            </w:r>
          </w:p>
        </w:tc>
      </w:tr>
      <w:tr w14:paraId="0D924C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0C227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w:t>
            </w:r>
          </w:p>
        </w:tc>
        <w:tc>
          <w:tcPr>
            <w:tcW w:w="1779" w:type="dxa"/>
            <w:tcBorders>
              <w:left w:val="single" w:color="auto" w:sz="4" w:space="0"/>
            </w:tcBorders>
            <w:vAlign w:val="center"/>
          </w:tcPr>
          <w:p w14:paraId="4A112FF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采购人</w:t>
            </w:r>
          </w:p>
        </w:tc>
        <w:tc>
          <w:tcPr>
            <w:tcW w:w="6542" w:type="dxa"/>
            <w:vAlign w:val="center"/>
          </w:tcPr>
          <w:p w14:paraId="26BADF9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采购人：</w:t>
            </w:r>
            <w:r>
              <w:rPr>
                <w:rFonts w:hint="eastAsia" w:asciiTheme="minorEastAsia" w:hAnsiTheme="minorEastAsia" w:eastAsiaTheme="minorEastAsia" w:cstheme="minorEastAsia"/>
                <w:i w:val="0"/>
                <w:iCs w:val="0"/>
                <w:sz w:val="24"/>
                <w:szCs w:val="24"/>
                <w:lang w:eastAsia="zh-CN"/>
              </w:rPr>
              <w:t>沈丘县北杨集乡中心卫生院</w:t>
            </w:r>
          </w:p>
          <w:p w14:paraId="5FF778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联系人：</w:t>
            </w:r>
            <w:r>
              <w:rPr>
                <w:rFonts w:hint="eastAsia" w:asciiTheme="minorEastAsia" w:hAnsiTheme="minorEastAsia" w:eastAsiaTheme="minorEastAsia" w:cstheme="minorEastAsia"/>
                <w:i w:val="0"/>
                <w:iCs w:val="0"/>
                <w:sz w:val="24"/>
                <w:szCs w:val="24"/>
                <w:lang w:eastAsia="zh-CN"/>
              </w:rPr>
              <w:t>李维康</w:t>
            </w:r>
          </w:p>
          <w:p w14:paraId="718330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电话：</w:t>
            </w:r>
            <w:r>
              <w:rPr>
                <w:rFonts w:hint="eastAsia" w:ascii="宋体" w:hAnsi="宋体" w:eastAsia="宋体" w:cs="宋体"/>
                <w:i w:val="0"/>
                <w:iCs w:val="0"/>
                <w:sz w:val="24"/>
                <w:szCs w:val="24"/>
                <w:lang w:val="en-US" w:eastAsia="zh-CN"/>
              </w:rPr>
              <w:t>0394-5646469</w:t>
            </w:r>
          </w:p>
          <w:p w14:paraId="3896528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联系地址：</w:t>
            </w:r>
            <w:r>
              <w:rPr>
                <w:rFonts w:hint="eastAsia" w:asciiTheme="minorEastAsia" w:hAnsiTheme="minorEastAsia" w:eastAsiaTheme="minorEastAsia" w:cstheme="minorEastAsia"/>
                <w:i w:val="0"/>
                <w:iCs w:val="0"/>
                <w:sz w:val="24"/>
                <w:szCs w:val="24"/>
                <w:lang w:val="en-US" w:eastAsia="zh-CN"/>
              </w:rPr>
              <w:t>周口市沈丘县北杨集镇人民政府附近</w:t>
            </w:r>
          </w:p>
        </w:tc>
      </w:tr>
      <w:tr w14:paraId="785BB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21FA1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4</w:t>
            </w:r>
          </w:p>
        </w:tc>
        <w:tc>
          <w:tcPr>
            <w:tcW w:w="1779" w:type="dxa"/>
            <w:tcBorders>
              <w:left w:val="single" w:color="auto" w:sz="4" w:space="0"/>
            </w:tcBorders>
            <w:vAlign w:val="center"/>
          </w:tcPr>
          <w:p w14:paraId="663E80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采购代理机构</w:t>
            </w:r>
          </w:p>
        </w:tc>
        <w:tc>
          <w:tcPr>
            <w:tcW w:w="6542" w:type="dxa"/>
            <w:vAlign w:val="center"/>
          </w:tcPr>
          <w:p w14:paraId="74FE7E3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采购代理机构：</w:t>
            </w:r>
            <w:r>
              <w:rPr>
                <w:rFonts w:hint="eastAsia" w:asciiTheme="minorEastAsia" w:hAnsiTheme="minorEastAsia" w:eastAsiaTheme="minorEastAsia" w:cstheme="minorEastAsia"/>
                <w:i w:val="0"/>
                <w:iCs w:val="0"/>
                <w:sz w:val="24"/>
                <w:szCs w:val="24"/>
                <w:lang w:val="en-US"/>
              </w:rPr>
              <w:t>周口市公共资源交易中心政府采购中心</w:t>
            </w:r>
          </w:p>
          <w:p w14:paraId="7ABE9F6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联系人：</w:t>
            </w:r>
            <w:r>
              <w:rPr>
                <w:rFonts w:hint="eastAsia" w:asciiTheme="minorEastAsia" w:hAnsiTheme="minorEastAsia" w:eastAsiaTheme="minorEastAsia" w:cstheme="minorEastAsia"/>
                <w:i w:val="0"/>
                <w:iCs w:val="0"/>
                <w:sz w:val="24"/>
                <w:szCs w:val="24"/>
                <w:lang w:val="en-US" w:eastAsia="zh-CN"/>
              </w:rPr>
              <w:t>王硕</w:t>
            </w:r>
          </w:p>
          <w:p w14:paraId="341C89F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电话：0394-8106517</w:t>
            </w:r>
            <w:r>
              <w:rPr>
                <w:rFonts w:hint="eastAsia" w:ascii="宋体" w:hAnsi="宋体" w:eastAsia="宋体" w:cs="宋体"/>
                <w:i w:val="0"/>
                <w:iCs w:val="0"/>
                <w:sz w:val="24"/>
                <w:szCs w:val="24"/>
                <w:lang w:eastAsia="zh-CN"/>
              </w:rPr>
              <w:t>、</w:t>
            </w:r>
            <w:r>
              <w:rPr>
                <w:rFonts w:hint="eastAsia" w:cs="宋体"/>
                <w:i w:val="0"/>
                <w:iCs w:val="0"/>
                <w:sz w:val="24"/>
                <w:szCs w:val="24"/>
                <w:lang w:val="en-US" w:eastAsia="zh-CN"/>
              </w:rPr>
              <w:t>13525741688</w:t>
            </w:r>
          </w:p>
          <w:p w14:paraId="2EEA99E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联系地址：周口市东新区光明路和政通路交叉口北100米路东</w:t>
            </w:r>
          </w:p>
        </w:tc>
      </w:tr>
      <w:tr w14:paraId="6A8AB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FEDB6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5</w:t>
            </w:r>
          </w:p>
        </w:tc>
        <w:tc>
          <w:tcPr>
            <w:tcW w:w="1779" w:type="dxa"/>
            <w:tcBorders>
              <w:left w:val="single" w:color="auto" w:sz="4" w:space="0"/>
            </w:tcBorders>
            <w:vAlign w:val="center"/>
          </w:tcPr>
          <w:p w14:paraId="49A6A3E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资金来源</w:t>
            </w:r>
          </w:p>
        </w:tc>
        <w:tc>
          <w:tcPr>
            <w:tcW w:w="6542" w:type="dxa"/>
            <w:vAlign w:val="center"/>
          </w:tcPr>
          <w:p w14:paraId="2BB2D2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财政资金</w:t>
            </w:r>
          </w:p>
        </w:tc>
      </w:tr>
      <w:tr w14:paraId="44338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3D92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6</w:t>
            </w:r>
          </w:p>
        </w:tc>
        <w:tc>
          <w:tcPr>
            <w:tcW w:w="1779" w:type="dxa"/>
            <w:tcBorders>
              <w:left w:val="single" w:color="auto" w:sz="4" w:space="0"/>
            </w:tcBorders>
            <w:vAlign w:val="center"/>
          </w:tcPr>
          <w:p w14:paraId="577891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预算金额</w:t>
            </w:r>
          </w:p>
        </w:tc>
        <w:tc>
          <w:tcPr>
            <w:tcW w:w="6542" w:type="dxa"/>
            <w:vAlign w:val="center"/>
          </w:tcPr>
          <w:p w14:paraId="2A30ED2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900000.00元</w:t>
            </w:r>
          </w:p>
        </w:tc>
      </w:tr>
      <w:tr w14:paraId="40A94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18E3E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7</w:t>
            </w:r>
          </w:p>
        </w:tc>
        <w:tc>
          <w:tcPr>
            <w:tcW w:w="1779" w:type="dxa"/>
            <w:tcBorders>
              <w:left w:val="single" w:color="auto" w:sz="4" w:space="0"/>
            </w:tcBorders>
            <w:vAlign w:val="center"/>
          </w:tcPr>
          <w:p w14:paraId="2C0F2A2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交货期</w:t>
            </w:r>
          </w:p>
        </w:tc>
        <w:tc>
          <w:tcPr>
            <w:tcW w:w="6542" w:type="dxa"/>
            <w:vAlign w:val="center"/>
          </w:tcPr>
          <w:p w14:paraId="359FD0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合同签订后15日历天</w:t>
            </w:r>
          </w:p>
        </w:tc>
      </w:tr>
      <w:tr w14:paraId="0F7A6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4EEB1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8</w:t>
            </w:r>
          </w:p>
        </w:tc>
        <w:tc>
          <w:tcPr>
            <w:tcW w:w="1779" w:type="dxa"/>
            <w:tcBorders>
              <w:left w:val="single" w:color="auto" w:sz="4" w:space="0"/>
            </w:tcBorders>
            <w:vAlign w:val="center"/>
          </w:tcPr>
          <w:p w14:paraId="429D26C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交货地点</w:t>
            </w:r>
          </w:p>
        </w:tc>
        <w:tc>
          <w:tcPr>
            <w:tcW w:w="6542" w:type="dxa"/>
            <w:vAlign w:val="center"/>
          </w:tcPr>
          <w:p w14:paraId="7917E5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采购人指定地点</w:t>
            </w:r>
          </w:p>
        </w:tc>
      </w:tr>
      <w:tr w14:paraId="29F46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162DD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9</w:t>
            </w:r>
          </w:p>
        </w:tc>
        <w:tc>
          <w:tcPr>
            <w:tcW w:w="1779" w:type="dxa"/>
            <w:tcBorders>
              <w:left w:val="single" w:color="auto" w:sz="4" w:space="0"/>
            </w:tcBorders>
            <w:vAlign w:val="center"/>
          </w:tcPr>
          <w:p w14:paraId="79774E4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采购内容</w:t>
            </w:r>
          </w:p>
        </w:tc>
        <w:tc>
          <w:tcPr>
            <w:tcW w:w="6542" w:type="dxa"/>
            <w:vAlign w:val="center"/>
          </w:tcPr>
          <w:p w14:paraId="1FF49D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lang w:val="en-US" w:eastAsia="zh-CN"/>
              </w:rPr>
              <w:t>为</w:t>
            </w:r>
            <w:r>
              <w:rPr>
                <w:rFonts w:hint="default" w:asciiTheme="minorEastAsia" w:hAnsiTheme="minorEastAsia" w:eastAsiaTheme="minorEastAsia" w:cstheme="minorEastAsia"/>
                <w:i w:val="0"/>
                <w:iCs w:val="0"/>
                <w:sz w:val="24"/>
                <w:szCs w:val="24"/>
              </w:rPr>
              <w:t>解决基层失能老年人康复训练</w:t>
            </w:r>
            <w:r>
              <w:rPr>
                <w:rFonts w:hint="eastAsia" w:asciiTheme="minorEastAsia" w:hAnsiTheme="minorEastAsia" w:eastAsiaTheme="minorEastAsia" w:cstheme="minorEastAsia"/>
                <w:i w:val="0"/>
                <w:iCs w:val="0"/>
                <w:sz w:val="24"/>
                <w:szCs w:val="24"/>
                <w:lang w:eastAsia="zh-CN"/>
              </w:rPr>
              <w:t>，</w:t>
            </w:r>
            <w:r>
              <w:rPr>
                <w:rFonts w:hint="default" w:asciiTheme="minorEastAsia" w:hAnsiTheme="minorEastAsia" w:eastAsiaTheme="minorEastAsia" w:cstheme="minorEastAsia"/>
                <w:i w:val="0"/>
                <w:iCs w:val="0"/>
                <w:sz w:val="24"/>
                <w:szCs w:val="24"/>
              </w:rPr>
              <w:t>购进一批康复治疗设备</w:t>
            </w:r>
            <w:r>
              <w:rPr>
                <w:rFonts w:hint="eastAsia" w:asciiTheme="minorEastAsia" w:hAnsiTheme="minorEastAsia" w:eastAsiaTheme="minorEastAsia" w:cstheme="minorEastAsia"/>
                <w:i w:val="0"/>
                <w:iCs w:val="0"/>
                <w:sz w:val="24"/>
                <w:szCs w:val="24"/>
                <w:lang w:eastAsia="zh-CN"/>
              </w:rPr>
              <w:t>。所采购货物的供货、运输、保险、装卸、安装、检测、调试、试运行、验收交付、培训、技术支持、软件升级、售后保修及相关伴随服务等。</w:t>
            </w:r>
          </w:p>
        </w:tc>
      </w:tr>
      <w:tr w14:paraId="3957CE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7482F2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10</w:t>
            </w:r>
          </w:p>
        </w:tc>
        <w:tc>
          <w:tcPr>
            <w:tcW w:w="1779" w:type="dxa"/>
            <w:tcBorders>
              <w:left w:val="single" w:color="auto" w:sz="4" w:space="0"/>
            </w:tcBorders>
            <w:vAlign w:val="center"/>
          </w:tcPr>
          <w:p w14:paraId="6EB0C3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供应商资格要求</w:t>
            </w:r>
          </w:p>
        </w:tc>
        <w:tc>
          <w:tcPr>
            <w:tcW w:w="6542" w:type="dxa"/>
            <w:vAlign w:val="center"/>
          </w:tcPr>
          <w:p w14:paraId="19394B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见公告</w:t>
            </w:r>
          </w:p>
        </w:tc>
      </w:tr>
      <w:tr w14:paraId="78419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3C4DD7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11</w:t>
            </w:r>
          </w:p>
        </w:tc>
        <w:tc>
          <w:tcPr>
            <w:tcW w:w="1779" w:type="dxa"/>
            <w:tcBorders>
              <w:left w:val="single" w:color="auto" w:sz="4" w:space="0"/>
            </w:tcBorders>
            <w:vAlign w:val="center"/>
          </w:tcPr>
          <w:p w14:paraId="328CD88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投标有效期</w:t>
            </w:r>
          </w:p>
        </w:tc>
        <w:tc>
          <w:tcPr>
            <w:tcW w:w="6542" w:type="dxa"/>
            <w:vAlign w:val="center"/>
          </w:tcPr>
          <w:p w14:paraId="66F79E2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自投标截止之日起</w:t>
            </w:r>
            <w:r>
              <w:rPr>
                <w:rFonts w:hint="eastAsia" w:asciiTheme="minorEastAsia" w:hAnsiTheme="minorEastAsia" w:eastAsiaTheme="minorEastAsia" w:cstheme="minorEastAsia"/>
                <w:i w:val="0"/>
                <w:iCs w:val="0"/>
                <w:sz w:val="24"/>
                <w:szCs w:val="24"/>
              </w:rPr>
              <w:t>6</w:t>
            </w:r>
            <w:r>
              <w:rPr>
                <w:rFonts w:hint="default" w:asciiTheme="minorEastAsia" w:hAnsiTheme="minorEastAsia" w:eastAsiaTheme="minorEastAsia" w:cstheme="minorEastAsia"/>
                <w:i w:val="0"/>
                <w:iCs w:val="0"/>
                <w:sz w:val="24"/>
                <w:szCs w:val="24"/>
              </w:rPr>
              <w:t>0日历天。</w:t>
            </w:r>
          </w:p>
        </w:tc>
      </w:tr>
      <w:tr w14:paraId="41C09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D0983D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12</w:t>
            </w:r>
          </w:p>
        </w:tc>
        <w:tc>
          <w:tcPr>
            <w:tcW w:w="1779" w:type="dxa"/>
            <w:tcBorders>
              <w:left w:val="single" w:color="auto" w:sz="4" w:space="0"/>
            </w:tcBorders>
            <w:vAlign w:val="center"/>
          </w:tcPr>
          <w:p w14:paraId="41B628A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投标保证金</w:t>
            </w:r>
          </w:p>
        </w:tc>
        <w:tc>
          <w:tcPr>
            <w:tcW w:w="6542" w:type="dxa"/>
            <w:vAlign w:val="center"/>
          </w:tcPr>
          <w:p w14:paraId="369E914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val="en-US" w:eastAsia="zh-CN"/>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73A31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DCB1E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13</w:t>
            </w:r>
          </w:p>
        </w:tc>
        <w:tc>
          <w:tcPr>
            <w:tcW w:w="1779" w:type="dxa"/>
            <w:tcBorders>
              <w:left w:val="single" w:color="auto" w:sz="4" w:space="0"/>
            </w:tcBorders>
            <w:vAlign w:val="center"/>
          </w:tcPr>
          <w:p w14:paraId="2727680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签字或盖章要求</w:t>
            </w:r>
          </w:p>
        </w:tc>
        <w:tc>
          <w:tcPr>
            <w:tcW w:w="6542" w:type="dxa"/>
            <w:vAlign w:val="center"/>
          </w:tcPr>
          <w:p w14:paraId="47804F9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本招标文件中明确需法定代表人、授权代表签字的地方内容应全姓名签署，明确加盖单位公章的内容应加盖单位公章，不得用其它印章代替。</w:t>
            </w:r>
          </w:p>
        </w:tc>
      </w:tr>
      <w:tr w14:paraId="6C1CEE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D24B18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14</w:t>
            </w:r>
          </w:p>
        </w:tc>
        <w:tc>
          <w:tcPr>
            <w:tcW w:w="1779" w:type="dxa"/>
            <w:tcBorders>
              <w:left w:val="single" w:color="auto" w:sz="4" w:space="0"/>
            </w:tcBorders>
            <w:vAlign w:val="center"/>
          </w:tcPr>
          <w:p w14:paraId="66ADB86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投标文件份数</w:t>
            </w:r>
          </w:p>
        </w:tc>
        <w:tc>
          <w:tcPr>
            <w:tcW w:w="6542" w:type="dxa"/>
            <w:vAlign w:val="center"/>
          </w:tcPr>
          <w:p w14:paraId="0EC619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C7464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2、本项目实行网上远程开标无须到现场提交响应文件，未加密的电子投标文件和纸质文件不再提交。</w:t>
            </w:r>
          </w:p>
        </w:tc>
      </w:tr>
      <w:tr w14:paraId="78C5B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7FE5D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val="en-US"/>
              </w:rPr>
              <w:t>15</w:t>
            </w:r>
          </w:p>
        </w:tc>
        <w:tc>
          <w:tcPr>
            <w:tcW w:w="1779" w:type="dxa"/>
            <w:tcBorders>
              <w:left w:val="single" w:color="auto" w:sz="4" w:space="0"/>
            </w:tcBorders>
            <w:vAlign w:val="center"/>
          </w:tcPr>
          <w:p w14:paraId="43A15A6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投标截止时间</w:t>
            </w:r>
          </w:p>
        </w:tc>
        <w:tc>
          <w:tcPr>
            <w:tcW w:w="6542" w:type="dxa"/>
            <w:vAlign w:val="center"/>
          </w:tcPr>
          <w:p w14:paraId="284F906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highlight w:val="yellow"/>
                <w:lang w:val="en-US" w:eastAsia="zh-CN"/>
              </w:rPr>
              <w:t>2026年01月09日10:00时整（北京时间）</w:t>
            </w:r>
          </w:p>
        </w:tc>
      </w:tr>
      <w:tr w14:paraId="269AF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63967C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w:t>
            </w:r>
            <w:r>
              <w:rPr>
                <w:rFonts w:hint="eastAsia" w:asciiTheme="minorEastAsia" w:hAnsiTheme="minorEastAsia" w:eastAsiaTheme="minorEastAsia" w:cstheme="minorEastAsia"/>
                <w:i w:val="0"/>
                <w:iCs w:val="0"/>
                <w:sz w:val="24"/>
                <w:szCs w:val="24"/>
                <w:lang w:val="en-US"/>
              </w:rPr>
              <w:t>6</w:t>
            </w:r>
          </w:p>
        </w:tc>
        <w:tc>
          <w:tcPr>
            <w:tcW w:w="1779" w:type="dxa"/>
            <w:tcBorders>
              <w:left w:val="single" w:color="auto" w:sz="4" w:space="0"/>
            </w:tcBorders>
            <w:vAlign w:val="center"/>
          </w:tcPr>
          <w:p w14:paraId="4AEBED5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开标时间</w:t>
            </w:r>
          </w:p>
          <w:p w14:paraId="7AA83C7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和地点</w:t>
            </w:r>
          </w:p>
        </w:tc>
        <w:tc>
          <w:tcPr>
            <w:tcW w:w="6542" w:type="dxa"/>
            <w:vAlign w:val="center"/>
          </w:tcPr>
          <w:p w14:paraId="2A53ED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yellow"/>
                <w:lang w:val="en-US" w:eastAsia="zh-CN"/>
              </w:rPr>
            </w:pPr>
            <w:r>
              <w:rPr>
                <w:rFonts w:hint="eastAsia" w:asciiTheme="minorEastAsia" w:hAnsiTheme="minorEastAsia" w:eastAsiaTheme="minorEastAsia" w:cstheme="minorEastAsia"/>
                <w:i w:val="0"/>
                <w:iCs w:val="0"/>
                <w:sz w:val="24"/>
                <w:szCs w:val="24"/>
                <w:highlight w:val="yellow"/>
                <w:lang w:val="en-US" w:eastAsia="zh-CN"/>
              </w:rPr>
              <w:t>开标时间：2026年01月09日10:00时整</w:t>
            </w:r>
            <w:r>
              <w:rPr>
                <w:rFonts w:hint="default" w:asciiTheme="minorEastAsia" w:hAnsiTheme="minorEastAsia" w:eastAsiaTheme="minorEastAsia" w:cstheme="minorEastAsia"/>
                <w:i w:val="0"/>
                <w:iCs w:val="0"/>
                <w:sz w:val="24"/>
                <w:szCs w:val="24"/>
                <w:highlight w:val="yellow"/>
                <w:lang w:val="en-US" w:eastAsia="zh-CN"/>
              </w:rPr>
              <w:t>（北京时间）</w:t>
            </w:r>
          </w:p>
          <w:p w14:paraId="7EA3F0E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开标地点：周口市公共资源交易中心网</w:t>
            </w:r>
          </w:p>
          <w:p w14:paraId="638EFF5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网址：周口市公共资源电子交易服务平台会员系统（网址http://jyzx.zhoukou.gov.cn）</w:t>
            </w:r>
          </w:p>
          <w:p w14:paraId="42019A3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（本项目实行网上远程开标无须到现场提交响应文件）</w:t>
            </w:r>
          </w:p>
        </w:tc>
      </w:tr>
      <w:tr w14:paraId="13EA54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D11CF6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w:t>
            </w:r>
            <w:r>
              <w:rPr>
                <w:rFonts w:hint="eastAsia" w:asciiTheme="minorEastAsia" w:hAnsiTheme="minorEastAsia" w:eastAsiaTheme="minorEastAsia" w:cstheme="minorEastAsia"/>
                <w:i w:val="0"/>
                <w:iCs w:val="0"/>
                <w:sz w:val="24"/>
                <w:szCs w:val="24"/>
                <w:lang w:val="en-US"/>
              </w:rPr>
              <w:t>7</w:t>
            </w:r>
          </w:p>
        </w:tc>
        <w:tc>
          <w:tcPr>
            <w:tcW w:w="1779" w:type="dxa"/>
            <w:tcBorders>
              <w:left w:val="single" w:color="auto" w:sz="4" w:space="0"/>
            </w:tcBorders>
            <w:vAlign w:val="center"/>
          </w:tcPr>
          <w:p w14:paraId="7ADCE80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评标委员会的组建</w:t>
            </w:r>
          </w:p>
        </w:tc>
        <w:tc>
          <w:tcPr>
            <w:tcW w:w="6542" w:type="dxa"/>
            <w:vAlign w:val="center"/>
          </w:tcPr>
          <w:p w14:paraId="76B7089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评标委员会构成：</w:t>
            </w:r>
            <w:r>
              <w:rPr>
                <w:rFonts w:hint="eastAsia" w:asciiTheme="minorEastAsia" w:hAnsiTheme="minorEastAsia" w:eastAsiaTheme="minorEastAsia" w:cstheme="minorEastAsia"/>
                <w:i w:val="0"/>
                <w:iCs w:val="0"/>
                <w:sz w:val="24"/>
                <w:szCs w:val="24"/>
                <w:lang w:val="en-US" w:eastAsia="zh-CN"/>
              </w:rPr>
              <w:t>3人，其中采购人代表1人，技术、经济专家2人；</w:t>
            </w:r>
          </w:p>
          <w:p w14:paraId="486DA0E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评标专家确定方式：在评标前从相关专家库中随机抽取选定。</w:t>
            </w:r>
          </w:p>
        </w:tc>
      </w:tr>
      <w:tr w14:paraId="17A34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A8D37E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w:t>
            </w:r>
            <w:r>
              <w:rPr>
                <w:rFonts w:hint="eastAsia" w:asciiTheme="minorEastAsia" w:hAnsiTheme="minorEastAsia" w:eastAsiaTheme="minorEastAsia" w:cstheme="minorEastAsia"/>
                <w:i w:val="0"/>
                <w:iCs w:val="0"/>
                <w:sz w:val="24"/>
                <w:szCs w:val="24"/>
                <w:lang w:val="en-US"/>
              </w:rPr>
              <w:t>8</w:t>
            </w:r>
          </w:p>
        </w:tc>
        <w:tc>
          <w:tcPr>
            <w:tcW w:w="1779" w:type="dxa"/>
            <w:tcBorders>
              <w:left w:val="single" w:color="auto" w:sz="4" w:space="0"/>
            </w:tcBorders>
            <w:vAlign w:val="center"/>
          </w:tcPr>
          <w:p w14:paraId="5385305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是否授权评标委员会确定中标人</w:t>
            </w:r>
          </w:p>
        </w:tc>
        <w:tc>
          <w:tcPr>
            <w:tcW w:w="6542" w:type="dxa"/>
            <w:vAlign w:val="center"/>
          </w:tcPr>
          <w:p w14:paraId="56CD967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否，</w:t>
            </w:r>
            <w:r>
              <w:rPr>
                <w:rFonts w:hint="eastAsia" w:asciiTheme="minorEastAsia" w:hAnsiTheme="minorEastAsia" w:eastAsiaTheme="minorEastAsia" w:cstheme="minorEastAsia"/>
                <w:i w:val="0"/>
                <w:iCs w:val="0"/>
                <w:sz w:val="24"/>
                <w:szCs w:val="24"/>
                <w:lang w:val="en-US"/>
              </w:rPr>
              <w:t>由谈判小组推荐中标候选人，由采购人确定中标人</w:t>
            </w:r>
          </w:p>
        </w:tc>
      </w:tr>
      <w:tr w14:paraId="68182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026C74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19</w:t>
            </w:r>
          </w:p>
        </w:tc>
        <w:tc>
          <w:tcPr>
            <w:tcW w:w="1779" w:type="dxa"/>
            <w:tcBorders>
              <w:left w:val="single" w:color="auto" w:sz="4" w:space="0"/>
            </w:tcBorders>
            <w:vAlign w:val="center"/>
          </w:tcPr>
          <w:p w14:paraId="2A225C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rPr>
              <w:t>代理</w:t>
            </w:r>
            <w:r>
              <w:rPr>
                <w:rFonts w:hint="eastAsia" w:asciiTheme="minorEastAsia" w:hAnsiTheme="minorEastAsia" w:eastAsiaTheme="minorEastAsia" w:cstheme="minorEastAsia"/>
                <w:i w:val="0"/>
                <w:iCs w:val="0"/>
                <w:sz w:val="24"/>
                <w:szCs w:val="24"/>
              </w:rPr>
              <w:t>服务费</w:t>
            </w:r>
          </w:p>
        </w:tc>
        <w:tc>
          <w:tcPr>
            <w:tcW w:w="6542" w:type="dxa"/>
            <w:vAlign w:val="center"/>
          </w:tcPr>
          <w:p w14:paraId="481DCDA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val="en-US"/>
              </w:rPr>
              <w:t>本项目不收取代理服务费</w:t>
            </w:r>
          </w:p>
        </w:tc>
      </w:tr>
      <w:tr w14:paraId="7936A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381463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rPr>
              <w:t>20</w:t>
            </w:r>
          </w:p>
        </w:tc>
        <w:tc>
          <w:tcPr>
            <w:tcW w:w="1779" w:type="dxa"/>
            <w:tcBorders>
              <w:left w:val="single" w:color="auto" w:sz="4" w:space="0"/>
            </w:tcBorders>
            <w:vAlign w:val="center"/>
          </w:tcPr>
          <w:p w14:paraId="3D50B3E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报价</w:t>
            </w:r>
          </w:p>
        </w:tc>
        <w:tc>
          <w:tcPr>
            <w:tcW w:w="6542" w:type="dxa"/>
            <w:vAlign w:val="center"/>
          </w:tcPr>
          <w:p w14:paraId="4E63467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二次报价</w:t>
            </w:r>
          </w:p>
        </w:tc>
      </w:tr>
      <w:tr w14:paraId="2FCFA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277C61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21</w:t>
            </w:r>
          </w:p>
        </w:tc>
        <w:tc>
          <w:tcPr>
            <w:tcW w:w="1779" w:type="dxa"/>
            <w:tcBorders>
              <w:left w:val="single" w:color="auto" w:sz="4" w:space="0"/>
            </w:tcBorders>
            <w:vAlign w:val="center"/>
          </w:tcPr>
          <w:p w14:paraId="5BEAC87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付款方式</w:t>
            </w:r>
          </w:p>
        </w:tc>
        <w:tc>
          <w:tcPr>
            <w:tcW w:w="6542" w:type="dxa"/>
            <w:vAlign w:val="center"/>
          </w:tcPr>
          <w:p w14:paraId="21D83C0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设备安装完成调试，验收合格后36个月内支付完毕。</w:t>
            </w:r>
          </w:p>
        </w:tc>
      </w:tr>
      <w:tr w14:paraId="30578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6" w:hRule="atLeast"/>
          <w:jc w:val="center"/>
        </w:trPr>
        <w:tc>
          <w:tcPr>
            <w:tcW w:w="848" w:type="dxa"/>
            <w:tcBorders>
              <w:right w:val="single" w:color="auto" w:sz="4" w:space="0"/>
            </w:tcBorders>
            <w:vAlign w:val="center"/>
          </w:tcPr>
          <w:p w14:paraId="20D28BD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22</w:t>
            </w:r>
          </w:p>
        </w:tc>
        <w:tc>
          <w:tcPr>
            <w:tcW w:w="8321" w:type="dxa"/>
            <w:gridSpan w:val="2"/>
            <w:tcBorders>
              <w:left w:val="single" w:color="auto" w:sz="4" w:space="0"/>
            </w:tcBorders>
            <w:vAlign w:val="center"/>
          </w:tcPr>
          <w:p w14:paraId="13E3E5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本项目招标文件最终解释权归采购人所有。</w:t>
            </w:r>
          </w:p>
        </w:tc>
      </w:tr>
      <w:tr w14:paraId="45890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1EEC4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23</w:t>
            </w:r>
          </w:p>
        </w:tc>
        <w:tc>
          <w:tcPr>
            <w:tcW w:w="8321" w:type="dxa"/>
            <w:gridSpan w:val="2"/>
            <w:tcBorders>
              <w:left w:val="single" w:color="auto" w:sz="4" w:space="0"/>
            </w:tcBorders>
            <w:vAlign w:val="center"/>
          </w:tcPr>
          <w:p w14:paraId="6527FA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采购人验收如需第三方质检部门介入，第三方质检验收所需费用由中标人负担。</w:t>
            </w:r>
          </w:p>
        </w:tc>
      </w:tr>
      <w:tr w14:paraId="7FB02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25E2B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24</w:t>
            </w:r>
          </w:p>
        </w:tc>
        <w:tc>
          <w:tcPr>
            <w:tcW w:w="8321" w:type="dxa"/>
            <w:gridSpan w:val="2"/>
            <w:tcBorders>
              <w:left w:val="single" w:color="auto" w:sz="4" w:space="0"/>
            </w:tcBorders>
            <w:vAlign w:val="center"/>
          </w:tcPr>
          <w:p w14:paraId="63F2B8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本项目所属行业为工业。</w:t>
            </w:r>
          </w:p>
        </w:tc>
      </w:tr>
    </w:tbl>
    <w:p w14:paraId="4E49A037">
      <w:pPr>
        <w:rPr>
          <w:rFonts w:asciiTheme="minorEastAsia" w:hAnsiTheme="minorEastAsia" w:eastAsiaTheme="minorEastAsia"/>
        </w:rPr>
        <w:sectPr>
          <w:pgSz w:w="11906" w:h="16838"/>
          <w:pgMar w:top="1440" w:right="1800" w:bottom="1440" w:left="1800" w:header="851" w:footer="992" w:gutter="0"/>
          <w:pgNumType w:fmt="decimal"/>
          <w:cols w:space="720" w:num="1"/>
          <w:docGrid w:type="lines" w:linePitch="312" w:charSpace="0"/>
        </w:sectPr>
      </w:pPr>
    </w:p>
    <w:p w14:paraId="0368B5D1">
      <w:pPr>
        <w:pStyle w:val="5"/>
        <w:rPr>
          <w:rFonts w:asciiTheme="minorEastAsia" w:hAnsiTheme="minorEastAsia" w:eastAsiaTheme="minorEastAsia"/>
          <w:b/>
          <w:sz w:val="20"/>
        </w:rPr>
      </w:pPr>
      <w:bookmarkStart w:id="72" w:name="第四部分__谈判供应商须知"/>
      <w:bookmarkEnd w:id="72"/>
      <w:bookmarkStart w:id="73" w:name="第三部分__谈判项目要求"/>
      <w:bookmarkEnd w:id="73"/>
    </w:p>
    <w:p w14:paraId="7DA3D4E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A、说明 </w:t>
      </w:r>
    </w:p>
    <w:p w14:paraId="0C45E94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1、适用范围 </w:t>
      </w:r>
    </w:p>
    <w:p w14:paraId="6F11341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本采购文件仅适用于本次邀请函中所述的项目的谈判。 </w:t>
      </w:r>
    </w:p>
    <w:p w14:paraId="297FB41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2、定义 </w:t>
      </w:r>
    </w:p>
    <w:p w14:paraId="74E45A7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2.1谈判组织人——指组织本次谈判的周口市公共资源交易中心政府采购中心。 </w:t>
      </w:r>
    </w:p>
    <w:p w14:paraId="7CC7523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2.2谈判供应商——是指响应谈判文件、参加谈判竞争的中华人民共和国境内的法人、其它组织，向谈判组织人提交谈判文件的供应商。 </w:t>
      </w:r>
    </w:p>
    <w:p w14:paraId="1AED93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2.3采购人——</w:t>
      </w:r>
      <w:r>
        <w:rPr>
          <w:rFonts w:hint="eastAsia" w:cs="宋体"/>
          <w:snapToGrid w:val="0"/>
          <w:color w:val="000000"/>
          <w:kern w:val="0"/>
          <w:sz w:val="24"/>
          <w:szCs w:val="24"/>
          <w:lang w:val="en-US" w:eastAsia="zh-CN" w:bidi="ar"/>
        </w:rPr>
        <w:t>沈丘县北杨集乡中心卫生院</w:t>
      </w:r>
      <w:r>
        <w:rPr>
          <w:rFonts w:hint="eastAsia" w:ascii="宋体" w:hAnsi="宋体" w:eastAsia="宋体" w:cs="宋体"/>
          <w:snapToGrid w:val="0"/>
          <w:color w:val="000000"/>
          <w:kern w:val="0"/>
          <w:sz w:val="24"/>
          <w:szCs w:val="24"/>
          <w:lang w:val="en-US" w:eastAsia="zh-CN" w:bidi="ar"/>
        </w:rPr>
        <w:t xml:space="preserve"> </w:t>
      </w:r>
    </w:p>
    <w:p w14:paraId="1B10A7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2.4货物——指谈判供应商按谈判文件规定，须向最终用户提供的货物及其它有关技术资料。 </w:t>
      </w:r>
    </w:p>
    <w:p w14:paraId="16DC09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2.5服务——指谈判文件规定谈判供应商须承担的送货、安装、维修和其它类似义务。 </w:t>
      </w:r>
    </w:p>
    <w:p w14:paraId="0BB606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2.6偏离——指响应文件的响应相对于谈判文件要求的偏差，该偏差优于谈判文件要求的为正偏离；劣于的，为负偏离。 </w:t>
      </w:r>
    </w:p>
    <w:p w14:paraId="32B1C18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3、谈判供应商条件 </w:t>
      </w:r>
    </w:p>
    <w:p w14:paraId="019B38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3.1符合谈判供应商资格条件（详见邀请公告第二项供应商资格条件）。 </w:t>
      </w:r>
    </w:p>
    <w:p w14:paraId="1B7E03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3.2符合“谈判项目要求、项目内容及技术要求”条件，并承诺认可本谈判文件所有内容的供应商均为合格的谈判供应商。 </w:t>
      </w:r>
    </w:p>
    <w:p w14:paraId="17129FC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3.3谈判供应商应遵守中华人民共和国法律、法规和谈判组织人有关谈判的规定。</w:t>
      </w:r>
    </w:p>
    <w:p w14:paraId="3ECDA74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3.4谈判供应商应对本项目实质性内容作响应。</w:t>
      </w:r>
    </w:p>
    <w:p w14:paraId="0C1F877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3.5谈判供应商需提供与本项目相对应的售后保障服务承诺。 </w:t>
      </w:r>
    </w:p>
    <w:p w14:paraId="3E45703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4、谈判费用 </w:t>
      </w:r>
    </w:p>
    <w:p w14:paraId="027C079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4.1谈判供应商应自行承担参加谈判活动有关的全部费用，谈判组织人在任何情况下均无义务和责任承担上述费用。</w:t>
      </w:r>
    </w:p>
    <w:p w14:paraId="092B58A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4.2本项目免收成交服务费，评标费用由采购人自行解决。</w:t>
      </w:r>
    </w:p>
    <w:p w14:paraId="449A41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B、谈判文件说明 </w:t>
      </w:r>
    </w:p>
    <w:p w14:paraId="0781D3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5、谈判文件的构成： </w:t>
      </w:r>
    </w:p>
    <w:p w14:paraId="0CE551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5.1谈判文件用以阐明所采购服务的内容、要求及谈判程序。谈判文件由下述部分 </w:t>
      </w:r>
    </w:p>
    <w:p w14:paraId="5941EE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组成： </w:t>
      </w:r>
    </w:p>
    <w:p w14:paraId="0E7211C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1.谈判邀请函 </w:t>
      </w:r>
    </w:p>
    <w:p w14:paraId="4FE3E43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2.供应商须知； </w:t>
      </w:r>
    </w:p>
    <w:p w14:paraId="4EC3B8C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3.谈判项目要求 </w:t>
      </w:r>
    </w:p>
    <w:p w14:paraId="16993E6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4.项目内容及技术要求 </w:t>
      </w:r>
    </w:p>
    <w:p w14:paraId="3C1CB6A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5.谈判响应文件格式； </w:t>
      </w:r>
    </w:p>
    <w:p w14:paraId="28D8E2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6.合同条款及格式 </w:t>
      </w:r>
    </w:p>
    <w:p w14:paraId="620A535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5.2供应商收到竞争性谈判文件后，应仔细检查竞争性谈判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谈判文件无异议，出具确认书，确认竞争性谈判文件清晰无异议。确认书作为响应文件的组成部分。 </w:t>
      </w:r>
    </w:p>
    <w:p w14:paraId="07DF51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6、谈判文件的澄清 </w:t>
      </w:r>
    </w:p>
    <w:p w14:paraId="7EC07C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 </w:t>
      </w:r>
    </w:p>
    <w:p w14:paraId="212B4D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6.2谈判组织人将视情况在认为必要时于谈判截止前答疑。 </w:t>
      </w:r>
    </w:p>
    <w:p w14:paraId="3CA5E0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7、谈判文件的修改 </w:t>
      </w:r>
    </w:p>
    <w:p w14:paraId="00AD9BC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7.1谈判文件的修改将构成谈判文件的一部分，对所有参加谈判的供应商均有约束力。 </w:t>
      </w:r>
    </w:p>
    <w:p w14:paraId="006B31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5日前。 </w:t>
      </w:r>
    </w:p>
    <w:p w14:paraId="13E7882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5BD0266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C、谈判响应文件的编写 </w:t>
      </w:r>
    </w:p>
    <w:p w14:paraId="159384C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8、要求 </w:t>
      </w:r>
    </w:p>
    <w:p w14:paraId="716AD30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8.1谈判的供应商应仔细阅读谈判文件的所有内容，按谈判文件的要求提供响应文件，并保证所提供的全部资料的真实性及在响应文件中做出真实性承诺，以使其投标对谈判文件做出实质性响应，否则，其响应可能被拒绝。 </w:t>
      </w:r>
    </w:p>
    <w:p w14:paraId="144E8C2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8.2谈判文件文字：谈判文件均以中文印刷体，中文以外的文字应附以中文译文，中外文不符时，以中文为准。 </w:t>
      </w:r>
    </w:p>
    <w:p w14:paraId="6135A1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8.3谈判文件中计量单位：除在谈判文件的技术规格中另有规定外，计量单位使用中华人民共和国法定计量单位。 </w:t>
      </w:r>
    </w:p>
    <w:p w14:paraId="70F894F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8.4谈判供应商的谈判响应文件必须加盖谈判供应商公章（指投标人的行政章），采购人不接受加盖其他印鉴（如合同章、投标专用章等印鉴）的谈判文件。 </w:t>
      </w:r>
    </w:p>
    <w:p w14:paraId="618B48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9、谈判文件的组成 </w:t>
      </w:r>
    </w:p>
    <w:p w14:paraId="2DC42B4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9.1谈判文件应包括下列部分。 </w:t>
      </w:r>
    </w:p>
    <w:p w14:paraId="46CD171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详见第五章“响应文件格式”。 </w:t>
      </w:r>
    </w:p>
    <w:p w14:paraId="317F5FF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9.2资格证明文件包括: </w:t>
      </w:r>
    </w:p>
    <w:p w14:paraId="4B6F3CA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加盖单位公章的营业执照复印件。 </w:t>
      </w:r>
    </w:p>
    <w:p w14:paraId="6EA2EC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法人授权委托书。 </w:t>
      </w:r>
    </w:p>
    <w:p w14:paraId="17629F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授权代表身份证复印件。 </w:t>
      </w:r>
    </w:p>
    <w:p w14:paraId="60DE36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其他有关证明复印件。 </w:t>
      </w:r>
    </w:p>
    <w:p w14:paraId="11D4AD6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10、谈判文件格式 </w:t>
      </w:r>
    </w:p>
    <w:p w14:paraId="5A479D4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10.1谈判人应按谈判文件中第五部分谈判文件格式填写，谈判供应商认为需加以说明的其它内容可列备注栏。不按谈判文件内容填写或填写不完整视为无效响应。 </w:t>
      </w:r>
    </w:p>
    <w:p w14:paraId="7BDD466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11、谈判报价</w:t>
      </w:r>
    </w:p>
    <w:p w14:paraId="283F38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11.1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列出完成本项目并通过验收所需的所有各项服务等明细表及全部费用。 </w:t>
      </w:r>
    </w:p>
    <w:p w14:paraId="7EAD314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中标人必须确保整体通过用户方及有关主管部门验收,所发生的验收费用由中标人承担（响应文件中需提供承诺书）。 </w:t>
      </w:r>
    </w:p>
    <w:p w14:paraId="1ACB70D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11.2谈判供应商应填写谈判价格一览表，如果分项报价与单价不符，则以单价为准；其它表格与谈判报价一览表不符，以谈判报价一览表为准；小写与大写不符，以大写为准； </w:t>
      </w:r>
    </w:p>
    <w:p w14:paraId="45BF4F5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11.3谈判报价执行政府采购政策，被认定为小微企业最终报价按扣除20%作为评审报价。</w:t>
      </w:r>
    </w:p>
    <w:p w14:paraId="3F5BDA5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cs="宋体"/>
          <w:snapToGrid w:val="0"/>
          <w:color w:val="000000"/>
          <w:kern w:val="0"/>
          <w:sz w:val="24"/>
          <w:szCs w:val="24"/>
          <w:lang w:val="en-US" w:eastAsia="zh-CN" w:bidi="ar"/>
        </w:rPr>
        <w:t>11.4</w:t>
      </w:r>
      <w:r>
        <w:rPr>
          <w:rFonts w:hint="eastAsia" w:ascii="宋体" w:hAnsi="宋体" w:eastAsia="宋体" w:cs="宋体"/>
          <w:snapToGrid w:val="0"/>
          <w:color w:val="000000"/>
          <w:kern w:val="0"/>
          <w:sz w:val="24"/>
          <w:szCs w:val="24"/>
          <w:lang w:val="en-US" w:eastAsia="zh-CN" w:bidi="ar"/>
        </w:rPr>
        <w:t>对本国产品的政府采购支持政策</w:t>
      </w:r>
    </w:p>
    <w:p w14:paraId="4772027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政府采购活动中既有本国产品又有非本国产品参与竞争的，对本国产品的报价给予20%的价格扣除，用扣除后的价格参与评审。</w:t>
      </w:r>
    </w:p>
    <w:p w14:paraId="37DA7F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采购项目或者采购包中包含多种产品，供应商提供的符合本国产品标准的产品成本之和占该供应商提供产品的成本总和80%以上的，对该供应商提供的产品整体给予20%的价格扣除，用扣除后的价格参与评审。</w:t>
      </w:r>
    </w:p>
    <w:p w14:paraId="2366551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w:t>
      </w:r>
      <w:r>
        <w:rPr>
          <w:rFonts w:hint="eastAsia" w:cs="宋体"/>
          <w:snapToGrid w:val="0"/>
          <w:color w:val="000000"/>
          <w:kern w:val="0"/>
          <w:sz w:val="24"/>
          <w:szCs w:val="24"/>
          <w:lang w:val="en-US" w:eastAsia="zh-CN" w:bidi="ar"/>
        </w:rPr>
        <w:t>5</w:t>
      </w:r>
      <w:r>
        <w:rPr>
          <w:rFonts w:hint="eastAsia" w:ascii="宋体" w:hAnsi="宋体" w:eastAsia="宋体" w:cs="宋体"/>
          <w:snapToGrid w:val="0"/>
          <w:color w:val="000000"/>
          <w:kern w:val="0"/>
          <w:sz w:val="24"/>
          <w:szCs w:val="24"/>
          <w:lang w:val="en-US" w:eastAsia="zh-CN" w:bidi="ar"/>
        </w:rPr>
        <w:t>小微企业认定：投标人提供小微企业声明函。</w:t>
      </w:r>
    </w:p>
    <w:p w14:paraId="5B33397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cs="宋体"/>
          <w:snapToGrid w:val="0"/>
          <w:color w:val="000000"/>
          <w:kern w:val="0"/>
          <w:sz w:val="24"/>
          <w:szCs w:val="24"/>
          <w:lang w:val="en-US" w:eastAsia="zh-CN" w:bidi="ar"/>
        </w:rPr>
      </w:pPr>
      <w:r>
        <w:rPr>
          <w:rFonts w:hint="eastAsia" w:cs="宋体"/>
          <w:snapToGrid w:val="0"/>
          <w:color w:val="000000"/>
          <w:kern w:val="0"/>
          <w:sz w:val="24"/>
          <w:szCs w:val="24"/>
          <w:lang w:val="en-US" w:eastAsia="zh-CN" w:bidi="ar"/>
        </w:rPr>
        <w:t>11.6</w:t>
      </w:r>
      <w:r>
        <w:rPr>
          <w:rFonts w:hint="eastAsia" w:ascii="宋体" w:hAnsi="宋体" w:eastAsia="宋体" w:cs="宋体"/>
          <w:snapToGrid w:val="0"/>
          <w:color w:val="000000"/>
          <w:kern w:val="0"/>
          <w:sz w:val="24"/>
          <w:szCs w:val="24"/>
          <w:lang w:val="en-US" w:eastAsia="zh-CN" w:bidi="ar"/>
        </w:rPr>
        <w:t>本国产品</w:t>
      </w:r>
      <w:r>
        <w:rPr>
          <w:rFonts w:hint="eastAsia" w:cs="宋体"/>
          <w:snapToGrid w:val="0"/>
          <w:color w:val="000000"/>
          <w:kern w:val="0"/>
          <w:sz w:val="24"/>
          <w:szCs w:val="24"/>
          <w:lang w:val="en-US" w:eastAsia="zh-CN" w:bidi="ar"/>
        </w:rPr>
        <w:t>认定：投标人提供《关于符合本国产品标准的声明函》或财政部会同有关部门规定的有关证明文件。</w:t>
      </w:r>
    </w:p>
    <w:p w14:paraId="685E1E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w:t>
      </w:r>
      <w:r>
        <w:rPr>
          <w:rFonts w:hint="eastAsia" w:cs="宋体"/>
          <w:snapToGrid w:val="0"/>
          <w:color w:val="000000"/>
          <w:kern w:val="0"/>
          <w:sz w:val="24"/>
          <w:szCs w:val="24"/>
          <w:lang w:val="en-US" w:eastAsia="zh-CN" w:bidi="ar"/>
        </w:rPr>
        <w:t>7</w:t>
      </w:r>
      <w:r>
        <w:rPr>
          <w:rFonts w:hint="eastAsia" w:ascii="宋体" w:hAnsi="宋体" w:eastAsia="宋体" w:cs="宋体"/>
          <w:snapToGrid w:val="0"/>
          <w:color w:val="000000"/>
          <w:kern w:val="0"/>
          <w:sz w:val="24"/>
          <w:szCs w:val="24"/>
          <w:lang w:val="en-US" w:eastAsia="zh-CN" w:bidi="ar"/>
        </w:rPr>
        <w:t>网上报价，见周口市公共资源交易中心网站下载中心版块《投标单位-电子投标文件视频制作手册》中的《周口市公共资源交易系统政府采购供应商操作手册》相关规定。</w:t>
      </w:r>
    </w:p>
    <w:p w14:paraId="637CE7A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12、谈判供应商资格证明文件 </w:t>
      </w:r>
    </w:p>
    <w:p w14:paraId="33B689C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12.1谈判供应商资格证明文件，证明谈判供应商是合格的，且一旦其响应被接受，谈判供应商有能力履行合同。投标人应在响应文件中提交竞争性谈判文件要求的有关证明文件（扫描或影印件上传），作为其投标文件的一部分，并注明 “与原件一致”字样，否则将导致投标无效。 </w:t>
      </w:r>
    </w:p>
    <w:p w14:paraId="5E6D4EA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12.2及谈判供应商认为需加以说明的其它内容。 </w:t>
      </w:r>
    </w:p>
    <w:p w14:paraId="44A1AFD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12.3谈判供应商应有履行合同所需的财务、技术、施工能力。 </w:t>
      </w:r>
    </w:p>
    <w:p w14:paraId="48D7B0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12.4谈判供应商有能力履行谈判文件中合同条款和采购要求规定的由谈判供应商</w:t>
      </w:r>
      <w:r>
        <w:rPr>
          <w:rFonts w:hint="eastAsia" w:ascii="宋体" w:hAnsi="宋体" w:eastAsia="宋体" w:cs="宋体"/>
          <w:b w:val="0"/>
          <w:bCs w:val="0"/>
          <w:snapToGrid w:val="0"/>
          <w:color w:val="000000"/>
          <w:kern w:val="0"/>
          <w:sz w:val="24"/>
          <w:szCs w:val="24"/>
          <w:lang w:val="en-US" w:eastAsia="zh-CN" w:bidi="ar"/>
        </w:rPr>
        <w:t xml:space="preserve">履行的服务义务。 </w:t>
      </w:r>
    </w:p>
    <w:p w14:paraId="0E1B4A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13、谈判保证金 </w:t>
      </w:r>
    </w:p>
    <w:p w14:paraId="01D664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不需要缴纳谈判保证金 </w:t>
      </w:r>
    </w:p>
    <w:p w14:paraId="178CCD6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14、投标有效期 </w:t>
      </w:r>
    </w:p>
    <w:p w14:paraId="63CAAA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14.1谈判响应文件有效期为自谈判之日起60天内，成交的谈判文件其有效期应延续至合同执行结束，有效期短于这个规定期限的谈判供应商将被拒绝。 </w:t>
      </w:r>
    </w:p>
    <w:p w14:paraId="23489CE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w:t>
      </w:r>
      <w:r>
        <w:rPr>
          <w:rFonts w:hint="eastAsia" w:ascii="宋体" w:hAnsi="宋体" w:eastAsia="宋体" w:cs="宋体"/>
          <w:b w:val="0"/>
          <w:bCs w:val="0"/>
          <w:snapToGrid w:val="0"/>
          <w:color w:val="000000"/>
          <w:kern w:val="0"/>
          <w:sz w:val="24"/>
          <w:szCs w:val="24"/>
          <w:lang w:val="en-US" w:eastAsia="zh-CN" w:bidi="ar"/>
        </w:rPr>
        <w:t xml:space="preserve">响应文件。 </w:t>
      </w:r>
    </w:p>
    <w:p w14:paraId="1F0D06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15、谈判响应文件的签署及规定 </w:t>
      </w:r>
    </w:p>
    <w:p w14:paraId="04CAB0F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15.1谈判响应文件中不应有加行、涂抹或改写。如有修改错漏处，必须由谈判供应商法定代表人或其委托代理人签字并加盖公章。 </w:t>
      </w:r>
    </w:p>
    <w:p w14:paraId="0501D9C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15.2电报、电话、传真、电子邮件形式的投标概不接受。 </w:t>
      </w:r>
    </w:p>
    <w:p w14:paraId="19365DC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或机打均可）； </w:t>
      </w:r>
    </w:p>
    <w:p w14:paraId="7ADC74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D、谈判响应文件的递交 </w:t>
      </w:r>
    </w:p>
    <w:p w14:paraId="49786A6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16、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 </w:t>
      </w:r>
    </w:p>
    <w:p w14:paraId="6E23046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本项目施行网上远程开标无须到现场提交响应文件（未加密的电子投标文件和纸质文件均不再提交） </w:t>
      </w:r>
    </w:p>
    <w:p w14:paraId="061023E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17、递交谈判响应文件的截止时间 </w:t>
      </w:r>
    </w:p>
    <w:p w14:paraId="40AF09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17.1谈判响应文件须按谈判邀请函中规定的在谈判截止时间之前成功上传到指定位置。 </w:t>
      </w:r>
    </w:p>
    <w:p w14:paraId="1E202D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17.2采购人推迟谈判截止时间时，应以网上公告的形式，通知所有潜在的谈判供应商，在这种情况下，谈判组织人和谈判供应商的权利和义务将受到新的截止期的约束。 </w:t>
      </w:r>
    </w:p>
    <w:p w14:paraId="27464C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17.3在谈判截止时间前，谈判供应商可以补充、修改或撤回已递交的谈判响应文件。补充、修改的内容为谈判响应文件的组成部分。上述补充或修改若涉及谈判报价，将视为有选择性报价。 </w:t>
      </w:r>
    </w:p>
    <w:p w14:paraId="7A4BBE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17.4补充、修改后的谈判响应文件须在投标截止时间前再次成功上传到网上指定位置 </w:t>
      </w:r>
    </w:p>
    <w:p w14:paraId="7D6669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18、迟交的谈判响应文件 </w:t>
      </w:r>
    </w:p>
    <w:p w14:paraId="1FC964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18.1在谈判文件要求提交响应文件的截止时间之后制作上传的投标文件为无效投标文件，采购人和网上开评标系统将拒绝接收。 </w:t>
      </w:r>
    </w:p>
    <w:p w14:paraId="0CC8488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E、开始和谈判 </w:t>
      </w:r>
    </w:p>
    <w:p w14:paraId="471320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19、开始 </w:t>
      </w:r>
    </w:p>
    <w:p w14:paraId="3D1626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19.1本项目施行网上远程开标并依法按照相关程序进行开标。 </w:t>
      </w:r>
    </w:p>
    <w:p w14:paraId="72AA48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19.2请各投标人在开标规定时间内进行网上远程响应文件解密，远程响应文件解密程序见“周口市公共资源电子交易服务平台（网址http://jyzx.zhoukou.gov.cn）下载中心（远程在线解密操作手册）”。在规定时间内（半个小时）不进行解密的视为不提交响应文件。 </w:t>
      </w:r>
    </w:p>
    <w:p w14:paraId="1DA03D3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19.3采购中心项目负责人在采购人和财政监督下解密所有投标文件。并通过网上开标系统公布投标人名称、投标价格，以及采购中心认为合适的其它详细内容。 </w:t>
      </w:r>
    </w:p>
    <w:p w14:paraId="02EE7C9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20、谈判小组 </w:t>
      </w:r>
    </w:p>
    <w:p w14:paraId="1D474E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20.1采购人将根据所采购工程的特点组建谈判小组，其成员由采购方代表和技术、</w:t>
      </w:r>
      <w:r>
        <w:rPr>
          <w:rFonts w:hint="eastAsia" w:ascii="宋体" w:hAnsi="宋体" w:eastAsia="宋体" w:cs="宋体"/>
          <w:b w:val="0"/>
          <w:bCs w:val="0"/>
          <w:snapToGrid w:val="0"/>
          <w:color w:val="000000"/>
          <w:kern w:val="0"/>
          <w:sz w:val="24"/>
          <w:szCs w:val="24"/>
          <w:lang w:val="en-US" w:eastAsia="zh-CN" w:bidi="ar"/>
        </w:rPr>
        <w:t xml:space="preserve">经济等方面的专家组成。谈判小组对谈判响应文件进行审查、质疑、评估和比较。 </w:t>
      </w:r>
    </w:p>
    <w:p w14:paraId="44C52C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21、谈判响应文件的审查 </w:t>
      </w:r>
    </w:p>
    <w:p w14:paraId="0A84B3B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21.1谈判开始后，谈判组织人将组织审查谈判响应文件是否完整，是否有计算错误，文件是否已恰当地签署。不按谈判文件规定要求的响应为无效响应，不同供应商在同一台计算上制作的响应文件，视为无效投标。 </w:t>
      </w:r>
    </w:p>
    <w:p w14:paraId="692BDDA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21.2在对谈判响应文件进行详细评估之前，谈判小组将依据谈判供应商提供的证明文件进行资格审查。如果确定谈判供应商不符合谈判文件对资格的要求，其谈判将被拒绝。 </w:t>
      </w:r>
    </w:p>
    <w:p w14:paraId="54D4855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21.3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 </w:t>
      </w:r>
    </w:p>
    <w:p w14:paraId="4734F9B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21.4谈判小组判断谈判文件的响应性仅基于谈判响应文件本身内容而不靠外部证据。 </w:t>
      </w:r>
    </w:p>
    <w:p w14:paraId="439B006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21.5谈判小组将拒绝被确定为非实质性响应的谈判供应商，谈判供应商不能通过修正或撤消不符之处而使其成为实质性响应的谈判供应商。 </w:t>
      </w:r>
    </w:p>
    <w:p w14:paraId="6A7FE1A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21.6谈判小组允许修改谈判响应中不构成重大偏离的、微小的、非正规、不一致或不规则的地方。</w:t>
      </w:r>
    </w:p>
    <w:p w14:paraId="7BBD851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21.7无效投标</w:t>
      </w:r>
    </w:p>
    <w:p w14:paraId="2F93C8F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遇到下列情况之一时,投标人的投标将被视为无效投标: </w:t>
      </w:r>
    </w:p>
    <w:p w14:paraId="0F2B17A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21.7.1投标文件无投标人公章和法人或者法人委托人的印章或签字的； </w:t>
      </w:r>
    </w:p>
    <w:p w14:paraId="5E572FB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21.7.2投标文件未按照招标文件规定的格式填写，或者填写的内容不全，或者涂改处未加盖投标人公章及法人或法人授权的代理人的印章或签字的。</w:t>
      </w:r>
    </w:p>
    <w:p w14:paraId="5DD1E1F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21.7.3投标文件中有两个及两个以上的方案进行投标的（招标文件另有规定的除外）；</w:t>
      </w:r>
    </w:p>
    <w:p w14:paraId="7F5097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21.7.4投标人资格条件不符合国家有关规定和招标文件要求的，或者拒不按照要求对投标文件进行澄清、说明或者补正的； </w:t>
      </w:r>
    </w:p>
    <w:p w14:paraId="28016D9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21.7.5投标文件附有招标人不能接受的条件的； </w:t>
      </w:r>
    </w:p>
    <w:p w14:paraId="1A1B63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21.7.6投标人以他人名义投标、串通投标、以行贿手段谋取中标或者以弄虚作假等方式投标的； </w:t>
      </w:r>
    </w:p>
    <w:p w14:paraId="40670C3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21.7.7经核实两个或两个以上投标人的投标文件有雷同或有抄袭行为的； </w:t>
      </w:r>
    </w:p>
    <w:p w14:paraId="1A3BB38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21.7.8投标人出现技术和参数不符合采购要求的及不响应谈判文件的； </w:t>
      </w:r>
    </w:p>
    <w:p w14:paraId="6EE274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21.7.9违反《中华人民共和国政府采购法》等法律的投标； </w:t>
      </w:r>
    </w:p>
    <w:p w14:paraId="6E6D7B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21.7.10不同供应商的电子投标（响应）文件上传计算机的网卡 MAC 地址、CPU序列号和硬盘序列号等硬件信息相同的; </w:t>
      </w:r>
    </w:p>
    <w:p w14:paraId="2303ADF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21.7.11不同供应商的投标（响应）文件由同一电子设备编制，打印、复印、加密或者上传的； </w:t>
      </w:r>
    </w:p>
    <w:p w14:paraId="220A5A0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21.7.12不同供应商的投标（响应）文件由同一人送达或者分发，或者不同供应商联系人为同一人或不同联系人的联系电话一致的； </w:t>
      </w:r>
    </w:p>
    <w:p w14:paraId="080D98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21.7.13不同供应商的投标（响应）文件的内容存在两处以上细节错误一致；</w:t>
      </w:r>
    </w:p>
    <w:p w14:paraId="0E5C627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21.7.14不同供应商的法定代表人、委托代理人、项目经理、项目负责人等由同一个单位缴纳社会保险或者领取报酬的； </w:t>
      </w:r>
    </w:p>
    <w:p w14:paraId="4414A59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21.7.15不同供应商投标（响应）文件中法定代表人或者负责人签字出自同一人之手。 </w:t>
      </w:r>
    </w:p>
    <w:p w14:paraId="166FA7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21.7.16其它未响应招标文件而可能导致废标； </w:t>
      </w:r>
    </w:p>
    <w:p w14:paraId="306341F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21.7.17所有投标人的投标</w:t>
      </w:r>
      <w:bookmarkStart w:id="83" w:name="_GoBack"/>
      <w:r>
        <w:rPr>
          <w:rFonts w:hint="eastAsia" w:ascii="宋体" w:hAnsi="宋体" w:eastAsia="宋体" w:cs="宋体"/>
          <w:snapToGrid w:val="0"/>
          <w:color w:val="000000"/>
          <w:kern w:val="0"/>
          <w:sz w:val="24"/>
          <w:szCs w:val="24"/>
          <w:lang w:val="en-US" w:eastAsia="zh-CN" w:bidi="ar"/>
        </w:rPr>
        <w:t>报价</w:t>
      </w:r>
      <w:bookmarkEnd w:id="83"/>
      <w:r>
        <w:rPr>
          <w:rFonts w:hint="eastAsia" w:ascii="宋体" w:hAnsi="宋体" w:eastAsia="宋体" w:cs="宋体"/>
          <w:snapToGrid w:val="0"/>
          <w:color w:val="000000"/>
          <w:kern w:val="0"/>
          <w:sz w:val="24"/>
          <w:szCs w:val="24"/>
          <w:lang w:val="en-US" w:eastAsia="zh-CN" w:bidi="ar"/>
        </w:rPr>
        <w:t xml:space="preserve">均超出采购人预算的； </w:t>
      </w:r>
    </w:p>
    <w:p w14:paraId="5B55C0B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21.7.18具备合格投标人资格的公司不能将其资格授予下属公司使用参与投标的； </w:t>
      </w:r>
    </w:p>
    <w:p w14:paraId="384270C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21.7.19供应商需在规定的供货期内全部安装调试完毕交付采购人正常使用。为确保项目如期交付，避免延误工期，确保项目顺利实施，供应商不得以不了解安装现场状况、安装场地存在不便、天气恶劣等因素拒绝签署项目合同书或履行合同所约定的各项义务，不得以任何理由或借口拖延供货期。投标供应商需对本条内容做出承诺，否则将视为无效投标。 </w:t>
      </w:r>
    </w:p>
    <w:p w14:paraId="645435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22、谈判文响应件的澄清 </w:t>
      </w:r>
    </w:p>
    <w:p w14:paraId="7F1528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22.1为了有助于对谈判响应文件进行审查、评估和比较，谈判小组有权向谈判供应商质疑，请谈判供应商澄清其响应文件内容。谈判供应商有责任按照谈判小组通知的时间、地点、方式指派委托代理人进行答疑和澄清。 </w:t>
      </w:r>
    </w:p>
    <w:p w14:paraId="7167F7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22.2重要澄清的答复应是书面的，并由法定代表人或其委托代理人签字。 </w:t>
      </w:r>
    </w:p>
    <w:p w14:paraId="58F253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22.3谈判供应商的澄清文件是其谈判响应文件的组成部分，并取代谈判响应文件中被澄清的部分。 </w:t>
      </w:r>
    </w:p>
    <w:p w14:paraId="73C6693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22.4谈判响应文件的澄清不得对谈判响应内容进行实质性修改。 </w:t>
      </w:r>
    </w:p>
    <w:p w14:paraId="46F260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23、谈判原则和方法 </w:t>
      </w:r>
    </w:p>
    <w:p w14:paraId="6AF9ED9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23.1坚持公平、公正的原则。 </w:t>
      </w:r>
    </w:p>
    <w:p w14:paraId="06F0E29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23.2谈判工作在谈判小组内独立进行，遵照谈判原则，按照谈判程序及方法公正、平等地对待所有谈判响应人。 </w:t>
      </w:r>
    </w:p>
    <w:p w14:paraId="00830B7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23.3谈判方法 </w:t>
      </w:r>
    </w:p>
    <w:p w14:paraId="11D492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采用最低价评审法。响应文件满足谈判文件全部实质性要求的且报价最低的谈判供应商为中标人。 </w:t>
      </w:r>
    </w:p>
    <w:p w14:paraId="7AE8DAB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 </w:t>
      </w:r>
    </w:p>
    <w:p w14:paraId="40B643E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23.3.1审查供应商资质； </w:t>
      </w:r>
    </w:p>
    <w:p w14:paraId="499CCC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23.3.2审查供应商对货物技术参数、质保及售后等要求的响应情况； </w:t>
      </w:r>
    </w:p>
    <w:p w14:paraId="3678BF1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23.3.3比较供应商的报价； </w:t>
      </w:r>
    </w:p>
    <w:p w14:paraId="10EFE54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23.3.4对其它内容进行分析比较 </w:t>
      </w:r>
    </w:p>
    <w:p w14:paraId="00275F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通过资格性审查和符合性审查的供应商须在谈判小组设定的时间内使用本单位CA证书在网上进行二次报价。 </w:t>
      </w:r>
    </w:p>
    <w:p w14:paraId="14FA14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24、保密及其它注意事项 </w:t>
      </w:r>
    </w:p>
    <w:p w14:paraId="0CD8AED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24.1谈判小组将对谈判响应文件中有关部分分别向谈判供应商进行询问，请各谈判供应商予以答复。重要或复杂问题回答后，须补充以书面形式，并经法定代表人或其委托代理人签署。回答文件将作为谈判响应文件的组成部分。 </w:t>
      </w:r>
    </w:p>
    <w:p w14:paraId="661A0C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24.2在谈判期间，谈判供应商不得向谈判小组成员询问谈判情况，不得进行旨在影响谈判公正下交换意见。在谈判工作结束后，凡与谈判情况有接触的任何人不得也不应将谈判情况扩散出谈判人员之外。 </w:t>
      </w:r>
    </w:p>
    <w:p w14:paraId="0C6BBD3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24.3为保证谈判的公正性，谈判后直至授予成交供应商合同，谈判小组成员不得 </w:t>
      </w:r>
    </w:p>
    <w:p w14:paraId="6560157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与谈判供应商私下交换意见。 </w:t>
      </w:r>
    </w:p>
    <w:p w14:paraId="0DB83F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24.4在谈判过程中，如有谈判供应商联合故意抬高报价或其他不正当行为， 谈判组织人有权终止谈判。 </w:t>
      </w:r>
    </w:p>
    <w:p w14:paraId="47E6CC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F、授予合同 </w:t>
      </w:r>
    </w:p>
    <w:p w14:paraId="33B651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25、成交原则 </w:t>
      </w:r>
    </w:p>
    <w:p w14:paraId="0DC15E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25.1严格按照谈判文件的要求和条件进行谈判，择优确定成交供应商。 </w:t>
      </w:r>
    </w:p>
    <w:p w14:paraId="116FE36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25.2本次谈判，合同将授予符合谈判文件要求，能提供最佳服务、综合评价最优且报价最低的谈判供应商。 </w:t>
      </w:r>
    </w:p>
    <w:p w14:paraId="587D7A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26、成交通知 </w:t>
      </w:r>
    </w:p>
    <w:p w14:paraId="7366B70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26.1成交供应商确定后，采购中心将成交结果在河南省政府采购网进行公告，在发出成交公告后请采购人、中标人登录周口市公共资源交易中心网（http://jyzx.zhoukou.</w:t>
      </w:r>
      <w:r>
        <w:rPr>
          <w:rFonts w:hint="eastAsia" w:ascii="宋体" w:hAnsi="宋体" w:eastAsia="宋体" w:cs="宋体"/>
          <w:b w:val="0"/>
          <w:bCs w:val="0"/>
          <w:snapToGrid w:val="0"/>
          <w:color w:val="000000"/>
          <w:kern w:val="0"/>
          <w:sz w:val="24"/>
          <w:szCs w:val="24"/>
          <w:lang w:val="en-US" w:eastAsia="zh-CN" w:bidi="ar"/>
        </w:rPr>
        <w:t>gov.cn）自行下载成交通知书。</w:t>
      </w:r>
    </w:p>
    <w:p w14:paraId="753931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27、质疑处理 </w:t>
      </w:r>
    </w:p>
    <w:p w14:paraId="15784C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 </w:t>
      </w:r>
    </w:p>
    <w:p w14:paraId="4A633EF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 </w:t>
      </w:r>
    </w:p>
    <w:p w14:paraId="666A89E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28、签订合同 </w:t>
      </w:r>
    </w:p>
    <w:p w14:paraId="3EA47B6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28.1成交供应商应按照成交通知规定的时间、地点与采购人签订成交合同，否则给采购人造成损失的，谈判供应商还应承担赔偿责任。 </w:t>
      </w:r>
    </w:p>
    <w:p w14:paraId="6AD32D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28.2履约保证金原则上不再缴纳，具体项目由采购人和成交供应商在签订合同时约定（履约完成后履约保证金将无息退还）。 </w:t>
      </w:r>
    </w:p>
    <w:p w14:paraId="55E4DF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28.3谈判组织人签发的成交通知书、谈判文件、成交供应商的谈判响应文件及其澄清文件等，均为签定合同的依据。 </w:t>
      </w:r>
    </w:p>
    <w:p w14:paraId="1F833F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28.4签订合同后，成交供应商不得将本项目及其他相关服务进行转包。未经采购人同意，成交供应商不得采用分包的形式履行合同。否则采购人有权终止合同。转包或分包造成采购人损失的，成交供应商还应承担相应赔偿责任。 </w:t>
      </w:r>
    </w:p>
    <w:p w14:paraId="21BB73D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28.5如最终用户或成交供应商拒签合同，则按违约处理。采购人对违约方收取成交金额一定数额的违约金（不超过成交金额的2%）。 </w:t>
      </w:r>
    </w:p>
    <w:p w14:paraId="0D6D79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28.6如成交供应商拒签合同，采购人可依次递补下一名成交候选人或依法进行二次邀请谈判。 </w:t>
      </w:r>
    </w:p>
    <w:p w14:paraId="2CBE938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29.技术响应说明 </w:t>
      </w:r>
    </w:p>
    <w:p w14:paraId="466F509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 </w:t>
      </w:r>
    </w:p>
    <w:p w14:paraId="6AB0DDA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30未尽事宜 </w:t>
      </w:r>
    </w:p>
    <w:p w14:paraId="1928EF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30.1按《中华人民共和国政府采购法》、《政府采购非招标采购方式管理办法》及其他有关法律法规的规定执行。 </w:t>
      </w:r>
    </w:p>
    <w:p w14:paraId="2B36AE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31.解释权 </w:t>
      </w:r>
    </w:p>
    <w:p w14:paraId="6AE4191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本谈判文件的解释权属于采购人。</w:t>
      </w:r>
    </w:p>
    <w:p w14:paraId="2FA31B48">
      <w:pPr>
        <w:rPr>
          <w:rFonts w:asciiTheme="minorEastAsia" w:hAnsiTheme="minorEastAsia" w:eastAsiaTheme="minorEastAsia"/>
        </w:rPr>
      </w:pPr>
      <w:r>
        <w:rPr>
          <w:rFonts w:asciiTheme="minorEastAsia" w:hAnsiTheme="minorEastAsia" w:eastAsiaTheme="minorEastAsia"/>
        </w:rPr>
        <w:br w:type="page"/>
      </w:r>
    </w:p>
    <w:p w14:paraId="5BB98F66">
      <w:pPr>
        <w:pStyle w:val="3"/>
        <w:tabs>
          <w:tab w:val="left" w:pos="1607"/>
        </w:tabs>
        <w:spacing w:before="41"/>
        <w:rPr>
          <w:rFonts w:asciiTheme="minorEastAsia" w:hAnsiTheme="minorEastAsia" w:eastAsiaTheme="minorEastAsia"/>
        </w:rPr>
      </w:pPr>
      <w:bookmarkStart w:id="74" w:name="_Toc15865"/>
      <w:r>
        <w:rPr>
          <w:rFonts w:hint="eastAsia" w:asciiTheme="minorEastAsia" w:hAnsiTheme="minorEastAsia" w:eastAsiaTheme="minorEastAsia"/>
        </w:rPr>
        <w:t>第三部分</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谈判项目要求</w:t>
      </w:r>
      <w:bookmarkEnd w:id="74"/>
    </w:p>
    <w:p w14:paraId="3C0214EF">
      <w:pPr>
        <w:pStyle w:val="5"/>
        <w:spacing w:before="4"/>
        <w:rPr>
          <w:rFonts w:asciiTheme="minorEastAsia" w:hAnsiTheme="minorEastAsia" w:eastAsiaTheme="minorEastAsia"/>
          <w:b/>
          <w:sz w:val="44"/>
        </w:rPr>
      </w:pPr>
    </w:p>
    <w:p w14:paraId="2A1C678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一、供应商资格要求：（见</w:t>
      </w:r>
      <w:r>
        <w:rPr>
          <w:rFonts w:hint="eastAsia" w:cs="宋体"/>
          <w:snapToGrid w:val="0"/>
          <w:color w:val="000000"/>
          <w:kern w:val="0"/>
          <w:sz w:val="24"/>
          <w:szCs w:val="24"/>
          <w:lang w:val="en-US" w:eastAsia="zh-CN" w:bidi="ar"/>
        </w:rPr>
        <w:t>公告要求</w:t>
      </w:r>
      <w:r>
        <w:rPr>
          <w:rFonts w:hint="eastAsia" w:ascii="宋体" w:hAnsi="宋体" w:eastAsia="宋体" w:cs="宋体"/>
          <w:snapToGrid w:val="0"/>
          <w:color w:val="000000"/>
          <w:kern w:val="0"/>
          <w:sz w:val="24"/>
          <w:szCs w:val="24"/>
          <w:lang w:val="en-US" w:eastAsia="zh-CN" w:bidi="ar"/>
        </w:rPr>
        <w:t>）</w:t>
      </w:r>
    </w:p>
    <w:p w14:paraId="4D08360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二、除谈判文件有规定外，谈判供应商对项目只允许有一个报价，谈判组织人和采购人不接受有任何选择的报价响应。</w:t>
      </w:r>
    </w:p>
    <w:p w14:paraId="431655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三、采购人与成交供应商应当在成交通知书发出之日起三十日内，按照采购文件确定的事项签订政府采购合同，并在合同签订后2个工作日内负责将合同及验收结果在河南省政府采购网进行公示。</w:t>
      </w:r>
    </w:p>
    <w:p w14:paraId="0EB19C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四、供货地点：采购人指定地点。</w:t>
      </w:r>
    </w:p>
    <w:p w14:paraId="79FBBE8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五、验收：由采购人组织验收。</w:t>
      </w:r>
    </w:p>
    <w:p w14:paraId="4764D406">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六、付款方式：</w:t>
      </w:r>
      <w:r>
        <w:rPr>
          <w:rFonts w:hint="eastAsia" w:asciiTheme="minorEastAsia" w:hAnsiTheme="minorEastAsia" w:eastAsiaTheme="minorEastAsia" w:cstheme="minorEastAsia"/>
          <w:i w:val="0"/>
          <w:iCs w:val="0"/>
          <w:sz w:val="24"/>
          <w:szCs w:val="24"/>
          <w:lang w:val="en-US" w:eastAsia="zh-CN"/>
        </w:rPr>
        <w:t>设备安装完成调试，验收合格后36个月内支付完毕。</w:t>
      </w:r>
    </w:p>
    <w:p w14:paraId="5338E5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七、本项目不接受联合体参与。</w:t>
      </w:r>
    </w:p>
    <w:p w14:paraId="3F522B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八、项目其他要求：</w:t>
      </w:r>
    </w:p>
    <w:p w14:paraId="15ED7B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1.售后服务：免费质保</w:t>
      </w:r>
      <w:r>
        <w:rPr>
          <w:rFonts w:hint="eastAsia" w:cs="宋体"/>
          <w:sz w:val="24"/>
          <w:szCs w:val="24"/>
          <w:highlight w:val="none"/>
          <w:lang w:val="en-US" w:eastAsia="zh-CN"/>
        </w:rPr>
        <w:t>2</w:t>
      </w:r>
      <w:r>
        <w:rPr>
          <w:rFonts w:hint="eastAsia" w:ascii="宋体" w:hAnsi="宋体" w:eastAsia="宋体" w:cs="宋体"/>
          <w:sz w:val="24"/>
          <w:szCs w:val="24"/>
          <w:highlight w:val="none"/>
          <w:lang w:val="en-US" w:eastAsia="zh-CN"/>
        </w:rPr>
        <w:t>年，在接到采购方服务请求后，1小时响应，6小时内上门解决问题；质保期内提供免费上门服务，质保期外的收费按相关行业 规则或由双方协商收取。</w:t>
      </w:r>
    </w:p>
    <w:p w14:paraId="344B061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2.交货地点：采购人指定地点。</w:t>
      </w:r>
    </w:p>
    <w:p w14:paraId="6F48BD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3.交货期：</w:t>
      </w:r>
      <w:r>
        <w:rPr>
          <w:rFonts w:hint="eastAsia" w:cs="宋体"/>
          <w:sz w:val="24"/>
          <w:szCs w:val="24"/>
          <w:highlight w:val="none"/>
          <w:lang w:val="en-US" w:eastAsia="zh-CN"/>
        </w:rPr>
        <w:t>合同签订后15日历天</w:t>
      </w:r>
      <w:r>
        <w:rPr>
          <w:rFonts w:hint="eastAsia" w:ascii="宋体" w:hAnsi="宋体" w:eastAsia="宋体" w:cs="宋体"/>
          <w:sz w:val="24"/>
          <w:szCs w:val="24"/>
          <w:highlight w:val="none"/>
          <w:lang w:val="en-US" w:eastAsia="zh-CN"/>
        </w:rPr>
        <w:t>。</w:t>
      </w:r>
    </w:p>
    <w:p w14:paraId="2F04D644">
      <w:pPr>
        <w:pStyle w:val="1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4.验收：由最终用户组织验收。</w:t>
      </w:r>
    </w:p>
    <w:p w14:paraId="708A8E87">
      <w:pPr>
        <w:pStyle w:val="10"/>
        <w:spacing w:line="360" w:lineRule="auto"/>
        <w:ind w:firstLine="480" w:firstLineChars="200"/>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5.质量标准：合格（符合国家、行业、地方相关规范要求）</w:t>
      </w:r>
    </w:p>
    <w:p w14:paraId="65C79896">
      <w:pPr>
        <w:pStyle w:val="10"/>
        <w:ind w:firstLine="2249" w:firstLineChars="700"/>
        <w:rPr>
          <w:rFonts w:asciiTheme="minorEastAsia" w:hAnsiTheme="minorEastAsia" w:eastAsiaTheme="minorEastAsia"/>
          <w:b/>
          <w:bCs/>
          <w:sz w:val="32"/>
          <w:szCs w:val="32"/>
          <w:lang w:val="en-US"/>
        </w:rPr>
      </w:pPr>
    </w:p>
    <w:p w14:paraId="680BF39A">
      <w:pPr>
        <w:pStyle w:val="10"/>
        <w:rPr>
          <w:rFonts w:asciiTheme="minorEastAsia" w:hAnsiTheme="minorEastAsia" w:eastAsiaTheme="minorEastAsia"/>
          <w:b/>
          <w:bCs/>
          <w:sz w:val="32"/>
          <w:szCs w:val="32"/>
          <w:lang w:val="en-US"/>
        </w:rPr>
      </w:pPr>
    </w:p>
    <w:p w14:paraId="7794512D">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2044A709">
      <w:pPr>
        <w:pStyle w:val="3"/>
        <w:tabs>
          <w:tab w:val="left" w:pos="1607"/>
        </w:tabs>
        <w:spacing w:before="41"/>
        <w:rPr>
          <w:rFonts w:hint="eastAsia" w:asciiTheme="minorEastAsia" w:hAnsiTheme="minorEastAsia" w:eastAsiaTheme="minorEastAsia"/>
        </w:rPr>
      </w:pPr>
      <w:bookmarkStart w:id="75" w:name="_Toc32358"/>
      <w:r>
        <w:rPr>
          <w:rFonts w:hint="eastAsia" w:asciiTheme="minorEastAsia" w:hAnsiTheme="minorEastAsia" w:eastAsiaTheme="minorEastAsia"/>
          <w:lang w:val="en-US"/>
        </w:rPr>
        <w:t>第四部分</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项目内容及技术要求</w:t>
      </w:r>
      <w:bookmarkEnd w:id="75"/>
    </w:p>
    <w:p w14:paraId="572B745A">
      <w:pPr>
        <w:bidi w:val="0"/>
        <w:rPr>
          <w:rFonts w:hint="eastAsia"/>
          <w:lang w:val="en-US"/>
        </w:rPr>
      </w:pPr>
    </w:p>
    <w:p w14:paraId="2ECF2584">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4"/>
          <w:szCs w:val="24"/>
          <w:lang w:val="en-US" w:eastAsia="zh-CN"/>
        </w:rPr>
      </w:pPr>
      <w:bookmarkStart w:id="76" w:name="_Toc24795"/>
      <w:bookmarkStart w:id="77" w:name="_Toc7167"/>
      <w:r>
        <w:rPr>
          <w:rFonts w:hint="eastAsia" w:ascii="宋体" w:hAnsi="宋体" w:eastAsia="宋体" w:cs="宋体"/>
          <w:b/>
          <w:bCs/>
          <w:sz w:val="24"/>
          <w:szCs w:val="24"/>
          <w:lang w:val="en-US" w:eastAsia="zh-CN"/>
        </w:rPr>
        <w:t>本项目采购内容：</w:t>
      </w:r>
      <w:bookmarkEnd w:id="76"/>
      <w:bookmarkEnd w:id="77"/>
    </w:p>
    <w:tbl>
      <w:tblPr>
        <w:tblStyle w:val="15"/>
        <w:tblW w:w="7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222"/>
        <w:gridCol w:w="3950"/>
        <w:gridCol w:w="770"/>
        <w:gridCol w:w="1022"/>
      </w:tblGrid>
      <w:tr w14:paraId="6F92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564" w:type="dxa"/>
            <w:noWrap w:val="0"/>
            <w:vAlign w:val="center"/>
          </w:tcPr>
          <w:p w14:paraId="1D6CF028">
            <w:pPr>
              <w:keepNext w:val="0"/>
              <w:keepLines w:val="0"/>
              <w:pageBreakBefore w:val="0"/>
              <w:widowControl w:val="0"/>
              <w:numPr>
                <w:ilvl w:val="0"/>
                <w:numId w:val="0"/>
              </w:numPr>
              <w:kinsoku/>
              <w:wordWrap w:val="0"/>
              <w:overflowPunct/>
              <w:topLinePunct w:val="0"/>
              <w:autoSpaceDE/>
              <w:autoSpaceDN/>
              <w:bidi w:val="0"/>
              <w:adjustRightInd/>
              <w:snapToGrid/>
              <w:spacing w:line="32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222" w:type="dxa"/>
            <w:noWrap w:val="0"/>
            <w:vAlign w:val="center"/>
          </w:tcPr>
          <w:p w14:paraId="4D4BA32D">
            <w:pPr>
              <w:keepNext w:val="0"/>
              <w:keepLines w:val="0"/>
              <w:pageBreakBefore w:val="0"/>
              <w:widowControl w:val="0"/>
              <w:numPr>
                <w:ilvl w:val="0"/>
                <w:numId w:val="0"/>
              </w:numPr>
              <w:kinsoku/>
              <w:wordWrap w:val="0"/>
              <w:overflowPunct/>
              <w:topLinePunct w:val="0"/>
              <w:autoSpaceDE/>
              <w:autoSpaceDN/>
              <w:bidi w:val="0"/>
              <w:adjustRightInd/>
              <w:snapToGrid/>
              <w:spacing w:line="32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项目名称</w:t>
            </w:r>
          </w:p>
        </w:tc>
        <w:tc>
          <w:tcPr>
            <w:tcW w:w="3950" w:type="dxa"/>
            <w:noWrap w:val="0"/>
            <w:vAlign w:val="center"/>
          </w:tcPr>
          <w:p w14:paraId="428D636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参数</w:t>
            </w:r>
          </w:p>
        </w:tc>
        <w:tc>
          <w:tcPr>
            <w:tcW w:w="770" w:type="dxa"/>
            <w:noWrap w:val="0"/>
            <w:vAlign w:val="center"/>
          </w:tcPr>
          <w:p w14:paraId="4F7362C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单位</w:t>
            </w:r>
          </w:p>
        </w:tc>
        <w:tc>
          <w:tcPr>
            <w:tcW w:w="1022" w:type="dxa"/>
            <w:noWrap w:val="0"/>
            <w:vAlign w:val="center"/>
          </w:tcPr>
          <w:p w14:paraId="69D65B4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r>
      <w:tr w14:paraId="4DE9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6" w:hRule="atLeast"/>
          <w:jc w:val="center"/>
        </w:trPr>
        <w:tc>
          <w:tcPr>
            <w:tcW w:w="564" w:type="dxa"/>
            <w:noWrap w:val="0"/>
            <w:vAlign w:val="center"/>
          </w:tcPr>
          <w:p w14:paraId="67354E1A">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2" w:type="dxa"/>
            <w:noWrap w:val="0"/>
            <w:vAlign w:val="center"/>
          </w:tcPr>
          <w:p w14:paraId="0AD26B0E">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医用臭氧治疗仪</w:t>
            </w:r>
          </w:p>
        </w:tc>
        <w:tc>
          <w:tcPr>
            <w:tcW w:w="3950" w:type="dxa"/>
            <w:noWrap w:val="0"/>
            <w:vAlign w:val="center"/>
          </w:tcPr>
          <w:p w14:paraId="1880184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1、电源电压：AC220V，频率：50Hz；</w:t>
            </w:r>
          </w:p>
          <w:p w14:paraId="6AF0690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2、功率：≤260VA；</w:t>
            </w:r>
          </w:p>
          <w:p w14:paraId="7591F3E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3、工作温度：10℃-40℃；</w:t>
            </w:r>
          </w:p>
          <w:p w14:paraId="105BABB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4、氧气（臭氧）流量：0.5-2Ｌ/min；</w:t>
            </w:r>
          </w:p>
          <w:p w14:paraId="7A1AC9C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5、输出臭氧浓度：5-80mg/L；</w:t>
            </w:r>
          </w:p>
          <w:p w14:paraId="4325ED4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6、不小于5寸彩色触摸屏技术；</w:t>
            </w:r>
          </w:p>
          <w:p w14:paraId="015BC2F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7、通过彩色触摸屏中文提示，设定浓度值、浓度实测值显示；</w:t>
            </w:r>
          </w:p>
          <w:p w14:paraId="552041D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8、具备浓度传感器，设备运行不受外界压力、温度等环境变化的影响。</w:t>
            </w:r>
          </w:p>
        </w:tc>
        <w:tc>
          <w:tcPr>
            <w:tcW w:w="770" w:type="dxa"/>
            <w:noWrap w:val="0"/>
            <w:vAlign w:val="center"/>
          </w:tcPr>
          <w:p w14:paraId="0F960DE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6AA42B2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4D79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5" w:hRule="atLeast"/>
          <w:jc w:val="center"/>
        </w:trPr>
        <w:tc>
          <w:tcPr>
            <w:tcW w:w="564" w:type="dxa"/>
            <w:noWrap w:val="0"/>
            <w:vAlign w:val="center"/>
          </w:tcPr>
          <w:p w14:paraId="5B52E837">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highlight w:val="none"/>
                <w:vertAlign w:val="baseline"/>
                <w:lang w:val="en-US" w:eastAsia="zh-CN"/>
              </w:rPr>
              <w:t>2</w:t>
            </w:r>
          </w:p>
        </w:tc>
        <w:tc>
          <w:tcPr>
            <w:tcW w:w="1222" w:type="dxa"/>
            <w:noWrap w:val="0"/>
            <w:vAlign w:val="center"/>
          </w:tcPr>
          <w:p w14:paraId="1E2D533C">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highlight w:val="none"/>
                <w:vertAlign w:val="baseline"/>
                <w:lang w:val="en-US" w:eastAsia="zh-CN"/>
              </w:rPr>
              <w:t>射频热凝器（核心产品）</w:t>
            </w:r>
          </w:p>
        </w:tc>
        <w:tc>
          <w:tcPr>
            <w:tcW w:w="3950" w:type="dxa"/>
            <w:noWrap w:val="0"/>
            <w:vAlign w:val="center"/>
          </w:tcPr>
          <w:p w14:paraId="447ABE8B">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1、显示屏≥7寸触控显示屏，中文操作界面；</w:t>
            </w:r>
          </w:p>
          <w:p w14:paraId="5BB8F73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2、射频输出频率≥440kHz；</w:t>
            </w:r>
          </w:p>
          <w:p w14:paraId="7E519F9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3、射频热凝输出方式：连续输出和脉冲输出两种方式；</w:t>
            </w:r>
          </w:p>
          <w:p w14:paraId="0F24FC0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4、温度测温范围：30℃-90℃；</w:t>
            </w:r>
          </w:p>
          <w:p w14:paraId="646E7A15">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5、负载阻抗范围：50Ω-900Ω；</w:t>
            </w:r>
          </w:p>
          <w:p w14:paraId="760A002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6、系统自测试程序：具备；</w:t>
            </w:r>
          </w:p>
          <w:p w14:paraId="1FA798C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7、倒计时功能：具备；</w:t>
            </w:r>
          </w:p>
          <w:p w14:paraId="19BE2AC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trike w:val="0"/>
                <w:dstrike w:val="0"/>
                <w:sz w:val="24"/>
                <w:szCs w:val="24"/>
                <w:highlight w:val="none"/>
                <w:vertAlign w:val="baseline"/>
                <w:lang w:val="en-US" w:eastAsia="zh-CN"/>
              </w:rPr>
              <w:t>8、自动报警功能：具备。</w:t>
            </w:r>
          </w:p>
        </w:tc>
        <w:tc>
          <w:tcPr>
            <w:tcW w:w="770" w:type="dxa"/>
            <w:noWrap w:val="0"/>
            <w:vAlign w:val="center"/>
          </w:tcPr>
          <w:p w14:paraId="06943A0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409B886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z w:val="24"/>
                <w:szCs w:val="24"/>
                <w:vertAlign w:val="baseline"/>
                <w:lang w:val="en-US" w:eastAsia="zh-CN"/>
              </w:rPr>
              <w:t>1</w:t>
            </w:r>
          </w:p>
        </w:tc>
      </w:tr>
      <w:tr w14:paraId="3D66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564" w:type="dxa"/>
            <w:noWrap w:val="0"/>
            <w:vAlign w:val="center"/>
          </w:tcPr>
          <w:p w14:paraId="3BE376EF">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3</w:t>
            </w:r>
          </w:p>
        </w:tc>
        <w:tc>
          <w:tcPr>
            <w:tcW w:w="1222" w:type="dxa"/>
            <w:noWrap w:val="0"/>
            <w:vAlign w:val="center"/>
          </w:tcPr>
          <w:p w14:paraId="1E1E03D9">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全数字超声治疗仪</w:t>
            </w:r>
          </w:p>
        </w:tc>
        <w:tc>
          <w:tcPr>
            <w:tcW w:w="3950" w:type="dxa"/>
            <w:noWrap w:val="0"/>
            <w:vAlign w:val="center"/>
          </w:tcPr>
          <w:p w14:paraId="0085354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1、双通道双探头治疗头；</w:t>
            </w:r>
          </w:p>
          <w:p w14:paraId="07037DF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2、1MHZ治疗头精度10%；</w:t>
            </w:r>
          </w:p>
          <w:p w14:paraId="3EE96253">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3、实时显示治疗时间；</w:t>
            </w:r>
          </w:p>
          <w:p w14:paraId="4C8C4C6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4、波形：脉冲波；</w:t>
            </w:r>
          </w:p>
          <w:p w14:paraId="7518E7BB">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5、放液体等级：IPX7；</w:t>
            </w:r>
          </w:p>
          <w:p w14:paraId="19C5FAA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6、有效声强≤3W/cm²；</w:t>
            </w:r>
          </w:p>
          <w:p w14:paraId="4A9A7A5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trike w:val="0"/>
                <w:dstrike w:val="0"/>
                <w:sz w:val="24"/>
                <w:szCs w:val="24"/>
                <w:highlight w:val="none"/>
                <w:vertAlign w:val="baseline"/>
                <w:lang w:val="en-US" w:eastAsia="zh-CN"/>
              </w:rPr>
              <w:t>7、电源：220V，50Hz。</w:t>
            </w:r>
          </w:p>
        </w:tc>
        <w:tc>
          <w:tcPr>
            <w:tcW w:w="770" w:type="dxa"/>
            <w:noWrap w:val="0"/>
            <w:vAlign w:val="center"/>
          </w:tcPr>
          <w:p w14:paraId="6DF98F3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24D73FF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trike w:val="0"/>
                <w:dstrike w:val="0"/>
                <w:sz w:val="24"/>
                <w:szCs w:val="24"/>
                <w:highlight w:val="none"/>
                <w:vertAlign w:val="baseline"/>
                <w:lang w:val="en-US" w:eastAsia="zh-CN"/>
              </w:rPr>
            </w:pPr>
            <w:r>
              <w:rPr>
                <w:rFonts w:hint="eastAsia" w:ascii="宋体" w:hAnsi="宋体" w:eastAsia="宋体" w:cs="宋体"/>
                <w:sz w:val="24"/>
                <w:szCs w:val="24"/>
                <w:vertAlign w:val="baseline"/>
                <w:lang w:val="en-US" w:eastAsia="zh-CN"/>
              </w:rPr>
              <w:t>1</w:t>
            </w:r>
          </w:p>
        </w:tc>
      </w:tr>
      <w:tr w14:paraId="5A51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atLeast"/>
          <w:jc w:val="center"/>
        </w:trPr>
        <w:tc>
          <w:tcPr>
            <w:tcW w:w="564" w:type="dxa"/>
            <w:noWrap w:val="0"/>
            <w:vAlign w:val="center"/>
          </w:tcPr>
          <w:p w14:paraId="2BA0A57F">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highlight w:val="none"/>
                <w:vertAlign w:val="baseline"/>
                <w:lang w:val="en-US" w:eastAsia="zh-CN"/>
              </w:rPr>
              <w:t>4</w:t>
            </w:r>
          </w:p>
        </w:tc>
        <w:tc>
          <w:tcPr>
            <w:tcW w:w="1222" w:type="dxa"/>
            <w:noWrap w:val="0"/>
            <w:vAlign w:val="center"/>
          </w:tcPr>
          <w:p w14:paraId="61A0386A">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highlight w:val="none"/>
                <w:vertAlign w:val="baseline"/>
                <w:lang w:val="en-US" w:eastAsia="zh-CN"/>
              </w:rPr>
              <w:t>中频电疗仪</w:t>
            </w:r>
          </w:p>
        </w:tc>
        <w:tc>
          <w:tcPr>
            <w:tcW w:w="3950" w:type="dxa"/>
            <w:noWrap w:val="0"/>
            <w:vAlign w:val="center"/>
          </w:tcPr>
          <w:p w14:paraId="11360FD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1、至少具有2路输出通道，2路可独立控制，同时治疗2位患者或2个部位；</w:t>
            </w:r>
          </w:p>
          <w:p w14:paraId="70BB341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2、具有内置处方，选择多样，灵活适配；</w:t>
            </w:r>
          </w:p>
          <w:p w14:paraId="0F70C36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3、工作电压：220V,50Hz；</w:t>
            </w:r>
          </w:p>
          <w:p w14:paraId="1BC03D7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4、调制波频率：0～150Hz；</w:t>
            </w:r>
          </w:p>
          <w:p w14:paraId="1087545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5、具有多种调制波波形。</w:t>
            </w:r>
          </w:p>
        </w:tc>
        <w:tc>
          <w:tcPr>
            <w:tcW w:w="770" w:type="dxa"/>
            <w:noWrap w:val="0"/>
            <w:vAlign w:val="center"/>
          </w:tcPr>
          <w:p w14:paraId="707C29D3">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vertAlign w:val="baseline"/>
                <w:lang w:val="en-US" w:eastAsia="zh-CN"/>
              </w:rPr>
              <w:t>台</w:t>
            </w:r>
          </w:p>
        </w:tc>
        <w:tc>
          <w:tcPr>
            <w:tcW w:w="1022" w:type="dxa"/>
            <w:noWrap w:val="0"/>
            <w:vAlign w:val="center"/>
          </w:tcPr>
          <w:p w14:paraId="04E1650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vertAlign w:val="baseline"/>
                <w:lang w:val="en-US" w:eastAsia="zh-CN"/>
              </w:rPr>
              <w:t>2</w:t>
            </w:r>
          </w:p>
        </w:tc>
      </w:tr>
      <w:tr w14:paraId="5FC3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564" w:type="dxa"/>
            <w:noWrap w:val="0"/>
            <w:vAlign w:val="center"/>
          </w:tcPr>
          <w:p w14:paraId="012154C3">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w:t>
            </w:r>
          </w:p>
        </w:tc>
        <w:tc>
          <w:tcPr>
            <w:tcW w:w="1222" w:type="dxa"/>
            <w:noWrap w:val="0"/>
            <w:vAlign w:val="center"/>
          </w:tcPr>
          <w:p w14:paraId="494B70E9">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吞咽神经和肌肉电刺激仪</w:t>
            </w:r>
          </w:p>
        </w:tc>
        <w:tc>
          <w:tcPr>
            <w:tcW w:w="3950" w:type="dxa"/>
            <w:noWrap w:val="0"/>
            <w:vAlign w:val="center"/>
          </w:tcPr>
          <w:p w14:paraId="1485BAB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1、设备具有评估功能, 适合不同程度的吞咽及构音障碍评估；</w:t>
            </w:r>
          </w:p>
          <w:p w14:paraId="20FD725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2、应具有多种输出模式；</w:t>
            </w:r>
          </w:p>
          <w:p w14:paraId="4A5D3A8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3、时间选择：1～99分钟可调；</w:t>
            </w:r>
          </w:p>
          <w:p w14:paraId="01EF22F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4、输入功率：不小于80VA；</w:t>
            </w:r>
          </w:p>
          <w:p w14:paraId="10F7FB5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5、液晶屏显示。</w:t>
            </w:r>
          </w:p>
        </w:tc>
        <w:tc>
          <w:tcPr>
            <w:tcW w:w="770" w:type="dxa"/>
            <w:noWrap w:val="0"/>
            <w:vAlign w:val="center"/>
          </w:tcPr>
          <w:p w14:paraId="711EF5C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5984D73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vertAlign w:val="baseline"/>
                <w:lang w:val="en-US" w:eastAsia="zh-CN"/>
              </w:rPr>
              <w:t>1</w:t>
            </w:r>
          </w:p>
        </w:tc>
      </w:tr>
      <w:tr w14:paraId="4487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noWrap w:val="0"/>
            <w:vAlign w:val="center"/>
          </w:tcPr>
          <w:p w14:paraId="4743B116">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1222" w:type="dxa"/>
            <w:noWrap w:val="0"/>
            <w:vAlign w:val="center"/>
          </w:tcPr>
          <w:p w14:paraId="3103FBE4">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痉挛肌低频治疗仪</w:t>
            </w:r>
          </w:p>
        </w:tc>
        <w:tc>
          <w:tcPr>
            <w:tcW w:w="3950" w:type="dxa"/>
            <w:noWrap w:val="0"/>
            <w:vAlign w:val="center"/>
          </w:tcPr>
          <w:p w14:paraId="5759715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彩色触摸</w:t>
            </w:r>
            <w:r>
              <w:rPr>
                <w:rFonts w:hint="eastAsia" w:ascii="宋体" w:hAnsi="宋体" w:eastAsia="宋体" w:cs="宋体"/>
                <w:sz w:val="24"/>
                <w:szCs w:val="24"/>
              </w:rPr>
              <w:t>显示屏</w:t>
            </w:r>
            <w:r>
              <w:rPr>
                <w:rFonts w:hint="eastAsia" w:ascii="宋体" w:hAnsi="宋体" w:eastAsia="宋体" w:cs="宋体"/>
                <w:sz w:val="24"/>
                <w:szCs w:val="24"/>
                <w:lang w:eastAsia="zh-CN"/>
              </w:rPr>
              <w:t>；</w:t>
            </w:r>
          </w:p>
          <w:p w14:paraId="479B612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2、至少具有2组针插式电极输出</w:t>
            </w:r>
            <w:r>
              <w:rPr>
                <w:rFonts w:hint="eastAsia" w:ascii="宋体" w:hAnsi="宋体" w:eastAsia="宋体" w:cs="宋体"/>
                <w:sz w:val="24"/>
                <w:szCs w:val="24"/>
                <w:lang w:eastAsia="zh-CN"/>
              </w:rPr>
              <w:t>；</w:t>
            </w:r>
          </w:p>
          <w:p w14:paraId="4239D6E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3、时间设定:时间范围为</w:t>
            </w:r>
            <w:r>
              <w:rPr>
                <w:rFonts w:hint="eastAsia" w:ascii="宋体" w:hAnsi="宋体" w:eastAsia="宋体" w:cs="宋体"/>
                <w:sz w:val="24"/>
                <w:szCs w:val="24"/>
                <w:lang w:val="en-US" w:eastAsia="zh-CN"/>
              </w:rPr>
              <w:t>1</w:t>
            </w:r>
            <w:r>
              <w:rPr>
                <w:rFonts w:hint="eastAsia" w:ascii="宋体" w:hAnsi="宋体" w:eastAsia="宋体" w:cs="宋体"/>
                <w:sz w:val="24"/>
                <w:szCs w:val="24"/>
              </w:rPr>
              <w:t>～30min可调</w:t>
            </w:r>
            <w:r>
              <w:rPr>
                <w:rFonts w:hint="eastAsia" w:ascii="宋体" w:hAnsi="宋体" w:eastAsia="宋体" w:cs="宋体"/>
                <w:sz w:val="24"/>
                <w:szCs w:val="24"/>
                <w:lang w:eastAsia="zh-CN"/>
              </w:rPr>
              <w:t>；</w:t>
            </w:r>
          </w:p>
          <w:p w14:paraId="4FD18EE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4、定时提醒:定时时间到后有声音提示功能</w:t>
            </w:r>
            <w:r>
              <w:rPr>
                <w:rFonts w:hint="eastAsia" w:ascii="宋体" w:hAnsi="宋体" w:eastAsia="宋体" w:cs="宋体"/>
                <w:sz w:val="24"/>
                <w:szCs w:val="24"/>
                <w:lang w:eastAsia="zh-CN"/>
              </w:rPr>
              <w:t>；</w:t>
            </w:r>
          </w:p>
          <w:p w14:paraId="23C29693">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5、输出波形:每通道包含两组输出，输出波形为方波与指数波的组合波</w:t>
            </w:r>
            <w:r>
              <w:rPr>
                <w:rFonts w:hint="eastAsia" w:ascii="宋体" w:hAnsi="宋体" w:eastAsia="宋体" w:cs="宋体"/>
                <w:sz w:val="24"/>
                <w:szCs w:val="24"/>
                <w:lang w:eastAsia="zh-CN"/>
              </w:rPr>
              <w:t>；</w:t>
            </w:r>
          </w:p>
          <w:p w14:paraId="5C88F1A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6、输出强度：两路输出脉冲电流峰峰值Ip-p从0mA～50mA可调。</w:t>
            </w:r>
          </w:p>
        </w:tc>
        <w:tc>
          <w:tcPr>
            <w:tcW w:w="770" w:type="dxa"/>
            <w:noWrap w:val="0"/>
            <w:vAlign w:val="center"/>
          </w:tcPr>
          <w:p w14:paraId="7A6650A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vertAlign w:val="baseline"/>
                <w:lang w:val="en-US" w:eastAsia="zh-CN"/>
              </w:rPr>
              <w:t>台</w:t>
            </w:r>
          </w:p>
        </w:tc>
        <w:tc>
          <w:tcPr>
            <w:tcW w:w="1022" w:type="dxa"/>
            <w:noWrap w:val="0"/>
            <w:vAlign w:val="center"/>
          </w:tcPr>
          <w:p w14:paraId="289B287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vertAlign w:val="baseline"/>
                <w:lang w:val="en-US" w:eastAsia="zh-CN"/>
              </w:rPr>
              <w:t>1</w:t>
            </w:r>
          </w:p>
        </w:tc>
      </w:tr>
      <w:tr w14:paraId="6C7D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noWrap w:val="0"/>
            <w:vAlign w:val="center"/>
          </w:tcPr>
          <w:p w14:paraId="6972D883">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1222" w:type="dxa"/>
            <w:noWrap w:val="0"/>
            <w:vAlign w:val="center"/>
          </w:tcPr>
          <w:p w14:paraId="03D8609E">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bCs/>
                <w:color w:val="000000"/>
                <w:sz w:val="24"/>
                <w:szCs w:val="24"/>
              </w:rPr>
              <w:t>神经</w:t>
            </w:r>
            <w:r>
              <w:rPr>
                <w:rFonts w:hint="eastAsia" w:ascii="宋体" w:hAnsi="宋体" w:eastAsia="宋体" w:cs="宋体"/>
                <w:bCs/>
                <w:color w:val="000000"/>
                <w:sz w:val="24"/>
                <w:szCs w:val="24"/>
                <w:lang w:eastAsia="zh-CN"/>
              </w:rPr>
              <w:t>和</w:t>
            </w:r>
            <w:r>
              <w:rPr>
                <w:rFonts w:hint="eastAsia" w:ascii="宋体" w:hAnsi="宋体" w:eastAsia="宋体" w:cs="宋体"/>
                <w:bCs/>
                <w:color w:val="000000"/>
                <w:sz w:val="24"/>
                <w:szCs w:val="24"/>
              </w:rPr>
              <w:t>肌肉电刺激仪</w:t>
            </w:r>
          </w:p>
        </w:tc>
        <w:tc>
          <w:tcPr>
            <w:tcW w:w="3950" w:type="dxa"/>
            <w:noWrap w:val="0"/>
            <w:vAlign w:val="center"/>
          </w:tcPr>
          <w:p w14:paraId="5EE1E44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、彩色液晶</w:t>
            </w:r>
            <w:r>
              <w:rPr>
                <w:rFonts w:hint="eastAsia" w:ascii="宋体" w:hAnsi="宋体" w:eastAsia="宋体" w:cs="宋体"/>
                <w:sz w:val="24"/>
                <w:szCs w:val="24"/>
              </w:rPr>
              <w:t>显示屏</w:t>
            </w:r>
            <w:r>
              <w:rPr>
                <w:rFonts w:hint="eastAsia" w:ascii="宋体" w:hAnsi="宋体" w:eastAsia="宋体" w:cs="宋体"/>
                <w:sz w:val="24"/>
                <w:szCs w:val="24"/>
                <w:lang w:eastAsia="zh-CN"/>
              </w:rPr>
              <w:t>显示；</w:t>
            </w:r>
          </w:p>
          <w:p w14:paraId="7AB123F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设备</w:t>
            </w:r>
            <w:r>
              <w:rPr>
                <w:rFonts w:hint="eastAsia" w:ascii="宋体" w:hAnsi="宋体" w:eastAsia="宋体" w:cs="宋体"/>
                <w:sz w:val="24"/>
                <w:szCs w:val="24"/>
                <w:lang w:eastAsia="zh-CN"/>
              </w:rPr>
              <w:t>不少于双通道输出；</w:t>
            </w:r>
          </w:p>
          <w:p w14:paraId="0ECDC51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、输出</w:t>
            </w:r>
            <w:r>
              <w:rPr>
                <w:rFonts w:hint="eastAsia" w:ascii="宋体" w:hAnsi="宋体" w:eastAsia="宋体" w:cs="宋体"/>
                <w:sz w:val="24"/>
                <w:szCs w:val="24"/>
              </w:rPr>
              <w:t>波形：至少具备</w:t>
            </w:r>
            <w:r>
              <w:rPr>
                <w:rFonts w:hint="eastAsia" w:ascii="宋体" w:hAnsi="宋体" w:eastAsia="宋体" w:cs="宋体"/>
                <w:sz w:val="24"/>
                <w:szCs w:val="24"/>
                <w:lang w:eastAsia="zh-CN"/>
              </w:rPr>
              <w:t>两种以上输出波形；</w:t>
            </w:r>
          </w:p>
          <w:p w14:paraId="6ACF3BD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、脉冲宽度可调；</w:t>
            </w:r>
          </w:p>
          <w:p w14:paraId="120826E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、脉冲频率可调</w:t>
            </w:r>
            <w:r>
              <w:rPr>
                <w:rFonts w:hint="eastAsia" w:ascii="宋体" w:hAnsi="宋体" w:eastAsia="宋体" w:cs="宋体"/>
                <w:sz w:val="24"/>
                <w:szCs w:val="24"/>
              </w:rPr>
              <w:t>。</w:t>
            </w:r>
          </w:p>
        </w:tc>
        <w:tc>
          <w:tcPr>
            <w:tcW w:w="770" w:type="dxa"/>
            <w:noWrap w:val="0"/>
            <w:vAlign w:val="center"/>
          </w:tcPr>
          <w:p w14:paraId="0D4493A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10056D7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3904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64" w:type="dxa"/>
            <w:noWrap w:val="0"/>
            <w:vAlign w:val="center"/>
          </w:tcPr>
          <w:p w14:paraId="7B31512B">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1222" w:type="dxa"/>
            <w:noWrap w:val="0"/>
            <w:vAlign w:val="center"/>
          </w:tcPr>
          <w:p w14:paraId="0872C9D4">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肌电生物反馈仪</w:t>
            </w:r>
          </w:p>
        </w:tc>
        <w:tc>
          <w:tcPr>
            <w:tcW w:w="3950" w:type="dxa"/>
            <w:noWrap w:val="0"/>
            <w:vAlign w:val="center"/>
          </w:tcPr>
          <w:p w14:paraId="1073E23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双通道机型；</w:t>
            </w:r>
          </w:p>
          <w:p w14:paraId="32AD4A5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、彩色液晶</w:t>
            </w:r>
            <w:r>
              <w:rPr>
                <w:rFonts w:hint="eastAsia" w:ascii="宋体" w:hAnsi="宋体" w:eastAsia="宋体" w:cs="宋体"/>
                <w:sz w:val="24"/>
                <w:szCs w:val="24"/>
              </w:rPr>
              <w:t>显示屏</w:t>
            </w:r>
            <w:r>
              <w:rPr>
                <w:rFonts w:hint="eastAsia" w:ascii="宋体" w:hAnsi="宋体" w:eastAsia="宋体" w:cs="宋体"/>
                <w:sz w:val="24"/>
                <w:szCs w:val="24"/>
                <w:lang w:eastAsia="zh-CN"/>
              </w:rPr>
              <w:t>显示</w:t>
            </w:r>
            <w:r>
              <w:rPr>
                <w:rFonts w:hint="eastAsia" w:ascii="宋体" w:hAnsi="宋体" w:eastAsia="宋体" w:cs="宋体"/>
                <w:sz w:val="24"/>
                <w:szCs w:val="24"/>
              </w:rPr>
              <w:t>；</w:t>
            </w:r>
          </w:p>
          <w:p w14:paraId="60BC947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具有多种治疗</w:t>
            </w:r>
            <w:r>
              <w:rPr>
                <w:rFonts w:hint="eastAsia" w:ascii="宋体" w:hAnsi="宋体" w:eastAsia="宋体" w:cs="宋体"/>
                <w:sz w:val="24"/>
                <w:szCs w:val="24"/>
                <w:lang w:eastAsia="zh-CN"/>
              </w:rPr>
              <w:t>模式；</w:t>
            </w:r>
          </w:p>
          <w:p w14:paraId="48DBC78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4、脉宽50</w:t>
            </w:r>
            <w:r>
              <w:rPr>
                <w:rFonts w:hint="eastAsia" w:ascii="宋体" w:hAnsi="宋体" w:eastAsia="宋体" w:cs="宋体"/>
                <w:sz w:val="24"/>
                <w:szCs w:val="24"/>
              </w:rPr>
              <w:t>～</w:t>
            </w:r>
            <w:r>
              <w:rPr>
                <w:rFonts w:hint="eastAsia" w:ascii="宋体" w:hAnsi="宋体" w:eastAsia="宋体" w:cs="宋体"/>
                <w:sz w:val="24"/>
                <w:szCs w:val="24"/>
                <w:lang w:val="en-US" w:eastAsia="zh-CN"/>
              </w:rPr>
              <w:t>500us；</w:t>
            </w:r>
          </w:p>
          <w:p w14:paraId="78D0441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5、电流输出（刺激强度）：0</w:t>
            </w:r>
            <w:r>
              <w:rPr>
                <w:rFonts w:hint="eastAsia" w:ascii="宋体" w:hAnsi="宋体" w:eastAsia="宋体" w:cs="宋体"/>
                <w:sz w:val="24"/>
                <w:szCs w:val="24"/>
              </w:rPr>
              <w:t>～</w:t>
            </w:r>
            <w:r>
              <w:rPr>
                <w:rFonts w:hint="eastAsia" w:ascii="宋体" w:hAnsi="宋体" w:eastAsia="宋体" w:cs="宋体"/>
                <w:sz w:val="24"/>
                <w:szCs w:val="24"/>
                <w:lang w:val="en-US" w:eastAsia="zh-CN"/>
              </w:rPr>
              <w:t>50mA可调。</w:t>
            </w:r>
          </w:p>
        </w:tc>
        <w:tc>
          <w:tcPr>
            <w:tcW w:w="770" w:type="dxa"/>
            <w:noWrap w:val="0"/>
            <w:vAlign w:val="center"/>
          </w:tcPr>
          <w:p w14:paraId="3334E96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78E5608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5386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564" w:type="dxa"/>
            <w:noWrap w:val="0"/>
            <w:vAlign w:val="center"/>
          </w:tcPr>
          <w:p w14:paraId="3F51C0B1">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9</w:t>
            </w:r>
          </w:p>
        </w:tc>
        <w:tc>
          <w:tcPr>
            <w:tcW w:w="1222" w:type="dxa"/>
            <w:noWrap w:val="0"/>
            <w:vAlign w:val="center"/>
          </w:tcPr>
          <w:p w14:paraId="6651D3AC">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中频干扰电疗仪</w:t>
            </w:r>
          </w:p>
        </w:tc>
        <w:tc>
          <w:tcPr>
            <w:tcW w:w="3950" w:type="dxa"/>
            <w:noWrap w:val="0"/>
            <w:vAlign w:val="center"/>
          </w:tcPr>
          <w:p w14:paraId="56E6D70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工作频率范围</w:t>
            </w:r>
            <w:r>
              <w:rPr>
                <w:rFonts w:hint="eastAsia" w:ascii="宋体" w:hAnsi="宋体" w:eastAsia="宋体" w:cs="宋体"/>
                <w:sz w:val="24"/>
                <w:szCs w:val="24"/>
                <w:lang w:eastAsia="zh-CN"/>
              </w:rPr>
              <w:t>：</w:t>
            </w:r>
            <w:r>
              <w:rPr>
                <w:rFonts w:hint="eastAsia" w:ascii="宋体" w:hAnsi="宋体" w:eastAsia="宋体" w:cs="宋体"/>
                <w:sz w:val="24"/>
                <w:szCs w:val="24"/>
              </w:rPr>
              <w:t>5000Hz</w:t>
            </w:r>
            <w:r>
              <w:rPr>
                <w:rFonts w:hint="eastAsia" w:ascii="宋体" w:hAnsi="宋体" w:eastAsia="宋体" w:cs="宋体"/>
                <w:sz w:val="24"/>
                <w:szCs w:val="24"/>
                <w:lang w:eastAsia="zh-CN"/>
              </w:rPr>
              <w:t>；</w:t>
            </w:r>
          </w:p>
          <w:p w14:paraId="784828A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差频频率范围</w:t>
            </w:r>
            <w:r>
              <w:rPr>
                <w:rFonts w:hint="eastAsia" w:ascii="宋体" w:hAnsi="宋体" w:eastAsia="宋体" w:cs="宋体"/>
                <w:sz w:val="24"/>
                <w:szCs w:val="24"/>
                <w:lang w:eastAsia="zh-CN"/>
              </w:rPr>
              <w:t>：</w:t>
            </w: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0Hz</w:t>
            </w:r>
            <w:r>
              <w:rPr>
                <w:rFonts w:hint="eastAsia" w:ascii="宋体" w:hAnsi="宋体" w:eastAsia="宋体" w:cs="宋体"/>
                <w:sz w:val="24"/>
                <w:szCs w:val="24"/>
                <w:lang w:eastAsia="zh-CN"/>
              </w:rPr>
              <w:t>；</w:t>
            </w:r>
          </w:p>
          <w:p w14:paraId="366B258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、适用于膝骨关节炎、颈椎病、腰椎间盘突出、腰肌劳损的辅助治疗；</w:t>
            </w:r>
          </w:p>
          <w:p w14:paraId="5E5C9FA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4、由主机、输出线和治疗电极三部分组成。</w:t>
            </w:r>
          </w:p>
        </w:tc>
        <w:tc>
          <w:tcPr>
            <w:tcW w:w="770" w:type="dxa"/>
            <w:noWrap w:val="0"/>
            <w:vAlign w:val="center"/>
          </w:tcPr>
          <w:p w14:paraId="0E55E87B">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76E7D6E5">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62A00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64" w:type="dxa"/>
            <w:noWrap w:val="0"/>
            <w:vAlign w:val="center"/>
          </w:tcPr>
          <w:p w14:paraId="3D6956DF">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10</w:t>
            </w:r>
          </w:p>
        </w:tc>
        <w:tc>
          <w:tcPr>
            <w:tcW w:w="1222" w:type="dxa"/>
            <w:noWrap w:val="0"/>
            <w:vAlign w:val="center"/>
          </w:tcPr>
          <w:p w14:paraId="09707D1D">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空气波压力治疗仪</w:t>
            </w:r>
          </w:p>
        </w:tc>
        <w:tc>
          <w:tcPr>
            <w:tcW w:w="3950" w:type="dxa"/>
            <w:noWrap w:val="0"/>
            <w:vAlign w:val="center"/>
          </w:tcPr>
          <w:p w14:paraId="1DA0628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1、治疗时间：为1～40min可调节；</w:t>
            </w:r>
          </w:p>
          <w:p w14:paraId="06B2D4B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2、压力范围：40～150mmHg可调节；</w:t>
            </w:r>
          </w:p>
          <w:p w14:paraId="4E27F85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3、多种输出治疗模式；</w:t>
            </w:r>
          </w:p>
          <w:p w14:paraId="5764AD6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4、配2个以上肢体气囊；</w:t>
            </w:r>
          </w:p>
          <w:p w14:paraId="2457938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5、电源电压：220V，50HZ。</w:t>
            </w:r>
          </w:p>
        </w:tc>
        <w:tc>
          <w:tcPr>
            <w:tcW w:w="770" w:type="dxa"/>
            <w:noWrap w:val="0"/>
            <w:vAlign w:val="center"/>
          </w:tcPr>
          <w:p w14:paraId="053F5DB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720D2F0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5FFD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64" w:type="dxa"/>
            <w:noWrap w:val="0"/>
            <w:vAlign w:val="center"/>
          </w:tcPr>
          <w:p w14:paraId="065AB6E8">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w:t>
            </w:r>
          </w:p>
        </w:tc>
        <w:tc>
          <w:tcPr>
            <w:tcW w:w="1222" w:type="dxa"/>
            <w:noWrap w:val="0"/>
            <w:vAlign w:val="center"/>
          </w:tcPr>
          <w:p w14:paraId="6590BAC8">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微波治疗机</w:t>
            </w:r>
          </w:p>
        </w:tc>
        <w:tc>
          <w:tcPr>
            <w:tcW w:w="3950" w:type="dxa"/>
            <w:noWrap w:val="0"/>
            <w:vAlign w:val="center"/>
          </w:tcPr>
          <w:p w14:paraId="527CA0CA">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1、一体台车设计方便移动；</w:t>
            </w:r>
          </w:p>
          <w:p w14:paraId="17AE079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2、工作频率（电源）：2450MHz±50MHz；</w:t>
            </w:r>
          </w:p>
          <w:p w14:paraId="44B6A39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3、工作方式：连续；</w:t>
            </w:r>
          </w:p>
          <w:p w14:paraId="6C380E0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4、治疗时间：理疗模式1-30分钟，手术模式1-99秒，显示精度1秒；</w:t>
            </w:r>
          </w:p>
          <w:p w14:paraId="4693240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5、微波输出功率：手术模式：不小于99W，连续步进可调；理疗模式：连续不小于40W，连续步进可调；</w:t>
            </w:r>
          </w:p>
          <w:p w14:paraId="3C55B5D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6、辐射器无用辐射：≤10mW/</w:t>
            </w:r>
            <w:r>
              <w:rPr>
                <w:rFonts w:hint="eastAsia" w:ascii="宋体" w:hAnsi="宋体" w:eastAsia="宋体" w:cs="宋体"/>
                <w:i w:val="0"/>
                <w:iCs w:val="0"/>
                <w:caps w:val="0"/>
                <w:color w:val="333333"/>
                <w:spacing w:val="0"/>
                <w:sz w:val="24"/>
                <w:szCs w:val="24"/>
                <w:shd w:val="clear" w:fill="FFFFFF"/>
              </w:rPr>
              <w:t>cm</w:t>
            </w:r>
            <w:r>
              <w:rPr>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sz w:val="24"/>
                <w:szCs w:val="24"/>
                <w:lang w:val="en-US" w:eastAsia="zh-CN"/>
              </w:rPr>
              <w:t>；</w:t>
            </w:r>
          </w:p>
          <w:p w14:paraId="3B7A82E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7、微波机辐射泄漏：≤10mW/</w:t>
            </w:r>
            <w:r>
              <w:rPr>
                <w:rFonts w:hint="eastAsia" w:ascii="宋体" w:hAnsi="宋体" w:eastAsia="宋体" w:cs="宋体"/>
                <w:i w:val="0"/>
                <w:iCs w:val="0"/>
                <w:caps w:val="0"/>
                <w:color w:val="333333"/>
                <w:spacing w:val="0"/>
                <w:sz w:val="24"/>
                <w:szCs w:val="24"/>
                <w:shd w:val="clear" w:fill="FFFFFF"/>
              </w:rPr>
              <w:t>cm</w:t>
            </w:r>
            <w:r>
              <w:rPr>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sz w:val="24"/>
                <w:szCs w:val="24"/>
                <w:lang w:val="en-US" w:eastAsia="zh-CN"/>
              </w:rPr>
              <w:t>；</w:t>
            </w:r>
          </w:p>
          <w:p w14:paraId="7F5BB56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8、保护功能：具有电流、电压保护等相关功能。</w:t>
            </w:r>
          </w:p>
        </w:tc>
        <w:tc>
          <w:tcPr>
            <w:tcW w:w="770" w:type="dxa"/>
            <w:noWrap w:val="0"/>
            <w:vAlign w:val="center"/>
          </w:tcPr>
          <w:p w14:paraId="2AA9D3F8">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12931AA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1B542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64" w:type="dxa"/>
            <w:noWrap w:val="0"/>
            <w:vAlign w:val="center"/>
          </w:tcPr>
          <w:p w14:paraId="74045EE6">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12</w:t>
            </w:r>
          </w:p>
        </w:tc>
        <w:tc>
          <w:tcPr>
            <w:tcW w:w="1222" w:type="dxa"/>
            <w:noWrap w:val="0"/>
            <w:vAlign w:val="center"/>
          </w:tcPr>
          <w:p w14:paraId="0EC53349">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四肢联动康复器</w:t>
            </w:r>
          </w:p>
        </w:tc>
        <w:tc>
          <w:tcPr>
            <w:tcW w:w="3950" w:type="dxa"/>
            <w:noWrap w:val="0"/>
            <w:vAlign w:val="center"/>
          </w:tcPr>
          <w:p w14:paraId="13AD6E2B">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主要功能：对患者上肢或下肢同时进行功能训练，具备健侧带动患侧、一肢带动三肢的功能</w:t>
            </w:r>
            <w:r>
              <w:rPr>
                <w:rFonts w:hint="eastAsia" w:ascii="宋体" w:hAnsi="宋体" w:eastAsia="宋体" w:cs="宋体"/>
                <w:sz w:val="24"/>
                <w:szCs w:val="24"/>
                <w:lang w:val="en-US" w:eastAsia="zh-CN"/>
              </w:rPr>
              <w:t>;</w:t>
            </w:r>
          </w:p>
          <w:p w14:paraId="627086E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治疗模式：</w:t>
            </w:r>
            <w:r>
              <w:rPr>
                <w:rFonts w:hint="eastAsia" w:ascii="宋体" w:hAnsi="宋体" w:eastAsia="宋体" w:cs="宋体"/>
                <w:sz w:val="24"/>
                <w:szCs w:val="24"/>
                <w:lang w:eastAsia="zh-CN"/>
              </w:rPr>
              <w:t>具备多种训练治疗模式</w:t>
            </w:r>
            <w:r>
              <w:rPr>
                <w:rFonts w:hint="eastAsia" w:ascii="宋体" w:hAnsi="宋体" w:eastAsia="宋体" w:cs="宋体"/>
                <w:sz w:val="24"/>
                <w:szCs w:val="24"/>
                <w:lang w:val="en-US" w:eastAsia="zh-CN"/>
              </w:rPr>
              <w:t>;</w:t>
            </w:r>
          </w:p>
          <w:p w14:paraId="355E8715">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时间设置：可以预设时间，范围为0~</w:t>
            </w:r>
            <w:r>
              <w:rPr>
                <w:rFonts w:hint="eastAsia" w:ascii="宋体" w:hAnsi="宋体" w:eastAsia="宋体" w:cs="宋体"/>
                <w:sz w:val="24"/>
                <w:szCs w:val="24"/>
                <w:lang w:val="en-US" w:eastAsia="zh-CN"/>
              </w:rPr>
              <w:t>99</w:t>
            </w:r>
            <w:r>
              <w:rPr>
                <w:rFonts w:hint="eastAsia" w:ascii="宋体" w:hAnsi="宋体" w:eastAsia="宋体" w:cs="宋体"/>
                <w:sz w:val="24"/>
                <w:szCs w:val="24"/>
              </w:rPr>
              <w:t>min</w:t>
            </w:r>
            <w:r>
              <w:rPr>
                <w:rFonts w:hint="eastAsia" w:ascii="宋体" w:hAnsi="宋体" w:eastAsia="宋体" w:cs="宋体"/>
                <w:sz w:val="24"/>
                <w:szCs w:val="24"/>
                <w:lang w:val="en-US" w:eastAsia="zh-CN"/>
              </w:rPr>
              <w:t>;</w:t>
            </w:r>
          </w:p>
          <w:p w14:paraId="6C11E37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操作与显示：</w:t>
            </w:r>
            <w:r>
              <w:rPr>
                <w:rFonts w:hint="eastAsia" w:ascii="宋体" w:hAnsi="宋体" w:eastAsia="宋体" w:cs="宋体"/>
                <w:sz w:val="24"/>
                <w:szCs w:val="24"/>
                <w:lang w:eastAsia="zh-CN"/>
              </w:rPr>
              <w:t>定时显示</w:t>
            </w:r>
            <w:r>
              <w:rPr>
                <w:rFonts w:hint="eastAsia" w:ascii="宋体" w:hAnsi="宋体" w:eastAsia="宋体" w:cs="宋体"/>
                <w:sz w:val="24"/>
                <w:szCs w:val="24"/>
              </w:rPr>
              <w:t>，阻力、功率、时间等主要参数实时显示可调</w:t>
            </w:r>
            <w:r>
              <w:rPr>
                <w:rFonts w:hint="eastAsia" w:ascii="宋体" w:hAnsi="宋体" w:eastAsia="宋体" w:cs="宋体"/>
                <w:sz w:val="24"/>
                <w:szCs w:val="24"/>
                <w:lang w:val="en-US" w:eastAsia="zh-CN"/>
              </w:rPr>
              <w:t>;</w:t>
            </w:r>
          </w:p>
          <w:p w14:paraId="07DD46D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阻力扭矩：可调；</w:t>
            </w:r>
          </w:p>
          <w:p w14:paraId="5AD4A7F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座椅靠背倾斜角度可调，在治疗过程中可更好的固定及保护患者</w:t>
            </w:r>
            <w:r>
              <w:rPr>
                <w:rFonts w:hint="eastAsia" w:ascii="宋体" w:hAnsi="宋体" w:eastAsia="宋体" w:cs="宋体"/>
                <w:sz w:val="24"/>
                <w:szCs w:val="24"/>
                <w:lang w:eastAsia="zh-CN"/>
              </w:rPr>
              <w:t>。</w:t>
            </w:r>
          </w:p>
        </w:tc>
        <w:tc>
          <w:tcPr>
            <w:tcW w:w="770" w:type="dxa"/>
            <w:noWrap w:val="0"/>
            <w:vAlign w:val="center"/>
          </w:tcPr>
          <w:p w14:paraId="6607FE7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19761811">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6E71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64" w:type="dxa"/>
            <w:noWrap w:val="0"/>
            <w:vAlign w:val="center"/>
          </w:tcPr>
          <w:p w14:paraId="717BC8D8">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w:t>
            </w:r>
          </w:p>
        </w:tc>
        <w:tc>
          <w:tcPr>
            <w:tcW w:w="1222" w:type="dxa"/>
            <w:noWrap w:val="0"/>
            <w:vAlign w:val="center"/>
          </w:tcPr>
          <w:p w14:paraId="61372E0B">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电动起立床</w:t>
            </w:r>
          </w:p>
        </w:tc>
        <w:tc>
          <w:tcPr>
            <w:tcW w:w="3950" w:type="dxa"/>
            <w:noWrap w:val="0"/>
            <w:vAlign w:val="center"/>
          </w:tcPr>
          <w:p w14:paraId="0E483380">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、扶手板高度可调节，</w:t>
            </w:r>
            <w:r>
              <w:rPr>
                <w:rFonts w:hint="eastAsia" w:ascii="宋体" w:hAnsi="宋体" w:eastAsia="宋体" w:cs="宋体"/>
                <w:sz w:val="24"/>
                <w:szCs w:val="24"/>
                <w:lang w:val="en-US" w:eastAsia="zh-CN"/>
              </w:rPr>
              <w:t>855mm～1500mm范围</w:t>
            </w:r>
            <w:r>
              <w:rPr>
                <w:rFonts w:hint="eastAsia" w:ascii="宋体" w:hAnsi="宋体" w:eastAsia="宋体" w:cs="宋体"/>
                <w:sz w:val="24"/>
                <w:szCs w:val="24"/>
              </w:rPr>
              <w:t>；</w:t>
            </w:r>
          </w:p>
          <w:p w14:paraId="6DE815C2">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eastAsia="zh-CN"/>
              </w:rPr>
              <w:t>、使用电源：</w:t>
            </w:r>
            <w:r>
              <w:rPr>
                <w:rFonts w:hint="eastAsia" w:ascii="宋体" w:hAnsi="宋体" w:eastAsia="宋体" w:cs="宋体"/>
                <w:sz w:val="24"/>
                <w:szCs w:val="24"/>
                <w:lang w:val="en-US" w:eastAsia="zh-CN"/>
              </w:rPr>
              <w:t>220V，50HZ；</w:t>
            </w:r>
          </w:p>
          <w:p w14:paraId="6C42FAD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3、功率：不低于120VA；</w:t>
            </w:r>
          </w:p>
          <w:p w14:paraId="6163074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升降架安全工作载荷：≥2000N。</w:t>
            </w:r>
          </w:p>
        </w:tc>
        <w:tc>
          <w:tcPr>
            <w:tcW w:w="770" w:type="dxa"/>
            <w:noWrap w:val="0"/>
            <w:vAlign w:val="center"/>
          </w:tcPr>
          <w:p w14:paraId="7E655BE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1BD479D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0AAE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564" w:type="dxa"/>
            <w:noWrap w:val="0"/>
            <w:vAlign w:val="center"/>
          </w:tcPr>
          <w:p w14:paraId="1181EE3D">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14</w:t>
            </w:r>
          </w:p>
        </w:tc>
        <w:tc>
          <w:tcPr>
            <w:tcW w:w="1222" w:type="dxa"/>
            <w:noWrap w:val="0"/>
            <w:vAlign w:val="center"/>
          </w:tcPr>
          <w:p w14:paraId="4F54FB5C">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vertAlign w:val="baseline"/>
                <w:lang w:val="en-US" w:eastAsia="zh-CN"/>
              </w:rPr>
              <w:t>中药溻渍治疗仪</w:t>
            </w:r>
          </w:p>
        </w:tc>
        <w:tc>
          <w:tcPr>
            <w:tcW w:w="3950" w:type="dxa"/>
            <w:noWrap w:val="0"/>
            <w:vAlign w:val="center"/>
          </w:tcPr>
          <w:p w14:paraId="3258674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1、具有中医治疗模式；</w:t>
            </w:r>
          </w:p>
          <w:p w14:paraId="4826BA09">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2、具有温度多档位调节功能：</w:t>
            </w:r>
          </w:p>
          <w:p w14:paraId="0B96A606">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3、具有温度保护功能；</w:t>
            </w:r>
          </w:p>
          <w:p w14:paraId="3963B1D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4、治疗时间多档位设置。</w:t>
            </w:r>
          </w:p>
        </w:tc>
        <w:tc>
          <w:tcPr>
            <w:tcW w:w="770" w:type="dxa"/>
            <w:noWrap w:val="0"/>
            <w:vAlign w:val="center"/>
          </w:tcPr>
          <w:p w14:paraId="0AC3F20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62A5A11B">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r w14:paraId="5B1D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564" w:type="dxa"/>
            <w:noWrap w:val="0"/>
            <w:vAlign w:val="center"/>
          </w:tcPr>
          <w:p w14:paraId="52B35E1A">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w:t>
            </w:r>
          </w:p>
        </w:tc>
        <w:tc>
          <w:tcPr>
            <w:tcW w:w="1222" w:type="dxa"/>
            <w:noWrap w:val="0"/>
            <w:vAlign w:val="center"/>
          </w:tcPr>
          <w:p w14:paraId="25852319">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热敏灸治疗仪</w:t>
            </w:r>
          </w:p>
          <w:p w14:paraId="7D22ADAE">
            <w:pPr>
              <w:keepNext w:val="0"/>
              <w:keepLines w:val="0"/>
              <w:pageBreakBefore w:val="0"/>
              <w:widowControl w:val="0"/>
              <w:numPr>
                <w:ilvl w:val="0"/>
                <w:numId w:val="0"/>
              </w:numPr>
              <w:kinsoku/>
              <w:wordWrap w:val="0"/>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sz w:val="24"/>
                <w:szCs w:val="24"/>
                <w:highlight w:val="none"/>
                <w:lang w:val="en-US" w:eastAsia="zh-CN"/>
              </w:rPr>
            </w:pPr>
          </w:p>
        </w:tc>
        <w:tc>
          <w:tcPr>
            <w:tcW w:w="3950" w:type="dxa"/>
            <w:noWrap w:val="0"/>
            <w:vAlign w:val="center"/>
          </w:tcPr>
          <w:p w14:paraId="56CBC73F">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1、操作模式：按键或触摸屏操作；</w:t>
            </w:r>
          </w:p>
          <w:p w14:paraId="6BFD5A84">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2、双治疗头灸疗；</w:t>
            </w:r>
          </w:p>
          <w:p w14:paraId="47D50DE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3、连续工作时间不小于4h；</w:t>
            </w:r>
          </w:p>
          <w:p w14:paraId="2998FB2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4、治疗时间：1～30分钟可连续调节；</w:t>
            </w:r>
          </w:p>
          <w:p w14:paraId="05AD4D65">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5、灸能量集中于病灶部位；</w:t>
            </w:r>
          </w:p>
          <w:p w14:paraId="42F76F8C">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6、一体推车设计；</w:t>
            </w:r>
          </w:p>
          <w:p w14:paraId="1BB6A477">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7、支臂调节角度三维可调。</w:t>
            </w:r>
          </w:p>
        </w:tc>
        <w:tc>
          <w:tcPr>
            <w:tcW w:w="770" w:type="dxa"/>
            <w:noWrap w:val="0"/>
            <w:vAlign w:val="center"/>
          </w:tcPr>
          <w:p w14:paraId="6A9F49DE">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台</w:t>
            </w:r>
          </w:p>
        </w:tc>
        <w:tc>
          <w:tcPr>
            <w:tcW w:w="1022" w:type="dxa"/>
            <w:noWrap w:val="0"/>
            <w:vAlign w:val="center"/>
          </w:tcPr>
          <w:p w14:paraId="073BBE7D">
            <w:pPr>
              <w:keepNext w:val="0"/>
              <w:keepLines w:val="0"/>
              <w:pageBreakBefore w:val="0"/>
              <w:widowControl w:val="0"/>
              <w:numPr>
                <w:ilvl w:val="0"/>
                <w:numId w:val="0"/>
              </w:numPr>
              <w:kinsoku/>
              <w:wordWrap w:val="0"/>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1</w:t>
            </w:r>
          </w:p>
        </w:tc>
      </w:tr>
    </w:tbl>
    <w:p w14:paraId="3730C716">
      <w:pPr>
        <w:bidi w:val="0"/>
        <w:rPr>
          <w:rFonts w:hint="eastAsia"/>
          <w:lang w:val="en-US" w:eastAsia="zh-CN"/>
        </w:rPr>
      </w:pPr>
    </w:p>
    <w:p w14:paraId="6C98133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p w14:paraId="4CB7D96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1.售后服务：免费质保</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年，在接到采购方服务请求后，1小时响应，6小时内上门解决问题；质保期内提供免费上门服务，质保期外的收费按相关行业规则或由双方协商收取。</w:t>
      </w:r>
    </w:p>
    <w:p w14:paraId="53850EF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2.交货地点：采购人指定地点。</w:t>
      </w:r>
    </w:p>
    <w:p w14:paraId="1637A7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3.交货日期：</w:t>
      </w:r>
      <w:r>
        <w:rPr>
          <w:rFonts w:hint="eastAsia" w:cs="宋体"/>
          <w:sz w:val="24"/>
          <w:szCs w:val="24"/>
          <w:highlight w:val="none"/>
          <w:lang w:val="en-US" w:eastAsia="zh-CN"/>
        </w:rPr>
        <w:t>合同签订后15日历天</w:t>
      </w:r>
      <w:r>
        <w:rPr>
          <w:rFonts w:hint="eastAsia" w:ascii="宋体" w:hAnsi="宋体" w:eastAsia="宋体" w:cs="宋体"/>
          <w:sz w:val="24"/>
          <w:szCs w:val="24"/>
          <w:highlight w:val="none"/>
          <w:lang w:val="en-US" w:eastAsia="zh-CN"/>
        </w:rPr>
        <w:t>。</w:t>
      </w:r>
    </w:p>
    <w:p w14:paraId="787E4CF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cs="宋体"/>
          <w:sz w:val="24"/>
          <w:szCs w:val="24"/>
          <w:highlight w:val="none"/>
          <w:lang w:val="en-US" w:eastAsia="zh-CN"/>
        </w:rPr>
      </w:pPr>
      <w:r>
        <w:rPr>
          <w:rFonts w:hint="eastAsia" w:ascii="宋体" w:hAnsi="宋体" w:eastAsia="宋体" w:cs="宋体"/>
          <w:sz w:val="24"/>
          <w:szCs w:val="24"/>
          <w:highlight w:val="none"/>
          <w:lang w:val="en-US" w:eastAsia="zh-CN"/>
        </w:rPr>
        <w:t>4.验收：由最终用户组织验收</w:t>
      </w:r>
      <w:r>
        <w:rPr>
          <w:rFonts w:hint="eastAsia" w:cs="宋体"/>
          <w:sz w:val="24"/>
          <w:szCs w:val="24"/>
          <w:highlight w:val="none"/>
          <w:lang w:val="en-US" w:eastAsia="zh-CN"/>
        </w:rPr>
        <w:t>。</w:t>
      </w:r>
    </w:p>
    <w:p w14:paraId="42981E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highlight w:val="none"/>
          <w:lang w:val="en-US" w:eastAsia="zh-CN"/>
        </w:rPr>
        <w:sectPr>
          <w:footerReference r:id="rId5" w:type="default"/>
          <w:pgSz w:w="11906" w:h="16838"/>
          <w:pgMar w:top="1560" w:right="1180" w:bottom="920" w:left="1580" w:header="0" w:footer="721" w:gutter="0"/>
          <w:pgNumType w:fmt="decimal"/>
          <w:cols w:space="720" w:num="1"/>
        </w:sectPr>
      </w:pPr>
      <w:r>
        <w:rPr>
          <w:rFonts w:hint="eastAsia" w:ascii="宋体" w:hAnsi="宋体" w:eastAsia="宋体" w:cs="宋体"/>
          <w:sz w:val="24"/>
          <w:szCs w:val="24"/>
          <w:highlight w:val="none"/>
          <w:lang w:val="en-US" w:eastAsia="zh-CN"/>
        </w:rPr>
        <w:t>5.质量标准：合格（符合国家、行业、地方相关规范要求）</w:t>
      </w:r>
    </w:p>
    <w:p w14:paraId="6B5641DF">
      <w:pPr>
        <w:pStyle w:val="3"/>
        <w:tabs>
          <w:tab w:val="left" w:pos="1607"/>
        </w:tabs>
        <w:spacing w:before="41"/>
        <w:rPr>
          <w:rFonts w:asciiTheme="minorEastAsia" w:hAnsiTheme="minorEastAsia" w:eastAsiaTheme="minorEastAsia"/>
        </w:rPr>
      </w:pPr>
      <w:bookmarkStart w:id="78" w:name="第五部分__谈判文件格式"/>
      <w:bookmarkEnd w:id="78"/>
      <w:bookmarkStart w:id="79" w:name="_Toc16311"/>
      <w:r>
        <w:rPr>
          <w:rFonts w:hint="eastAsia" w:asciiTheme="minorEastAsia" w:hAnsiTheme="minorEastAsia" w:eastAsiaTheme="minorEastAsia"/>
        </w:rPr>
        <w:t>第五部分</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谈判文件格式</w:t>
      </w:r>
      <w:bookmarkEnd w:id="79"/>
    </w:p>
    <w:p w14:paraId="513DD6F1">
      <w:pPr>
        <w:pStyle w:val="5"/>
        <w:rPr>
          <w:rFonts w:asciiTheme="minorEastAsia" w:hAnsiTheme="minorEastAsia" w:eastAsiaTheme="minorEastAsia"/>
          <w:b/>
          <w:sz w:val="20"/>
        </w:rPr>
      </w:pPr>
    </w:p>
    <w:p w14:paraId="32387DD1">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1B307165">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6D47F8F8">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30A121B2">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4D35FDCA">
      <w:pPr>
        <w:adjustRightInd w:val="0"/>
        <w:spacing w:line="360" w:lineRule="auto"/>
        <w:ind w:left="0" w:leftChars="0"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6A73AE33">
      <w:pPr>
        <w:adjustRightInd w:val="0"/>
        <w:spacing w:line="360" w:lineRule="auto"/>
        <w:ind w:left="0" w:leftChars="0"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457C0DB">
      <w:pPr>
        <w:adjustRightInd w:val="0"/>
        <w:spacing w:line="360" w:lineRule="auto"/>
        <w:ind w:left="0" w:leftChars="0"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5985552B">
      <w:pPr>
        <w:adjustRightInd w:val="0"/>
        <w:spacing w:line="360" w:lineRule="auto"/>
        <w:ind w:left="0" w:leftChars="0" w:firstLine="439" w:firstLineChars="183"/>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6231CF7F">
      <w:pPr>
        <w:adjustRightInd w:val="0"/>
        <w:spacing w:line="360" w:lineRule="auto"/>
        <w:ind w:left="0" w:leftChars="0" w:firstLine="439" w:firstLineChars="183"/>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4F39F7E">
      <w:pPr>
        <w:adjustRightInd w:val="0"/>
        <w:spacing w:line="360" w:lineRule="auto"/>
        <w:ind w:left="0" w:leftChars="0" w:firstLine="439" w:firstLineChars="183"/>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4E9D33C">
      <w:pPr>
        <w:adjustRightInd w:val="0"/>
        <w:spacing w:line="360" w:lineRule="auto"/>
        <w:ind w:left="0" w:leftChars="0" w:firstLine="439" w:firstLineChars="183"/>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5CD1484F">
      <w:pPr>
        <w:adjustRightInd w:val="0"/>
        <w:spacing w:line="360" w:lineRule="auto"/>
        <w:ind w:left="0" w:leftChars="0" w:firstLine="439" w:firstLineChars="183"/>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8</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资格证明文件</w:t>
      </w:r>
    </w:p>
    <w:p w14:paraId="60E3ABF0">
      <w:pPr>
        <w:adjustRightInd w:val="0"/>
        <w:spacing w:line="360" w:lineRule="auto"/>
        <w:ind w:left="0" w:leftChars="0" w:firstLine="439" w:firstLineChars="183"/>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其他资料</w:t>
      </w:r>
    </w:p>
    <w:p w14:paraId="53E4F72E">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159C29A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56CA177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F146E9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45E4225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099C36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4D6F04F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16D0B2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02C01D97">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3F5CB7B3">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0DCC4E33">
      <w:pPr>
        <w:adjustRightInd w:val="0"/>
        <w:spacing w:line="360" w:lineRule="auto"/>
        <w:rPr>
          <w:rFonts w:asciiTheme="minorEastAsia" w:hAnsiTheme="minorEastAsia" w:eastAsiaTheme="minorEastAsia"/>
          <w:sz w:val="24"/>
          <w:szCs w:val="24"/>
        </w:rPr>
      </w:pPr>
    </w:p>
    <w:p w14:paraId="0A8F397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740FA143">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542E788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23F1658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5CA29CAA">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5628311">
      <w:pPr>
        <w:adjustRightInd w:val="0"/>
        <w:rPr>
          <w:rFonts w:asciiTheme="minorEastAsia" w:hAnsiTheme="minorEastAsia" w:eastAsiaTheme="minorEastAsia"/>
          <w:sz w:val="28"/>
          <w:szCs w:val="28"/>
        </w:rPr>
      </w:pPr>
    </w:p>
    <w:p w14:paraId="7E53395A">
      <w:pPr>
        <w:adjustRightInd w:val="0"/>
        <w:rPr>
          <w:rFonts w:asciiTheme="minorEastAsia" w:hAnsiTheme="minorEastAsia" w:eastAsiaTheme="minorEastAsia"/>
        </w:rPr>
        <w:sectPr>
          <w:pgSz w:w="11906" w:h="16838"/>
          <w:pgMar w:top="1440" w:right="1797" w:bottom="1440" w:left="1797" w:header="720" w:footer="720" w:gutter="0"/>
          <w:pgNumType w:fmt="decimal"/>
          <w:cols w:space="720" w:num="1"/>
        </w:sectPr>
      </w:pPr>
    </w:p>
    <w:p w14:paraId="1E7610D8">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042B4A0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7B7F922D">
      <w:pPr>
        <w:adjustRightInd w:val="0"/>
        <w:spacing w:line="240" w:lineRule="exact"/>
        <w:jc w:val="center"/>
        <w:rPr>
          <w:rFonts w:asciiTheme="minorEastAsia" w:hAnsiTheme="minorEastAsia" w:eastAsiaTheme="minorEastAsia"/>
          <w:sz w:val="36"/>
          <w:szCs w:val="36"/>
        </w:rPr>
      </w:pPr>
    </w:p>
    <w:p w14:paraId="2C57D64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9F67D5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4"/>
        <w:tblW w:w="8905" w:type="dxa"/>
        <w:tblInd w:w="0" w:type="dxa"/>
        <w:tblLayout w:type="fixed"/>
        <w:tblCellMar>
          <w:top w:w="0" w:type="dxa"/>
          <w:left w:w="108" w:type="dxa"/>
          <w:bottom w:w="0" w:type="dxa"/>
          <w:right w:w="108" w:type="dxa"/>
        </w:tblCellMar>
      </w:tblPr>
      <w:tblGrid>
        <w:gridCol w:w="1557"/>
        <w:gridCol w:w="4367"/>
        <w:gridCol w:w="1620"/>
        <w:gridCol w:w="1361"/>
      </w:tblGrid>
      <w:tr w14:paraId="0281CB1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B9E8FDC">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23613AB">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D3BDFB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投标</w:t>
            </w:r>
          </w:p>
          <w:p w14:paraId="43A143A6">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C165DDE">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交货期</w:t>
            </w:r>
          </w:p>
        </w:tc>
      </w:tr>
      <w:tr w14:paraId="47F5E5D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C459111">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p>
        </w:tc>
        <w:tc>
          <w:tcPr>
            <w:tcW w:w="4367" w:type="dxa"/>
            <w:tcBorders>
              <w:top w:val="single" w:color="auto" w:sz="6" w:space="0"/>
              <w:left w:val="single" w:color="auto" w:sz="6" w:space="0"/>
              <w:right w:val="single" w:color="auto" w:sz="6" w:space="0"/>
            </w:tcBorders>
            <w:vAlign w:val="center"/>
          </w:tcPr>
          <w:p w14:paraId="7120CD41">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p>
        </w:tc>
        <w:tc>
          <w:tcPr>
            <w:tcW w:w="1620" w:type="dxa"/>
            <w:tcBorders>
              <w:top w:val="single" w:color="auto" w:sz="6" w:space="0"/>
              <w:left w:val="single" w:color="auto" w:sz="6" w:space="0"/>
              <w:right w:val="single" w:color="auto" w:sz="6" w:space="0"/>
            </w:tcBorders>
            <w:vAlign w:val="center"/>
          </w:tcPr>
          <w:p w14:paraId="71C31687">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c>
          <w:tcPr>
            <w:tcW w:w="1361" w:type="dxa"/>
            <w:tcBorders>
              <w:top w:val="single" w:color="auto" w:sz="6" w:space="0"/>
              <w:left w:val="single" w:color="auto" w:sz="6" w:space="0"/>
              <w:right w:val="single" w:color="auto" w:sz="6" w:space="0"/>
            </w:tcBorders>
            <w:vAlign w:val="center"/>
          </w:tcPr>
          <w:p w14:paraId="2F21713B">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r>
      <w:tr w14:paraId="329D852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3955BE4">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p>
        </w:tc>
        <w:tc>
          <w:tcPr>
            <w:tcW w:w="4367" w:type="dxa"/>
            <w:tcBorders>
              <w:top w:val="single" w:color="auto" w:sz="6" w:space="0"/>
              <w:left w:val="single" w:color="auto" w:sz="6" w:space="0"/>
              <w:bottom w:val="single" w:color="auto" w:sz="6" w:space="0"/>
              <w:right w:val="single" w:color="auto" w:sz="6" w:space="0"/>
            </w:tcBorders>
            <w:vAlign w:val="center"/>
          </w:tcPr>
          <w:p w14:paraId="133E8A3C">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14:paraId="7FEF0A4D">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c>
          <w:tcPr>
            <w:tcW w:w="1361" w:type="dxa"/>
            <w:tcBorders>
              <w:top w:val="single" w:color="auto" w:sz="6" w:space="0"/>
              <w:left w:val="single" w:color="auto" w:sz="6" w:space="0"/>
              <w:bottom w:val="single" w:color="auto" w:sz="6" w:space="0"/>
              <w:right w:val="single" w:color="auto" w:sz="6" w:space="0"/>
            </w:tcBorders>
            <w:vAlign w:val="center"/>
          </w:tcPr>
          <w:p w14:paraId="3E821B55">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r>
      <w:tr w14:paraId="3F9FE66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4F72FE0">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c>
          <w:tcPr>
            <w:tcW w:w="4367" w:type="dxa"/>
            <w:tcBorders>
              <w:top w:val="single" w:color="auto" w:sz="6" w:space="0"/>
              <w:left w:val="single" w:color="auto" w:sz="6" w:space="0"/>
              <w:bottom w:val="single" w:color="auto" w:sz="6" w:space="0"/>
              <w:right w:val="single" w:color="auto" w:sz="6" w:space="0"/>
            </w:tcBorders>
            <w:vAlign w:val="center"/>
          </w:tcPr>
          <w:p w14:paraId="13498245">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14:paraId="12C6AB9A">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c>
          <w:tcPr>
            <w:tcW w:w="1361" w:type="dxa"/>
            <w:tcBorders>
              <w:top w:val="single" w:color="auto" w:sz="6" w:space="0"/>
              <w:left w:val="single" w:color="auto" w:sz="6" w:space="0"/>
              <w:bottom w:val="single" w:color="auto" w:sz="6" w:space="0"/>
              <w:right w:val="single" w:color="auto" w:sz="6" w:space="0"/>
            </w:tcBorders>
            <w:vAlign w:val="center"/>
          </w:tcPr>
          <w:p w14:paraId="784D67E2">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r>
      <w:tr w14:paraId="3FFF2BA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E89C85">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c>
          <w:tcPr>
            <w:tcW w:w="4367" w:type="dxa"/>
            <w:tcBorders>
              <w:top w:val="single" w:color="auto" w:sz="6" w:space="0"/>
              <w:left w:val="single" w:color="auto" w:sz="6" w:space="0"/>
              <w:bottom w:val="single" w:color="auto" w:sz="6" w:space="0"/>
              <w:right w:val="single" w:color="auto" w:sz="6" w:space="0"/>
            </w:tcBorders>
            <w:vAlign w:val="center"/>
          </w:tcPr>
          <w:p w14:paraId="4790988D">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14:paraId="68272867">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c>
          <w:tcPr>
            <w:tcW w:w="1361" w:type="dxa"/>
            <w:tcBorders>
              <w:top w:val="single" w:color="auto" w:sz="6" w:space="0"/>
              <w:left w:val="single" w:color="auto" w:sz="6" w:space="0"/>
              <w:bottom w:val="single" w:color="auto" w:sz="6" w:space="0"/>
              <w:right w:val="single" w:color="auto" w:sz="6" w:space="0"/>
            </w:tcBorders>
            <w:vAlign w:val="center"/>
          </w:tcPr>
          <w:p w14:paraId="040195F0">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p>
        </w:tc>
      </w:tr>
      <w:tr w14:paraId="167F1535">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0EF1DF3">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4"/>
                <w:szCs w:val="24"/>
              </w:rPr>
            </w:pPr>
            <w:r>
              <w:rPr>
                <w:rFonts w:hint="eastAsia" w:cs="仿宋_GB2312" w:asciiTheme="minorEastAsia" w:hAnsiTheme="minorEastAsia" w:eastAsiaTheme="minorEastAsia"/>
                <w:b/>
                <w:bCs/>
                <w:sz w:val="24"/>
                <w:szCs w:val="24"/>
              </w:rPr>
              <w:t>投标总价（人民币大写）：</w:t>
            </w:r>
            <w:r>
              <w:rPr>
                <w:rFonts w:hint="eastAsia" w:cs="仿宋_GB2312" w:asciiTheme="minorEastAsia" w:hAnsiTheme="minorEastAsia" w:eastAsiaTheme="minorEastAsia"/>
                <w:sz w:val="24"/>
                <w:szCs w:val="24"/>
              </w:rPr>
              <w:t>￥           元</w:t>
            </w:r>
          </w:p>
        </w:tc>
      </w:tr>
    </w:tbl>
    <w:p w14:paraId="4A54C651">
      <w:pPr>
        <w:adjustRightInd w:val="0"/>
        <w:rPr>
          <w:rFonts w:asciiTheme="minorEastAsia" w:hAnsiTheme="minorEastAsia" w:eastAsiaTheme="minorEastAsia"/>
          <w:sz w:val="24"/>
          <w:szCs w:val="24"/>
        </w:rPr>
      </w:pPr>
    </w:p>
    <w:p w14:paraId="75623095">
      <w:pPr>
        <w:adjustRightInd w:val="0"/>
        <w:rPr>
          <w:rFonts w:asciiTheme="minorEastAsia" w:hAnsiTheme="minorEastAsia" w:eastAsiaTheme="minorEastAsia"/>
          <w:sz w:val="24"/>
          <w:szCs w:val="24"/>
        </w:rPr>
      </w:pPr>
    </w:p>
    <w:p w14:paraId="60755872">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657F3C3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4DC299">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43198B4">
      <w:pPr>
        <w:adjustRightInd w:val="0"/>
        <w:rPr>
          <w:rFonts w:cs="仿宋_GB2312" w:asciiTheme="minorEastAsia" w:hAnsiTheme="minorEastAsia" w:eastAsiaTheme="minorEastAsia"/>
          <w:b/>
          <w:bCs/>
          <w:sz w:val="24"/>
          <w:szCs w:val="24"/>
        </w:rPr>
      </w:pPr>
    </w:p>
    <w:p w14:paraId="15E4ED89">
      <w:pPr>
        <w:adjustRightInd w:val="0"/>
        <w:rPr>
          <w:rFonts w:cs="仿宋_GB2312" w:asciiTheme="minorEastAsia" w:hAnsiTheme="minorEastAsia" w:eastAsiaTheme="minorEastAsia"/>
          <w:b/>
          <w:bCs/>
          <w:sz w:val="24"/>
          <w:szCs w:val="24"/>
        </w:rPr>
      </w:pPr>
    </w:p>
    <w:p w14:paraId="7895C089">
      <w:pPr>
        <w:adjustRightInd w:val="0"/>
        <w:rPr>
          <w:rFonts w:cs="仿宋_GB2312" w:asciiTheme="minorEastAsia" w:hAnsiTheme="minorEastAsia" w:eastAsiaTheme="minorEastAsia"/>
          <w:b/>
          <w:bCs/>
          <w:sz w:val="24"/>
          <w:szCs w:val="24"/>
        </w:rPr>
      </w:pPr>
    </w:p>
    <w:p w14:paraId="1BD189F5">
      <w:pPr>
        <w:adjustRightInd w:val="0"/>
        <w:rPr>
          <w:rFonts w:cs="仿宋_GB2312" w:asciiTheme="minorEastAsia" w:hAnsiTheme="minorEastAsia" w:eastAsiaTheme="minorEastAsia"/>
          <w:b/>
          <w:bCs/>
          <w:sz w:val="24"/>
          <w:szCs w:val="24"/>
        </w:rPr>
      </w:pPr>
    </w:p>
    <w:p w14:paraId="6EF4247A">
      <w:pPr>
        <w:adjustRightInd w:val="0"/>
        <w:rPr>
          <w:rFonts w:asciiTheme="minorEastAsia" w:hAnsiTheme="minorEastAsia" w:eastAsiaTheme="minorEastAsia"/>
        </w:rPr>
        <w:sectPr>
          <w:pgSz w:w="11907" w:h="16840"/>
          <w:pgMar w:top="1440" w:right="1797" w:bottom="1440" w:left="1797" w:header="720" w:footer="720" w:gutter="0"/>
          <w:pgNumType w:fmt="decimal"/>
          <w:cols w:space="720" w:num="1"/>
        </w:sectPr>
      </w:pPr>
    </w:p>
    <w:p w14:paraId="0C74522F">
      <w:pPr>
        <w:adjustRightInd w:val="0"/>
        <w:rPr>
          <w:rFonts w:cs="黑体" w:asciiTheme="minorEastAsia" w:hAnsiTheme="minorEastAsia" w:eastAsiaTheme="minorEastAsia"/>
          <w:b/>
          <w:bCs/>
          <w:sz w:val="28"/>
          <w:szCs w:val="28"/>
        </w:rPr>
      </w:pPr>
    </w:p>
    <w:p w14:paraId="42FAB503">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11DE4E62">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C4782B5">
      <w:pPr>
        <w:adjustRightInd w:val="0"/>
        <w:jc w:val="center"/>
        <w:rPr>
          <w:rFonts w:cs="仿宋_GB2312" w:asciiTheme="minorEastAsia" w:hAnsiTheme="minorEastAsia" w:eastAsiaTheme="minorEastAsia"/>
          <w:sz w:val="24"/>
          <w:szCs w:val="24"/>
        </w:rPr>
      </w:pPr>
    </w:p>
    <w:p w14:paraId="62AF4F38">
      <w:pPr>
        <w:adjustRightInd w:val="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6CE8216F">
      <w:pPr>
        <w:adjustRightInd w:val="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4"/>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5AE5F146">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3C7C751">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6568C76">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8FA48E5">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B93B0AD">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B24A3B9">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28372C6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2CB3AA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A523182">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F45D5F3">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1EA4EB">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22F62BB">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6095835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07E5DD5">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38F45C4">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D3C9FC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D884F1C">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206FC54">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733EB3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D9323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417B83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30AE7B5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3CB8CD0">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FCB00F5">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7A04A16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49F2674">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16AD6E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A6B0C4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9E0F7F6">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99643F7">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07C3B88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03331B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068C7A48">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9DD4397">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06130EB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2497B58">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24386D9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545E7C0">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C6D8A2C">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CB49170">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82F4785">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2C6E65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1FFC652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672E53">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BBFEB17">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6D312D3">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C2C40AC">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0F4E876">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7F990D5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54E9A97">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52DB03D">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DBC5AB9">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E5C99">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A22B387">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3C535AD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CCF5230">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5C8A694">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429377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8E53C7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E573070">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p>
        </w:tc>
      </w:tr>
      <w:tr w14:paraId="4DD6EEB0">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3D4A52E">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208AD50F">
      <w:pPr>
        <w:adjustRightInd w:val="0"/>
        <w:jc w:val="center"/>
        <w:rPr>
          <w:rFonts w:cs="仿宋_GB2312" w:asciiTheme="minorEastAsia" w:hAnsiTheme="minorEastAsia" w:eastAsiaTheme="minorEastAsia"/>
          <w:sz w:val="24"/>
          <w:szCs w:val="24"/>
        </w:rPr>
      </w:pPr>
    </w:p>
    <w:p w14:paraId="501E0295">
      <w:pPr>
        <w:adjustRightInd w:val="0"/>
        <w:jc w:val="center"/>
        <w:rPr>
          <w:rFonts w:cs="仿宋_GB2312" w:asciiTheme="minorEastAsia" w:hAnsiTheme="minorEastAsia" w:eastAsiaTheme="minorEastAsia"/>
          <w:sz w:val="24"/>
          <w:szCs w:val="24"/>
        </w:rPr>
      </w:pPr>
    </w:p>
    <w:p w14:paraId="34A391C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3AB682A4">
      <w:pPr>
        <w:adjustRightInd w:val="0"/>
        <w:jc w:val="center"/>
        <w:rPr>
          <w:rFonts w:cs="仿宋_GB2312" w:asciiTheme="minorEastAsia" w:hAnsiTheme="minorEastAsia" w:eastAsiaTheme="minorEastAsia"/>
          <w:sz w:val="24"/>
          <w:szCs w:val="24"/>
        </w:rPr>
      </w:pPr>
    </w:p>
    <w:p w14:paraId="6DC8E19B">
      <w:pPr>
        <w:adjustRightInd w:val="0"/>
        <w:rPr>
          <w:rFonts w:cs="仿宋_GB2312" w:asciiTheme="minorEastAsia" w:hAnsiTheme="minorEastAsia" w:eastAsiaTheme="minorEastAsia"/>
          <w:b/>
          <w:bCs/>
          <w:sz w:val="24"/>
          <w:szCs w:val="24"/>
        </w:rPr>
      </w:pPr>
    </w:p>
    <w:p w14:paraId="3E03CF01">
      <w:pPr>
        <w:adjustRightInd w:val="0"/>
        <w:rPr>
          <w:rFonts w:cs="仿宋_GB2312" w:asciiTheme="minorEastAsia" w:hAnsiTheme="minorEastAsia" w:eastAsiaTheme="minorEastAsia"/>
          <w:b/>
          <w:bCs/>
          <w:sz w:val="24"/>
          <w:szCs w:val="24"/>
        </w:rPr>
      </w:pPr>
    </w:p>
    <w:p w14:paraId="29E0F803">
      <w:pPr>
        <w:adjustRightInd w:val="0"/>
        <w:rPr>
          <w:rFonts w:cs="仿宋_GB2312" w:asciiTheme="minorEastAsia" w:hAnsiTheme="minorEastAsia" w:eastAsiaTheme="minorEastAsia"/>
          <w:b/>
          <w:bCs/>
          <w:sz w:val="24"/>
          <w:szCs w:val="24"/>
        </w:rPr>
      </w:pPr>
    </w:p>
    <w:p w14:paraId="0CEA919C">
      <w:pPr>
        <w:adjustRightInd w:val="0"/>
        <w:rPr>
          <w:rFonts w:cs="仿宋_GB2312" w:asciiTheme="minorEastAsia" w:hAnsiTheme="minorEastAsia" w:eastAsiaTheme="minorEastAsia"/>
          <w:b/>
          <w:bCs/>
          <w:sz w:val="24"/>
          <w:szCs w:val="24"/>
        </w:rPr>
      </w:pPr>
    </w:p>
    <w:p w14:paraId="0847FC18">
      <w:pPr>
        <w:adjustRightInd w:val="0"/>
        <w:rPr>
          <w:rFonts w:cs="黑体" w:asciiTheme="minorEastAsia" w:hAnsiTheme="minorEastAsia" w:eastAsiaTheme="minorEastAsia"/>
          <w:b/>
          <w:bCs/>
          <w:sz w:val="28"/>
          <w:szCs w:val="28"/>
        </w:rPr>
      </w:pPr>
    </w:p>
    <w:p w14:paraId="1D0821B0">
      <w:pPr>
        <w:adjustRightInd w:val="0"/>
        <w:rPr>
          <w:rFonts w:cs="黑体" w:asciiTheme="minorEastAsia" w:hAnsiTheme="minorEastAsia" w:eastAsiaTheme="minorEastAsia"/>
          <w:b/>
          <w:bCs/>
          <w:sz w:val="28"/>
          <w:szCs w:val="28"/>
        </w:rPr>
      </w:pPr>
    </w:p>
    <w:p w14:paraId="43D43012">
      <w:pPr>
        <w:adjustRightInd w:val="0"/>
        <w:rPr>
          <w:rFonts w:cs="黑体" w:asciiTheme="minorEastAsia" w:hAnsiTheme="minorEastAsia" w:eastAsiaTheme="minorEastAsia"/>
          <w:b/>
          <w:bCs/>
          <w:sz w:val="28"/>
          <w:szCs w:val="28"/>
        </w:rPr>
      </w:pPr>
    </w:p>
    <w:p w14:paraId="084DB5BD">
      <w:pPr>
        <w:adjustRightInd w:val="0"/>
        <w:rPr>
          <w:rFonts w:cs="黑体" w:asciiTheme="minorEastAsia" w:hAnsiTheme="minorEastAsia" w:eastAsiaTheme="minorEastAsia"/>
          <w:b/>
          <w:bCs/>
          <w:sz w:val="28"/>
          <w:szCs w:val="28"/>
        </w:rPr>
      </w:pPr>
    </w:p>
    <w:p w14:paraId="466BCDCC">
      <w:pPr>
        <w:adjustRightInd w:val="0"/>
        <w:rPr>
          <w:rFonts w:cs="黑体" w:asciiTheme="minorEastAsia" w:hAnsiTheme="minorEastAsia" w:eastAsiaTheme="minorEastAsia"/>
          <w:b/>
          <w:bCs/>
          <w:sz w:val="28"/>
          <w:szCs w:val="28"/>
        </w:rPr>
      </w:pPr>
    </w:p>
    <w:p w14:paraId="5F9CEB45">
      <w:pPr>
        <w:adjustRightInd w:val="0"/>
        <w:jc w:val="center"/>
        <w:rPr>
          <w:rFonts w:cs="黑体" w:asciiTheme="minorEastAsia" w:hAnsiTheme="minorEastAsia" w:eastAsiaTheme="minorEastAsia"/>
          <w:b/>
          <w:bCs/>
          <w:sz w:val="32"/>
          <w:szCs w:val="32"/>
        </w:rPr>
      </w:pPr>
    </w:p>
    <w:p w14:paraId="64248272">
      <w:pPr>
        <w:adjustRightInd w:val="0"/>
        <w:jc w:val="center"/>
        <w:rPr>
          <w:rFonts w:cs="黑体" w:asciiTheme="minorEastAsia" w:hAnsiTheme="minorEastAsia" w:eastAsiaTheme="minorEastAsia"/>
          <w:b/>
          <w:bCs/>
          <w:sz w:val="32"/>
          <w:szCs w:val="32"/>
        </w:rPr>
      </w:pPr>
    </w:p>
    <w:p w14:paraId="58C63D5E">
      <w:pPr>
        <w:adjustRightInd w:val="0"/>
        <w:jc w:val="center"/>
        <w:rPr>
          <w:rFonts w:cs="黑体" w:asciiTheme="minorEastAsia" w:hAnsiTheme="minorEastAsia" w:eastAsiaTheme="minorEastAsia"/>
          <w:b/>
          <w:bCs/>
          <w:sz w:val="32"/>
          <w:szCs w:val="32"/>
        </w:rPr>
      </w:pPr>
    </w:p>
    <w:p w14:paraId="18DB8F90">
      <w:pPr>
        <w:adjustRightInd w:val="0"/>
        <w:jc w:val="center"/>
        <w:rPr>
          <w:rFonts w:cs="黑体" w:asciiTheme="minorEastAsia" w:hAnsiTheme="minorEastAsia" w:eastAsiaTheme="minorEastAsia"/>
          <w:b/>
          <w:bCs/>
          <w:sz w:val="32"/>
          <w:szCs w:val="32"/>
        </w:rPr>
      </w:pPr>
    </w:p>
    <w:p w14:paraId="3649F306">
      <w:pPr>
        <w:adjustRightInd w:val="0"/>
        <w:jc w:val="center"/>
        <w:rPr>
          <w:rFonts w:cs="黑体" w:asciiTheme="minorEastAsia" w:hAnsiTheme="minorEastAsia" w:eastAsiaTheme="minorEastAsia"/>
          <w:b/>
          <w:bCs/>
          <w:sz w:val="32"/>
          <w:szCs w:val="32"/>
        </w:rPr>
      </w:pPr>
    </w:p>
    <w:p w14:paraId="79F63211">
      <w:pPr>
        <w:adjustRightInd w:val="0"/>
        <w:jc w:val="center"/>
        <w:rPr>
          <w:rFonts w:cs="黑体" w:asciiTheme="minorEastAsia" w:hAnsiTheme="minorEastAsia" w:eastAsiaTheme="minorEastAsia"/>
          <w:b/>
          <w:bCs/>
          <w:sz w:val="32"/>
          <w:szCs w:val="32"/>
        </w:rPr>
      </w:pPr>
    </w:p>
    <w:p w14:paraId="67BEC6EF">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附件4：</w:t>
      </w:r>
    </w:p>
    <w:p w14:paraId="0F8A4EDF">
      <w:pPr>
        <w:adjustRightInd w:val="0"/>
        <w:rPr>
          <w:rFonts w:cs="黑体" w:asciiTheme="minorEastAsia" w:hAnsiTheme="minorEastAsia" w:eastAsiaTheme="minorEastAsia"/>
          <w:b/>
          <w:bCs/>
          <w:sz w:val="32"/>
          <w:szCs w:val="32"/>
        </w:rPr>
      </w:pPr>
    </w:p>
    <w:p w14:paraId="26E7B61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7E2C5F0F">
      <w:pPr>
        <w:adjustRightInd w:val="0"/>
        <w:rPr>
          <w:rFonts w:asciiTheme="minorEastAsia" w:hAnsiTheme="minorEastAsia" w:eastAsiaTheme="minorEastAsia"/>
        </w:rPr>
      </w:pPr>
    </w:p>
    <w:p w14:paraId="75048389">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07BB21D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4"/>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08F5B9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A5775F">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247E52A">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5D6EF80A">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0B55884">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r>
              <w:rPr>
                <w:rFonts w:hint="eastAsia" w:cs="黑体" w:asciiTheme="minorEastAsia" w:hAnsiTheme="minorEastAsia" w:eastAsiaTheme="minorEastAsia"/>
              </w:rPr>
              <w:t>偏差</w:t>
            </w:r>
          </w:p>
        </w:tc>
      </w:tr>
      <w:tr w14:paraId="297393A6">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A7AD114">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102398A">
            <w:pPr>
              <w:keepNext w:val="0"/>
              <w:keepLines w:val="0"/>
              <w:suppressLineNumbers w:val="0"/>
              <w:spacing w:before="0" w:beforeAutospacing="0" w:after="0" w:afterAutospacing="0"/>
              <w:ind w:left="0" w:right="0"/>
              <w:rPr>
                <w:rFonts w:hint="default"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CA099D7">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7DB78761">
            <w:pPr>
              <w:keepNext w:val="0"/>
              <w:keepLines w:val="0"/>
              <w:suppressLineNumbers w:val="0"/>
              <w:spacing w:before="0" w:beforeAutospacing="0" w:after="0" w:afterAutospacing="0"/>
              <w:ind w:left="0" w:right="0"/>
              <w:jc w:val="center"/>
              <w:rPr>
                <w:rFonts w:hint="default"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09A590C">
            <w:pPr>
              <w:keepNext w:val="0"/>
              <w:keepLines w:val="0"/>
              <w:suppressLineNumbers w:val="0"/>
              <w:spacing w:before="0" w:beforeAutospacing="0" w:after="0" w:afterAutospacing="0"/>
              <w:ind w:left="0" w:right="0"/>
              <w:rPr>
                <w:rFonts w:hint="default" w:asciiTheme="minorEastAsia" w:hAnsiTheme="minorEastAsia" w:eastAsiaTheme="minorEastAsia"/>
                <w:sz w:val="24"/>
                <w:szCs w:val="24"/>
              </w:rPr>
            </w:pPr>
          </w:p>
        </w:tc>
      </w:tr>
      <w:tr w14:paraId="50016D7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FBC7CE5">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6FA0EC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DF44CB6">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EAFE08D">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50D5E0A">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rPr>
            </w:pPr>
          </w:p>
        </w:tc>
      </w:tr>
      <w:tr w14:paraId="249B967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BBC921E">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49BB311">
            <w:pPr>
              <w:keepNext w:val="0"/>
              <w:keepLines w:val="0"/>
              <w:suppressLineNumbers w:val="0"/>
              <w:spacing w:before="0" w:beforeAutospacing="0" w:after="0" w:afterAutospacing="0"/>
              <w:ind w:left="0" w:right="0"/>
              <w:rPr>
                <w:rFonts w:hint="default"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051D183">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17F497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ACBB5C6">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rPr>
            </w:pPr>
          </w:p>
        </w:tc>
      </w:tr>
      <w:tr w14:paraId="5D64AA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ABFD935">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D2BF5B8">
            <w:pPr>
              <w:keepNext w:val="0"/>
              <w:keepLines w:val="0"/>
              <w:suppressLineNumbers w:val="0"/>
              <w:spacing w:before="0" w:beforeAutospacing="0" w:after="0" w:afterAutospacing="0"/>
              <w:ind w:left="0" w:right="0"/>
              <w:rPr>
                <w:rFonts w:hint="default"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D20EF6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F7609DC">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089A3E4">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rPr>
            </w:pPr>
          </w:p>
        </w:tc>
      </w:tr>
      <w:tr w14:paraId="5927812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5041C03">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298E6A5">
            <w:pPr>
              <w:keepNext w:val="0"/>
              <w:keepLines w:val="0"/>
              <w:suppressLineNumbers w:val="0"/>
              <w:spacing w:before="0" w:beforeAutospacing="0" w:after="0" w:afterAutospacing="0"/>
              <w:ind w:left="0" w:right="0"/>
              <w:rPr>
                <w:rFonts w:hint="default"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BCAF531">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A31A50F">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64DCFBD">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rPr>
            </w:pPr>
          </w:p>
        </w:tc>
      </w:tr>
      <w:tr w14:paraId="6E3BDC4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8F3A9FE">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6A66868">
            <w:pPr>
              <w:keepNext w:val="0"/>
              <w:keepLines w:val="0"/>
              <w:suppressLineNumbers w:val="0"/>
              <w:spacing w:before="0" w:beforeAutospacing="0" w:after="0" w:afterAutospacing="0"/>
              <w:ind w:left="0" w:right="0"/>
              <w:rPr>
                <w:rFonts w:hint="default"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8FBBECE">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64AFC42">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30E11CE">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rPr>
            </w:pPr>
          </w:p>
        </w:tc>
      </w:tr>
    </w:tbl>
    <w:p w14:paraId="4DFFF245">
      <w:pPr>
        <w:adjustRightInd w:val="0"/>
        <w:rPr>
          <w:rFonts w:asciiTheme="minorEastAsia" w:hAnsiTheme="minorEastAsia" w:eastAsiaTheme="minorEastAsia"/>
          <w:sz w:val="24"/>
          <w:szCs w:val="24"/>
        </w:rPr>
      </w:pPr>
    </w:p>
    <w:p w14:paraId="70B16A76">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AF043F6">
      <w:pPr>
        <w:adjustRightInd w:val="0"/>
        <w:rPr>
          <w:rFonts w:asciiTheme="minorEastAsia" w:hAnsiTheme="minorEastAsia" w:eastAsiaTheme="minorEastAsia"/>
          <w:sz w:val="24"/>
          <w:szCs w:val="24"/>
        </w:rPr>
      </w:pPr>
    </w:p>
    <w:p w14:paraId="5D9475E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39FBB538">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3E90B1BF">
      <w:pPr>
        <w:adjustRightInd w:val="0"/>
        <w:ind w:firstLine="390"/>
        <w:rPr>
          <w:rFonts w:asciiTheme="minorEastAsia" w:hAnsiTheme="minorEastAsia" w:eastAsiaTheme="minorEastAsia"/>
          <w:sz w:val="18"/>
          <w:szCs w:val="18"/>
        </w:rPr>
      </w:pPr>
    </w:p>
    <w:p w14:paraId="18F276FA">
      <w:pPr>
        <w:adjustRightInd w:val="0"/>
        <w:rPr>
          <w:rFonts w:asciiTheme="minorEastAsia" w:hAnsiTheme="minorEastAsia" w:eastAsiaTheme="minorEastAsia"/>
          <w:sz w:val="28"/>
          <w:szCs w:val="28"/>
        </w:rPr>
      </w:pPr>
    </w:p>
    <w:p w14:paraId="50A26F7C">
      <w:pPr>
        <w:adjustRightInd w:val="0"/>
        <w:rPr>
          <w:rFonts w:asciiTheme="minorEastAsia" w:hAnsiTheme="minorEastAsia" w:eastAsiaTheme="minorEastAsia"/>
        </w:rPr>
        <w:sectPr>
          <w:pgSz w:w="11907" w:h="16840"/>
          <w:pgMar w:top="1440" w:right="1797" w:bottom="1440" w:left="1797" w:header="720" w:footer="720" w:gutter="0"/>
          <w:pgNumType w:fmt="decimal"/>
          <w:cols w:space="720" w:num="1"/>
        </w:sectPr>
      </w:pPr>
    </w:p>
    <w:p w14:paraId="3AEB8A0A">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附件5：</w:t>
      </w:r>
    </w:p>
    <w:p w14:paraId="10D5DB0D">
      <w:pPr>
        <w:adjustRightInd w:val="0"/>
        <w:jc w:val="center"/>
        <w:rPr>
          <w:rFonts w:cs="黑体" w:asciiTheme="minorEastAsia" w:hAnsiTheme="minorEastAsia" w:eastAsiaTheme="minorEastAsia"/>
          <w:b/>
          <w:bCs/>
          <w:sz w:val="32"/>
          <w:szCs w:val="32"/>
        </w:rPr>
      </w:pPr>
    </w:p>
    <w:p w14:paraId="117E7BE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4062973A">
      <w:pPr>
        <w:adjustRightInd w:val="0"/>
        <w:jc w:val="center"/>
        <w:rPr>
          <w:rFonts w:asciiTheme="minorEastAsia" w:hAnsiTheme="minorEastAsia" w:eastAsiaTheme="minorEastAsia"/>
          <w:sz w:val="28"/>
          <w:szCs w:val="28"/>
        </w:rPr>
      </w:pPr>
    </w:p>
    <w:p w14:paraId="6B74C768">
      <w:pPr>
        <w:adjustRightInd w:val="0"/>
        <w:ind w:left="0" w:leftChars="0"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0C34C3F7">
      <w:pPr>
        <w:adjustRightInd w:val="0"/>
        <w:ind w:left="0" w:leftChars="0"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04765FA">
      <w:pPr>
        <w:adjustRightInd w:val="0"/>
        <w:ind w:left="0" w:leftChars="0" w:firstLine="439" w:firstLineChars="18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9FBACB">
      <w:pPr>
        <w:adjustRightInd w:val="0"/>
        <w:ind w:left="0" w:leftChars="0" w:firstLine="439" w:firstLineChars="183"/>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2ECCF0E">
      <w:pPr>
        <w:adjustRightInd w:val="0"/>
        <w:rPr>
          <w:rFonts w:asciiTheme="minorEastAsia" w:hAnsiTheme="minorEastAsia" w:eastAsiaTheme="minorEastAsia"/>
          <w:sz w:val="28"/>
          <w:szCs w:val="28"/>
        </w:rPr>
      </w:pPr>
    </w:p>
    <w:p w14:paraId="1977466B">
      <w:pPr>
        <w:adjustRightInd w:val="0"/>
        <w:rPr>
          <w:rFonts w:asciiTheme="minorEastAsia" w:hAnsiTheme="minorEastAsia" w:eastAsiaTheme="minorEastAsia"/>
          <w:sz w:val="28"/>
          <w:szCs w:val="28"/>
        </w:rPr>
      </w:pPr>
    </w:p>
    <w:p w14:paraId="213C669A">
      <w:pPr>
        <w:adjustRightInd w:val="0"/>
        <w:rPr>
          <w:rFonts w:asciiTheme="minorEastAsia" w:hAnsiTheme="minorEastAsia" w:eastAsiaTheme="minorEastAsia"/>
          <w:sz w:val="24"/>
          <w:szCs w:val="24"/>
        </w:rPr>
      </w:pPr>
    </w:p>
    <w:p w14:paraId="37A6CFED">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5570A5A6">
      <w:pPr>
        <w:adjustRightInd w:val="0"/>
        <w:rPr>
          <w:rFonts w:cs="楷体_GB2312" w:asciiTheme="minorEastAsia" w:hAnsiTheme="minorEastAsia" w:eastAsiaTheme="minorEastAsia"/>
          <w:sz w:val="24"/>
          <w:szCs w:val="24"/>
        </w:rPr>
      </w:pPr>
    </w:p>
    <w:p w14:paraId="17EACC76">
      <w:pPr>
        <w:adjustRightInd w:val="0"/>
        <w:ind w:firstLine="280"/>
        <w:rPr>
          <w:rFonts w:cs="楷体_GB2312" w:asciiTheme="minorEastAsia" w:hAnsiTheme="minorEastAsia" w:eastAsiaTheme="minorEastAsia"/>
          <w:sz w:val="24"/>
          <w:szCs w:val="24"/>
        </w:rPr>
      </w:pPr>
    </w:p>
    <w:p w14:paraId="304B7DD5">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400244AE">
      <w:pPr>
        <w:adjustRightInd w:val="0"/>
        <w:rPr>
          <w:rFonts w:asciiTheme="minorEastAsia" w:hAnsiTheme="minorEastAsia" w:eastAsiaTheme="minorEastAsia"/>
          <w:sz w:val="28"/>
          <w:szCs w:val="28"/>
        </w:rPr>
      </w:pPr>
    </w:p>
    <w:p w14:paraId="6DA06390">
      <w:pPr>
        <w:adjustRightInd w:val="0"/>
        <w:rPr>
          <w:rFonts w:asciiTheme="minorEastAsia" w:hAnsiTheme="minorEastAsia" w:eastAsiaTheme="minorEastAsia"/>
          <w:sz w:val="28"/>
          <w:szCs w:val="28"/>
        </w:rPr>
      </w:pPr>
    </w:p>
    <w:p w14:paraId="5355E09A">
      <w:pPr>
        <w:adjustRightInd w:val="0"/>
        <w:rPr>
          <w:rFonts w:asciiTheme="minorEastAsia" w:hAnsiTheme="minorEastAsia" w:eastAsiaTheme="minorEastAsia"/>
        </w:rPr>
        <w:sectPr>
          <w:pgSz w:w="11906" w:h="16838"/>
          <w:pgMar w:top="1440" w:right="1797" w:bottom="1440" w:left="1797" w:header="720" w:footer="720" w:gutter="0"/>
          <w:pgNumType w:fmt="decimal"/>
          <w:cols w:space="720" w:num="1"/>
        </w:sectPr>
      </w:pPr>
    </w:p>
    <w:p w14:paraId="322A4B9B">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附件6：</w:t>
      </w:r>
    </w:p>
    <w:p w14:paraId="425F21D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8631D7B">
      <w:pPr>
        <w:adjustRightInd w:val="0"/>
        <w:rPr>
          <w:rFonts w:asciiTheme="minorEastAsia" w:hAnsiTheme="minorEastAsia" w:eastAsiaTheme="minorEastAsia"/>
          <w:sz w:val="36"/>
          <w:szCs w:val="36"/>
        </w:rPr>
      </w:pPr>
    </w:p>
    <w:p w14:paraId="72885EA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29E7BD7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0D7774F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6B2F17A6">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asciiTheme="minorEastAsia" w:hAnsiTheme="minorEastAsia" w:eastAsiaTheme="minorEastAsia"/>
          <w:color w:val="000000" w:themeColor="text1"/>
          <w:szCs w:val="24"/>
          <w14:textFill>
            <w14:solidFill>
              <w14:schemeClr w14:val="tx1"/>
            </w14:solidFill>
          </w14:textFill>
        </w:rPr>
        <w:t>（</w:t>
      </w:r>
      <w:r>
        <w:rPr>
          <w:rFonts w:hint="eastAsia" w:asciiTheme="minorEastAsia" w:hAnsiTheme="minorEastAsia" w:eastAsiaTheme="minorEastAsia"/>
          <w:color w:val="000000" w:themeColor="text1"/>
          <w:szCs w:val="24"/>
          <w:lang w:val="en-US"/>
          <w14:textFill>
            <w14:solidFill>
              <w14:schemeClr w14:val="tx1"/>
            </w14:solidFill>
          </w14:textFill>
        </w:rPr>
        <w:t>多证合一的不需要</w:t>
      </w:r>
      <w:r>
        <w:rPr>
          <w:rFonts w:hint="eastAsia" w:asciiTheme="minorEastAsia" w:hAnsiTheme="minorEastAsia" w:eastAsiaTheme="minorEastAsia"/>
          <w:color w:val="000000" w:themeColor="text1"/>
          <w:szCs w:val="24"/>
          <w14:textFill>
            <w14:solidFill>
              <w14:schemeClr w14:val="tx1"/>
            </w14:solidFill>
          </w14:textFill>
        </w:rPr>
        <w:t>）</w:t>
      </w:r>
      <w:r>
        <w:rPr>
          <w:rFonts w:hint="eastAsia" w:cs="仿宋_GB2312" w:asciiTheme="minorEastAsia" w:hAnsiTheme="minorEastAsia" w:eastAsiaTheme="minorEastAsia"/>
          <w:sz w:val="24"/>
          <w:szCs w:val="24"/>
        </w:rPr>
        <w:t>。</w:t>
      </w:r>
    </w:p>
    <w:p w14:paraId="4F7F6B69">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r>
        <w:rPr>
          <w:rFonts w:hint="eastAsia" w:asciiTheme="minorEastAsia" w:hAnsiTheme="minorEastAsia" w:eastAsiaTheme="minorEastAsia"/>
          <w:color w:val="000000" w:themeColor="text1"/>
          <w:szCs w:val="24"/>
          <w14:textFill>
            <w14:solidFill>
              <w14:schemeClr w14:val="tx1"/>
            </w14:solidFill>
          </w14:textFill>
        </w:rPr>
        <w:t>（</w:t>
      </w:r>
      <w:r>
        <w:rPr>
          <w:rFonts w:hint="eastAsia" w:asciiTheme="minorEastAsia" w:hAnsiTheme="minorEastAsia" w:eastAsiaTheme="minorEastAsia"/>
          <w:color w:val="000000" w:themeColor="text1"/>
          <w:szCs w:val="24"/>
          <w:lang w:val="en-US"/>
          <w14:textFill>
            <w14:solidFill>
              <w14:schemeClr w14:val="tx1"/>
            </w14:solidFill>
          </w14:textFill>
        </w:rPr>
        <w:t>多证合一的不需要</w:t>
      </w:r>
      <w:r>
        <w:rPr>
          <w:rFonts w:hint="eastAsia" w:asciiTheme="minorEastAsia" w:hAnsiTheme="minorEastAsia" w:eastAsiaTheme="minorEastAsia"/>
          <w:color w:val="000000" w:themeColor="text1"/>
          <w:szCs w:val="24"/>
          <w14:textFill>
            <w14:solidFill>
              <w14:schemeClr w14:val="tx1"/>
            </w14:solidFill>
          </w14:textFill>
        </w:rPr>
        <w:t>）</w:t>
      </w:r>
      <w:r>
        <w:rPr>
          <w:rFonts w:hint="eastAsia" w:cs="仿宋_GB2312" w:asciiTheme="minorEastAsia" w:hAnsiTheme="minorEastAsia" w:eastAsiaTheme="minorEastAsia"/>
          <w:sz w:val="24"/>
          <w:szCs w:val="24"/>
        </w:rPr>
        <w:t>。</w:t>
      </w:r>
    </w:p>
    <w:p w14:paraId="6BCD3234">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44A2186F">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CE2966F">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799EF582">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78B55C1">
      <w:pPr>
        <w:adjustRightInd w:val="0"/>
        <w:ind w:firstLine="480"/>
        <w:rPr>
          <w:rFonts w:asciiTheme="minorEastAsia" w:hAnsiTheme="minorEastAsia" w:eastAsiaTheme="minorEastAsia"/>
          <w:sz w:val="24"/>
          <w:szCs w:val="24"/>
        </w:rPr>
      </w:pPr>
    </w:p>
    <w:p w14:paraId="46B0F352">
      <w:pPr>
        <w:adjustRightInd w:val="0"/>
        <w:ind w:firstLine="480"/>
        <w:rPr>
          <w:rFonts w:asciiTheme="minorEastAsia" w:hAnsiTheme="minorEastAsia" w:eastAsiaTheme="minorEastAsia"/>
          <w:sz w:val="24"/>
          <w:szCs w:val="24"/>
        </w:rPr>
      </w:pPr>
    </w:p>
    <w:p w14:paraId="5B8B4BEF">
      <w:pPr>
        <w:adjustRightInd w:val="0"/>
        <w:ind w:firstLine="480"/>
        <w:rPr>
          <w:rFonts w:asciiTheme="minorEastAsia" w:hAnsiTheme="minorEastAsia" w:eastAsiaTheme="minorEastAsia"/>
          <w:sz w:val="24"/>
          <w:szCs w:val="24"/>
        </w:rPr>
      </w:pPr>
    </w:p>
    <w:p w14:paraId="7C265BBF">
      <w:pPr>
        <w:adjustRightInd w:val="0"/>
        <w:ind w:firstLine="480"/>
        <w:rPr>
          <w:rFonts w:asciiTheme="minorEastAsia" w:hAnsiTheme="minorEastAsia" w:eastAsiaTheme="minorEastAsia"/>
          <w:sz w:val="24"/>
          <w:szCs w:val="24"/>
        </w:rPr>
      </w:pPr>
    </w:p>
    <w:p w14:paraId="3BCD947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29ADD30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7F0B9F0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1831FB6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7ED3579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776AF3B1">
      <w:pPr>
        <w:adjustRightInd w:val="0"/>
        <w:rPr>
          <w:rFonts w:cs="仿宋_GB2312" w:asciiTheme="minorEastAsia" w:hAnsiTheme="minorEastAsia" w:eastAsiaTheme="minorEastAsia"/>
          <w:sz w:val="24"/>
          <w:szCs w:val="24"/>
        </w:rPr>
      </w:pPr>
    </w:p>
    <w:p w14:paraId="47A7DE22">
      <w:pPr>
        <w:adjustRightInd w:val="0"/>
        <w:rPr>
          <w:rFonts w:asciiTheme="minorEastAsia" w:hAnsiTheme="minorEastAsia" w:eastAsiaTheme="minorEastAsia"/>
          <w:sz w:val="28"/>
          <w:szCs w:val="28"/>
        </w:rPr>
      </w:pPr>
    </w:p>
    <w:p w14:paraId="5B6A75AB">
      <w:pPr>
        <w:adjustRightInd w:val="0"/>
        <w:rPr>
          <w:rFonts w:asciiTheme="minorEastAsia" w:hAnsiTheme="minorEastAsia" w:eastAsiaTheme="minorEastAsia"/>
          <w:sz w:val="28"/>
          <w:szCs w:val="28"/>
        </w:rPr>
      </w:pPr>
    </w:p>
    <w:p w14:paraId="4D99CF64">
      <w:pPr>
        <w:adjustRightInd w:val="0"/>
        <w:rPr>
          <w:rFonts w:asciiTheme="minorEastAsia" w:hAnsiTheme="minorEastAsia" w:eastAsiaTheme="minorEastAsia"/>
        </w:rPr>
        <w:sectPr>
          <w:pgSz w:w="11906" w:h="16838"/>
          <w:pgMar w:top="1440" w:right="1797" w:bottom="1440" w:left="1797" w:header="720" w:footer="720" w:gutter="0"/>
          <w:pgNumType w:fmt="decimal"/>
          <w:cols w:space="720" w:num="1"/>
        </w:sectPr>
      </w:pPr>
    </w:p>
    <w:p w14:paraId="4482B390">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附件7：</w:t>
      </w:r>
    </w:p>
    <w:p w14:paraId="712C3DB8">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21CCE75D">
      <w:pPr>
        <w:adjustRightInd w:val="0"/>
        <w:jc w:val="center"/>
        <w:rPr>
          <w:rFonts w:asciiTheme="minorEastAsia" w:hAnsiTheme="minorEastAsia" w:eastAsiaTheme="minorEastAsia"/>
          <w:b/>
          <w:bCs/>
          <w:sz w:val="32"/>
          <w:szCs w:val="32"/>
        </w:rPr>
      </w:pPr>
    </w:p>
    <w:p w14:paraId="5533D3D0">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126B9DAA">
      <w:pPr>
        <w:adjustRightInd w:val="0"/>
        <w:rPr>
          <w:rFonts w:cs="仿宋_GB2312" w:asciiTheme="minorEastAsia" w:hAnsiTheme="minorEastAsia" w:eastAsiaTheme="minorEastAsia"/>
          <w:sz w:val="24"/>
          <w:szCs w:val="24"/>
        </w:rPr>
      </w:pPr>
    </w:p>
    <w:p w14:paraId="0170711C">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14DE8B42">
      <w:pPr>
        <w:adjustRightInd w:val="0"/>
        <w:rPr>
          <w:rFonts w:cs="仿宋_GB2312" w:asciiTheme="minorEastAsia" w:hAnsiTheme="minorEastAsia" w:eastAsiaTheme="minorEastAsia"/>
          <w:sz w:val="24"/>
          <w:szCs w:val="24"/>
        </w:rPr>
      </w:pPr>
    </w:p>
    <w:p w14:paraId="18A661B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56A65A48">
      <w:pPr>
        <w:adjustRightInd w:val="0"/>
        <w:rPr>
          <w:rFonts w:cs="仿宋_GB2312" w:asciiTheme="minorEastAsia" w:hAnsiTheme="minorEastAsia" w:eastAsiaTheme="minorEastAsia"/>
          <w:sz w:val="24"/>
          <w:szCs w:val="24"/>
        </w:rPr>
      </w:pPr>
    </w:p>
    <w:p w14:paraId="1FCA296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29BC68A">
      <w:pPr>
        <w:adjustRightInd w:val="0"/>
        <w:rPr>
          <w:rFonts w:cs="仿宋_GB2312" w:asciiTheme="minorEastAsia" w:hAnsiTheme="minorEastAsia" w:eastAsiaTheme="minorEastAsia"/>
          <w:sz w:val="24"/>
          <w:szCs w:val="24"/>
        </w:rPr>
      </w:pPr>
    </w:p>
    <w:p w14:paraId="61DCC3B2">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5B2E8A29">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1FCA0AA1">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67644420">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76381B9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3AD2EA30">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CD3ACB8">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32CBB3C4">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622E3ED">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65DA7A5">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7B56745E">
      <w:pPr>
        <w:adjustRightInd w:val="0"/>
        <w:rPr>
          <w:rFonts w:cs="仿宋_GB2312" w:asciiTheme="minorEastAsia" w:hAnsiTheme="minorEastAsia" w:eastAsiaTheme="minorEastAsia"/>
          <w:sz w:val="24"/>
          <w:szCs w:val="24"/>
        </w:rPr>
      </w:pPr>
    </w:p>
    <w:p w14:paraId="6E42825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470DC6BA">
      <w:pPr>
        <w:adjustRightInd w:val="0"/>
        <w:rPr>
          <w:rFonts w:cs="仿宋_GB2312" w:asciiTheme="minorEastAsia" w:hAnsiTheme="minorEastAsia" w:eastAsiaTheme="minorEastAsia"/>
          <w:sz w:val="24"/>
          <w:szCs w:val="24"/>
        </w:rPr>
      </w:pPr>
    </w:p>
    <w:p w14:paraId="29CC357C">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4D575D8E">
      <w:pPr>
        <w:adjustRightInd w:val="0"/>
        <w:rPr>
          <w:rFonts w:cs="仿宋_GB2312" w:asciiTheme="minorEastAsia" w:hAnsiTheme="minorEastAsia" w:eastAsiaTheme="minorEastAsia"/>
          <w:sz w:val="24"/>
          <w:szCs w:val="24"/>
        </w:rPr>
      </w:pPr>
    </w:p>
    <w:p w14:paraId="68D08ED4">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6D74DD8C">
      <w:pPr>
        <w:adjustRightInd w:val="0"/>
        <w:rPr>
          <w:rFonts w:asciiTheme="minorEastAsia" w:hAnsiTheme="minorEastAsia" w:eastAsiaTheme="minorEastAsia"/>
        </w:rPr>
      </w:pPr>
    </w:p>
    <w:p w14:paraId="2545E742">
      <w:pPr>
        <w:adjustRightInd w:val="0"/>
        <w:spacing w:line="320" w:lineRule="exact"/>
        <w:ind w:firstLine="5520" w:firstLineChars="2300"/>
        <w:rPr>
          <w:rFonts w:cs="仿宋_GB2312" w:asciiTheme="minorEastAsia" w:hAnsiTheme="minorEastAsia" w:eastAsiaTheme="minorEastAsia"/>
          <w:sz w:val="24"/>
          <w:szCs w:val="24"/>
        </w:rPr>
      </w:pPr>
    </w:p>
    <w:p w14:paraId="0ABF3F0D">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57410FEF">
      <w:pPr>
        <w:adjustRightInd w:val="0"/>
        <w:spacing w:line="320" w:lineRule="exact"/>
        <w:ind w:firstLine="6120" w:firstLineChars="2550"/>
        <w:rPr>
          <w:rFonts w:cs="仿宋_GB2312" w:asciiTheme="minorEastAsia" w:hAnsiTheme="minorEastAsia" w:eastAsiaTheme="minorEastAsia"/>
          <w:sz w:val="24"/>
          <w:szCs w:val="24"/>
        </w:rPr>
      </w:pPr>
    </w:p>
    <w:p w14:paraId="129A98D8">
      <w:pPr>
        <w:adjustRightInd w:val="0"/>
        <w:spacing w:line="320" w:lineRule="exact"/>
        <w:ind w:firstLine="6120" w:firstLineChars="2550"/>
        <w:rPr>
          <w:rFonts w:cs="仿宋_GB2312" w:asciiTheme="minorEastAsia" w:hAnsiTheme="minorEastAsia" w:eastAsiaTheme="minorEastAsia"/>
          <w:sz w:val="24"/>
          <w:szCs w:val="24"/>
        </w:rPr>
      </w:pPr>
    </w:p>
    <w:p w14:paraId="3CE00B43">
      <w:pPr>
        <w:adjustRightInd w:val="0"/>
        <w:spacing w:line="320" w:lineRule="exact"/>
        <w:ind w:firstLine="6120" w:firstLineChars="2550"/>
        <w:rPr>
          <w:rFonts w:cs="仿宋_GB2312" w:asciiTheme="minorEastAsia" w:hAnsiTheme="minorEastAsia" w:eastAsiaTheme="minorEastAsia"/>
          <w:sz w:val="24"/>
          <w:szCs w:val="24"/>
        </w:rPr>
      </w:pPr>
    </w:p>
    <w:p w14:paraId="36BEEBCB">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367D46CF">
      <w:pPr>
        <w:adjustRightInd w:val="0"/>
        <w:spacing w:line="320" w:lineRule="exact"/>
        <w:ind w:firstLine="6120" w:firstLineChars="2550"/>
        <w:rPr>
          <w:rFonts w:cs="仿宋_GB2312" w:asciiTheme="minorEastAsia" w:hAnsiTheme="minorEastAsia" w:eastAsiaTheme="minorEastAsia"/>
          <w:sz w:val="24"/>
          <w:szCs w:val="24"/>
        </w:rPr>
      </w:pPr>
    </w:p>
    <w:p w14:paraId="507E9BD0">
      <w:pPr>
        <w:adjustRightInd w:val="0"/>
        <w:spacing w:line="320" w:lineRule="exact"/>
        <w:ind w:firstLine="6120" w:firstLineChars="2550"/>
        <w:rPr>
          <w:rFonts w:cs="仿宋_GB2312" w:asciiTheme="minorEastAsia" w:hAnsiTheme="minorEastAsia" w:eastAsiaTheme="minorEastAsia"/>
          <w:sz w:val="24"/>
          <w:szCs w:val="24"/>
        </w:rPr>
      </w:pPr>
    </w:p>
    <w:p w14:paraId="2ADB55CC">
      <w:pPr>
        <w:adjustRightInd w:val="0"/>
        <w:spacing w:line="320" w:lineRule="exact"/>
        <w:ind w:firstLine="6120" w:firstLineChars="2550"/>
        <w:rPr>
          <w:rFonts w:cs="仿宋_GB2312" w:asciiTheme="minorEastAsia" w:hAnsiTheme="minorEastAsia" w:eastAsiaTheme="minorEastAsia"/>
          <w:sz w:val="24"/>
          <w:szCs w:val="24"/>
        </w:rPr>
      </w:pPr>
    </w:p>
    <w:p w14:paraId="6B60AD4F">
      <w:pPr>
        <w:pStyle w:val="20"/>
        <w:rPr>
          <w:rFonts w:cs="仿宋_GB2312" w:asciiTheme="minorEastAsia" w:hAnsiTheme="minorEastAsia" w:eastAsiaTheme="minorEastAsia"/>
          <w:sz w:val="24"/>
          <w:szCs w:val="24"/>
        </w:rPr>
      </w:pPr>
    </w:p>
    <w:p w14:paraId="79BBF13C">
      <w:pPr>
        <w:pStyle w:val="20"/>
        <w:rPr>
          <w:rFonts w:cs="仿宋_GB2312" w:asciiTheme="minorEastAsia" w:hAnsiTheme="minorEastAsia" w:eastAsiaTheme="minorEastAsia"/>
          <w:sz w:val="24"/>
          <w:szCs w:val="24"/>
        </w:rPr>
      </w:pPr>
    </w:p>
    <w:p w14:paraId="2827D1CD">
      <w:pPr>
        <w:pStyle w:val="20"/>
        <w:rPr>
          <w:rFonts w:cs="仿宋_GB2312" w:asciiTheme="minorEastAsia" w:hAnsiTheme="minorEastAsia" w:eastAsiaTheme="minorEastAsia"/>
          <w:sz w:val="24"/>
          <w:szCs w:val="24"/>
        </w:rPr>
      </w:pPr>
    </w:p>
    <w:p w14:paraId="371489FD">
      <w:pPr>
        <w:pStyle w:val="20"/>
        <w:rPr>
          <w:rFonts w:cs="仿宋_GB2312" w:asciiTheme="minorEastAsia" w:hAnsiTheme="minorEastAsia" w:eastAsiaTheme="minorEastAsia"/>
          <w:sz w:val="24"/>
          <w:szCs w:val="24"/>
        </w:rPr>
      </w:pPr>
    </w:p>
    <w:p w14:paraId="1BA85A9C">
      <w:pPr>
        <w:adjustRightInd w:val="0"/>
        <w:spacing w:line="320" w:lineRule="exact"/>
        <w:ind w:firstLine="6120" w:firstLineChars="2550"/>
        <w:rPr>
          <w:rFonts w:cs="仿宋_GB2312" w:asciiTheme="minorEastAsia" w:hAnsiTheme="minorEastAsia" w:eastAsiaTheme="minorEastAsia"/>
          <w:sz w:val="24"/>
          <w:szCs w:val="24"/>
        </w:rPr>
      </w:pPr>
    </w:p>
    <w:p w14:paraId="2A1BD315">
      <w:pP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br w:type="page"/>
      </w:r>
    </w:p>
    <w:p w14:paraId="77E83514">
      <w:pPr>
        <w:adjustRightInd w:val="0"/>
        <w:spacing w:line="320" w:lineRule="exact"/>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8</w:t>
      </w:r>
      <w:r>
        <w:rPr>
          <w:rFonts w:hint="eastAsia" w:cs="黑体" w:asciiTheme="minorEastAsia" w:hAnsiTheme="minorEastAsia" w:eastAsiaTheme="minorEastAsia"/>
          <w:b/>
          <w:bCs/>
          <w:sz w:val="28"/>
          <w:szCs w:val="28"/>
        </w:rPr>
        <w:t>：</w:t>
      </w:r>
    </w:p>
    <w:p w14:paraId="308D5947">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2F0EA583">
      <w:pPr>
        <w:pStyle w:val="5"/>
        <w:rPr>
          <w:rFonts w:asciiTheme="minorEastAsia" w:hAnsiTheme="minorEastAsia" w:eastAsiaTheme="minorEastAsia"/>
        </w:rPr>
      </w:pPr>
    </w:p>
    <w:p w14:paraId="59C2C2EF">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营业执照、纳税和社保缴纳凭证、信用中国、中国政府采购网查询截图、参加政府采购活动前三年内，在经营活动中没有重大违法记录书面声明等材料。</w:t>
      </w:r>
    </w:p>
    <w:p w14:paraId="12FB7829">
      <w:pPr>
        <w:adjustRightInd w:val="0"/>
        <w:spacing w:line="320" w:lineRule="exact"/>
        <w:ind w:firstLine="6120" w:firstLineChars="2550"/>
        <w:rPr>
          <w:rFonts w:cs="仿宋_GB2312" w:asciiTheme="minorEastAsia" w:hAnsiTheme="minorEastAsia" w:eastAsiaTheme="minorEastAsia"/>
          <w:sz w:val="24"/>
          <w:szCs w:val="24"/>
        </w:rPr>
      </w:pPr>
    </w:p>
    <w:p w14:paraId="02745C82">
      <w:pPr>
        <w:adjustRightInd w:val="0"/>
        <w:spacing w:line="320" w:lineRule="exact"/>
        <w:ind w:firstLine="6120" w:firstLineChars="2550"/>
        <w:rPr>
          <w:rFonts w:cs="仿宋_GB2312" w:asciiTheme="minorEastAsia" w:hAnsiTheme="minorEastAsia" w:eastAsiaTheme="minorEastAsia"/>
          <w:sz w:val="24"/>
          <w:szCs w:val="24"/>
        </w:rPr>
      </w:pPr>
    </w:p>
    <w:p w14:paraId="799830AD">
      <w:pPr>
        <w:pStyle w:val="20"/>
        <w:rPr>
          <w:rFonts w:cs="仿宋_GB2312" w:asciiTheme="minorEastAsia" w:hAnsiTheme="minorEastAsia" w:eastAsiaTheme="minorEastAsia"/>
          <w:sz w:val="24"/>
          <w:szCs w:val="24"/>
        </w:rPr>
      </w:pPr>
    </w:p>
    <w:p w14:paraId="775C326E">
      <w:pPr>
        <w:pStyle w:val="20"/>
        <w:rPr>
          <w:rFonts w:cs="仿宋_GB2312" w:asciiTheme="minorEastAsia" w:hAnsiTheme="minorEastAsia" w:eastAsiaTheme="minorEastAsia"/>
          <w:sz w:val="24"/>
          <w:szCs w:val="24"/>
        </w:rPr>
      </w:pPr>
    </w:p>
    <w:p w14:paraId="6F1584EB">
      <w:pPr>
        <w:pStyle w:val="20"/>
        <w:rPr>
          <w:rFonts w:cs="仿宋_GB2312" w:asciiTheme="minorEastAsia" w:hAnsiTheme="minorEastAsia" w:eastAsiaTheme="minorEastAsia"/>
          <w:sz w:val="24"/>
          <w:szCs w:val="24"/>
        </w:rPr>
      </w:pPr>
    </w:p>
    <w:p w14:paraId="28D00F08">
      <w:pPr>
        <w:pStyle w:val="20"/>
        <w:rPr>
          <w:rFonts w:cs="仿宋_GB2312" w:asciiTheme="minorEastAsia" w:hAnsiTheme="minorEastAsia" w:eastAsiaTheme="minorEastAsia"/>
          <w:sz w:val="24"/>
          <w:szCs w:val="24"/>
        </w:rPr>
      </w:pPr>
    </w:p>
    <w:p w14:paraId="62F59D7B">
      <w:pPr>
        <w:pStyle w:val="20"/>
        <w:rPr>
          <w:rFonts w:cs="仿宋_GB2312" w:asciiTheme="minorEastAsia" w:hAnsiTheme="minorEastAsia" w:eastAsiaTheme="minorEastAsia"/>
          <w:sz w:val="24"/>
          <w:szCs w:val="24"/>
        </w:rPr>
      </w:pPr>
    </w:p>
    <w:p w14:paraId="0CCA2505">
      <w:pPr>
        <w:pStyle w:val="20"/>
        <w:rPr>
          <w:rFonts w:cs="仿宋_GB2312" w:asciiTheme="minorEastAsia" w:hAnsiTheme="minorEastAsia" w:eastAsiaTheme="minorEastAsia"/>
          <w:sz w:val="24"/>
          <w:szCs w:val="24"/>
        </w:rPr>
      </w:pPr>
    </w:p>
    <w:p w14:paraId="192185C5">
      <w:pPr>
        <w:pStyle w:val="20"/>
        <w:rPr>
          <w:rFonts w:cs="仿宋_GB2312" w:asciiTheme="minorEastAsia" w:hAnsiTheme="minorEastAsia" w:eastAsiaTheme="minorEastAsia"/>
          <w:sz w:val="24"/>
          <w:szCs w:val="24"/>
        </w:rPr>
      </w:pPr>
    </w:p>
    <w:p w14:paraId="4D75EDF6">
      <w:pPr>
        <w:pStyle w:val="20"/>
        <w:rPr>
          <w:rFonts w:cs="仿宋_GB2312" w:asciiTheme="minorEastAsia" w:hAnsiTheme="minorEastAsia" w:eastAsiaTheme="minorEastAsia"/>
          <w:sz w:val="24"/>
          <w:szCs w:val="24"/>
        </w:rPr>
      </w:pPr>
    </w:p>
    <w:p w14:paraId="4ABADD78">
      <w:pPr>
        <w:pStyle w:val="20"/>
        <w:rPr>
          <w:rFonts w:cs="仿宋_GB2312" w:asciiTheme="minorEastAsia" w:hAnsiTheme="minorEastAsia" w:eastAsiaTheme="minorEastAsia"/>
          <w:sz w:val="24"/>
          <w:szCs w:val="24"/>
        </w:rPr>
      </w:pPr>
    </w:p>
    <w:p w14:paraId="05E23E63">
      <w:pPr>
        <w:pStyle w:val="20"/>
        <w:rPr>
          <w:rFonts w:cs="仿宋_GB2312" w:asciiTheme="minorEastAsia" w:hAnsiTheme="minorEastAsia" w:eastAsiaTheme="minorEastAsia"/>
          <w:sz w:val="24"/>
          <w:szCs w:val="24"/>
        </w:rPr>
      </w:pPr>
    </w:p>
    <w:p w14:paraId="39AEFFD0">
      <w:pPr>
        <w:pStyle w:val="20"/>
        <w:rPr>
          <w:rFonts w:cs="仿宋_GB2312" w:asciiTheme="minorEastAsia" w:hAnsiTheme="minorEastAsia" w:eastAsiaTheme="minorEastAsia"/>
          <w:sz w:val="24"/>
          <w:szCs w:val="24"/>
        </w:rPr>
      </w:pPr>
    </w:p>
    <w:p w14:paraId="07651055">
      <w:pPr>
        <w:pStyle w:val="20"/>
        <w:rPr>
          <w:rFonts w:cs="仿宋_GB2312" w:asciiTheme="minorEastAsia" w:hAnsiTheme="minorEastAsia" w:eastAsiaTheme="minorEastAsia"/>
          <w:sz w:val="24"/>
          <w:szCs w:val="24"/>
        </w:rPr>
      </w:pPr>
    </w:p>
    <w:p w14:paraId="579251A6">
      <w:pPr>
        <w:pStyle w:val="20"/>
        <w:rPr>
          <w:rFonts w:cs="仿宋_GB2312" w:asciiTheme="minorEastAsia" w:hAnsiTheme="minorEastAsia" w:eastAsiaTheme="minorEastAsia"/>
          <w:sz w:val="24"/>
          <w:szCs w:val="24"/>
        </w:rPr>
      </w:pPr>
    </w:p>
    <w:p w14:paraId="587DF8CA">
      <w:pPr>
        <w:pStyle w:val="20"/>
        <w:rPr>
          <w:rFonts w:cs="仿宋_GB2312" w:asciiTheme="minorEastAsia" w:hAnsiTheme="minorEastAsia" w:eastAsiaTheme="minorEastAsia"/>
          <w:sz w:val="24"/>
          <w:szCs w:val="24"/>
        </w:rPr>
      </w:pPr>
    </w:p>
    <w:p w14:paraId="6E2CE5F5">
      <w:pPr>
        <w:pStyle w:val="20"/>
        <w:rPr>
          <w:rFonts w:cs="仿宋_GB2312" w:asciiTheme="minorEastAsia" w:hAnsiTheme="minorEastAsia" w:eastAsiaTheme="minorEastAsia"/>
          <w:sz w:val="24"/>
          <w:szCs w:val="24"/>
        </w:rPr>
      </w:pPr>
    </w:p>
    <w:p w14:paraId="7A023E97">
      <w:pPr>
        <w:pStyle w:val="20"/>
        <w:rPr>
          <w:rFonts w:cs="仿宋_GB2312" w:asciiTheme="minorEastAsia" w:hAnsiTheme="minorEastAsia" w:eastAsiaTheme="minorEastAsia"/>
          <w:sz w:val="24"/>
          <w:szCs w:val="24"/>
        </w:rPr>
      </w:pPr>
    </w:p>
    <w:p w14:paraId="0F129C31">
      <w:pPr>
        <w:pStyle w:val="20"/>
        <w:rPr>
          <w:rFonts w:cs="仿宋_GB2312" w:asciiTheme="minorEastAsia" w:hAnsiTheme="minorEastAsia" w:eastAsiaTheme="minorEastAsia"/>
          <w:sz w:val="24"/>
          <w:szCs w:val="24"/>
        </w:rPr>
      </w:pPr>
    </w:p>
    <w:p w14:paraId="4D5A7FE2">
      <w:pPr>
        <w:pStyle w:val="20"/>
        <w:rPr>
          <w:rFonts w:cs="仿宋_GB2312" w:asciiTheme="minorEastAsia" w:hAnsiTheme="minorEastAsia" w:eastAsiaTheme="minorEastAsia"/>
          <w:sz w:val="24"/>
          <w:szCs w:val="24"/>
        </w:rPr>
      </w:pPr>
    </w:p>
    <w:p w14:paraId="7534945D">
      <w:pPr>
        <w:pStyle w:val="20"/>
        <w:rPr>
          <w:rFonts w:cs="仿宋_GB2312" w:asciiTheme="minorEastAsia" w:hAnsiTheme="minorEastAsia" w:eastAsiaTheme="minorEastAsia"/>
          <w:sz w:val="24"/>
          <w:szCs w:val="24"/>
        </w:rPr>
      </w:pPr>
    </w:p>
    <w:p w14:paraId="584B10FF">
      <w:pPr>
        <w:pStyle w:val="20"/>
        <w:rPr>
          <w:rFonts w:cs="仿宋_GB2312" w:asciiTheme="minorEastAsia" w:hAnsiTheme="minorEastAsia" w:eastAsiaTheme="minorEastAsia"/>
          <w:sz w:val="24"/>
          <w:szCs w:val="24"/>
        </w:rPr>
      </w:pPr>
    </w:p>
    <w:p w14:paraId="183EC24A">
      <w:pPr>
        <w:pStyle w:val="20"/>
        <w:rPr>
          <w:rFonts w:cs="仿宋_GB2312" w:asciiTheme="minorEastAsia" w:hAnsiTheme="minorEastAsia" w:eastAsiaTheme="minorEastAsia"/>
          <w:sz w:val="24"/>
          <w:szCs w:val="24"/>
        </w:rPr>
      </w:pPr>
    </w:p>
    <w:p w14:paraId="55107CDA">
      <w:pPr>
        <w:pStyle w:val="20"/>
        <w:rPr>
          <w:rFonts w:cs="仿宋_GB2312" w:asciiTheme="minorEastAsia" w:hAnsiTheme="minorEastAsia" w:eastAsiaTheme="minorEastAsia"/>
          <w:sz w:val="24"/>
          <w:szCs w:val="24"/>
        </w:rPr>
      </w:pPr>
    </w:p>
    <w:p w14:paraId="7AD0103C">
      <w:pPr>
        <w:pStyle w:val="20"/>
        <w:rPr>
          <w:rFonts w:cs="仿宋_GB2312" w:asciiTheme="minorEastAsia" w:hAnsiTheme="minorEastAsia" w:eastAsiaTheme="minorEastAsia"/>
          <w:sz w:val="24"/>
          <w:szCs w:val="24"/>
        </w:rPr>
      </w:pPr>
    </w:p>
    <w:p w14:paraId="044D09C3">
      <w:pPr>
        <w:pStyle w:val="20"/>
        <w:rPr>
          <w:rFonts w:cs="仿宋_GB2312" w:asciiTheme="minorEastAsia" w:hAnsiTheme="minorEastAsia" w:eastAsiaTheme="minorEastAsia"/>
          <w:sz w:val="24"/>
          <w:szCs w:val="24"/>
        </w:rPr>
      </w:pPr>
    </w:p>
    <w:p w14:paraId="28CA33B6">
      <w:pPr>
        <w:pStyle w:val="20"/>
        <w:rPr>
          <w:rFonts w:cs="仿宋_GB2312" w:asciiTheme="minorEastAsia" w:hAnsiTheme="minorEastAsia" w:eastAsiaTheme="minorEastAsia"/>
          <w:sz w:val="24"/>
          <w:szCs w:val="24"/>
        </w:rPr>
      </w:pPr>
    </w:p>
    <w:p w14:paraId="23BC951C">
      <w:pPr>
        <w:pStyle w:val="20"/>
        <w:rPr>
          <w:rFonts w:cs="仿宋_GB2312" w:asciiTheme="minorEastAsia" w:hAnsiTheme="minorEastAsia" w:eastAsiaTheme="minorEastAsia"/>
          <w:sz w:val="24"/>
          <w:szCs w:val="24"/>
        </w:rPr>
      </w:pPr>
    </w:p>
    <w:p w14:paraId="4DBD0B07">
      <w:pPr>
        <w:pStyle w:val="20"/>
        <w:rPr>
          <w:rFonts w:cs="仿宋_GB2312" w:asciiTheme="minorEastAsia" w:hAnsiTheme="minorEastAsia" w:eastAsiaTheme="minorEastAsia"/>
          <w:sz w:val="24"/>
          <w:szCs w:val="24"/>
        </w:rPr>
      </w:pPr>
    </w:p>
    <w:p w14:paraId="400F5B53">
      <w:pPr>
        <w:jc w:val="center"/>
        <w:rPr>
          <w:rFonts w:hint="eastAsia" w:cs="黑体" w:asciiTheme="minorEastAsia" w:hAnsiTheme="minorEastAsia" w:eastAsiaTheme="minorEastAsia"/>
          <w:b/>
          <w:bCs/>
          <w:sz w:val="28"/>
          <w:szCs w:val="28"/>
        </w:rPr>
        <w:sectPr>
          <w:pgSz w:w="11850" w:h="16790"/>
          <w:pgMar w:top="1400" w:right="1180" w:bottom="920" w:left="1580" w:header="0" w:footer="721" w:gutter="0"/>
          <w:pgNumType w:fmt="decimal"/>
          <w:cols w:space="720" w:num="1"/>
        </w:sectPr>
      </w:pPr>
    </w:p>
    <w:p w14:paraId="154CC468">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467397C5">
      <w:pPr>
        <w:pStyle w:val="20"/>
        <w:rPr>
          <w:rFonts w:hint="eastAsia"/>
        </w:rPr>
      </w:pPr>
    </w:p>
    <w:p w14:paraId="4751F4CC">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98ECE03">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E694856">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39E73E4">
      <w:pPr>
        <w:rPr>
          <w:rFonts w:hint="eastAsia" w:ascii="宋体" w:hAnsi="宋体" w:eastAsia="宋体" w:cs="宋体"/>
          <w:sz w:val="24"/>
          <w:szCs w:val="24"/>
        </w:rPr>
      </w:pPr>
      <w:r>
        <w:rPr>
          <w:rFonts w:hint="eastAsia" w:ascii="宋体" w:hAnsi="宋体" w:eastAsia="宋体" w:cs="宋体"/>
          <w:sz w:val="24"/>
          <w:szCs w:val="24"/>
        </w:rPr>
        <w:t>……</w:t>
      </w:r>
    </w:p>
    <w:p w14:paraId="482F04B7">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03CC3E2">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8C6F2B9">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59780B0">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0E72FE4F">
      <w:pPr>
        <w:spacing w:before="0" w:after="0" w:line="360" w:lineRule="auto"/>
        <w:ind w:left="0" w:right="0" w:firstLine="0"/>
        <w:jc w:val="both"/>
        <w:rPr>
          <w:rFonts w:ascii="宋体" w:hAnsi="宋体" w:eastAsia="宋体" w:cs="宋体"/>
          <w:color w:val="auto"/>
          <w:spacing w:val="0"/>
          <w:position w:val="0"/>
          <w:sz w:val="24"/>
          <w:shd w:val="clear" w:fill="auto"/>
        </w:rPr>
      </w:pPr>
    </w:p>
    <w:p w14:paraId="45D13BEF">
      <w:pPr>
        <w:rPr>
          <w:rFonts w:hint="eastAsia"/>
        </w:rPr>
      </w:pPr>
    </w:p>
    <w:p w14:paraId="7A32C6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AC137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111DF31">
      <w:pPr>
        <w:adjustRightInd w:val="0"/>
        <w:spacing w:line="320" w:lineRule="exact"/>
        <w:ind w:firstLine="6120" w:firstLineChars="2550"/>
        <w:rPr>
          <w:rFonts w:cs="仿宋_GB2312" w:asciiTheme="minorEastAsia" w:hAnsiTheme="minorEastAsia" w:eastAsiaTheme="minorEastAsia"/>
          <w:sz w:val="24"/>
          <w:szCs w:val="24"/>
        </w:rPr>
      </w:pPr>
    </w:p>
    <w:p w14:paraId="4392585C">
      <w:pPr>
        <w:pStyle w:val="20"/>
      </w:pPr>
    </w:p>
    <w:p w14:paraId="01251126">
      <w:pPr>
        <w:pStyle w:val="20"/>
      </w:pPr>
    </w:p>
    <w:p w14:paraId="478DB97D">
      <w:pPr>
        <w:pStyle w:val="20"/>
      </w:pPr>
    </w:p>
    <w:p w14:paraId="4AD97F4D">
      <w:pPr>
        <w:pStyle w:val="20"/>
      </w:pPr>
    </w:p>
    <w:p w14:paraId="40E988DE">
      <w:pPr>
        <w:pStyle w:val="20"/>
      </w:pPr>
    </w:p>
    <w:p w14:paraId="31E8F618">
      <w:pPr>
        <w:pStyle w:val="20"/>
      </w:pPr>
    </w:p>
    <w:p w14:paraId="712964D1">
      <w:pPr>
        <w:pStyle w:val="20"/>
      </w:pPr>
    </w:p>
    <w:p w14:paraId="014823F1">
      <w:pPr>
        <w:pStyle w:val="20"/>
      </w:pPr>
    </w:p>
    <w:p w14:paraId="200AD9A3">
      <w:pPr>
        <w:pStyle w:val="20"/>
      </w:pPr>
    </w:p>
    <w:p w14:paraId="06B361B3">
      <w:pPr>
        <w:pStyle w:val="20"/>
      </w:pPr>
    </w:p>
    <w:p w14:paraId="7F30935F">
      <w:pPr>
        <w:pStyle w:val="20"/>
      </w:pPr>
    </w:p>
    <w:p w14:paraId="32AFC55B">
      <w:pPr>
        <w:pStyle w:val="20"/>
      </w:pPr>
    </w:p>
    <w:p w14:paraId="4CF863DA">
      <w:pPr>
        <w:pStyle w:val="20"/>
      </w:pPr>
    </w:p>
    <w:p w14:paraId="14E117BD">
      <w:pPr>
        <w:pStyle w:val="20"/>
      </w:pPr>
    </w:p>
    <w:p w14:paraId="6C039EF8">
      <w:pPr>
        <w:pStyle w:val="20"/>
      </w:pPr>
    </w:p>
    <w:p w14:paraId="78DFF0B5">
      <w:pPr>
        <w:jc w:val="center"/>
        <w:rPr>
          <w:rFonts w:hint="eastAsia" w:cs="黑体" w:asciiTheme="minorEastAsia" w:hAnsiTheme="minorEastAsia" w:eastAsiaTheme="minorEastAsia"/>
          <w:b/>
          <w:bCs/>
          <w:sz w:val="28"/>
          <w:szCs w:val="28"/>
          <w:lang w:val="en-US" w:eastAsia="zh-CN"/>
        </w:rPr>
      </w:pPr>
      <w:r>
        <w:rPr>
          <w:rFonts w:hint="eastAsia" w:cs="黑体" w:asciiTheme="minorEastAsia" w:hAnsiTheme="minorEastAsia" w:eastAsiaTheme="minorEastAsia"/>
          <w:b/>
          <w:bCs/>
          <w:sz w:val="28"/>
          <w:szCs w:val="28"/>
          <w:lang w:val="en-US" w:eastAsia="zh-CN"/>
        </w:rPr>
        <w:t>附件10：关于符合本国产品标准的声明函</w:t>
      </w:r>
    </w:p>
    <w:p w14:paraId="51B74A77">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ind w:left="0" w:right="0" w:firstLine="420"/>
        <w:textAlignment w:val="baseline"/>
        <w:rPr>
          <w:sz w:val="24"/>
          <w:szCs w:val="24"/>
        </w:rPr>
      </w:pPr>
    </w:p>
    <w:p w14:paraId="098FF55E">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420"/>
        <w:textAlignment w:val="baseline"/>
        <w:rPr>
          <w:sz w:val="24"/>
          <w:szCs w:val="24"/>
        </w:rPr>
      </w:pPr>
      <w:r>
        <w:rPr>
          <w:sz w:val="24"/>
          <w:szCs w:val="24"/>
          <w:vertAlign w:val="baseline"/>
        </w:rPr>
        <w:t>本公司（单位）郑重声明，根据《国务院办公厅关于在政府采购中实施本国产品标准及相关政策的通知》（国办发〔2025〕34号）的规定，本公司（单位）提供的以下产品属于本国产品。具体情况如下：</w:t>
      </w:r>
    </w:p>
    <w:p w14:paraId="1C635F03">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420"/>
        <w:textAlignment w:val="baseline"/>
        <w:rPr>
          <w:sz w:val="24"/>
          <w:szCs w:val="24"/>
        </w:rPr>
      </w:pPr>
      <w:r>
        <w:rPr>
          <w:sz w:val="24"/>
          <w:szCs w:val="24"/>
          <w:vertAlign w:val="baseline"/>
        </w:rPr>
        <w:t>1.</w:t>
      </w:r>
      <w:r>
        <w:rPr>
          <w:rStyle w:val="18"/>
          <w:sz w:val="24"/>
          <w:szCs w:val="24"/>
          <w:u w:val="single"/>
          <w:vertAlign w:val="baseline"/>
        </w:rPr>
        <w:t>（产品名称1）</w:t>
      </w:r>
      <w:r>
        <w:rPr>
          <w:rStyle w:val="18"/>
          <w:sz w:val="24"/>
          <w:szCs w:val="24"/>
          <w:vertAlign w:val="baseline"/>
        </w:rPr>
        <w:t>1</w:t>
      </w:r>
      <w:r>
        <w:rPr>
          <w:sz w:val="24"/>
          <w:szCs w:val="24"/>
          <w:vertAlign w:val="baseline"/>
        </w:rPr>
        <w:t>，生产厂为</w:t>
      </w:r>
      <w:r>
        <w:rPr>
          <w:rStyle w:val="18"/>
          <w:sz w:val="24"/>
          <w:szCs w:val="24"/>
          <w:u w:val="single"/>
          <w:vertAlign w:val="baseline"/>
        </w:rPr>
        <w:t>（厂名）</w:t>
      </w:r>
      <w:r>
        <w:rPr>
          <w:rStyle w:val="18"/>
          <w:sz w:val="24"/>
          <w:szCs w:val="24"/>
          <w:vertAlign w:val="baseline"/>
        </w:rPr>
        <w:t>2</w:t>
      </w:r>
      <w:r>
        <w:rPr>
          <w:sz w:val="24"/>
          <w:szCs w:val="24"/>
          <w:vertAlign w:val="baseline"/>
        </w:rPr>
        <w:t>，厂址为</w:t>
      </w:r>
      <w:r>
        <w:rPr>
          <w:rStyle w:val="18"/>
          <w:sz w:val="24"/>
          <w:szCs w:val="24"/>
          <w:u w:val="single"/>
          <w:vertAlign w:val="baseline"/>
        </w:rPr>
        <w:t>（生产厂址）</w:t>
      </w:r>
      <w:r>
        <w:rPr>
          <w:sz w:val="24"/>
          <w:szCs w:val="24"/>
          <w:vertAlign w:val="baseline"/>
        </w:rPr>
        <w:t>。</w:t>
      </w:r>
      <w:r>
        <w:rPr>
          <w:rStyle w:val="18"/>
          <w:sz w:val="24"/>
          <w:szCs w:val="24"/>
          <w:u w:val="single"/>
          <w:vertAlign w:val="baseline"/>
        </w:rPr>
        <w:t>（产品名称1）</w:t>
      </w:r>
      <w:r>
        <w:rPr>
          <w:sz w:val="24"/>
          <w:szCs w:val="24"/>
          <w:vertAlign w:val="baseline"/>
        </w:rPr>
        <w:t>的中国境内生产的组件成本占比≥</w:t>
      </w:r>
      <w:r>
        <w:rPr>
          <w:rStyle w:val="18"/>
          <w:sz w:val="24"/>
          <w:szCs w:val="24"/>
          <w:u w:val="single"/>
          <w:vertAlign w:val="baseline"/>
        </w:rPr>
        <w:t>（规定比例）</w:t>
      </w:r>
      <w:r>
        <w:rPr>
          <w:rStyle w:val="18"/>
          <w:sz w:val="24"/>
          <w:szCs w:val="24"/>
          <w:vertAlign w:val="baseline"/>
        </w:rPr>
        <w:t>3</w:t>
      </w:r>
      <w:r>
        <w:rPr>
          <w:sz w:val="24"/>
          <w:szCs w:val="24"/>
          <w:vertAlign w:val="baseline"/>
        </w:rPr>
        <w:t>。</w:t>
      </w:r>
      <w:r>
        <w:rPr>
          <w:rStyle w:val="18"/>
          <w:sz w:val="24"/>
          <w:szCs w:val="24"/>
          <w:u w:val="single"/>
          <w:vertAlign w:val="baseline"/>
        </w:rPr>
        <w:t>（产品名称1）</w:t>
      </w:r>
      <w:r>
        <w:rPr>
          <w:sz w:val="24"/>
          <w:szCs w:val="24"/>
          <w:vertAlign w:val="baseline"/>
        </w:rPr>
        <w:t>的</w:t>
      </w:r>
      <w:r>
        <w:rPr>
          <w:rStyle w:val="18"/>
          <w:sz w:val="24"/>
          <w:szCs w:val="24"/>
          <w:u w:val="single"/>
          <w:vertAlign w:val="baseline"/>
        </w:rPr>
        <w:t>（关键组件）</w:t>
      </w:r>
      <w:r>
        <w:rPr>
          <w:rStyle w:val="18"/>
          <w:sz w:val="24"/>
          <w:szCs w:val="24"/>
          <w:vertAlign w:val="baseline"/>
        </w:rPr>
        <w:t>4</w:t>
      </w:r>
      <w:r>
        <w:rPr>
          <w:sz w:val="24"/>
          <w:szCs w:val="24"/>
          <w:vertAlign w:val="baseline"/>
        </w:rPr>
        <w:t>在中国境内生产。</w:t>
      </w:r>
      <w:r>
        <w:rPr>
          <w:rStyle w:val="18"/>
          <w:sz w:val="24"/>
          <w:szCs w:val="24"/>
          <w:u w:val="single"/>
          <w:vertAlign w:val="baseline"/>
        </w:rPr>
        <w:t>（产品名称1）</w:t>
      </w:r>
      <w:r>
        <w:rPr>
          <w:sz w:val="24"/>
          <w:szCs w:val="24"/>
          <w:vertAlign w:val="baseline"/>
        </w:rPr>
        <w:t>的</w:t>
      </w:r>
      <w:r>
        <w:rPr>
          <w:rStyle w:val="18"/>
          <w:sz w:val="24"/>
          <w:szCs w:val="24"/>
          <w:u w:val="single"/>
          <w:vertAlign w:val="baseline"/>
        </w:rPr>
        <w:t>（关键工序）</w:t>
      </w:r>
      <w:r>
        <w:rPr>
          <w:rStyle w:val="18"/>
          <w:sz w:val="24"/>
          <w:szCs w:val="24"/>
          <w:vertAlign w:val="baseline"/>
        </w:rPr>
        <w:t>5</w:t>
      </w:r>
      <w:r>
        <w:rPr>
          <w:sz w:val="24"/>
          <w:szCs w:val="24"/>
          <w:vertAlign w:val="baseline"/>
        </w:rPr>
        <w:t>在中国境内完成。</w:t>
      </w:r>
    </w:p>
    <w:p w14:paraId="283FACAB">
      <w:pPr>
        <w:adjustRightInd w:val="0"/>
        <w:spacing w:line="360" w:lineRule="auto"/>
        <w:jc w:val="both"/>
        <w:rPr>
          <w:rFonts w:hint="eastAsia" w:cs="黑体" w:asciiTheme="minorEastAsia" w:hAnsiTheme="minorEastAsia" w:eastAsiaTheme="minorEastAsia"/>
          <w:b/>
          <w:bCs/>
          <w:sz w:val="24"/>
          <w:szCs w:val="24"/>
        </w:rPr>
      </w:pPr>
    </w:p>
    <w:p w14:paraId="5ABE518F">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420"/>
        <w:textAlignment w:val="baseline"/>
        <w:rPr>
          <w:sz w:val="24"/>
          <w:szCs w:val="24"/>
        </w:rPr>
      </w:pPr>
      <w:r>
        <w:rPr>
          <w:sz w:val="24"/>
          <w:szCs w:val="24"/>
          <w:vertAlign w:val="baseline"/>
        </w:rPr>
        <w:t>2.</w:t>
      </w:r>
      <w:r>
        <w:rPr>
          <w:rStyle w:val="18"/>
          <w:sz w:val="24"/>
          <w:szCs w:val="24"/>
          <w:u w:val="single"/>
          <w:vertAlign w:val="baseline"/>
        </w:rPr>
        <w:t>（产品名称2）</w:t>
      </w:r>
      <w:r>
        <w:rPr>
          <w:sz w:val="24"/>
          <w:szCs w:val="24"/>
          <w:vertAlign w:val="baseline"/>
        </w:rPr>
        <w:t>，生产厂为</w:t>
      </w:r>
      <w:r>
        <w:rPr>
          <w:rStyle w:val="18"/>
          <w:sz w:val="24"/>
          <w:szCs w:val="24"/>
          <w:u w:val="single"/>
          <w:vertAlign w:val="baseline"/>
        </w:rPr>
        <w:t>（厂名）</w:t>
      </w:r>
      <w:r>
        <w:rPr>
          <w:sz w:val="24"/>
          <w:szCs w:val="24"/>
          <w:vertAlign w:val="baseline"/>
        </w:rPr>
        <w:t>，厂址为</w:t>
      </w:r>
      <w:r>
        <w:rPr>
          <w:rStyle w:val="18"/>
          <w:sz w:val="24"/>
          <w:szCs w:val="24"/>
          <w:u w:val="single"/>
          <w:vertAlign w:val="baseline"/>
        </w:rPr>
        <w:t>（生产厂址）</w:t>
      </w:r>
      <w:r>
        <w:rPr>
          <w:sz w:val="24"/>
          <w:szCs w:val="24"/>
          <w:vertAlign w:val="baseline"/>
        </w:rPr>
        <w:t>。</w:t>
      </w:r>
      <w:r>
        <w:rPr>
          <w:rStyle w:val="18"/>
          <w:sz w:val="24"/>
          <w:szCs w:val="24"/>
          <w:u w:val="single"/>
          <w:vertAlign w:val="baseline"/>
        </w:rPr>
        <w:t>（产品名称2）</w:t>
      </w:r>
      <w:r>
        <w:rPr>
          <w:sz w:val="24"/>
          <w:szCs w:val="24"/>
          <w:vertAlign w:val="baseline"/>
        </w:rPr>
        <w:t>的中国境内生产的组件成本占比≥</w:t>
      </w:r>
      <w:r>
        <w:rPr>
          <w:rStyle w:val="18"/>
          <w:sz w:val="24"/>
          <w:szCs w:val="24"/>
          <w:u w:val="single"/>
          <w:vertAlign w:val="baseline"/>
        </w:rPr>
        <w:t>（规定比例）</w:t>
      </w:r>
      <w:r>
        <w:rPr>
          <w:sz w:val="24"/>
          <w:szCs w:val="24"/>
          <w:vertAlign w:val="baseline"/>
        </w:rPr>
        <w:t>。</w:t>
      </w:r>
      <w:r>
        <w:rPr>
          <w:rStyle w:val="18"/>
          <w:sz w:val="24"/>
          <w:szCs w:val="24"/>
          <w:u w:val="single"/>
          <w:vertAlign w:val="baseline"/>
        </w:rPr>
        <w:t>（产品名称2）</w:t>
      </w:r>
      <w:r>
        <w:rPr>
          <w:sz w:val="24"/>
          <w:szCs w:val="24"/>
          <w:vertAlign w:val="baseline"/>
        </w:rPr>
        <w:t>的</w:t>
      </w:r>
      <w:r>
        <w:rPr>
          <w:rStyle w:val="18"/>
          <w:sz w:val="24"/>
          <w:szCs w:val="24"/>
          <w:u w:val="single"/>
          <w:vertAlign w:val="baseline"/>
        </w:rPr>
        <w:t>（关键组件）</w:t>
      </w:r>
      <w:r>
        <w:rPr>
          <w:sz w:val="24"/>
          <w:szCs w:val="24"/>
          <w:vertAlign w:val="baseline"/>
        </w:rPr>
        <w:t>在中国境内生产。</w:t>
      </w:r>
      <w:r>
        <w:rPr>
          <w:rStyle w:val="18"/>
          <w:sz w:val="24"/>
          <w:szCs w:val="24"/>
          <w:u w:val="single"/>
          <w:vertAlign w:val="baseline"/>
        </w:rPr>
        <w:t>（产品名称2）</w:t>
      </w:r>
      <w:r>
        <w:rPr>
          <w:sz w:val="24"/>
          <w:szCs w:val="24"/>
          <w:vertAlign w:val="baseline"/>
        </w:rPr>
        <w:t>的</w:t>
      </w:r>
      <w:r>
        <w:rPr>
          <w:rStyle w:val="18"/>
          <w:sz w:val="24"/>
          <w:szCs w:val="24"/>
          <w:u w:val="single"/>
          <w:vertAlign w:val="baseline"/>
        </w:rPr>
        <w:t>（关键工序）</w:t>
      </w:r>
      <w:r>
        <w:rPr>
          <w:sz w:val="24"/>
          <w:szCs w:val="24"/>
          <w:vertAlign w:val="baseline"/>
        </w:rPr>
        <w:t>在中国境内完成。</w:t>
      </w:r>
    </w:p>
    <w:p w14:paraId="7416AB4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420"/>
        <w:textAlignment w:val="baseline"/>
        <w:rPr>
          <w:sz w:val="24"/>
          <w:szCs w:val="24"/>
        </w:rPr>
      </w:pPr>
      <w:r>
        <w:rPr>
          <w:sz w:val="24"/>
          <w:szCs w:val="24"/>
          <w:vertAlign w:val="baseline"/>
        </w:rPr>
        <w:t>……</w:t>
      </w:r>
    </w:p>
    <w:p w14:paraId="2F3DA2C3">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420"/>
        <w:textAlignment w:val="baseline"/>
        <w:rPr>
          <w:sz w:val="24"/>
          <w:szCs w:val="24"/>
        </w:rPr>
      </w:pPr>
      <w:r>
        <w:rPr>
          <w:sz w:val="24"/>
          <w:szCs w:val="24"/>
          <w:vertAlign w:val="baseline"/>
        </w:rPr>
        <w:t>本公司（单位）对上述声明内容的真实性负责。如有虚假，愿承担相应法律责任。</w:t>
      </w:r>
    </w:p>
    <w:p w14:paraId="71A3A868">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0"/>
        <w:textAlignment w:val="baseline"/>
        <w:rPr>
          <w:sz w:val="24"/>
          <w:szCs w:val="24"/>
        </w:rPr>
      </w:pPr>
    </w:p>
    <w:p w14:paraId="5C541BCC">
      <w:pPr>
        <w:pStyle w:val="12"/>
        <w:keepNext w:val="0"/>
        <w:keepLines w:val="0"/>
        <w:widowControl/>
        <w:suppressLineNumbers w:val="0"/>
        <w:pBdr>
          <w:top w:val="none" w:color="auto" w:sz="0" w:space="0"/>
          <w:left w:val="none" w:color="auto" w:sz="0" w:space="0"/>
          <w:bottom w:val="none" w:color="auto" w:sz="0" w:space="0"/>
          <w:right w:val="none" w:color="auto" w:sz="0" w:space="0"/>
        </w:pBdr>
        <w:wordWrap w:val="0"/>
        <w:spacing w:before="30" w:beforeAutospacing="0" w:after="30" w:afterAutospacing="0" w:line="360" w:lineRule="auto"/>
        <w:ind w:left="0" w:right="0" w:firstLine="0"/>
        <w:jc w:val="right"/>
        <w:textAlignment w:val="baseline"/>
        <w:rPr>
          <w:rFonts w:hint="default" w:eastAsia="宋体"/>
          <w:sz w:val="24"/>
          <w:szCs w:val="24"/>
          <w:lang w:val="en-US" w:eastAsia="zh-CN"/>
        </w:rPr>
      </w:pPr>
      <w:r>
        <w:rPr>
          <w:sz w:val="24"/>
          <w:szCs w:val="24"/>
          <w:vertAlign w:val="baseline"/>
        </w:rPr>
        <w:t>公司（单位）名称（盖章）：</w:t>
      </w:r>
      <w:r>
        <w:rPr>
          <w:rFonts w:hint="eastAsia"/>
          <w:sz w:val="24"/>
          <w:szCs w:val="24"/>
          <w:vertAlign w:val="baseline"/>
          <w:lang w:val="en-US" w:eastAsia="zh-CN"/>
        </w:rPr>
        <w:t xml:space="preserve">       </w:t>
      </w:r>
    </w:p>
    <w:p w14:paraId="51513057">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60" w:lineRule="auto"/>
        <w:ind w:left="0" w:right="0" w:firstLine="0"/>
        <w:jc w:val="right"/>
        <w:textAlignment w:val="baseline"/>
        <w:rPr>
          <w:sz w:val="24"/>
          <w:szCs w:val="24"/>
        </w:rPr>
      </w:pPr>
      <w:r>
        <w:rPr>
          <w:sz w:val="24"/>
          <w:szCs w:val="24"/>
          <w:vertAlign w:val="baseline"/>
        </w:rPr>
        <w:t>日期：</w:t>
      </w:r>
      <w:r>
        <w:rPr>
          <w:rFonts w:hint="eastAsia"/>
          <w:sz w:val="24"/>
          <w:szCs w:val="24"/>
          <w:vertAlign w:val="baseline"/>
          <w:lang w:val="en-US" w:eastAsia="zh-CN"/>
        </w:rPr>
        <w:t xml:space="preserve">    </w:t>
      </w:r>
      <w:r>
        <w:rPr>
          <w:sz w:val="24"/>
          <w:szCs w:val="24"/>
          <w:vertAlign w:val="baseline"/>
        </w:rPr>
        <w:t>年</w:t>
      </w:r>
      <w:r>
        <w:rPr>
          <w:rFonts w:hint="eastAsia"/>
          <w:sz w:val="24"/>
          <w:szCs w:val="24"/>
          <w:vertAlign w:val="baseline"/>
          <w:lang w:val="en-US" w:eastAsia="zh-CN"/>
        </w:rPr>
        <w:t xml:space="preserve">  </w:t>
      </w:r>
      <w:r>
        <w:rPr>
          <w:sz w:val="24"/>
          <w:szCs w:val="24"/>
          <w:vertAlign w:val="baseline"/>
        </w:rPr>
        <w:t>月</w:t>
      </w:r>
      <w:r>
        <w:rPr>
          <w:rFonts w:hint="eastAsia"/>
          <w:sz w:val="24"/>
          <w:szCs w:val="24"/>
          <w:vertAlign w:val="baseline"/>
          <w:lang w:val="en-US" w:eastAsia="zh-CN"/>
        </w:rPr>
        <w:t xml:space="preserve">  </w:t>
      </w:r>
      <w:r>
        <w:rPr>
          <w:sz w:val="24"/>
          <w:szCs w:val="24"/>
          <w:vertAlign w:val="baseline"/>
        </w:rPr>
        <w:t>日</w:t>
      </w:r>
    </w:p>
    <w:p w14:paraId="5D450300">
      <w:pPr>
        <w:adjustRightInd w:val="0"/>
        <w:spacing w:line="320" w:lineRule="exact"/>
        <w:jc w:val="both"/>
        <w:rPr>
          <w:rFonts w:hint="eastAsia" w:cs="黑体" w:asciiTheme="minorEastAsia" w:hAnsiTheme="minorEastAsia" w:eastAsiaTheme="minorEastAsia"/>
          <w:b/>
          <w:bCs/>
          <w:sz w:val="24"/>
          <w:szCs w:val="24"/>
        </w:rPr>
      </w:pPr>
    </w:p>
    <w:p w14:paraId="0EAD5FFD">
      <w:pPr>
        <w:spacing w:line="360" w:lineRule="auto"/>
        <w:rPr>
          <w:rFonts w:hint="eastAsia"/>
        </w:rPr>
      </w:pPr>
      <w:r>
        <w:rPr>
          <w:rFonts w:hint="eastAsia"/>
        </w:rPr>
        <w:t>1.产品如有型号，请在“产品名称”栏一并填写。</w:t>
      </w:r>
    </w:p>
    <w:p w14:paraId="36F744C1">
      <w:pPr>
        <w:spacing w:line="360" w:lineRule="auto"/>
        <w:rPr>
          <w:rFonts w:hint="eastAsia"/>
        </w:rPr>
      </w:pPr>
      <w:r>
        <w:rPr>
          <w:rFonts w:hint="eastAsia"/>
        </w:rPr>
        <w:t>2.生产厂名与厂址应与生产厂营业执照载明的相关信息保持一致。</w:t>
      </w:r>
    </w:p>
    <w:p w14:paraId="4A50533D">
      <w:pPr>
        <w:spacing w:line="360" w:lineRule="auto"/>
        <w:rPr>
          <w:rFonts w:hint="eastAsia"/>
        </w:rPr>
      </w:pPr>
      <w:r>
        <w:rPr>
          <w:rFonts w:hint="eastAsia"/>
        </w:rPr>
        <w:t>3.该产品的中国境内生产的组件成本占比相关要求实施前，“规定比例”栏可不填，下同。</w:t>
      </w:r>
    </w:p>
    <w:p w14:paraId="3B0B6260">
      <w:pPr>
        <w:spacing w:line="360" w:lineRule="auto"/>
        <w:rPr>
          <w:rFonts w:hint="eastAsia"/>
        </w:rPr>
      </w:pPr>
      <w:r>
        <w:rPr>
          <w:rFonts w:hint="eastAsia"/>
        </w:rPr>
        <w:t>4.该产品的关键组件要求实施前，“关键组件”栏可不填，下同。</w:t>
      </w:r>
    </w:p>
    <w:p w14:paraId="2F5474EE">
      <w:pPr>
        <w:spacing w:line="360" w:lineRule="auto"/>
        <w:rPr>
          <w:rFonts w:hint="eastAsia"/>
        </w:rPr>
      </w:pPr>
      <w:r>
        <w:rPr>
          <w:rFonts w:hint="eastAsia"/>
        </w:rPr>
        <w:t>5.该产品的关键工序要求实施前，“关键工序”栏可不填，下同。</w:t>
      </w:r>
    </w:p>
    <w:p w14:paraId="4B207E5D">
      <w:pPr>
        <w:adjustRightInd w:val="0"/>
        <w:spacing w:line="320" w:lineRule="exact"/>
        <w:jc w:val="both"/>
        <w:rPr>
          <w:rFonts w:hint="eastAsia" w:cs="黑体" w:asciiTheme="minorEastAsia" w:hAnsiTheme="minorEastAsia" w:eastAsiaTheme="minorEastAsia"/>
          <w:b/>
          <w:bCs/>
          <w:sz w:val="24"/>
          <w:szCs w:val="24"/>
        </w:rPr>
        <w:sectPr>
          <w:pgSz w:w="11850" w:h="16790"/>
          <w:pgMar w:top="1400" w:right="1180" w:bottom="920" w:left="1580" w:header="0" w:footer="721" w:gutter="0"/>
          <w:pgNumType w:fmt="decimal"/>
          <w:cols w:space="720" w:num="1"/>
        </w:sectPr>
      </w:pPr>
    </w:p>
    <w:p w14:paraId="0AC242D4">
      <w:pPr>
        <w:adjustRightInd w:val="0"/>
        <w:spacing w:line="320" w:lineRule="exact"/>
        <w:jc w:val="both"/>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11</w:t>
      </w:r>
      <w:r>
        <w:rPr>
          <w:rFonts w:hint="eastAsia" w:cs="黑体" w:asciiTheme="minorEastAsia" w:hAnsiTheme="minorEastAsia" w:eastAsiaTheme="minorEastAsia"/>
          <w:b/>
          <w:bCs/>
          <w:sz w:val="28"/>
          <w:szCs w:val="28"/>
        </w:rPr>
        <w:t>：</w:t>
      </w:r>
    </w:p>
    <w:p w14:paraId="73A6C2FC">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7806F23A">
      <w:pPr>
        <w:adjustRightInd w:val="0"/>
        <w:spacing w:line="320" w:lineRule="exact"/>
        <w:ind w:firstLine="6120" w:firstLineChars="2550"/>
        <w:rPr>
          <w:rFonts w:cs="仿宋_GB2312" w:asciiTheme="minorEastAsia" w:hAnsiTheme="minorEastAsia" w:eastAsiaTheme="minorEastAsia"/>
          <w:sz w:val="24"/>
          <w:szCs w:val="24"/>
        </w:rPr>
      </w:pPr>
    </w:p>
    <w:p w14:paraId="060F0D9C">
      <w:pPr>
        <w:adjustRightInd w:val="0"/>
        <w:spacing w:line="320" w:lineRule="exact"/>
        <w:ind w:firstLine="6120" w:firstLineChars="2550"/>
        <w:rPr>
          <w:rFonts w:cs="仿宋_GB2312" w:asciiTheme="minorEastAsia" w:hAnsiTheme="minorEastAsia" w:eastAsiaTheme="minorEastAsia"/>
          <w:sz w:val="24"/>
          <w:szCs w:val="24"/>
        </w:rPr>
      </w:pPr>
    </w:p>
    <w:p w14:paraId="02435046">
      <w:pPr>
        <w:adjustRightInd w:val="0"/>
        <w:spacing w:line="320" w:lineRule="exact"/>
        <w:ind w:firstLine="6120" w:firstLineChars="2550"/>
        <w:rPr>
          <w:rFonts w:cs="仿宋_GB2312" w:asciiTheme="minorEastAsia" w:hAnsiTheme="minorEastAsia" w:eastAsiaTheme="minorEastAsia"/>
          <w:sz w:val="24"/>
          <w:szCs w:val="24"/>
        </w:rPr>
      </w:pPr>
    </w:p>
    <w:p w14:paraId="6C5AFAAA">
      <w:pPr>
        <w:adjustRightInd w:val="0"/>
        <w:spacing w:line="320" w:lineRule="exact"/>
        <w:ind w:firstLine="6120" w:firstLineChars="2550"/>
        <w:rPr>
          <w:rFonts w:cs="仿宋_GB2312" w:asciiTheme="minorEastAsia" w:hAnsiTheme="minorEastAsia" w:eastAsiaTheme="minorEastAsia"/>
          <w:sz w:val="24"/>
          <w:szCs w:val="24"/>
        </w:rPr>
      </w:pPr>
    </w:p>
    <w:p w14:paraId="2288693E">
      <w:pPr>
        <w:adjustRightInd w:val="0"/>
        <w:spacing w:line="320" w:lineRule="exact"/>
        <w:ind w:firstLine="6120" w:firstLineChars="2550"/>
        <w:rPr>
          <w:rFonts w:cs="仿宋_GB2312" w:asciiTheme="minorEastAsia" w:hAnsiTheme="minorEastAsia" w:eastAsiaTheme="minorEastAsia"/>
          <w:sz w:val="24"/>
          <w:szCs w:val="24"/>
        </w:rPr>
      </w:pPr>
    </w:p>
    <w:p w14:paraId="10E9A44E">
      <w:pPr>
        <w:adjustRightInd w:val="0"/>
        <w:spacing w:line="320" w:lineRule="exact"/>
        <w:ind w:firstLine="6120" w:firstLineChars="2550"/>
        <w:rPr>
          <w:rFonts w:cs="仿宋_GB2312" w:asciiTheme="minorEastAsia" w:hAnsiTheme="minorEastAsia" w:eastAsiaTheme="minorEastAsia"/>
          <w:sz w:val="24"/>
          <w:szCs w:val="24"/>
        </w:rPr>
      </w:pPr>
    </w:p>
    <w:p w14:paraId="287A8A9D">
      <w:pPr>
        <w:adjustRightInd w:val="0"/>
        <w:spacing w:line="320" w:lineRule="exact"/>
        <w:ind w:firstLine="6120" w:firstLineChars="2550"/>
        <w:rPr>
          <w:rFonts w:cs="仿宋_GB2312" w:asciiTheme="minorEastAsia" w:hAnsiTheme="minorEastAsia" w:eastAsiaTheme="minorEastAsia"/>
          <w:sz w:val="24"/>
          <w:szCs w:val="24"/>
        </w:rPr>
      </w:pPr>
    </w:p>
    <w:p w14:paraId="7AEBA8B0">
      <w:pPr>
        <w:adjustRightInd w:val="0"/>
        <w:spacing w:line="320" w:lineRule="exact"/>
        <w:ind w:firstLine="6120" w:firstLineChars="2550"/>
        <w:rPr>
          <w:rFonts w:cs="仿宋_GB2312" w:asciiTheme="minorEastAsia" w:hAnsiTheme="minorEastAsia" w:eastAsiaTheme="minorEastAsia"/>
          <w:sz w:val="24"/>
          <w:szCs w:val="24"/>
        </w:rPr>
      </w:pPr>
    </w:p>
    <w:p w14:paraId="13FE9452">
      <w:pPr>
        <w:adjustRightInd w:val="0"/>
        <w:spacing w:line="320" w:lineRule="exact"/>
        <w:ind w:firstLine="6120" w:firstLineChars="2550"/>
        <w:rPr>
          <w:rFonts w:cs="仿宋_GB2312" w:asciiTheme="minorEastAsia" w:hAnsiTheme="minorEastAsia" w:eastAsiaTheme="minorEastAsia"/>
          <w:sz w:val="24"/>
          <w:szCs w:val="24"/>
        </w:rPr>
      </w:pPr>
    </w:p>
    <w:p w14:paraId="18C3BCF8">
      <w:pPr>
        <w:adjustRightInd w:val="0"/>
        <w:spacing w:line="320" w:lineRule="exact"/>
        <w:ind w:firstLine="6120" w:firstLineChars="2550"/>
        <w:rPr>
          <w:rFonts w:cs="仿宋_GB2312" w:asciiTheme="minorEastAsia" w:hAnsiTheme="minorEastAsia" w:eastAsiaTheme="minorEastAsia"/>
          <w:sz w:val="24"/>
          <w:szCs w:val="24"/>
        </w:rPr>
      </w:pPr>
    </w:p>
    <w:p w14:paraId="7D3FC276">
      <w:pPr>
        <w:adjustRightInd w:val="0"/>
        <w:spacing w:line="320" w:lineRule="exact"/>
        <w:ind w:firstLine="6120" w:firstLineChars="2550"/>
        <w:rPr>
          <w:rFonts w:cs="仿宋_GB2312" w:asciiTheme="minorEastAsia" w:hAnsiTheme="minorEastAsia" w:eastAsiaTheme="minorEastAsia"/>
          <w:sz w:val="24"/>
          <w:szCs w:val="24"/>
        </w:rPr>
      </w:pPr>
    </w:p>
    <w:p w14:paraId="49DCF5CD">
      <w:pPr>
        <w:adjustRightInd w:val="0"/>
        <w:spacing w:line="320" w:lineRule="exact"/>
        <w:ind w:firstLine="6120" w:firstLineChars="2550"/>
        <w:rPr>
          <w:rFonts w:cs="仿宋_GB2312" w:asciiTheme="minorEastAsia" w:hAnsiTheme="minorEastAsia" w:eastAsiaTheme="minorEastAsia"/>
          <w:sz w:val="24"/>
          <w:szCs w:val="24"/>
        </w:rPr>
      </w:pPr>
    </w:p>
    <w:p w14:paraId="0EBD3C99">
      <w:pPr>
        <w:adjustRightInd w:val="0"/>
        <w:spacing w:line="320" w:lineRule="exact"/>
        <w:ind w:firstLine="6120" w:firstLineChars="2550"/>
        <w:rPr>
          <w:rFonts w:cs="仿宋_GB2312" w:asciiTheme="minorEastAsia" w:hAnsiTheme="minorEastAsia" w:eastAsiaTheme="minorEastAsia"/>
          <w:sz w:val="24"/>
          <w:szCs w:val="24"/>
        </w:rPr>
      </w:pPr>
    </w:p>
    <w:p w14:paraId="4524C469">
      <w:pPr>
        <w:adjustRightInd w:val="0"/>
        <w:spacing w:line="320" w:lineRule="exact"/>
        <w:ind w:firstLine="6120" w:firstLineChars="2550"/>
        <w:rPr>
          <w:rFonts w:cs="仿宋_GB2312" w:asciiTheme="minorEastAsia" w:hAnsiTheme="minorEastAsia" w:eastAsiaTheme="minorEastAsia"/>
          <w:sz w:val="24"/>
          <w:szCs w:val="24"/>
        </w:rPr>
      </w:pPr>
    </w:p>
    <w:p w14:paraId="01CA0AE5">
      <w:pPr>
        <w:adjustRightInd w:val="0"/>
        <w:spacing w:line="320" w:lineRule="exact"/>
        <w:ind w:firstLine="6120" w:firstLineChars="2550"/>
        <w:rPr>
          <w:rFonts w:cs="仿宋_GB2312" w:asciiTheme="minorEastAsia" w:hAnsiTheme="minorEastAsia" w:eastAsiaTheme="minorEastAsia"/>
          <w:sz w:val="24"/>
          <w:szCs w:val="24"/>
        </w:rPr>
      </w:pPr>
    </w:p>
    <w:p w14:paraId="362AFBA2">
      <w:pPr>
        <w:adjustRightInd w:val="0"/>
        <w:spacing w:line="320" w:lineRule="exact"/>
        <w:ind w:firstLine="6120" w:firstLineChars="2550"/>
        <w:rPr>
          <w:rFonts w:cs="仿宋_GB2312" w:asciiTheme="minorEastAsia" w:hAnsiTheme="minorEastAsia" w:eastAsiaTheme="minorEastAsia"/>
          <w:sz w:val="24"/>
          <w:szCs w:val="24"/>
        </w:rPr>
      </w:pPr>
    </w:p>
    <w:p w14:paraId="61F59C24">
      <w:pPr>
        <w:adjustRightInd w:val="0"/>
        <w:spacing w:line="320" w:lineRule="exact"/>
        <w:ind w:firstLine="6120" w:firstLineChars="2550"/>
        <w:rPr>
          <w:rFonts w:cs="仿宋_GB2312" w:asciiTheme="minorEastAsia" w:hAnsiTheme="minorEastAsia" w:eastAsiaTheme="minorEastAsia"/>
          <w:sz w:val="24"/>
          <w:szCs w:val="24"/>
        </w:rPr>
      </w:pPr>
    </w:p>
    <w:p w14:paraId="43B893AE">
      <w:pPr>
        <w:adjustRightInd w:val="0"/>
        <w:spacing w:line="320" w:lineRule="exact"/>
        <w:ind w:firstLine="6120" w:firstLineChars="2550"/>
        <w:rPr>
          <w:rFonts w:cs="仿宋_GB2312" w:asciiTheme="minorEastAsia" w:hAnsiTheme="minorEastAsia" w:eastAsiaTheme="minorEastAsia"/>
          <w:sz w:val="24"/>
          <w:szCs w:val="24"/>
        </w:rPr>
      </w:pPr>
    </w:p>
    <w:p w14:paraId="4C2DAB3A">
      <w:pPr>
        <w:adjustRightInd w:val="0"/>
        <w:spacing w:line="320" w:lineRule="exact"/>
        <w:ind w:firstLine="6120" w:firstLineChars="2550"/>
        <w:rPr>
          <w:rFonts w:cs="仿宋_GB2312" w:asciiTheme="minorEastAsia" w:hAnsiTheme="minorEastAsia" w:eastAsiaTheme="minorEastAsia"/>
          <w:sz w:val="24"/>
          <w:szCs w:val="24"/>
        </w:rPr>
      </w:pPr>
    </w:p>
    <w:p w14:paraId="07BA86BE">
      <w:pPr>
        <w:adjustRightInd w:val="0"/>
        <w:spacing w:line="320" w:lineRule="exact"/>
        <w:ind w:firstLine="6120" w:firstLineChars="2550"/>
        <w:rPr>
          <w:rFonts w:cs="仿宋_GB2312" w:asciiTheme="minorEastAsia" w:hAnsiTheme="minorEastAsia" w:eastAsiaTheme="minorEastAsia"/>
          <w:sz w:val="24"/>
          <w:szCs w:val="24"/>
        </w:rPr>
      </w:pPr>
    </w:p>
    <w:p w14:paraId="3AFC935A">
      <w:pPr>
        <w:adjustRightInd w:val="0"/>
        <w:spacing w:line="320" w:lineRule="exact"/>
        <w:ind w:firstLine="6120" w:firstLineChars="2550"/>
        <w:rPr>
          <w:rFonts w:cs="仿宋_GB2312" w:asciiTheme="minorEastAsia" w:hAnsiTheme="minorEastAsia" w:eastAsiaTheme="minorEastAsia"/>
          <w:sz w:val="24"/>
          <w:szCs w:val="24"/>
        </w:rPr>
      </w:pPr>
    </w:p>
    <w:p w14:paraId="6A49D4F0">
      <w:pPr>
        <w:adjustRightInd w:val="0"/>
        <w:spacing w:line="320" w:lineRule="exact"/>
        <w:ind w:firstLine="6120" w:firstLineChars="2550"/>
        <w:rPr>
          <w:rFonts w:cs="仿宋_GB2312" w:asciiTheme="minorEastAsia" w:hAnsiTheme="minorEastAsia" w:eastAsiaTheme="minorEastAsia"/>
          <w:sz w:val="24"/>
          <w:szCs w:val="24"/>
        </w:rPr>
      </w:pPr>
    </w:p>
    <w:p w14:paraId="2DF4E05C">
      <w:pPr>
        <w:adjustRightInd w:val="0"/>
        <w:spacing w:line="320" w:lineRule="exact"/>
        <w:ind w:firstLine="6120" w:firstLineChars="2550"/>
        <w:rPr>
          <w:rFonts w:cs="仿宋_GB2312" w:asciiTheme="minorEastAsia" w:hAnsiTheme="minorEastAsia" w:eastAsiaTheme="minorEastAsia"/>
          <w:sz w:val="24"/>
          <w:szCs w:val="24"/>
        </w:rPr>
      </w:pPr>
    </w:p>
    <w:p w14:paraId="2700BAA9">
      <w:pPr>
        <w:adjustRightInd w:val="0"/>
        <w:spacing w:line="320" w:lineRule="exact"/>
        <w:ind w:firstLine="6120" w:firstLineChars="2550"/>
        <w:rPr>
          <w:rFonts w:cs="仿宋_GB2312" w:asciiTheme="minorEastAsia" w:hAnsiTheme="minorEastAsia" w:eastAsiaTheme="minorEastAsia"/>
          <w:sz w:val="24"/>
          <w:szCs w:val="24"/>
        </w:rPr>
      </w:pPr>
    </w:p>
    <w:p w14:paraId="59E779F7">
      <w:pPr>
        <w:adjustRightInd w:val="0"/>
        <w:spacing w:line="320" w:lineRule="exact"/>
        <w:ind w:firstLine="6120" w:firstLineChars="2550"/>
        <w:rPr>
          <w:rFonts w:cs="仿宋_GB2312" w:asciiTheme="minorEastAsia" w:hAnsiTheme="minorEastAsia" w:eastAsiaTheme="minorEastAsia"/>
          <w:sz w:val="24"/>
          <w:szCs w:val="24"/>
        </w:rPr>
      </w:pPr>
    </w:p>
    <w:p w14:paraId="4C728232">
      <w:pPr>
        <w:adjustRightInd w:val="0"/>
        <w:spacing w:line="320" w:lineRule="exact"/>
        <w:ind w:firstLine="6120" w:firstLineChars="2550"/>
        <w:rPr>
          <w:rFonts w:cs="仿宋_GB2312" w:asciiTheme="minorEastAsia" w:hAnsiTheme="minorEastAsia" w:eastAsiaTheme="minorEastAsia"/>
          <w:sz w:val="24"/>
          <w:szCs w:val="24"/>
        </w:rPr>
      </w:pPr>
    </w:p>
    <w:p w14:paraId="62E83CCA">
      <w:pPr>
        <w:adjustRightInd w:val="0"/>
        <w:spacing w:line="320" w:lineRule="exact"/>
        <w:ind w:firstLine="6120" w:firstLineChars="2550"/>
        <w:rPr>
          <w:rFonts w:cs="仿宋_GB2312" w:asciiTheme="minorEastAsia" w:hAnsiTheme="minorEastAsia" w:eastAsiaTheme="minorEastAsia"/>
          <w:sz w:val="24"/>
          <w:szCs w:val="24"/>
        </w:rPr>
      </w:pPr>
    </w:p>
    <w:p w14:paraId="3443F227">
      <w:pPr>
        <w:adjustRightInd w:val="0"/>
        <w:spacing w:line="320" w:lineRule="exact"/>
        <w:ind w:firstLine="6120" w:firstLineChars="2550"/>
        <w:rPr>
          <w:rFonts w:cs="仿宋_GB2312" w:asciiTheme="minorEastAsia" w:hAnsiTheme="minorEastAsia" w:eastAsiaTheme="minorEastAsia"/>
          <w:sz w:val="24"/>
          <w:szCs w:val="24"/>
        </w:rPr>
      </w:pPr>
    </w:p>
    <w:p w14:paraId="79948C49">
      <w:pPr>
        <w:adjustRightInd w:val="0"/>
        <w:spacing w:line="320" w:lineRule="exact"/>
        <w:ind w:firstLine="6120" w:firstLineChars="2550"/>
        <w:rPr>
          <w:rFonts w:cs="仿宋_GB2312" w:asciiTheme="minorEastAsia" w:hAnsiTheme="minorEastAsia" w:eastAsiaTheme="minorEastAsia"/>
          <w:sz w:val="24"/>
          <w:szCs w:val="24"/>
        </w:rPr>
      </w:pPr>
    </w:p>
    <w:p w14:paraId="31CD11FD">
      <w:pPr>
        <w:adjustRightInd w:val="0"/>
        <w:spacing w:line="320" w:lineRule="exact"/>
        <w:ind w:firstLine="6120" w:firstLineChars="2550"/>
        <w:rPr>
          <w:rFonts w:cs="仿宋_GB2312" w:asciiTheme="minorEastAsia" w:hAnsiTheme="minorEastAsia" w:eastAsiaTheme="minorEastAsia"/>
          <w:sz w:val="24"/>
          <w:szCs w:val="24"/>
        </w:rPr>
      </w:pPr>
    </w:p>
    <w:p w14:paraId="5D67C5C1">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6BDFE679">
      <w:pPr>
        <w:adjustRightInd w:val="0"/>
        <w:spacing w:line="320" w:lineRule="exact"/>
        <w:jc w:val="both"/>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11</w:t>
      </w:r>
      <w:r>
        <w:rPr>
          <w:rFonts w:hint="eastAsia" w:cs="黑体" w:asciiTheme="minorEastAsia" w:hAnsiTheme="minorEastAsia" w:eastAsiaTheme="minorEastAsia"/>
          <w:b/>
          <w:bCs/>
          <w:sz w:val="28"/>
          <w:szCs w:val="28"/>
        </w:rPr>
        <w:t>：</w:t>
      </w:r>
    </w:p>
    <w:p w14:paraId="615603B1">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1666DCF3">
      <w:pPr>
        <w:adjustRightInd w:val="0"/>
        <w:spacing w:line="360" w:lineRule="auto"/>
        <w:jc w:val="center"/>
        <w:rPr>
          <w:rFonts w:asciiTheme="minorEastAsia" w:hAnsiTheme="minorEastAsia" w:eastAsiaTheme="minorEastAsia"/>
          <w:b/>
          <w:sz w:val="24"/>
          <w:szCs w:val="24"/>
        </w:rPr>
      </w:pPr>
    </w:p>
    <w:p w14:paraId="18007F60">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B88A7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08EA698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75E449F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6D1AD9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64510F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6BA978E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1175A06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6734E5E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6A3C571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FD1449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28A70C7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CBEBE4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09BB9C2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5D4B65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466AA1D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68DCBB1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790179A6">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3FC40357">
      <w:pPr>
        <w:adjustRightInd w:val="0"/>
        <w:spacing w:line="360" w:lineRule="auto"/>
        <w:rPr>
          <w:rFonts w:asciiTheme="minorEastAsia" w:hAnsiTheme="minorEastAsia" w:eastAsiaTheme="minorEastAsia"/>
          <w:sz w:val="24"/>
          <w:szCs w:val="24"/>
        </w:rPr>
      </w:pPr>
    </w:p>
    <w:p w14:paraId="6E537A56">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br w:type="page"/>
      </w:r>
    </w:p>
    <w:p w14:paraId="575E8390">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3F0FD44A">
      <w:pPr>
        <w:adjustRightInd w:val="0"/>
        <w:spacing w:line="360" w:lineRule="auto"/>
        <w:ind w:right="640" w:firstLine="1560" w:firstLineChars="650"/>
        <w:jc w:val="right"/>
        <w:rPr>
          <w:rFonts w:asciiTheme="minorEastAsia" w:hAnsiTheme="minorEastAsia" w:eastAsiaTheme="minorEastAsia"/>
          <w:sz w:val="24"/>
          <w:szCs w:val="24"/>
        </w:rPr>
      </w:pPr>
    </w:p>
    <w:p w14:paraId="41D85584">
      <w:pPr>
        <w:adjustRightInd w:val="0"/>
        <w:spacing w:line="360" w:lineRule="auto"/>
        <w:ind w:right="640"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1CE5B132">
      <w:pPr>
        <w:adjustRightInd w:val="0"/>
        <w:spacing w:line="360" w:lineRule="auto"/>
        <w:jc w:val="right"/>
        <w:rPr>
          <w:rFonts w:asciiTheme="minorEastAsia" w:hAnsiTheme="minorEastAsia" w:eastAsiaTheme="minorEastAsia"/>
          <w:sz w:val="24"/>
          <w:szCs w:val="24"/>
        </w:rPr>
      </w:pPr>
    </w:p>
    <w:p w14:paraId="6B577DD6">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8278851">
      <w:pPr>
        <w:pStyle w:val="22"/>
        <w:adjustRightInd w:val="0"/>
        <w:spacing w:line="360" w:lineRule="auto"/>
        <w:ind w:firstLine="480"/>
        <w:jc w:val="right"/>
        <w:rPr>
          <w:rFonts w:asciiTheme="minorEastAsia" w:hAnsiTheme="minorEastAsia" w:eastAsiaTheme="minorEastAsia"/>
          <w:sz w:val="24"/>
          <w:szCs w:val="24"/>
        </w:rPr>
      </w:pPr>
    </w:p>
    <w:p w14:paraId="2BA86AC0">
      <w:pPr>
        <w:pStyle w:val="22"/>
        <w:adjustRightInd w:val="0"/>
        <w:spacing w:line="360" w:lineRule="auto"/>
        <w:ind w:firstLine="1440" w:firstLineChars="60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4D14DDDB">
      <w:pPr>
        <w:pStyle w:val="22"/>
        <w:adjustRightInd w:val="0"/>
        <w:spacing w:line="360" w:lineRule="auto"/>
        <w:ind w:firstLine="1440" w:firstLineChars="600"/>
        <w:rPr>
          <w:rFonts w:asciiTheme="minorEastAsia" w:hAnsiTheme="minorEastAsia" w:eastAsiaTheme="minorEastAsia"/>
          <w:sz w:val="24"/>
          <w:szCs w:val="24"/>
        </w:rPr>
      </w:pPr>
    </w:p>
    <w:p w14:paraId="77617B66">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78B5E624">
      <w:pPr>
        <w:pStyle w:val="3"/>
        <w:spacing w:before="0" w:after="0" w:line="500" w:lineRule="exact"/>
        <w:ind w:firstLine="0"/>
        <w:rPr>
          <w:rFonts w:hint="eastAsia" w:ascii="方正小标宋简体" w:hAnsi="黑体" w:eastAsia="方正小标宋简体" w:cs="黑体"/>
          <w:b w:val="0"/>
          <w:sz w:val="44"/>
          <w:szCs w:val="44"/>
          <w:lang w:val="en-US"/>
        </w:rPr>
      </w:pPr>
      <w:bookmarkStart w:id="80" w:name="_Toc2794"/>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bookmarkEnd w:id="80"/>
    </w:p>
    <w:p w14:paraId="78E05757">
      <w:pPr>
        <w:rPr>
          <w:rFonts w:ascii="黑体" w:hAnsi="黑体" w:eastAsia="黑体" w:cs="黑体"/>
          <w:sz w:val="32"/>
          <w:szCs w:val="32"/>
          <w:lang w:val="en-US"/>
        </w:rPr>
      </w:pPr>
    </w:p>
    <w:p w14:paraId="44AF44D0">
      <w:pPr>
        <w:pStyle w:val="23"/>
        <w:spacing w:beforeLines="0" w:afterLines="0"/>
        <w:ind w:left="0"/>
        <w:rPr>
          <w:rFonts w:ascii="黑体" w:hAnsi="黑体" w:eastAsia="黑体" w:cs="黑体"/>
          <w:sz w:val="32"/>
          <w:szCs w:val="32"/>
          <w:lang w:val="en-US"/>
        </w:rPr>
      </w:pPr>
    </w:p>
    <w:p w14:paraId="282D4DA4">
      <w:pPr>
        <w:pStyle w:val="23"/>
        <w:spacing w:beforeLines="0" w:afterLines="0"/>
        <w:ind w:left="0"/>
        <w:rPr>
          <w:rFonts w:ascii="黑体" w:hAnsi="黑体" w:eastAsia="黑体" w:cs="黑体"/>
          <w:sz w:val="32"/>
          <w:szCs w:val="32"/>
          <w:lang w:val="en-US"/>
        </w:rPr>
      </w:pPr>
    </w:p>
    <w:p w14:paraId="0E1FECFD">
      <w:pPr>
        <w:pStyle w:val="23"/>
        <w:spacing w:beforeLines="0" w:afterLines="0"/>
        <w:ind w:left="0"/>
        <w:rPr>
          <w:rFonts w:ascii="黑体" w:hAnsi="黑体" w:eastAsia="黑体" w:cs="黑体"/>
          <w:sz w:val="30"/>
          <w:szCs w:val="30"/>
          <w:lang w:val="en-US"/>
        </w:rPr>
      </w:pPr>
    </w:p>
    <w:p w14:paraId="6C49CE9F">
      <w:pPr>
        <w:pStyle w:val="23"/>
        <w:spacing w:beforeLines="0" w:afterLines="0"/>
        <w:ind w:left="0"/>
        <w:rPr>
          <w:rFonts w:hint="eastAsia" w:ascii="黑体" w:hAnsi="黑体" w:eastAsia="黑体" w:cs="黑体"/>
          <w:sz w:val="30"/>
          <w:szCs w:val="30"/>
          <w:lang w:val="en-US"/>
        </w:rPr>
      </w:pPr>
    </w:p>
    <w:p w14:paraId="07BB7FC5">
      <w:pPr>
        <w:pStyle w:val="23"/>
        <w:spacing w:beforeLines="0" w:afterLines="0"/>
        <w:ind w:left="0"/>
        <w:rPr>
          <w:rFonts w:hint="eastAsia" w:ascii="黑体" w:hAnsi="黑体" w:eastAsia="黑体" w:cs="黑体"/>
          <w:sz w:val="30"/>
          <w:szCs w:val="30"/>
          <w:lang w:val="en-US"/>
        </w:rPr>
      </w:pPr>
    </w:p>
    <w:p w14:paraId="4A8F0699">
      <w:pPr>
        <w:pStyle w:val="23"/>
        <w:spacing w:beforeLines="0" w:afterLines="0"/>
        <w:ind w:left="0"/>
        <w:rPr>
          <w:rFonts w:ascii="黑体" w:hAnsi="黑体" w:eastAsia="黑体" w:cs="黑体"/>
          <w:sz w:val="30"/>
          <w:szCs w:val="30"/>
          <w:lang w:val="en-US"/>
        </w:rPr>
      </w:pPr>
    </w:p>
    <w:p w14:paraId="0110F123">
      <w:pPr>
        <w:pStyle w:val="23"/>
        <w:spacing w:beforeLines="0" w:afterLines="0"/>
        <w:ind w:left="0"/>
        <w:rPr>
          <w:rFonts w:ascii="黑体" w:hAnsi="黑体" w:eastAsia="黑体" w:cs="黑体"/>
          <w:sz w:val="30"/>
          <w:szCs w:val="30"/>
          <w:lang w:val="en-US"/>
        </w:rPr>
      </w:pPr>
    </w:p>
    <w:p w14:paraId="2AC0A36A">
      <w:pPr>
        <w:pStyle w:val="23"/>
        <w:spacing w:beforeLines="0" w:afterLines="0"/>
        <w:ind w:left="0"/>
        <w:rPr>
          <w:rFonts w:ascii="黑体" w:hAnsi="黑体" w:eastAsia="黑体" w:cs="黑体"/>
          <w:sz w:val="30"/>
          <w:szCs w:val="30"/>
          <w:lang w:val="en-US"/>
        </w:rPr>
      </w:pPr>
    </w:p>
    <w:p w14:paraId="26F67AAB">
      <w:pPr>
        <w:pStyle w:val="2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62B6FDC1">
      <w:pPr>
        <w:pStyle w:val="2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73A45FAB">
      <w:pPr>
        <w:pStyle w:val="2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55D1C46B">
      <w:pPr>
        <w:pStyle w:val="2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126B6AFC">
      <w:pPr>
        <w:pStyle w:val="2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F8C453F">
      <w:pPr>
        <w:pStyle w:val="23"/>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19EACD57">
      <w:pPr>
        <w:pStyle w:val="23"/>
        <w:spacing w:beforeLines="0" w:afterLines="0"/>
        <w:ind w:left="0"/>
        <w:rPr>
          <w:rFonts w:hint="eastAsia" w:ascii="黑体" w:hAnsi="黑体" w:eastAsia="黑体" w:cs="黑体"/>
          <w:sz w:val="30"/>
          <w:szCs w:val="30"/>
          <w:lang w:val="en-US"/>
        </w:rPr>
      </w:pPr>
    </w:p>
    <w:p w14:paraId="04D3127B">
      <w:pPr>
        <w:pStyle w:val="23"/>
        <w:spacing w:beforeLines="0" w:afterLines="0"/>
        <w:ind w:left="0"/>
        <w:rPr>
          <w:rFonts w:ascii="黑体" w:hAnsi="黑体" w:eastAsia="黑体" w:cs="黑体"/>
          <w:sz w:val="30"/>
          <w:szCs w:val="30"/>
          <w:lang w:val="en-US"/>
        </w:rPr>
      </w:pPr>
    </w:p>
    <w:p w14:paraId="2A4E0C8F">
      <w:pPr>
        <w:pStyle w:val="23"/>
        <w:spacing w:beforeLines="0" w:afterLines="0"/>
        <w:ind w:left="0"/>
        <w:jc w:val="center"/>
        <w:rPr>
          <w:rFonts w:hint="eastAsia" w:ascii="方正小标宋简体" w:eastAsia="方正小标宋简体"/>
          <w:sz w:val="32"/>
          <w:szCs w:val="32"/>
        </w:rPr>
      </w:pPr>
    </w:p>
    <w:p w14:paraId="3B394D2E">
      <w:pPr>
        <w:pStyle w:val="23"/>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0F032CE9">
      <w:pPr>
        <w:pStyle w:val="23"/>
        <w:spacing w:beforeLines="0" w:afterLines="0" w:line="460" w:lineRule="exact"/>
        <w:ind w:left="0" w:firstLine="420" w:firstLineChars="200"/>
        <w:jc w:val="both"/>
        <w:rPr>
          <w:rFonts w:hint="eastAsia"/>
          <w:sz w:val="21"/>
          <w:szCs w:val="21"/>
        </w:rPr>
      </w:pPr>
    </w:p>
    <w:p w14:paraId="697B0E8D">
      <w:pPr>
        <w:pStyle w:val="23"/>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77C09B58">
      <w:pPr>
        <w:pStyle w:val="23"/>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7F522FE">
      <w:pPr>
        <w:pStyle w:val="23"/>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683B6AE1">
      <w:pPr>
        <w:pStyle w:val="23"/>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0FBBEF77">
      <w:pPr>
        <w:pStyle w:val="23"/>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CFB3995">
      <w:pPr>
        <w:pStyle w:val="23"/>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59D8665">
      <w:pPr>
        <w:pStyle w:val="23"/>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DA772B8">
      <w:pPr>
        <w:pStyle w:val="23"/>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1512646F">
      <w:pPr>
        <w:pStyle w:val="23"/>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F1A686B">
      <w:pPr>
        <w:pStyle w:val="23"/>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BCDE325">
      <w:pPr>
        <w:pStyle w:val="23"/>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6FB8195">
      <w:pPr>
        <w:pStyle w:val="23"/>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2E8D3BD">
      <w:pPr>
        <w:pStyle w:val="23"/>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5F89992">
      <w:pPr>
        <w:pStyle w:val="23"/>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830E542">
      <w:pPr>
        <w:pStyle w:val="23"/>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00B88C1E">
      <w:pPr>
        <w:pStyle w:val="23"/>
        <w:spacing w:beforeLines="0" w:afterLines="0" w:line="460" w:lineRule="exact"/>
        <w:ind w:left="0" w:firstLine="640" w:firstLineChars="200"/>
        <w:jc w:val="center"/>
        <w:rPr>
          <w:rFonts w:hint="eastAsia" w:ascii="方正小标宋简体" w:eastAsia="方正小标宋简体"/>
          <w:bCs/>
          <w:sz w:val="32"/>
          <w:szCs w:val="32"/>
        </w:rPr>
      </w:pPr>
    </w:p>
    <w:p w14:paraId="51F9BAF9">
      <w:pPr>
        <w:pStyle w:val="23"/>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E7F4D25">
      <w:pPr>
        <w:pStyle w:val="23"/>
        <w:numPr>
          <w:ilvl w:val="0"/>
          <w:numId w:val="3"/>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018BEB8">
      <w:pPr>
        <w:pStyle w:val="23"/>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54040DD9">
      <w:pPr>
        <w:pStyle w:val="23"/>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051384F2">
      <w:pPr>
        <w:pStyle w:val="23"/>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EDDE7BE">
      <w:pPr>
        <w:pStyle w:val="23"/>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475214F4">
      <w:pPr>
        <w:pStyle w:val="23"/>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4D2D443">
      <w:pPr>
        <w:pStyle w:val="23"/>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0263CE59">
      <w:pPr>
        <w:pStyle w:val="3"/>
        <w:spacing w:before="0" w:after="0" w:line="520" w:lineRule="exact"/>
        <w:ind w:firstLine="0"/>
        <w:rPr>
          <w:rFonts w:hint="eastAsia" w:ascii="方正小标宋简体" w:hAnsi="宋体" w:eastAsia="方正小标宋简体"/>
          <w:b w:val="0"/>
          <w:szCs w:val="36"/>
        </w:rPr>
      </w:pPr>
      <w:bookmarkStart w:id="81" w:name="_Toc220232392"/>
      <w:bookmarkStart w:id="82" w:name="_Toc30481"/>
      <w:r>
        <w:rPr>
          <w:rFonts w:hint="eastAsia" w:ascii="方正小标宋简体" w:hAnsi="宋体" w:eastAsia="方正小标宋简体"/>
          <w:b w:val="0"/>
        </w:rPr>
        <w:t>采购合同</w:t>
      </w:r>
      <w:bookmarkEnd w:id="81"/>
      <w:r>
        <w:rPr>
          <w:rFonts w:hint="eastAsia" w:ascii="方正小标宋简体" w:hAnsi="宋体" w:eastAsia="方正小标宋简体"/>
          <w:b w:val="0"/>
        </w:rPr>
        <w:t>内容</w:t>
      </w:r>
      <w:bookmarkEnd w:id="82"/>
    </w:p>
    <w:p w14:paraId="25595CD3">
      <w:pPr>
        <w:spacing w:line="520" w:lineRule="exact"/>
        <w:ind w:firstLine="440" w:firstLineChars="200"/>
        <w:jc w:val="both"/>
        <w:rPr>
          <w:rFonts w:hint="eastAsia"/>
          <w:szCs w:val="27"/>
        </w:rPr>
      </w:pPr>
    </w:p>
    <w:p w14:paraId="07CD752D">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7DC1D250">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38A5B956">
      <w:pPr>
        <w:spacing w:line="360" w:lineRule="auto"/>
        <w:ind w:firstLine="440" w:firstLineChars="200"/>
        <w:jc w:val="both"/>
        <w:rPr>
          <w:szCs w:val="27"/>
          <w:u w:val="single"/>
        </w:rPr>
      </w:pPr>
      <w:r>
        <w:rPr>
          <w:rFonts w:hint="eastAsia"/>
          <w:szCs w:val="27"/>
        </w:rPr>
        <w:t>签订地点：</w:t>
      </w:r>
    </w:p>
    <w:p w14:paraId="38EDED57">
      <w:pPr>
        <w:spacing w:line="360" w:lineRule="auto"/>
        <w:ind w:firstLine="440" w:firstLineChars="200"/>
        <w:jc w:val="both"/>
        <w:rPr>
          <w:szCs w:val="27"/>
          <w:u w:val="single"/>
        </w:rPr>
      </w:pPr>
      <w:r>
        <w:rPr>
          <w:rFonts w:hint="eastAsia"/>
          <w:szCs w:val="27"/>
        </w:rPr>
        <w:t>项目名称：</w:t>
      </w:r>
    </w:p>
    <w:p w14:paraId="6FE7B196">
      <w:pPr>
        <w:spacing w:line="360" w:lineRule="auto"/>
        <w:ind w:firstLine="440" w:firstLineChars="200"/>
        <w:jc w:val="both"/>
        <w:rPr>
          <w:szCs w:val="27"/>
          <w:u w:val="single"/>
        </w:rPr>
      </w:pPr>
      <w:r>
        <w:rPr>
          <w:rFonts w:hint="eastAsia"/>
          <w:szCs w:val="27"/>
        </w:rPr>
        <w:t>项目编号：</w:t>
      </w:r>
    </w:p>
    <w:p w14:paraId="133FA99C">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3635C55A">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44C487FD">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38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2F1928">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产品名称</w:t>
            </w:r>
          </w:p>
        </w:tc>
        <w:tc>
          <w:tcPr>
            <w:tcW w:w="1623" w:type="dxa"/>
          </w:tcPr>
          <w:p w14:paraId="48017CBE">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规格型号</w:t>
            </w:r>
          </w:p>
        </w:tc>
        <w:tc>
          <w:tcPr>
            <w:tcW w:w="902" w:type="dxa"/>
          </w:tcPr>
          <w:p w14:paraId="5C155F57">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单位</w:t>
            </w:r>
          </w:p>
        </w:tc>
        <w:tc>
          <w:tcPr>
            <w:tcW w:w="902" w:type="dxa"/>
          </w:tcPr>
          <w:p w14:paraId="7504BAE5">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数量</w:t>
            </w:r>
          </w:p>
        </w:tc>
        <w:tc>
          <w:tcPr>
            <w:tcW w:w="1071" w:type="dxa"/>
          </w:tcPr>
          <w:p w14:paraId="49FE6ADE">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单价</w:t>
            </w:r>
          </w:p>
        </w:tc>
        <w:tc>
          <w:tcPr>
            <w:tcW w:w="1250" w:type="dxa"/>
          </w:tcPr>
          <w:p w14:paraId="1536A22B">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小计</w:t>
            </w:r>
          </w:p>
        </w:tc>
        <w:tc>
          <w:tcPr>
            <w:tcW w:w="1106" w:type="dxa"/>
          </w:tcPr>
          <w:p w14:paraId="37A1F65E">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备注</w:t>
            </w:r>
          </w:p>
        </w:tc>
      </w:tr>
      <w:tr w14:paraId="66F9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D2F154">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623" w:type="dxa"/>
          </w:tcPr>
          <w:p w14:paraId="707EEE62">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512BB48A">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3361F76C">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071" w:type="dxa"/>
          </w:tcPr>
          <w:p w14:paraId="1EF1BAB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250" w:type="dxa"/>
          </w:tcPr>
          <w:p w14:paraId="3DF20A2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106" w:type="dxa"/>
          </w:tcPr>
          <w:p w14:paraId="4EBE9165">
            <w:pPr>
              <w:keepNext w:val="0"/>
              <w:keepLines w:val="0"/>
              <w:suppressLineNumbers w:val="0"/>
              <w:spacing w:before="0" w:beforeAutospacing="0" w:after="0" w:afterAutospacing="0" w:line="360" w:lineRule="auto"/>
              <w:ind w:left="0" w:right="0" w:firstLine="440" w:firstLineChars="200"/>
              <w:jc w:val="both"/>
              <w:rPr>
                <w:rFonts w:hint="default"/>
              </w:rPr>
            </w:pPr>
          </w:p>
        </w:tc>
      </w:tr>
      <w:tr w14:paraId="56C7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EAC82D">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623" w:type="dxa"/>
          </w:tcPr>
          <w:p w14:paraId="4712E62B">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483DE90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0CCE433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071" w:type="dxa"/>
          </w:tcPr>
          <w:p w14:paraId="4116D367">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250" w:type="dxa"/>
          </w:tcPr>
          <w:p w14:paraId="76941810">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106" w:type="dxa"/>
          </w:tcPr>
          <w:p w14:paraId="1D47159D">
            <w:pPr>
              <w:keepNext w:val="0"/>
              <w:keepLines w:val="0"/>
              <w:suppressLineNumbers w:val="0"/>
              <w:spacing w:before="0" w:beforeAutospacing="0" w:after="0" w:afterAutospacing="0" w:line="360" w:lineRule="auto"/>
              <w:ind w:left="0" w:right="0" w:firstLine="440" w:firstLineChars="200"/>
              <w:jc w:val="both"/>
              <w:rPr>
                <w:rFonts w:hint="default"/>
              </w:rPr>
            </w:pPr>
          </w:p>
        </w:tc>
      </w:tr>
      <w:tr w14:paraId="3EE6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DC26CCB">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623" w:type="dxa"/>
          </w:tcPr>
          <w:p w14:paraId="448F7F21">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3EF3CEE0">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209F0A34">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071" w:type="dxa"/>
          </w:tcPr>
          <w:p w14:paraId="570BB477">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250" w:type="dxa"/>
          </w:tcPr>
          <w:p w14:paraId="6146195F">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106" w:type="dxa"/>
          </w:tcPr>
          <w:p w14:paraId="36DC15FF">
            <w:pPr>
              <w:keepNext w:val="0"/>
              <w:keepLines w:val="0"/>
              <w:suppressLineNumbers w:val="0"/>
              <w:spacing w:before="0" w:beforeAutospacing="0" w:after="0" w:afterAutospacing="0" w:line="360" w:lineRule="auto"/>
              <w:ind w:left="0" w:right="0" w:firstLine="440" w:firstLineChars="200"/>
              <w:jc w:val="both"/>
              <w:rPr>
                <w:rFonts w:hint="default"/>
              </w:rPr>
            </w:pPr>
          </w:p>
        </w:tc>
      </w:tr>
      <w:tr w14:paraId="3D57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C0D3A06">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合同总价款（大小写）：</w:t>
            </w:r>
          </w:p>
          <w:p w14:paraId="76676030">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szCs w:val="28"/>
              </w:rPr>
              <w:t>备注：上述产品报价含产品生产、运输&lt;送达至甲方指定地点并下货&gt;、安装、调试、检验及售后服务、税金、劳保基金、人员培训等费用。</w:t>
            </w:r>
          </w:p>
        </w:tc>
      </w:tr>
    </w:tbl>
    <w:p w14:paraId="50792414">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23A5484D">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0EB4325">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DFDBA6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78E44C57">
      <w:pPr>
        <w:pStyle w:val="7"/>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6C7A1DA">
      <w:pPr>
        <w:pStyle w:val="7"/>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23B3F40">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6E27430">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0B95CB8">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199DF559">
      <w:pPr>
        <w:spacing w:line="360" w:lineRule="auto"/>
        <w:ind w:firstLine="440" w:firstLineChars="200"/>
        <w:jc w:val="both"/>
      </w:pPr>
      <w:r>
        <w:rPr>
          <w:rFonts w:hint="eastAsia"/>
          <w:szCs w:val="27"/>
        </w:rPr>
        <w:t>1.</w:t>
      </w:r>
      <w:r>
        <w:rPr>
          <w:szCs w:val="27"/>
        </w:rPr>
        <w:t>交货方法，按下列第（ ）项执行：</w:t>
      </w:r>
    </w:p>
    <w:p w14:paraId="527032FE">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A5297BF">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DA003F4">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BED3AB2">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4D6B4B5A">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6D85D4C8">
      <w:pPr>
        <w:numPr>
          <w:ilvl w:val="0"/>
          <w:numId w:val="4"/>
        </w:numPr>
        <w:spacing w:line="360" w:lineRule="auto"/>
        <w:ind w:left="0" w:firstLine="440" w:firstLineChars="200"/>
        <w:jc w:val="both"/>
      </w:pPr>
      <w:r>
        <w:rPr>
          <w:rFonts w:hint="eastAsia"/>
        </w:rPr>
        <w:t xml:space="preserve">付款条件                  </w:t>
      </w:r>
    </w:p>
    <w:p w14:paraId="42331443">
      <w:pPr>
        <w:spacing w:line="360" w:lineRule="auto"/>
        <w:ind w:firstLine="440" w:firstLineChars="200"/>
        <w:jc w:val="both"/>
      </w:pPr>
      <w:r>
        <w:rPr>
          <w:rFonts w:hint="eastAsia"/>
        </w:rPr>
        <w:t>本合同以人民币付款。</w:t>
      </w:r>
    </w:p>
    <w:p w14:paraId="5DFA567A">
      <w:pPr>
        <w:spacing w:line="360" w:lineRule="auto"/>
        <w:ind w:firstLine="440" w:firstLineChars="200"/>
        <w:jc w:val="both"/>
      </w:pPr>
      <w:r>
        <w:rPr>
          <w:rFonts w:hint="eastAsia"/>
        </w:rPr>
        <w:t>该项目是否实行预付款：</w:t>
      </w:r>
    </w:p>
    <w:p w14:paraId="247308C4">
      <w:pPr>
        <w:spacing w:line="360" w:lineRule="auto"/>
        <w:ind w:firstLine="440" w:firstLineChars="200"/>
        <w:jc w:val="both"/>
      </w:pPr>
      <w:r>
        <w:rPr>
          <w:rFonts w:hint="eastAsia"/>
        </w:rPr>
        <w:t>实行预付款的条件和比例：</w:t>
      </w:r>
    </w:p>
    <w:p w14:paraId="0A9BF73F">
      <w:pPr>
        <w:spacing w:line="360" w:lineRule="auto"/>
        <w:ind w:firstLine="440" w:firstLineChars="200"/>
        <w:jc w:val="both"/>
      </w:pPr>
      <w:r>
        <w:rPr>
          <w:rFonts w:hint="eastAsia"/>
        </w:rPr>
        <w:t>合同款项结算方式和支付比例：</w:t>
      </w:r>
      <w:r>
        <w:rPr>
          <w:rFonts w:hint="eastAsia"/>
          <w:lang w:val="en-US"/>
        </w:rPr>
        <w:t xml:space="preserve">   </w:t>
      </w:r>
    </w:p>
    <w:p w14:paraId="4EF8B990">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28DB1949">
      <w:pPr>
        <w:numPr>
          <w:ilvl w:val="0"/>
          <w:numId w:val="4"/>
        </w:numPr>
        <w:spacing w:line="360" w:lineRule="auto"/>
        <w:ind w:left="0" w:firstLine="440" w:firstLineChars="200"/>
        <w:jc w:val="both"/>
        <w:rPr>
          <w:szCs w:val="27"/>
        </w:rPr>
      </w:pPr>
      <w:r>
        <w:rPr>
          <w:szCs w:val="27"/>
        </w:rPr>
        <w:t>验收方法</w:t>
      </w:r>
    </w:p>
    <w:p w14:paraId="5588E4F4">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6E22D90">
      <w:pPr>
        <w:pStyle w:val="6"/>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2D606DF7">
      <w:pPr>
        <w:pStyle w:val="6"/>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15DE0C">
      <w:pPr>
        <w:pStyle w:val="6"/>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4A8C4E8D">
      <w:pPr>
        <w:pStyle w:val="6"/>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02694D55">
      <w:pPr>
        <w:pStyle w:val="6"/>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22BAC02B">
      <w:pPr>
        <w:spacing w:line="360" w:lineRule="auto"/>
        <w:ind w:firstLine="442" w:firstLineChars="200"/>
        <w:jc w:val="both"/>
      </w:pPr>
      <w:r>
        <w:rPr>
          <w:b/>
          <w:bCs/>
          <w:szCs w:val="27"/>
        </w:rPr>
        <w:t>第八条 </w:t>
      </w:r>
      <w:r>
        <w:rPr>
          <w:szCs w:val="27"/>
        </w:rPr>
        <w:t xml:space="preserve"> 对产品提出异议的时间和办法</w:t>
      </w:r>
    </w:p>
    <w:p w14:paraId="4B6D06BD">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F0F831C">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5EBA4383">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641C10C0">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713A8ACE">
      <w:pPr>
        <w:spacing w:line="360" w:lineRule="auto"/>
        <w:ind w:firstLine="440" w:firstLineChars="200"/>
        <w:jc w:val="both"/>
        <w:rPr>
          <w:szCs w:val="27"/>
        </w:rPr>
      </w:pPr>
      <w:r>
        <w:rPr>
          <w:rFonts w:hint="eastAsia"/>
          <w:szCs w:val="27"/>
        </w:rPr>
        <w:t>1.保修</w:t>
      </w:r>
    </w:p>
    <w:p w14:paraId="301D77BB">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31550E1">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B17FD81">
      <w:pPr>
        <w:spacing w:line="360" w:lineRule="auto"/>
        <w:ind w:firstLine="440" w:firstLineChars="200"/>
        <w:jc w:val="both"/>
        <w:rPr>
          <w:szCs w:val="27"/>
        </w:rPr>
      </w:pPr>
      <w:r>
        <w:rPr>
          <w:rFonts w:hint="eastAsia"/>
          <w:szCs w:val="27"/>
        </w:rPr>
        <w:t>2.维修</w:t>
      </w:r>
    </w:p>
    <w:p w14:paraId="384618C6">
      <w:pPr>
        <w:pStyle w:val="7"/>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907C272">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3195DA2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8E6E2E4">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737142B">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6A187CA">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FCECBF7">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739DACDB">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561DC242">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76A6250E">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65351033">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3E0A8B8E">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69DF073B">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09C9986">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2D9DAEEF">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613CC6">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56C8391">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7E05E7DF">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713AB2D4">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CE49B3D">
      <w:pPr>
        <w:spacing w:line="360" w:lineRule="auto"/>
        <w:ind w:firstLine="440" w:firstLineChars="200"/>
        <w:jc w:val="both"/>
      </w:pPr>
    </w:p>
    <w:p w14:paraId="7D0E31FC">
      <w:pPr>
        <w:pStyle w:val="24"/>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019947A2">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22A4BC8E">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549091E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7E378BF">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8F74AC2">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3508057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56F7233">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18948DCE">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8A787FA">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F76B0A3">
      <w:pPr>
        <w:pStyle w:val="23"/>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596A5224">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2CCD5F1">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70C4440">
      <w:pPr>
        <w:spacing w:line="360" w:lineRule="auto"/>
        <w:ind w:firstLine="440" w:firstLineChars="200"/>
        <w:jc w:val="both"/>
        <w:rPr>
          <w:szCs w:val="27"/>
        </w:rPr>
      </w:pPr>
    </w:p>
    <w:p w14:paraId="701862FA">
      <w:pPr>
        <w:spacing w:line="360" w:lineRule="auto"/>
        <w:ind w:firstLine="440" w:firstLineChars="200"/>
        <w:jc w:val="both"/>
        <w:rPr>
          <w:szCs w:val="27"/>
        </w:rPr>
      </w:pPr>
    </w:p>
    <w:p w14:paraId="29C337CD">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C8931CB">
      <w:pPr>
        <w:spacing w:line="360" w:lineRule="auto"/>
        <w:ind w:firstLine="440" w:firstLineChars="200"/>
        <w:jc w:val="both"/>
      </w:pPr>
      <w:r>
        <w:rPr>
          <w:rFonts w:hint="eastAsia"/>
          <w:szCs w:val="27"/>
        </w:rPr>
        <w:t xml:space="preserve">地址：                               </w:t>
      </w:r>
      <w:r>
        <w:rPr>
          <w:szCs w:val="27"/>
        </w:rPr>
        <w:t>地址：</w:t>
      </w:r>
    </w:p>
    <w:p w14:paraId="19BAD11C">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7518B641">
      <w:pPr>
        <w:spacing w:line="360" w:lineRule="auto"/>
        <w:ind w:firstLine="440" w:firstLineChars="200"/>
        <w:jc w:val="both"/>
        <w:rPr>
          <w:u w:val="single"/>
        </w:rPr>
      </w:pPr>
      <w:r>
        <w:rPr>
          <w:rFonts w:hint="eastAsia"/>
          <w:szCs w:val="27"/>
        </w:rPr>
        <w:t>委托代理人：                         委托代理人：</w:t>
      </w:r>
    </w:p>
    <w:p w14:paraId="51E151E2">
      <w:pPr>
        <w:spacing w:line="360" w:lineRule="auto"/>
        <w:ind w:firstLine="440" w:firstLineChars="200"/>
        <w:jc w:val="both"/>
      </w:pPr>
      <w:r>
        <w:rPr>
          <w:rFonts w:hint="eastAsia"/>
        </w:rPr>
        <w:t>电话：                               电话：</w:t>
      </w:r>
    </w:p>
    <w:p w14:paraId="34F9275E">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36B09371">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47BB5C6C">
      <w:pPr>
        <w:spacing w:line="640" w:lineRule="exact"/>
        <w:ind w:firstLine="1650" w:firstLineChars="750"/>
        <w:jc w:val="both"/>
        <w:rPr>
          <w:rFonts w:hint="eastAsia"/>
          <w:szCs w:val="27"/>
          <w:u w:val="single"/>
        </w:rPr>
      </w:pPr>
    </w:p>
    <w:p w14:paraId="0A1B3F8D">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5F73218">
      <w:pPr>
        <w:spacing w:line="500" w:lineRule="exact"/>
        <w:rPr>
          <w:b/>
          <w:bCs/>
          <w:sz w:val="24"/>
        </w:rPr>
      </w:pPr>
    </w:p>
    <w:p w14:paraId="2123D1F1">
      <w:pPr>
        <w:pStyle w:val="20"/>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6A659E1D">
      <w:pPr>
        <w:pStyle w:val="20"/>
        <w:ind w:firstLine="240"/>
        <w:rPr>
          <w:rFonts w:asciiTheme="minorEastAsia" w:hAnsiTheme="minorEastAsia" w:eastAsiaTheme="minorEastAsia"/>
          <w:sz w:val="24"/>
          <w:szCs w:val="24"/>
        </w:rPr>
      </w:pPr>
    </w:p>
    <w:p w14:paraId="385F72F4">
      <w:pPr>
        <w:pStyle w:val="20"/>
        <w:ind w:firstLine="240"/>
        <w:rPr>
          <w:rFonts w:asciiTheme="minorEastAsia" w:hAnsiTheme="minorEastAsia" w:eastAsiaTheme="minorEastAsia"/>
          <w:sz w:val="24"/>
        </w:rPr>
      </w:pPr>
    </w:p>
    <w:p w14:paraId="409D41C8">
      <w:pPr>
        <w:pStyle w:val="20"/>
        <w:ind w:firstLine="240"/>
        <w:rPr>
          <w:rFonts w:asciiTheme="minorEastAsia" w:hAnsiTheme="minorEastAsia" w:eastAsiaTheme="minorEastAsia"/>
          <w:sz w:val="24"/>
        </w:rPr>
      </w:pPr>
    </w:p>
    <w:p w14:paraId="304D5E62">
      <w:pPr>
        <w:pStyle w:val="20"/>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CCB9DC1">
      <w:pPr>
        <w:pStyle w:val="20"/>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5D454A4">
      <w:pPr>
        <w:pStyle w:val="20"/>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F00800">
      <w:pPr>
        <w:pStyle w:val="20"/>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9C6445A">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5EFA52F">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694045E">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5AC0EFE">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4DBB70">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2876B36">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57CD575">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5AA190">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1872E1">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150841">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D823C7">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42D21D8">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4878444">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E16CD89">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6BAD43">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C29A46C">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DD7C611">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4454F2F">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7A33AA1">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D6CB1EB">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8A8D53">
      <w:pPr>
        <w:pStyle w:val="12"/>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CE15D86">
      <w:pPr>
        <w:spacing w:before="1"/>
        <w:ind w:left="218"/>
        <w:rPr>
          <w:rFonts w:asciiTheme="minorEastAsia" w:hAnsiTheme="minorEastAsia" w:eastAsiaTheme="minorEastAsia"/>
          <w:b/>
          <w:sz w:val="28"/>
        </w:rPr>
      </w:pPr>
    </w:p>
    <w:p w14:paraId="0F546681"/>
    <w:sectPr>
      <w:pgSz w:w="11850" w:h="16790"/>
      <w:pgMar w:top="1400" w:right="1180" w:bottom="920" w:left="15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607B8">
    <w:pPr>
      <w:pStyle w:val="5"/>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6055BDE">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2i5ucBAADHAwAADgAAAGRycy9lMm9Eb2MueG1srVPNjtMwEL4j8Q6W&#10;7zTZSkUlarpaqBYhIUBaeADXcRpLtscau03KA8AbcOLCnefqc+zYSbtouexhL8l4fr6Z7/N4dT1Y&#10;ww4KgwZX86tZyZlyEhrtdjX/9vX21ZKzEIVrhAGnan5UgV+vX75Y9b5Sc+jANAoZgbhQ9b7mXYy+&#10;KoogO2VFmIFXjoItoBWRjrgrGhQ9oVtTzMvyddEDNh5BqhDIuxmDfELEpwBC22qpNiD3Vrk4oqIy&#10;IhKl0Gkf+DpP27ZKxs9tG1RkpubENOYvNSF7m77FeiWqHQrfaTmNIJ4ywiNOVmhHTS9QGxEF26P+&#10;D8pqiRCgjTMJthiJZEWIxVX5SJu7TniVuZDUwV9ED88HKz8dviDTDW0CZ05YuvDTr5+n339Pf36w&#10;RZKn96GirDtPeXF4C0NKnfyBnIn10KJNf+LDKE7iHi/iqiEymYqW8+WypJCk2PlAOMVDuccQ3yuw&#10;LBk1R7q9LKo4fAxxTD2npG4ObrUx5BeVcayv+ZvFfJELLhECN456JBLjsMmKw3aYGGyhORIxeg/U&#10;sAP8zllP21BzR8vPmfngSOy0OGcDz8b2bAgnqbDmkbPRfBfHBdt71Lsur1yaMfibfa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NTaLm5wEAAMcD&#10;AAAOAAAAAAAAAAEAIAAAAB4BAABkcnMvZTJvRG9jLnhtbFBLBQYAAAAABgAGAFkBAAB3BQAAAAA=&#10;">
              <v:fill on="f" focussize="0,0"/>
              <v:stroke on="f"/>
              <v:imagedata o:title=""/>
              <o:lock v:ext="edit" aspectratio="f"/>
              <v:textbox inset="0mm,0mm,0mm,0mm" style="mso-fit-shape-to-text:t;">
                <w:txbxContent>
                  <w:p w14:paraId="76055BDE">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9420CEC">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9420CEC">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D32F">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04C7FA">
                          <w:pPr>
                            <w:pStyle w:val="8"/>
                          </w:pPr>
                          <w:r>
                            <w:fldChar w:fldCharType="begin"/>
                          </w:r>
                          <w:r>
                            <w:instrText xml:space="preserve"> PAGE  \* MERGEFORMAT </w:instrText>
                          </w:r>
                          <w:r>
                            <w:fldChar w:fldCharType="separate"/>
                          </w:r>
                          <w:r>
                            <w:t>5</w:t>
                          </w:r>
                          <w: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4slI+cBAADHAwAADgAAAGRycy9lMm9Eb2MueG1srVNLbtswEN0XyB0I&#10;7mspAhK4gumgrZGgQNEWSHMAmqIsAvxhSFtyD9DeoKtuuu+5fI4OKckJ0k0W3UhDzsybeW+Gq5vB&#10;aHKQEJSzjF4uSkqkFa5Rdsfow9fb10tKQuS24dpZyehRBnqzvni16n0tK9c53UggCGJD3XtGuxh9&#10;XRRBdNLwsHBeWnS2DgyPeIRd0QDvEd3ooirL66J30HhwQoaAt5vRSSdEeAmga1sl5MaJvZE2jqgg&#10;NY9IKXTKB7rO3batFPFz2wYZiWYUmcb8xSJob9O3WK94vQPuOyWmFvhLWnjGyXBlsegZasMjJ3tQ&#10;/0AZJcAF18aFcKYYiWRFkMVl+Uyb+457mbmg1MGfRQ//D1Z8OnwBohpGK0osNzjw088fp19/Tr+/&#10;k+skT+9DjVH3HuPi8M4NuDTzfcDLxHpowaQ/8iHoR3GPZ3HlEIlISctquSzRJdA3HxC/eEz3EOKd&#10;dIYkg1HA6WVR+eFjiGPoHJKqWXertM4T1Jb0jL65qq5ywtmD4NpijURibDZZcdgOE7Ota45IDN8D&#10;FuwcfKOkx21g1OLyU6I/WBQ7Lc5swGxsZ4NbgYmMRkpG830cF2zvQe26vHKp3eDf7iO2nJmkNsba&#10;U3c436zFtItpgZ6ec9Tj+1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TiyUj5wEAAMcD&#10;AAAOAAAAAAAAAAEAIAAAAB4BAABkcnMvZTJvRG9jLnhtbFBLBQYAAAAABgAGAFkBAAB3BQAAAAA=&#10;">
              <v:fill on="f" focussize="0,0"/>
              <v:stroke on="f"/>
              <v:imagedata o:title=""/>
              <o:lock v:ext="edit" aspectratio="f"/>
              <v:textbox inset="0mm,0mm,0mm,0mm" style="mso-fit-shape-to-text:t;">
                <w:txbxContent>
                  <w:p w14:paraId="1C04C7FA">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C5B88">
    <w:pPr>
      <w:pStyle w:val="5"/>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posOffset>2828925</wp:posOffset>
              </wp:positionH>
              <wp:positionV relativeFrom="paragraph">
                <wp:posOffset>-30480</wp:posOffset>
              </wp:positionV>
              <wp:extent cx="243840" cy="175895"/>
              <wp:effectExtent l="0" t="0" r="0" b="0"/>
              <wp:wrapNone/>
              <wp:docPr id="4" name="文本框 7"/>
              <wp:cNvGraphicFramePr/>
              <a:graphic xmlns:a="http://schemas.openxmlformats.org/drawingml/2006/main">
                <a:graphicData uri="http://schemas.microsoft.com/office/word/2010/wordprocessingShape">
                  <wps:wsp>
                    <wps:cNvSpPr txBox="1"/>
                    <wps:spPr>
                      <a:xfrm>
                        <a:off x="0" y="0"/>
                        <a:ext cx="243840" cy="175895"/>
                      </a:xfrm>
                      <a:prstGeom prst="rect">
                        <a:avLst/>
                      </a:prstGeom>
                      <a:noFill/>
                      <a:ln w="9525">
                        <a:noFill/>
                      </a:ln>
                    </wps:spPr>
                    <wps:txbx>
                      <w:txbxContent>
                        <w:p w14:paraId="5DD71435">
                          <w:pPr>
                            <w:pStyle w:val="8"/>
                          </w:pPr>
                          <w:r>
                            <w:fldChar w:fldCharType="begin"/>
                          </w:r>
                          <w:r>
                            <w:instrText xml:space="preserve"> PAGE  \* MERGEFORMAT </w:instrText>
                          </w:r>
                          <w:r>
                            <w:fldChar w:fldCharType="separate"/>
                          </w:r>
                          <w:r>
                            <w:t>8</w:t>
                          </w:r>
                          <w:r>
                            <w:fldChar w:fldCharType="end"/>
                          </w:r>
                        </w:p>
                      </w:txbxContent>
                    </wps:txbx>
                    <wps:bodyPr vert="horz" wrap="square" lIns="0" tIns="0" rIns="0" bIns="0" anchor="t" anchorCtr="0" upright="0">
                      <a:noAutofit/>
                    </wps:bodyPr>
                  </wps:wsp>
                </a:graphicData>
              </a:graphic>
            </wp:anchor>
          </w:drawing>
        </mc:Choice>
        <mc:Fallback>
          <w:pict>
            <v:shape id="文本框 7" o:spid="_x0000_s1026" o:spt="202" type="#_x0000_t202" style="position:absolute;left:0pt;margin-left:222.75pt;margin-top:-2.4pt;height:13.85pt;width:19.2pt;mso-position-horizontal-relative:margin;z-index:251662336;mso-width-relative:page;mso-height-relative:page;" filled="f" stroked="f" coordsize="21600,21600" o:gfxdata="UEsDBAoAAAAAAIdO4kAAAAAAAAAAAAAAAAAEAAAAZHJzL1BLAwQUAAAACACHTuJA+Si+A9kAAAAJ&#10;AQAADwAAAGRycy9kb3ducmV2LnhtbE2Py07DMBBF90j9B2sqsWvthrRqQiYVQrBCQqRhwdKJ3cRq&#10;PA6x++DvMauyHM3RvecWu6sd2FlP3jhCWC0FME2tU4Y6hM/6dbEF5oMkJQdHGuFHe9iVs7tC5spd&#10;qNLnfehYDCGfS4Q+hDHn3Le9ttIv3agp/g5usjLEc+q4muQlhtuBJ0JsuJWGYkMvR/3c6/a4P1mE&#10;py+qXsz3e/NRHSpT15mgt80R8X6+Eo/Agr6GGwx/+lEdyujUuBMpzwaENF2vI4qwSOOECKTbhwxY&#10;g5AkGfCy4P8XlL9QSwMEFAAAAAgAh07iQG4uqpDsAQAAxwMAAA4AAABkcnMvZTJvRG9jLnhtbK1T&#10;wY7TMBC9I/EPlu80bWnZbtR0BVSLkBAgLXyA69iNJdtjbLdJ+QD4A05cuPNd/Q7GTtJFy2UPXJLx&#10;zPjNvDfj9U1nNDkKHxTYis4mU0qE5VAru6/o50+3z1aUhMhszTRYUdGTCPRm8/TJunWlmEMDuhae&#10;IIgNZesq2sToyqIIvBGGhQk4YTEowRsW8ej3Re1Zi+hGF/Pp9EXRgq+dBy5CQO+2D9IB0T8GEKRU&#10;XGyBH4ywsUf1QrOIlEKjXKCb3K2UgscPUgYRia4oMo35i0XQ3qVvsVmzcu+ZaxQfWmCPaeEBJ8OU&#10;xaIXqC2LjBy8+gfKKO4hgIwTDqboiWRFkMVs+kCbu4Y5kbmg1MFdRA//D5a/P370RNUVXVBimcGB&#10;n398P//8ff71jVwleVoXSsy6c5gXu1fQ4dKM/oDOxLqT3qQ/8iEYR3FPF3FFFwlH53zxfLXACMfQ&#10;7Gq5ul4mlOL+svMhvhFgSDIq6nF2WVJ2fBdinzqmpFoWbpXWeX7akrai18v5Ml+4RBBcW6yRKPSt&#10;Jit2u27gtYP6hLTwNWDBBvxXSlrchYqGLwfmBSX6rUWx0+KMhh+N3Wgwy/FqRSMlvfk69gt2cF7t&#10;m7xyfcMvDxGkylxSI331oT+cb1Zj2MW0QH+fc9b9+9v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kovgPZAAAACQEAAA8AAAAAAAAAAQAgAAAAIgAAAGRycy9kb3ducmV2LnhtbFBLAQIUABQAAAAI&#10;AIdO4kBuLqqQ7AEAAMcDAAAOAAAAAAAAAAEAIAAAACgBAABkcnMvZTJvRG9jLnhtbFBLBQYAAAAA&#10;BgAGAFkBAACGBQAAAAA=&#10;">
              <v:fill on="f" focussize="0,0"/>
              <v:stroke on="f"/>
              <v:imagedata o:title=""/>
              <o:lock v:ext="edit" aspectratio="f"/>
              <v:textbox inset="0mm,0mm,0mm,0mm">
                <w:txbxContent>
                  <w:p w14:paraId="5DD71435">
                    <w:pPr>
                      <w:pStyle w:val="8"/>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A028DB"/>
    <w:multiLevelType w:val="singleLevel"/>
    <w:tmpl w:val="9AA028DB"/>
    <w:lvl w:ilvl="0" w:tentative="0">
      <w:start w:val="1"/>
      <w:numFmt w:val="decimal"/>
      <w:suff w:val="nothing"/>
      <w:lvlText w:val="（%1）"/>
      <w:lvlJc w:val="left"/>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E9538BC"/>
    <w:multiLevelType w:val="singleLevel"/>
    <w:tmpl w:val="5E9538BC"/>
    <w:lvl w:ilvl="0" w:tentative="0">
      <w:start w:val="1"/>
      <w:numFmt w:val="chineseCounting"/>
      <w:lvlText w:val="第%1部分"/>
      <w:lvlJc w:val="left"/>
      <w:rPr>
        <w:rFonts w:hint="eastAsia"/>
      </w:rPr>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D10308"/>
    <w:rsid w:val="0EC47A70"/>
    <w:rsid w:val="107378DF"/>
    <w:rsid w:val="18E77229"/>
    <w:rsid w:val="18F85F7A"/>
    <w:rsid w:val="1CBA46E1"/>
    <w:rsid w:val="1ED10308"/>
    <w:rsid w:val="22E542B8"/>
    <w:rsid w:val="245B3106"/>
    <w:rsid w:val="292661EF"/>
    <w:rsid w:val="2A815A10"/>
    <w:rsid w:val="2D850B71"/>
    <w:rsid w:val="3076266C"/>
    <w:rsid w:val="35822A03"/>
    <w:rsid w:val="35B53FBD"/>
    <w:rsid w:val="36CD7594"/>
    <w:rsid w:val="36DE22FC"/>
    <w:rsid w:val="3DA959CA"/>
    <w:rsid w:val="3F3B0B46"/>
    <w:rsid w:val="457A48DC"/>
    <w:rsid w:val="469A0A47"/>
    <w:rsid w:val="47637D9A"/>
    <w:rsid w:val="4AC40AD3"/>
    <w:rsid w:val="5367691E"/>
    <w:rsid w:val="55EE109D"/>
    <w:rsid w:val="57A00397"/>
    <w:rsid w:val="5C8555C9"/>
    <w:rsid w:val="5DBF4DC1"/>
    <w:rsid w:val="5E31494A"/>
    <w:rsid w:val="64A91C00"/>
    <w:rsid w:val="64CD4B95"/>
    <w:rsid w:val="65A3544F"/>
    <w:rsid w:val="67483581"/>
    <w:rsid w:val="680C4DB4"/>
    <w:rsid w:val="69BC080C"/>
    <w:rsid w:val="75412B9C"/>
    <w:rsid w:val="78E952D1"/>
    <w:rsid w:val="7BC82AD2"/>
    <w:rsid w:val="7FD6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Body Text"/>
    <w:basedOn w:val="1"/>
    <w:qFormat/>
    <w:uiPriority w:val="1"/>
    <w:rPr>
      <w:sz w:val="24"/>
      <w:szCs w:val="24"/>
    </w:rPr>
  </w:style>
  <w:style w:type="paragraph" w:styleId="6">
    <w:name w:val="Body Text Indent"/>
    <w:basedOn w:val="1"/>
    <w:qFormat/>
    <w:uiPriority w:val="0"/>
    <w:pPr>
      <w:spacing w:after="120"/>
      <w:ind w:left="420" w:leftChars="200"/>
    </w:pPr>
    <w:rPr>
      <w:sz w:val="20"/>
    </w:rPr>
  </w:style>
  <w:style w:type="paragraph" w:styleId="7">
    <w:name w:val="Body Text Indent 2"/>
    <w:basedOn w:val="1"/>
    <w:qFormat/>
    <w:uiPriority w:val="0"/>
    <w:pPr>
      <w:ind w:left="630" w:firstLine="645"/>
    </w:pPr>
    <w:rPr>
      <w:rFonts w:ascii="Arial" w:hAnsi="Arial" w:eastAsia="仿宋_GB2312"/>
      <w:sz w:val="32"/>
    </w:rPr>
  </w:style>
  <w:style w:type="paragraph" w:styleId="8">
    <w:name w:val="footer"/>
    <w:basedOn w:val="1"/>
    <w:qFormat/>
    <w:uiPriority w:val="0"/>
    <w:pPr>
      <w:tabs>
        <w:tab w:val="center" w:pos="4153"/>
        <w:tab w:val="right" w:pos="8306"/>
      </w:tabs>
      <w:snapToGrid w:val="0"/>
    </w:pPr>
    <w:rPr>
      <w:sz w:val="18"/>
      <w:szCs w:val="18"/>
    </w:rPr>
  </w:style>
  <w:style w:type="paragraph" w:styleId="9">
    <w:name w:val="toc 1"/>
    <w:basedOn w:val="1"/>
    <w:next w:val="1"/>
    <w:qFormat/>
    <w:uiPriority w:val="1"/>
    <w:pPr>
      <w:spacing w:before="186"/>
      <w:ind w:left="218"/>
    </w:pPr>
    <w:rPr>
      <w:sz w:val="28"/>
      <w:szCs w:val="28"/>
    </w:rPr>
  </w:style>
  <w:style w:type="paragraph" w:styleId="10">
    <w:name w:val="footnote text"/>
    <w:basedOn w:val="1"/>
    <w:qFormat/>
    <w:uiPriority w:val="99"/>
    <w:pPr>
      <w:snapToGrid w:val="0"/>
    </w:pPr>
    <w:rPr>
      <w:sz w:val="18"/>
      <w:szCs w:val="18"/>
    </w:rPr>
  </w:style>
  <w:style w:type="paragraph" w:styleId="11">
    <w:name w:val="toc 2"/>
    <w:basedOn w:val="1"/>
    <w:next w:val="1"/>
    <w:qFormat/>
    <w:uiPriority w:val="0"/>
    <w:pPr>
      <w:ind w:left="420" w:leftChars="200"/>
    </w:pPr>
  </w:style>
  <w:style w:type="paragraph" w:styleId="1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3">
    <w:name w:val="Body Text First Indent 2"/>
    <w:basedOn w:val="6"/>
    <w:unhideWhenUsed/>
    <w:qFormat/>
    <w:uiPriority w:val="0"/>
    <w:pPr>
      <w:widowControl/>
      <w:ind w:firstLine="200" w:firstLineChars="200"/>
    </w:pPr>
    <w:rPr>
      <w:rFonts w:ascii="Calibri" w:hAnsi="Calibri" w:cs="Times New Roman"/>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Emphasis"/>
    <w:basedOn w:val="16"/>
    <w:qFormat/>
    <w:uiPriority w:val="0"/>
    <w:rPr>
      <w:i/>
    </w:rPr>
  </w:style>
  <w:style w:type="paragraph" w:customStyle="1" w:styleId="19">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正文文本缩进1"/>
    <w:basedOn w:val="1"/>
    <w:qFormat/>
    <w:uiPriority w:val="0"/>
    <w:pPr>
      <w:widowControl/>
      <w:spacing w:line="400" w:lineRule="exact"/>
      <w:ind w:firstLine="420" w:firstLineChars="200"/>
    </w:pPr>
    <w:rPr>
      <w:sz w:val="20"/>
      <w:szCs w:val="20"/>
    </w:rPr>
  </w:style>
  <w:style w:type="paragraph" w:customStyle="1" w:styleId="23">
    <w:name w:val="正文1"/>
    <w:basedOn w:val="1"/>
    <w:qFormat/>
    <w:uiPriority w:val="0"/>
    <w:pPr>
      <w:widowControl/>
      <w:topLinePunct/>
      <w:spacing w:beforeLines="50" w:afterLines="50" w:line="300" w:lineRule="auto"/>
      <w:ind w:left="420"/>
    </w:pPr>
  </w:style>
  <w:style w:type="paragraph" w:customStyle="1" w:styleId="24">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12642</Words>
  <Characters>13706</Characters>
  <Lines>0</Lines>
  <Paragraphs>0</Paragraphs>
  <TotalTime>7</TotalTime>
  <ScaleCrop>false</ScaleCrop>
  <LinksUpToDate>false</LinksUpToDate>
  <CharactersWithSpaces>13954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2025-12-17T08:03:00Z</dcterms:created>
  <dc:creator>Administrator</dc:creator>
  <cp:lastModifiedBy>HUAWEI</cp:lastModifiedBy>
  <dcterms:modified xsi:type="dcterms:W3CDTF">2025-12-31T00:58:01Z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DF4DF12224514FD7BDE0194B9F5E6B53_13</vt:lpwstr>
  </property>
  <property fmtid="{D5CDD505-2E9C-101B-9397-08002B2CF9AE}" pid="4" name="KSOTemplateDocerSaveRecord">
    <vt:lpwstr>eyJoZGlkIjoiY2FiZTFmYjI0ODY2NTM4OTI3ZDhiMDA1NjYyNjI2MmMiLCJ1c2VySWQiOiIxNTI3MjQ2NDY1In0=</vt:lpwstr>
  </property>
</Properties>
</file>