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6A10E">
      <w:pPr>
        <w:shd w:val="clear"/>
        <w:tabs>
          <w:tab w:val="left" w:pos="420"/>
        </w:tabs>
        <w:spacing w:line="1700" w:lineRule="auto"/>
        <w:jc w:val="center"/>
        <w:rPr>
          <w:rFonts w:ascii="Arial Black" w:hAnsi="Arial Black" w:eastAsia="Arial Black" w:cs="Arial Black"/>
          <w:b/>
          <w:color w:val="auto"/>
          <w:spacing w:val="36"/>
          <w:sz w:val="52"/>
          <w:highlight w:val="none"/>
        </w:rPr>
      </w:pPr>
      <w:r>
        <w:rPr>
          <w:rFonts w:ascii="宋体" w:hAnsi="宋体" w:eastAsia="宋体" w:cs="宋体"/>
          <w:b/>
          <w:color w:val="auto"/>
          <w:spacing w:val="36"/>
          <w:sz w:val="52"/>
          <w:highlight w:val="none"/>
        </w:rPr>
        <w:t>周口市公共资源交易中心</w:t>
      </w:r>
    </w:p>
    <w:p w14:paraId="4C8FADAB">
      <w:pPr>
        <w:spacing w:line="800" w:lineRule="exact"/>
        <w:rPr>
          <w:rFonts w:hint="eastAsia" w:ascii="宋体" w:hAnsi="宋体" w:cs="宋体"/>
          <w:b/>
          <w:color w:val="000000"/>
          <w:sz w:val="32"/>
          <w:szCs w:val="32"/>
        </w:rPr>
      </w:pPr>
    </w:p>
    <w:p w14:paraId="0122F7B2">
      <w:pPr>
        <w:spacing w:line="800" w:lineRule="exact"/>
        <w:rPr>
          <w:rFonts w:hint="eastAsia" w:ascii="宋体" w:hAnsi="宋体" w:cs="宋体"/>
          <w:b/>
          <w:color w:val="000000"/>
          <w:sz w:val="32"/>
          <w:szCs w:val="32"/>
        </w:rPr>
      </w:pPr>
    </w:p>
    <w:p w14:paraId="56B9CF67">
      <w:pPr>
        <w:spacing w:line="800" w:lineRule="exact"/>
        <w:jc w:val="center"/>
        <w:rPr>
          <w:rFonts w:hint="eastAsia" w:ascii="宋体" w:hAnsi="宋体" w:cs="宋体"/>
          <w:b/>
          <w:color w:val="000000"/>
          <w:sz w:val="52"/>
          <w:szCs w:val="52"/>
        </w:rPr>
      </w:pPr>
      <w:r>
        <w:rPr>
          <w:rFonts w:hint="eastAsia" w:ascii="宋体" w:hAnsi="宋体" w:cs="宋体"/>
          <w:b/>
          <w:color w:val="000000"/>
          <w:sz w:val="52"/>
          <w:szCs w:val="52"/>
        </w:rPr>
        <w:t>竞争性磋商文件</w:t>
      </w:r>
    </w:p>
    <w:p w14:paraId="2E6FD667">
      <w:pPr>
        <w:spacing w:line="800" w:lineRule="exact"/>
        <w:rPr>
          <w:rFonts w:hint="eastAsia" w:ascii="宋体" w:hAnsi="宋体" w:cs="宋体"/>
          <w:b/>
          <w:color w:val="000000"/>
          <w:sz w:val="32"/>
          <w:szCs w:val="32"/>
        </w:rPr>
      </w:pPr>
    </w:p>
    <w:p w14:paraId="7906363F">
      <w:pPr>
        <w:spacing w:line="800" w:lineRule="exact"/>
        <w:rPr>
          <w:rFonts w:hint="eastAsia" w:ascii="宋体" w:hAnsi="宋体" w:cs="宋体"/>
          <w:b/>
          <w:color w:val="000000"/>
          <w:sz w:val="32"/>
          <w:szCs w:val="32"/>
        </w:rPr>
      </w:pPr>
    </w:p>
    <w:p w14:paraId="4CD41B32">
      <w:pPr>
        <w:spacing w:line="800" w:lineRule="exact"/>
        <w:rPr>
          <w:rFonts w:hint="eastAsia" w:ascii="宋体" w:hAnsi="宋体" w:cs="宋体"/>
          <w:b/>
          <w:color w:val="000000"/>
          <w:sz w:val="32"/>
          <w:szCs w:val="32"/>
        </w:rPr>
      </w:pPr>
    </w:p>
    <w:p w14:paraId="0C64C465">
      <w:pPr>
        <w:spacing w:line="800" w:lineRule="exact"/>
        <w:rPr>
          <w:rFonts w:hint="eastAsia" w:ascii="宋体" w:hAnsi="宋体" w:cs="宋体"/>
          <w:b/>
          <w:color w:val="000000"/>
          <w:sz w:val="32"/>
          <w:szCs w:val="32"/>
        </w:rPr>
      </w:pPr>
    </w:p>
    <w:p w14:paraId="4B2154A7">
      <w:pPr>
        <w:spacing w:line="800" w:lineRule="exact"/>
        <w:rPr>
          <w:rFonts w:hint="eastAsia" w:ascii="宋体" w:hAnsi="宋体" w:cs="宋体"/>
          <w:b/>
          <w:color w:val="000000"/>
          <w:sz w:val="32"/>
          <w:szCs w:val="32"/>
        </w:rPr>
      </w:pPr>
    </w:p>
    <w:p w14:paraId="0F835C2D">
      <w:pPr>
        <w:spacing w:line="800" w:lineRule="exact"/>
        <w:rPr>
          <w:rFonts w:hint="eastAsia" w:ascii="宋体" w:hAnsi="宋体" w:cs="宋体"/>
          <w:b/>
          <w:color w:val="000000"/>
          <w:sz w:val="32"/>
          <w:szCs w:val="32"/>
        </w:rPr>
      </w:pPr>
    </w:p>
    <w:p w14:paraId="328635D9">
      <w:pPr>
        <w:spacing w:line="800" w:lineRule="exact"/>
        <w:ind w:firstLine="643" w:firstLineChars="200"/>
        <w:rPr>
          <w:rFonts w:hint="eastAsia" w:ascii="宋体" w:hAnsi="宋体" w:cs="宋体"/>
          <w:b/>
          <w:color w:val="000000"/>
          <w:sz w:val="32"/>
          <w:szCs w:val="32"/>
          <w:lang w:val="en-US" w:eastAsia="zh-CN"/>
        </w:rPr>
      </w:pPr>
      <w:r>
        <w:rPr>
          <w:rFonts w:hint="eastAsia" w:ascii="宋体" w:hAnsi="宋体" w:cs="宋体"/>
          <w:b/>
          <w:color w:val="000000"/>
          <w:sz w:val="32"/>
          <w:szCs w:val="32"/>
          <w:lang w:val="en-US" w:eastAsia="zh-CN"/>
        </w:rPr>
        <w:t>项目名称：项城市气象局自动气象站建设项目</w:t>
      </w:r>
    </w:p>
    <w:p w14:paraId="635B71AF">
      <w:pPr>
        <w:spacing w:line="800" w:lineRule="exact"/>
        <w:ind w:firstLine="643" w:firstLineChars="200"/>
        <w:rPr>
          <w:rFonts w:hint="default" w:ascii="宋体" w:hAnsi="宋体" w:cs="宋体"/>
          <w:b/>
          <w:color w:val="000000"/>
          <w:sz w:val="32"/>
          <w:szCs w:val="32"/>
          <w:lang w:val="en-US" w:eastAsia="zh-CN"/>
        </w:rPr>
      </w:pPr>
      <w:r>
        <w:rPr>
          <w:rFonts w:hint="eastAsia" w:ascii="宋体" w:hAnsi="宋体" w:cs="宋体"/>
          <w:b/>
          <w:color w:val="000000"/>
          <w:sz w:val="32"/>
          <w:szCs w:val="32"/>
          <w:lang w:val="en-US" w:eastAsia="zh-CN"/>
        </w:rPr>
        <w:t>项目编号：项财磋商采购-2025-78</w:t>
      </w:r>
    </w:p>
    <w:p w14:paraId="2F9285DE">
      <w:pPr>
        <w:spacing w:line="800" w:lineRule="exact"/>
        <w:jc w:val="center"/>
        <w:rPr>
          <w:rFonts w:hint="eastAsia" w:ascii="宋体" w:hAnsi="宋体" w:cs="宋体"/>
          <w:b/>
          <w:color w:val="000000"/>
          <w:sz w:val="32"/>
          <w:szCs w:val="32"/>
          <w:lang w:val="en-US" w:eastAsia="zh-CN"/>
        </w:rPr>
      </w:pPr>
      <w:r>
        <w:rPr>
          <w:rFonts w:hint="eastAsia" w:ascii="宋体" w:hAnsi="宋体" w:cs="宋体"/>
          <w:b/>
          <w:color w:val="000000"/>
          <w:sz w:val="32"/>
          <w:szCs w:val="32"/>
          <w:lang w:val="en-US" w:eastAsia="zh-CN"/>
        </w:rPr>
        <w:t>2025年 12月</w:t>
      </w:r>
    </w:p>
    <w:p w14:paraId="31616EB2">
      <w:pPr>
        <w:spacing w:line="800" w:lineRule="exact"/>
        <w:jc w:val="center"/>
        <w:rPr>
          <w:rFonts w:hint="eastAsia" w:ascii="宋体" w:hAnsi="宋体" w:cs="宋体"/>
          <w:b/>
          <w:color w:val="000000"/>
          <w:sz w:val="32"/>
          <w:szCs w:val="32"/>
        </w:rPr>
      </w:pPr>
      <w:r>
        <w:rPr>
          <w:rFonts w:hint="eastAsia" w:ascii="宋体" w:hAnsi="宋体" w:cs="宋体"/>
          <w:b/>
          <w:color w:val="000000"/>
          <w:sz w:val="32"/>
          <w:szCs w:val="32"/>
        </w:rPr>
        <w:br w:type="page"/>
      </w:r>
      <w:r>
        <w:rPr>
          <w:rFonts w:hint="eastAsia" w:ascii="宋体" w:hAnsi="宋体" w:cs="宋体"/>
          <w:b/>
          <w:color w:val="000000"/>
          <w:sz w:val="32"/>
          <w:szCs w:val="32"/>
        </w:rPr>
        <w:t>目     录</w:t>
      </w:r>
    </w:p>
    <w:p w14:paraId="218247A6">
      <w:pPr>
        <w:spacing w:line="800" w:lineRule="exact"/>
        <w:rPr>
          <w:rFonts w:hint="eastAsia" w:ascii="宋体" w:hAnsi="宋体" w:cs="宋体"/>
          <w:b/>
          <w:color w:val="000000"/>
          <w:sz w:val="32"/>
          <w:szCs w:val="32"/>
        </w:rPr>
      </w:pPr>
    </w:p>
    <w:p w14:paraId="3F15AF6E">
      <w:pPr>
        <w:spacing w:line="800" w:lineRule="exact"/>
        <w:rPr>
          <w:rFonts w:hint="eastAsia" w:ascii="宋体" w:hAnsi="宋体" w:cs="宋体"/>
          <w:b/>
          <w:color w:val="000000"/>
          <w:sz w:val="28"/>
          <w:szCs w:val="28"/>
        </w:rPr>
      </w:pPr>
      <w:r>
        <w:rPr>
          <w:rFonts w:hint="eastAsia" w:ascii="宋体" w:hAnsi="宋体" w:cs="宋体"/>
          <w:b/>
          <w:color w:val="000000"/>
          <w:sz w:val="28"/>
          <w:szCs w:val="28"/>
        </w:rPr>
        <w:t>第一章</w:t>
      </w:r>
      <w:r>
        <w:rPr>
          <w:rFonts w:hint="eastAsia" w:ascii="宋体" w:hAnsi="宋体" w:cs="宋体"/>
          <w:b/>
          <w:color w:val="000000"/>
          <w:sz w:val="28"/>
          <w:szCs w:val="28"/>
          <w:lang w:val="en-US" w:eastAsia="zh-CN"/>
        </w:rPr>
        <w:t xml:space="preserve"> </w:t>
      </w:r>
      <w:r>
        <w:rPr>
          <w:rFonts w:hint="eastAsia" w:ascii="宋体" w:hAnsi="宋体" w:cs="宋体"/>
          <w:b/>
          <w:color w:val="000000"/>
          <w:sz w:val="28"/>
          <w:szCs w:val="28"/>
        </w:rPr>
        <w:t xml:space="preserve"> 竞争性磋商邀请函 ..................</w:t>
      </w:r>
      <w:r>
        <w:rPr>
          <w:rFonts w:hint="eastAsia" w:ascii="宋体" w:hAnsi="宋体" w:cs="宋体"/>
          <w:b/>
          <w:color w:val="000000"/>
          <w:sz w:val="28"/>
          <w:szCs w:val="28"/>
          <w:lang w:val="en-US" w:eastAsia="zh-CN"/>
        </w:rPr>
        <w:t>..</w:t>
      </w:r>
      <w:r>
        <w:rPr>
          <w:rFonts w:hint="eastAsia" w:ascii="宋体" w:hAnsi="宋体" w:cs="宋体"/>
          <w:b/>
          <w:color w:val="000000"/>
          <w:sz w:val="28"/>
          <w:szCs w:val="28"/>
        </w:rPr>
        <w:t>....</w:t>
      </w:r>
      <w:r>
        <w:rPr>
          <w:rFonts w:hint="eastAsia" w:ascii="宋体" w:hAnsi="宋体" w:cs="宋体"/>
          <w:b/>
          <w:color w:val="000000"/>
          <w:sz w:val="28"/>
          <w:szCs w:val="28"/>
          <w:lang w:val="en-US" w:eastAsia="zh-CN"/>
        </w:rPr>
        <w:t>...</w:t>
      </w:r>
      <w:r>
        <w:rPr>
          <w:rFonts w:hint="eastAsia" w:ascii="宋体" w:hAnsi="宋体" w:cs="宋体"/>
          <w:b/>
          <w:color w:val="000000"/>
          <w:sz w:val="28"/>
          <w:szCs w:val="28"/>
        </w:rPr>
        <w:t>.</w:t>
      </w:r>
      <w:r>
        <w:rPr>
          <w:rFonts w:hint="eastAsia" w:ascii="宋体" w:hAnsi="宋体" w:cs="宋体"/>
          <w:b/>
          <w:color w:val="000000"/>
          <w:sz w:val="28"/>
          <w:szCs w:val="28"/>
          <w:lang w:val="en-US" w:eastAsia="zh-CN"/>
        </w:rPr>
        <w:t>...</w:t>
      </w:r>
      <w:r>
        <w:rPr>
          <w:rFonts w:hint="eastAsia" w:ascii="宋体" w:hAnsi="宋体" w:cs="宋体"/>
          <w:b/>
          <w:color w:val="000000"/>
          <w:sz w:val="28"/>
          <w:szCs w:val="28"/>
        </w:rPr>
        <w:t>3</w:t>
      </w:r>
    </w:p>
    <w:p w14:paraId="52C34219">
      <w:pPr>
        <w:spacing w:line="800" w:lineRule="exact"/>
        <w:rPr>
          <w:rFonts w:hint="eastAsia" w:ascii="宋体" w:hAnsi="宋体" w:cs="宋体"/>
          <w:b/>
          <w:color w:val="000000"/>
          <w:sz w:val="28"/>
          <w:szCs w:val="28"/>
        </w:rPr>
      </w:pPr>
      <w:r>
        <w:rPr>
          <w:rFonts w:hint="eastAsia" w:ascii="宋体" w:hAnsi="宋体" w:cs="宋体"/>
          <w:b/>
          <w:color w:val="000000"/>
          <w:sz w:val="28"/>
          <w:szCs w:val="28"/>
        </w:rPr>
        <w:t>第二章  供应商须知 .........................</w:t>
      </w:r>
      <w:r>
        <w:rPr>
          <w:rFonts w:hint="eastAsia" w:ascii="宋体" w:hAnsi="宋体" w:cs="宋体"/>
          <w:b/>
          <w:color w:val="000000"/>
          <w:sz w:val="28"/>
          <w:szCs w:val="28"/>
          <w:lang w:val="en-US" w:eastAsia="zh-CN"/>
        </w:rPr>
        <w:t>..</w:t>
      </w:r>
      <w:r>
        <w:rPr>
          <w:rFonts w:hint="eastAsia" w:ascii="宋体" w:hAnsi="宋体" w:cs="宋体"/>
          <w:b/>
          <w:color w:val="000000"/>
          <w:sz w:val="28"/>
          <w:szCs w:val="28"/>
        </w:rPr>
        <w:t>..</w:t>
      </w:r>
      <w:r>
        <w:rPr>
          <w:rFonts w:hint="eastAsia" w:ascii="宋体" w:hAnsi="宋体" w:cs="宋体"/>
          <w:b/>
          <w:color w:val="000000"/>
          <w:sz w:val="28"/>
          <w:szCs w:val="28"/>
          <w:lang w:val="en-US" w:eastAsia="zh-CN"/>
        </w:rPr>
        <w:t>...</w:t>
      </w:r>
      <w:r>
        <w:rPr>
          <w:rFonts w:hint="eastAsia" w:ascii="宋体" w:hAnsi="宋体" w:cs="宋体"/>
          <w:b/>
          <w:color w:val="000000"/>
          <w:sz w:val="28"/>
          <w:szCs w:val="28"/>
        </w:rPr>
        <w:t>.</w:t>
      </w:r>
      <w:r>
        <w:rPr>
          <w:rFonts w:hint="eastAsia" w:ascii="宋体" w:hAnsi="宋体" w:cs="宋体"/>
          <w:b/>
          <w:color w:val="000000"/>
          <w:sz w:val="28"/>
          <w:szCs w:val="28"/>
          <w:lang w:val="en-US" w:eastAsia="zh-CN"/>
        </w:rPr>
        <w:t>...</w:t>
      </w:r>
      <w:r>
        <w:rPr>
          <w:rFonts w:hint="eastAsia" w:ascii="宋体" w:hAnsi="宋体" w:cs="宋体"/>
          <w:b/>
          <w:color w:val="000000"/>
          <w:sz w:val="28"/>
          <w:szCs w:val="28"/>
        </w:rPr>
        <w:t>.6</w:t>
      </w:r>
    </w:p>
    <w:p w14:paraId="03E83707">
      <w:pPr>
        <w:spacing w:line="800" w:lineRule="exact"/>
        <w:rPr>
          <w:rFonts w:hint="eastAsia" w:ascii="宋体" w:hAnsi="宋体" w:cs="宋体"/>
          <w:b/>
          <w:color w:val="000000"/>
          <w:sz w:val="28"/>
          <w:szCs w:val="28"/>
        </w:rPr>
      </w:pPr>
      <w:r>
        <w:rPr>
          <w:rFonts w:hint="eastAsia" w:ascii="宋体" w:hAnsi="宋体" w:cs="宋体"/>
          <w:b/>
          <w:color w:val="000000"/>
          <w:sz w:val="28"/>
          <w:szCs w:val="28"/>
        </w:rPr>
        <w:t>第三章  采购项目内容及要求..............</w:t>
      </w:r>
      <w:r>
        <w:rPr>
          <w:rFonts w:hint="eastAsia" w:ascii="宋体" w:hAnsi="宋体" w:cs="宋体"/>
          <w:b/>
          <w:color w:val="000000"/>
          <w:sz w:val="28"/>
          <w:szCs w:val="28"/>
          <w:lang w:val="en-US" w:eastAsia="zh-CN"/>
        </w:rPr>
        <w:t>.</w:t>
      </w:r>
      <w:r>
        <w:rPr>
          <w:rFonts w:hint="eastAsia" w:ascii="宋体" w:hAnsi="宋体" w:cs="宋体"/>
          <w:b/>
          <w:color w:val="000000"/>
          <w:sz w:val="28"/>
          <w:szCs w:val="28"/>
        </w:rPr>
        <w:t>.....</w:t>
      </w:r>
      <w:r>
        <w:rPr>
          <w:rFonts w:hint="eastAsia" w:ascii="宋体" w:hAnsi="宋体" w:cs="宋体"/>
          <w:b/>
          <w:color w:val="000000"/>
          <w:sz w:val="28"/>
          <w:szCs w:val="28"/>
          <w:lang w:val="en-US" w:eastAsia="zh-CN"/>
        </w:rPr>
        <w:t>.......</w:t>
      </w:r>
      <w:r>
        <w:rPr>
          <w:rFonts w:hint="eastAsia" w:ascii="宋体" w:hAnsi="宋体" w:cs="宋体"/>
          <w:b/>
          <w:color w:val="000000"/>
          <w:sz w:val="28"/>
          <w:szCs w:val="28"/>
        </w:rPr>
        <w:t>.</w:t>
      </w:r>
      <w:r>
        <w:rPr>
          <w:rFonts w:hint="eastAsia" w:ascii="宋体" w:hAnsi="宋体" w:cs="宋体"/>
          <w:b/>
          <w:color w:val="000000"/>
          <w:sz w:val="28"/>
          <w:szCs w:val="28"/>
          <w:lang w:val="en-US" w:eastAsia="zh-CN"/>
        </w:rPr>
        <w:t>..</w:t>
      </w:r>
      <w:r>
        <w:rPr>
          <w:rFonts w:hint="eastAsia" w:ascii="宋体" w:hAnsi="宋体" w:cs="宋体"/>
          <w:b/>
          <w:color w:val="000000"/>
          <w:sz w:val="28"/>
          <w:szCs w:val="28"/>
        </w:rPr>
        <w:t>24</w:t>
      </w:r>
    </w:p>
    <w:p w14:paraId="05EA87FB">
      <w:pPr>
        <w:spacing w:line="800" w:lineRule="exact"/>
        <w:rPr>
          <w:rFonts w:hint="eastAsia" w:ascii="宋体" w:hAnsi="宋体" w:cs="宋体"/>
          <w:b/>
          <w:color w:val="000000"/>
          <w:sz w:val="28"/>
          <w:szCs w:val="28"/>
        </w:rPr>
      </w:pPr>
      <w:r>
        <w:rPr>
          <w:rFonts w:hint="eastAsia" w:ascii="宋体" w:hAnsi="宋体" w:cs="宋体"/>
          <w:b/>
          <w:color w:val="000000"/>
          <w:sz w:val="28"/>
          <w:szCs w:val="28"/>
        </w:rPr>
        <w:t>第四章  响应性文件内容及格式...................</w:t>
      </w:r>
      <w:r>
        <w:rPr>
          <w:rFonts w:hint="eastAsia" w:ascii="宋体" w:hAnsi="宋体" w:cs="宋体"/>
          <w:b/>
          <w:color w:val="000000"/>
          <w:sz w:val="28"/>
          <w:szCs w:val="28"/>
          <w:lang w:val="en-US" w:eastAsia="zh-CN"/>
        </w:rPr>
        <w:t>.....</w:t>
      </w:r>
      <w:r>
        <w:rPr>
          <w:rFonts w:hint="eastAsia" w:ascii="宋体" w:hAnsi="宋体" w:cs="宋体"/>
          <w:b/>
          <w:color w:val="000000"/>
          <w:sz w:val="28"/>
          <w:szCs w:val="28"/>
        </w:rPr>
        <w:t>....28</w:t>
      </w:r>
    </w:p>
    <w:p w14:paraId="5C853924">
      <w:pPr>
        <w:spacing w:line="800" w:lineRule="exact"/>
        <w:rPr>
          <w:rFonts w:hint="eastAsia" w:ascii="宋体" w:hAnsi="宋体" w:cs="宋体"/>
          <w:b/>
          <w:color w:val="000000"/>
          <w:sz w:val="28"/>
          <w:szCs w:val="28"/>
        </w:rPr>
      </w:pPr>
      <w:r>
        <w:rPr>
          <w:rFonts w:hint="eastAsia" w:ascii="宋体" w:hAnsi="宋体" w:cs="宋体"/>
          <w:b/>
          <w:color w:val="000000"/>
          <w:sz w:val="28"/>
          <w:szCs w:val="28"/>
        </w:rPr>
        <w:t>第五章</w:t>
      </w:r>
      <w:r>
        <w:rPr>
          <w:rFonts w:hint="eastAsia" w:ascii="宋体" w:hAnsi="宋体" w:cs="宋体"/>
          <w:b/>
          <w:color w:val="000000"/>
          <w:sz w:val="28"/>
          <w:szCs w:val="28"/>
          <w:lang w:val="en-US" w:eastAsia="zh-CN"/>
        </w:rPr>
        <w:t xml:space="preserve"> </w:t>
      </w:r>
      <w:r>
        <w:rPr>
          <w:rFonts w:hint="eastAsia" w:ascii="宋体" w:hAnsi="宋体" w:cs="宋体"/>
          <w:b/>
          <w:color w:val="000000"/>
          <w:sz w:val="28"/>
          <w:szCs w:val="28"/>
        </w:rPr>
        <w:t>合同主要条款 合同签订指引、供应商履约验收指引</w:t>
      </w:r>
      <w:r>
        <w:rPr>
          <w:rFonts w:hint="eastAsia" w:ascii="宋体" w:hAnsi="宋体" w:cs="宋体"/>
          <w:b/>
          <w:color w:val="000000"/>
          <w:sz w:val="28"/>
          <w:szCs w:val="28"/>
          <w:lang w:val="en-US" w:eastAsia="zh-CN"/>
        </w:rPr>
        <w:t>.....</w:t>
      </w:r>
      <w:r>
        <w:rPr>
          <w:rFonts w:hint="eastAsia" w:ascii="宋体" w:hAnsi="宋体" w:cs="宋体"/>
          <w:b/>
          <w:color w:val="000000"/>
          <w:sz w:val="28"/>
          <w:szCs w:val="28"/>
        </w:rPr>
        <w:t>41</w:t>
      </w:r>
    </w:p>
    <w:p w14:paraId="1E0E3F5B">
      <w:pPr>
        <w:pStyle w:val="34"/>
        <w:rPr>
          <w:rFonts w:hint="eastAsia" w:ascii="宋体" w:hAnsi="宋体" w:cs="宋体"/>
          <w:b/>
          <w:color w:val="000000"/>
          <w:sz w:val="32"/>
          <w:szCs w:val="32"/>
        </w:rPr>
      </w:pPr>
    </w:p>
    <w:p w14:paraId="6E47C972">
      <w:pPr>
        <w:rPr>
          <w:rFonts w:hint="eastAsia" w:ascii="宋体" w:hAnsi="宋体" w:cs="宋体"/>
          <w:b/>
          <w:color w:val="000000"/>
          <w:sz w:val="32"/>
          <w:szCs w:val="32"/>
        </w:rPr>
      </w:pPr>
      <w:r>
        <w:rPr>
          <w:rFonts w:hint="eastAsia" w:ascii="宋体" w:hAnsi="宋体" w:cs="宋体"/>
          <w:b/>
          <w:color w:val="000000"/>
          <w:sz w:val="32"/>
          <w:szCs w:val="32"/>
        </w:rPr>
        <w:br w:type="page"/>
      </w:r>
    </w:p>
    <w:p w14:paraId="790E5C26">
      <w:pPr>
        <w:jc w:val="center"/>
        <w:rPr>
          <w:rFonts w:hint="eastAsia" w:eastAsia="宋体"/>
          <w:lang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w:t>
      </w:r>
    </w:p>
    <w:p w14:paraId="0EDD1D62">
      <w:pPr>
        <w:spacing w:line="360" w:lineRule="auto"/>
        <w:ind w:firstLine="480" w:firstLineChars="200"/>
        <w:jc w:val="left"/>
        <w:rPr>
          <w:rFonts w:ascii="宋体" w:hAnsi="宋体" w:cs="宋体"/>
          <w:sz w:val="24"/>
        </w:rPr>
      </w:pPr>
      <w:r>
        <w:rPr>
          <w:rFonts w:hint="eastAsia" w:ascii="宋体" w:hAnsi="宋体" w:cs="宋体"/>
          <w:sz w:val="24"/>
        </w:rPr>
        <w:t>项目概况</w:t>
      </w:r>
    </w:p>
    <w:p w14:paraId="23C6CF0B">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u w:val="single"/>
        </w:rPr>
        <w:t>项城市气象局自动气象站建设项目 (项目名称)</w:t>
      </w:r>
      <w:r>
        <w:rPr>
          <w:rFonts w:hint="eastAsia" w:ascii="宋体" w:hAnsi="宋体" w:cs="宋体"/>
          <w:sz w:val="24"/>
        </w:rPr>
        <w:t xml:space="preserve"> 项目的潜在投标人应在周口市公共资源交易中心网（http://jyzx.zhoukou.gov.cn）获取</w:t>
      </w:r>
      <w:r>
        <w:rPr>
          <w:rFonts w:hint="eastAsia" w:ascii="宋体" w:hAnsi="宋体" w:cs="宋体"/>
          <w:sz w:val="24"/>
          <w:lang w:eastAsia="zh-CN"/>
        </w:rPr>
        <w:t>采购</w:t>
      </w:r>
      <w:r>
        <w:rPr>
          <w:rFonts w:hint="eastAsia" w:ascii="宋体" w:hAnsi="宋体" w:cs="宋体"/>
          <w:sz w:val="24"/>
        </w:rPr>
        <w:t>文件，并于</w:t>
      </w:r>
      <w:r>
        <w:rPr>
          <w:rFonts w:ascii="宋体" w:hAnsi="宋体" w:cs="宋体"/>
          <w:sz w:val="24"/>
          <w:highlight w:val="none"/>
          <w:u w:val="single"/>
        </w:rPr>
        <w:t>202</w:t>
      </w:r>
      <w:r>
        <w:rPr>
          <w:rFonts w:hint="eastAsia" w:ascii="宋体" w:hAnsi="宋体" w:cs="宋体"/>
          <w:sz w:val="24"/>
          <w:highlight w:val="none"/>
          <w:u w:val="single"/>
          <w:lang w:val="en-US" w:eastAsia="zh-CN"/>
        </w:rPr>
        <w:t>5</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12</w:t>
      </w:r>
      <w:r>
        <w:rPr>
          <w:rFonts w:hint="eastAsia" w:ascii="宋体" w:hAnsi="宋体" w:cs="宋体"/>
          <w:sz w:val="24"/>
          <w:highlight w:val="none"/>
          <w:u w:val="single"/>
        </w:rPr>
        <w:t>月</w:t>
      </w:r>
      <w:r>
        <w:rPr>
          <w:rFonts w:hint="eastAsia" w:ascii="宋体" w:hAnsi="宋体" w:cs="宋体"/>
          <w:color w:val="auto"/>
          <w:sz w:val="24"/>
          <w:highlight w:val="none"/>
          <w:u w:val="single"/>
          <w:lang w:val="en-US" w:eastAsia="zh-CN"/>
        </w:rPr>
        <w:t>15</w:t>
      </w:r>
      <w:bookmarkStart w:id="45" w:name="_GoBack"/>
      <w:bookmarkEnd w:id="45"/>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cs="宋体"/>
          <w:sz w:val="24"/>
          <w:highlight w:val="none"/>
          <w:u w:val="single"/>
        </w:rPr>
        <w:t>分</w:t>
      </w:r>
      <w:r>
        <w:rPr>
          <w:rFonts w:hint="eastAsia" w:ascii="宋体" w:hAnsi="宋体" w:cs="宋体"/>
          <w:sz w:val="24"/>
        </w:rPr>
        <w:t>（北京时间）前递交</w:t>
      </w:r>
      <w:r>
        <w:rPr>
          <w:rFonts w:hint="eastAsia" w:ascii="宋体" w:hAnsi="宋体" w:cs="宋体"/>
          <w:sz w:val="24"/>
          <w:lang w:eastAsia="zh-CN"/>
        </w:rPr>
        <w:t>响应</w:t>
      </w:r>
      <w:r>
        <w:rPr>
          <w:rFonts w:hint="eastAsia" w:ascii="宋体" w:hAnsi="宋体" w:cs="宋体"/>
          <w:sz w:val="24"/>
        </w:rPr>
        <w:t>文件。</w:t>
      </w:r>
    </w:p>
    <w:p w14:paraId="1BBAC422">
      <w:pPr>
        <w:pStyle w:val="3"/>
        <w:autoSpaceDE w:val="0"/>
        <w:autoSpaceDN w:val="0"/>
        <w:spacing w:line="360" w:lineRule="auto"/>
        <w:jc w:val="left"/>
        <w:rPr>
          <w:rFonts w:asciiTheme="minorEastAsia" w:hAnsiTheme="minorEastAsia" w:eastAsiaTheme="minorEastAsia" w:cstheme="minorEastAsia"/>
          <w:sz w:val="24"/>
        </w:rPr>
      </w:pPr>
      <w:bookmarkStart w:id="0" w:name="_Toc35393798"/>
      <w:bookmarkStart w:id="1" w:name="_Toc28359089"/>
      <w:bookmarkStart w:id="2" w:name="_Toc35393629"/>
      <w:bookmarkStart w:id="3" w:name="_Toc28359012"/>
      <w:r>
        <w:rPr>
          <w:rFonts w:hint="eastAsia" w:asciiTheme="minorEastAsia" w:hAnsiTheme="minorEastAsia" w:eastAsiaTheme="minorEastAsia" w:cstheme="minorEastAsia"/>
          <w:sz w:val="24"/>
        </w:rPr>
        <w:t>一、项目基本情况</w:t>
      </w:r>
      <w:bookmarkEnd w:id="0"/>
      <w:bookmarkEnd w:id="1"/>
      <w:bookmarkEnd w:id="2"/>
      <w:bookmarkEnd w:id="3"/>
    </w:p>
    <w:p w14:paraId="4ED96E27">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cstheme="minorEastAsia"/>
          <w:sz w:val="24"/>
          <w:lang w:val="en-US" w:eastAsia="zh-CN"/>
        </w:rPr>
        <w:t>1、</w:t>
      </w: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val="en-US" w:eastAsia="zh-CN"/>
        </w:rPr>
        <w:t>项财磋商采购-2025-78</w:t>
      </w:r>
    </w:p>
    <w:p w14:paraId="6489EB81">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cstheme="minorEastAsia"/>
          <w:sz w:val="24"/>
          <w:lang w:val="en-US" w:eastAsia="zh-CN"/>
        </w:rPr>
        <w:t>2、</w:t>
      </w:r>
      <w:r>
        <w:rPr>
          <w:rFonts w:hint="eastAsia" w:asciiTheme="minorEastAsia" w:hAnsiTheme="minorEastAsia" w:eastAsiaTheme="minorEastAsia" w:cstheme="minorEastAsia"/>
          <w:sz w:val="24"/>
        </w:rPr>
        <w:t>项目名称：项城市气象局自动气象站建设项目</w:t>
      </w:r>
    </w:p>
    <w:p w14:paraId="5A8F8E6A">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cstheme="minorEastAsia"/>
          <w:sz w:val="24"/>
          <w:lang w:val="en-US" w:eastAsia="zh-CN"/>
        </w:rPr>
        <w:t>3、</w:t>
      </w:r>
      <w:r>
        <w:rPr>
          <w:rFonts w:hint="eastAsia" w:asciiTheme="minorEastAsia" w:hAnsiTheme="minorEastAsia" w:eastAsiaTheme="minorEastAsia" w:cstheme="minorEastAsia"/>
          <w:sz w:val="24"/>
        </w:rPr>
        <w:t>采购方式：竞争性磋商</w:t>
      </w:r>
    </w:p>
    <w:p w14:paraId="38266FC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cstheme="minorEastAsia"/>
          <w:sz w:val="24"/>
          <w:lang w:val="en-US" w:eastAsia="zh-CN"/>
        </w:rPr>
        <w:t>4、</w:t>
      </w:r>
      <w:r>
        <w:rPr>
          <w:rFonts w:hint="eastAsia" w:asciiTheme="minorEastAsia" w:hAnsiTheme="minorEastAsia" w:eastAsiaTheme="minorEastAsia" w:cstheme="minorEastAsia"/>
          <w:sz w:val="24"/>
        </w:rPr>
        <w:t>预算金额：</w:t>
      </w:r>
      <w:r>
        <w:rPr>
          <w:rFonts w:hint="eastAsia" w:asciiTheme="minorEastAsia" w:hAnsiTheme="minorEastAsia" w:cstheme="minorEastAsia"/>
          <w:sz w:val="24"/>
          <w:lang w:val="en-US" w:eastAsia="zh-CN"/>
        </w:rPr>
        <w:t>792000.00</w:t>
      </w:r>
      <w:r>
        <w:rPr>
          <w:rFonts w:hint="eastAsia" w:asciiTheme="minorEastAsia" w:hAnsiTheme="minorEastAsia" w:eastAsiaTheme="minorEastAsia" w:cstheme="minorEastAsia"/>
          <w:sz w:val="24"/>
        </w:rPr>
        <w:t>元</w:t>
      </w:r>
    </w:p>
    <w:p w14:paraId="51D8C25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cstheme="minorEastAsia"/>
          <w:sz w:val="24"/>
          <w:lang w:val="en-US" w:eastAsia="zh-CN"/>
        </w:rPr>
        <w:t>792000.00</w:t>
      </w:r>
      <w:r>
        <w:rPr>
          <w:rFonts w:hint="eastAsia" w:asciiTheme="minorEastAsia" w:hAnsiTheme="minorEastAsia" w:eastAsiaTheme="minorEastAsia" w:cstheme="minorEastAsia"/>
          <w:sz w:val="24"/>
        </w:rPr>
        <w:t>元</w:t>
      </w:r>
    </w:p>
    <w:p w14:paraId="785C112B">
      <w:pPr>
        <w:pStyle w:val="16"/>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526"/>
        <w:gridCol w:w="4961"/>
        <w:gridCol w:w="2191"/>
      </w:tblGrid>
      <w:tr w14:paraId="5706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526" w:type="dxa"/>
            <w:shd w:val="clear" w:color="auto" w:fill="auto"/>
            <w:vAlign w:val="center"/>
          </w:tcPr>
          <w:p w14:paraId="76BD5A65">
            <w:pPr>
              <w:adjustRightInd w:val="0"/>
              <w:snapToGrid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包号</w:t>
            </w:r>
          </w:p>
        </w:tc>
        <w:tc>
          <w:tcPr>
            <w:tcW w:w="4961" w:type="dxa"/>
            <w:shd w:val="clear" w:color="auto" w:fill="auto"/>
            <w:vAlign w:val="center"/>
          </w:tcPr>
          <w:p w14:paraId="477D89EF">
            <w:pPr>
              <w:adjustRightInd w:val="0"/>
              <w:snapToGrid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包名称</w:t>
            </w:r>
          </w:p>
        </w:tc>
        <w:tc>
          <w:tcPr>
            <w:tcW w:w="2191" w:type="dxa"/>
            <w:shd w:val="clear" w:color="auto" w:fill="auto"/>
            <w:vAlign w:val="center"/>
          </w:tcPr>
          <w:p w14:paraId="5A570CC0">
            <w:pPr>
              <w:adjustRightInd w:val="0"/>
              <w:snapToGrid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包最高限价(元)</w:t>
            </w:r>
          </w:p>
        </w:tc>
      </w:tr>
      <w:tr w14:paraId="23CE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79" w:hRule="atLeast"/>
        </w:trPr>
        <w:tc>
          <w:tcPr>
            <w:tcW w:w="1526" w:type="dxa"/>
            <w:shd w:val="clear" w:color="auto" w:fill="auto"/>
            <w:vAlign w:val="center"/>
          </w:tcPr>
          <w:p w14:paraId="1B90E518">
            <w:pPr>
              <w:adjustRightInd w:val="0"/>
              <w:snapToGrid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4961" w:type="dxa"/>
            <w:shd w:val="clear" w:color="auto" w:fill="auto"/>
            <w:vAlign w:val="center"/>
          </w:tcPr>
          <w:p w14:paraId="23447A8C">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项城市气象局自动气象站建设项目</w:t>
            </w:r>
          </w:p>
        </w:tc>
        <w:tc>
          <w:tcPr>
            <w:tcW w:w="2191" w:type="dxa"/>
            <w:shd w:val="clear" w:color="auto" w:fill="auto"/>
            <w:vAlign w:val="center"/>
          </w:tcPr>
          <w:p w14:paraId="1644E951">
            <w:pPr>
              <w:adjustRightInd w:val="0"/>
              <w:snapToGrid w:val="0"/>
              <w:spacing w:line="360" w:lineRule="auto"/>
              <w:jc w:val="center"/>
              <w:rPr>
                <w:rFonts w:hint="eastAsia" w:asciiTheme="minorEastAsia" w:hAnsiTheme="minorEastAsia" w:eastAsiaTheme="minorEastAsia" w:cstheme="minorEastAsia"/>
                <w:sz w:val="24"/>
                <w:szCs w:val="24"/>
                <w:lang w:val="en-US"/>
              </w:rPr>
            </w:pPr>
            <w:r>
              <w:rPr>
                <w:rFonts w:hint="eastAsia" w:asciiTheme="minorEastAsia" w:hAnsiTheme="minorEastAsia" w:cstheme="minorEastAsia"/>
                <w:sz w:val="24"/>
                <w:lang w:val="en-US" w:eastAsia="zh-CN"/>
              </w:rPr>
              <w:t>792000.00</w:t>
            </w:r>
          </w:p>
        </w:tc>
      </w:tr>
    </w:tbl>
    <w:p w14:paraId="777036D8">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cstheme="minorEastAsia"/>
          <w:sz w:val="24"/>
          <w:lang w:val="en-US" w:eastAsia="zh-CN"/>
        </w:rPr>
        <w:t>5、</w:t>
      </w:r>
      <w:r>
        <w:rPr>
          <w:rFonts w:hint="eastAsia" w:asciiTheme="minorEastAsia" w:hAnsiTheme="minorEastAsia" w:eastAsiaTheme="minorEastAsia" w:cstheme="minorEastAsia"/>
          <w:sz w:val="24"/>
        </w:rPr>
        <w:t>采购需求：项城市气象局自动气象站建设项目（包括但不限于标的的名称、数量、简要技术需求或服务要求等）</w:t>
      </w:r>
      <w:r>
        <w:rPr>
          <w:rFonts w:hint="eastAsia" w:asciiTheme="minorEastAsia" w:hAnsiTheme="minorEastAsia" w:eastAsiaTheme="minorEastAsia" w:cstheme="minorEastAsia"/>
          <w:sz w:val="24"/>
          <w:lang w:eastAsia="zh-CN"/>
        </w:rPr>
        <w:t>。</w:t>
      </w:r>
    </w:p>
    <w:p w14:paraId="7B8B1A14">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cstheme="minorEastAsia"/>
          <w:sz w:val="24"/>
          <w:lang w:val="en-US" w:eastAsia="zh-CN"/>
        </w:rPr>
        <w:t>5.1</w:t>
      </w:r>
      <w:r>
        <w:rPr>
          <w:rFonts w:hint="eastAsia" w:asciiTheme="minorEastAsia" w:hAnsiTheme="minorEastAsia" w:eastAsiaTheme="minorEastAsia" w:cstheme="minorEastAsia"/>
          <w:sz w:val="24"/>
          <w:lang w:eastAsia="zh-CN"/>
        </w:rPr>
        <w:t>供货</w:t>
      </w:r>
      <w:r>
        <w:rPr>
          <w:rFonts w:hint="eastAsia" w:asciiTheme="minorEastAsia" w:hAnsiTheme="minorEastAsia" w:eastAsiaTheme="minorEastAsia" w:cstheme="minorEastAsia"/>
          <w:sz w:val="24"/>
        </w:rPr>
        <w:t>期</w:t>
      </w:r>
      <w:r>
        <w:rPr>
          <w:rFonts w:hint="eastAsia" w:asciiTheme="minorEastAsia" w:hAnsiTheme="minorEastAsia" w:eastAsiaTheme="minorEastAsia" w:cstheme="minorEastAsia"/>
          <w:color w:val="000000" w:themeColor="text1"/>
          <w:sz w:val="24"/>
          <w14:textFill>
            <w14:solidFill>
              <w14:schemeClr w14:val="tx1"/>
            </w14:solidFill>
          </w14:textFill>
        </w:rPr>
        <w:t>限</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color w:val="auto"/>
          <w:sz w:val="24"/>
        </w:rPr>
        <w:t>合同签订后</w:t>
      </w:r>
      <w:r>
        <w:rPr>
          <w:rFonts w:hint="eastAsia" w:asciiTheme="minorEastAsia" w:hAnsiTheme="minorEastAsia" w:eastAsiaTheme="minorEastAsia" w:cstheme="minorEastAsia"/>
          <w:color w:val="auto"/>
          <w:sz w:val="24"/>
          <w:lang w:val="en-US" w:eastAsia="zh-CN"/>
        </w:rPr>
        <w:t>60</w:t>
      </w:r>
      <w:r>
        <w:rPr>
          <w:rFonts w:hint="eastAsia" w:asciiTheme="minorEastAsia" w:hAnsiTheme="minorEastAsia" w:eastAsiaTheme="minorEastAsia" w:cstheme="minorEastAsia"/>
          <w:color w:val="auto"/>
          <w:sz w:val="24"/>
        </w:rPr>
        <w:t>日历天。</w:t>
      </w:r>
    </w:p>
    <w:p w14:paraId="6855B2DA">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cstheme="minorEastAsia"/>
          <w:color w:val="auto"/>
          <w:sz w:val="24"/>
          <w:lang w:val="en-US" w:eastAsia="zh-CN"/>
        </w:rPr>
        <w:t>5.2</w:t>
      </w:r>
      <w:r>
        <w:rPr>
          <w:rFonts w:hint="eastAsia" w:asciiTheme="minorEastAsia" w:hAnsiTheme="minorEastAsia" w:cstheme="minorEastAsia"/>
          <w:color w:val="auto"/>
          <w:sz w:val="24"/>
          <w:lang w:eastAsia="zh-CN"/>
        </w:rPr>
        <w:t>质保</w:t>
      </w:r>
      <w:r>
        <w:rPr>
          <w:rFonts w:hint="eastAsia" w:asciiTheme="minorEastAsia" w:hAnsiTheme="minorEastAsia" w:eastAsiaTheme="minorEastAsia" w:cstheme="minorEastAsia"/>
          <w:color w:val="auto"/>
          <w:sz w:val="24"/>
          <w:lang w:eastAsia="zh-CN"/>
        </w:rPr>
        <w:t>期</w:t>
      </w:r>
      <w:r>
        <w:rPr>
          <w:rFonts w:hint="eastAsia" w:asciiTheme="minorEastAsia" w:hAnsiTheme="minorEastAsia" w:eastAsiaTheme="minorEastAsia" w:cstheme="minorEastAsia"/>
          <w:color w:val="auto"/>
          <w:sz w:val="24"/>
          <w:lang w:val="en-US" w:eastAsia="zh-CN"/>
        </w:rPr>
        <w:t>:</w:t>
      </w:r>
      <w:r>
        <w:rPr>
          <w:rFonts w:hint="eastAsia" w:asciiTheme="minorEastAsia" w:hAnsiTheme="minorEastAsia" w:eastAsiaTheme="minorEastAsia" w:cstheme="minorEastAsia"/>
          <w:color w:val="auto"/>
          <w:sz w:val="24"/>
          <w:highlight w:val="none"/>
          <w:lang w:val="en-US" w:eastAsia="zh-CN"/>
        </w:rPr>
        <w:t xml:space="preserve"> 自合同签订之日起1年。</w:t>
      </w:r>
    </w:p>
    <w:p w14:paraId="6014F27C">
      <w:pPr>
        <w:autoSpaceDE w:val="0"/>
        <w:autoSpaceDN w:val="0"/>
        <w:spacing w:line="360" w:lineRule="auto"/>
        <w:ind w:firstLine="480" w:firstLineChars="200"/>
        <w:rPr>
          <w:rFonts w:hint="eastAsia" w:asciiTheme="minorEastAsia" w:hAnsiTheme="minorEastAsia" w:cstheme="minorEastAsia"/>
          <w:sz w:val="24"/>
          <w:lang w:val="en-US" w:eastAsia="zh-CN"/>
        </w:rPr>
      </w:pPr>
      <w:r>
        <w:rPr>
          <w:rFonts w:hint="eastAsia" w:asciiTheme="minorEastAsia" w:hAnsiTheme="minorEastAsia" w:cstheme="minorEastAsia"/>
          <w:sz w:val="24"/>
          <w:lang w:val="en-US" w:eastAsia="zh-CN"/>
        </w:rPr>
        <w:t>6、合同履行期限：合同签订后60日历天。</w:t>
      </w:r>
    </w:p>
    <w:p w14:paraId="5A9A2B9F">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cstheme="minorEastAsia"/>
          <w:sz w:val="24"/>
          <w:lang w:val="en-US" w:eastAsia="zh-CN"/>
        </w:rPr>
        <w:t>7、</w:t>
      </w:r>
      <w:r>
        <w:rPr>
          <w:rFonts w:hint="eastAsia" w:asciiTheme="minorEastAsia" w:hAnsiTheme="minorEastAsia" w:eastAsiaTheme="minorEastAsia" w:cstheme="minorEastAsia"/>
          <w:sz w:val="24"/>
        </w:rPr>
        <w:t>本项目</w:t>
      </w:r>
      <w:r>
        <w:rPr>
          <w:rFonts w:hint="eastAsia" w:asciiTheme="minorEastAsia" w:hAnsiTheme="minorEastAsia" w:eastAsiaTheme="minorEastAsia" w:cstheme="minorEastAsia"/>
          <w:sz w:val="24"/>
          <w:lang w:eastAsia="zh-CN"/>
        </w:rPr>
        <w:t>是否</w:t>
      </w:r>
      <w:r>
        <w:rPr>
          <w:rFonts w:hint="eastAsia" w:asciiTheme="minorEastAsia" w:hAnsiTheme="minorEastAsia" w:eastAsiaTheme="minorEastAsia" w:cstheme="minorEastAsia"/>
          <w:sz w:val="24"/>
        </w:rPr>
        <w:t>接受联合体</w:t>
      </w:r>
      <w:r>
        <w:rPr>
          <w:rFonts w:hint="eastAsia" w:asciiTheme="minorEastAsia" w:hAnsiTheme="minorEastAsia" w:eastAsiaTheme="minorEastAsia" w:cstheme="minorEastAsia"/>
          <w:sz w:val="24"/>
          <w:lang w:eastAsia="zh-CN"/>
        </w:rPr>
        <w:t>投标</w:t>
      </w:r>
      <w:r>
        <w:rPr>
          <w:rFonts w:hint="eastAsia" w:asciiTheme="minorEastAsia" w:hAnsiTheme="minorEastAsia" w:eastAsiaTheme="minorEastAsia" w:cstheme="minorEastAsia"/>
          <w:sz w:val="24"/>
          <w:lang w:val="en-US" w:eastAsia="zh-CN"/>
        </w:rPr>
        <w:t>: 否</w:t>
      </w:r>
      <w:r>
        <w:rPr>
          <w:rFonts w:hint="eastAsia" w:asciiTheme="minorEastAsia" w:hAnsiTheme="minorEastAsia" w:eastAsiaTheme="minorEastAsia" w:cstheme="minorEastAsia"/>
          <w:sz w:val="24"/>
        </w:rPr>
        <w:t>。</w:t>
      </w:r>
    </w:p>
    <w:p w14:paraId="39BCE49B">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cstheme="minorEastAsia"/>
          <w:sz w:val="24"/>
          <w:lang w:val="en-US" w:eastAsia="zh-CN"/>
        </w:rPr>
        <w:t>8、</w:t>
      </w:r>
      <w:r>
        <w:rPr>
          <w:rFonts w:hint="eastAsia" w:asciiTheme="minorEastAsia" w:hAnsiTheme="minorEastAsia" w:eastAsiaTheme="minorEastAsia" w:cstheme="minorEastAsia"/>
          <w:sz w:val="24"/>
        </w:rPr>
        <w:t>是否接受进口产品：</w:t>
      </w:r>
      <w:r>
        <w:rPr>
          <w:rFonts w:hint="eastAsia" w:asciiTheme="minorEastAsia" w:hAnsiTheme="minorEastAsia" w:eastAsiaTheme="minorEastAsia" w:cstheme="minorEastAsia"/>
          <w:sz w:val="24"/>
          <w:lang w:val="en-US" w:eastAsia="zh-CN"/>
        </w:rPr>
        <w:t>否</w:t>
      </w:r>
      <w:r>
        <w:rPr>
          <w:rFonts w:hint="eastAsia" w:asciiTheme="minorEastAsia" w:hAnsiTheme="minorEastAsia" w:eastAsiaTheme="minorEastAsia" w:cstheme="minorEastAsia"/>
          <w:sz w:val="24"/>
        </w:rPr>
        <w:t>。</w:t>
      </w:r>
    </w:p>
    <w:p w14:paraId="1A2A15CC">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lang w:val="en-US" w:eastAsia="zh-CN"/>
        </w:rPr>
        <w:t>9、</w:t>
      </w:r>
      <w:bookmarkStart w:id="4" w:name="_Toc35393630"/>
      <w:bookmarkStart w:id="5" w:name="_Toc28359013"/>
      <w:bookmarkStart w:id="6" w:name="_Toc28359090"/>
      <w:bookmarkStart w:id="7" w:name="_Toc35393799"/>
      <w:r>
        <w:rPr>
          <w:rFonts w:hint="eastAsia" w:asciiTheme="minorEastAsia" w:hAnsiTheme="minorEastAsia" w:eastAsiaTheme="minorEastAsia" w:cstheme="minorEastAsia"/>
          <w:sz w:val="24"/>
        </w:rPr>
        <w:t>本项目是否为只面向中小企业采购：是，采购预留金额</w:t>
      </w:r>
      <w:r>
        <w:rPr>
          <w:rFonts w:hint="eastAsia" w:asciiTheme="minorEastAsia" w:hAnsiTheme="minorEastAsia" w:cstheme="minorEastAsia"/>
          <w:sz w:val="24"/>
          <w:lang w:val="en-US" w:eastAsia="zh-CN"/>
        </w:rPr>
        <w:t>792</w:t>
      </w:r>
      <w:r>
        <w:rPr>
          <w:rFonts w:hint="eastAsia" w:asciiTheme="minorEastAsia" w:hAnsiTheme="minorEastAsia" w:eastAsiaTheme="minorEastAsia" w:cstheme="minorEastAsia"/>
          <w:sz w:val="24"/>
        </w:rPr>
        <w:t>0000元。必须提供中小企业声明函。(友情提醒：此处必须和省政府采购网上申报填写一致)。二、申请人的资格要求：</w:t>
      </w:r>
      <w:bookmarkEnd w:id="4"/>
      <w:bookmarkEnd w:id="5"/>
      <w:bookmarkEnd w:id="6"/>
      <w:bookmarkEnd w:id="7"/>
    </w:p>
    <w:p w14:paraId="7371C638">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rPr>
        <w:t>1.满足《中华人民共和国政府采购法》第二十二条规定；</w:t>
      </w:r>
    </w:p>
    <w:p w14:paraId="3ED1CB31">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（1）具有独立承担民事责任的能力； </w:t>
      </w:r>
    </w:p>
    <w:p w14:paraId="11DC81AE">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（2）具有良好的商业信誉和健全的财务会计制度； </w:t>
      </w:r>
    </w:p>
    <w:p w14:paraId="5A26A0A9">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（3）具有履行合同所必需的设备和专业技术能力； </w:t>
      </w:r>
    </w:p>
    <w:p w14:paraId="07261ADC">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（4）有依法缴纳税收和社会保障资金的良好记录； </w:t>
      </w:r>
    </w:p>
    <w:p w14:paraId="05F485FA">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（5）参加政府采购活动前三年内，在经营活动中没有重大违法记录； </w:t>
      </w:r>
    </w:p>
    <w:p w14:paraId="55F58BF9">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631F3722">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bookmarkStart w:id="8" w:name="_Toc28359014"/>
      <w:bookmarkStart w:id="9" w:name="_Toc28359091"/>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5A61D6B">
      <w:pPr>
        <w:adjustRightInd w:val="0"/>
        <w:snapToGrid w:val="0"/>
        <w:spacing w:line="360" w:lineRule="auto"/>
        <w:ind w:firstLine="480" w:firstLineChars="200"/>
        <w:rPr>
          <w:rFonts w:hint="eastAsia"/>
          <w:color w:val="auto"/>
          <w:sz w:val="24"/>
          <w:highlight w:val="none"/>
          <w:lang w:val="en-US" w:eastAsia="zh-CN"/>
        </w:rPr>
      </w:pPr>
      <w:r>
        <w:rPr>
          <w:rFonts w:hint="eastAsia"/>
          <w:color w:val="auto"/>
          <w:sz w:val="24"/>
          <w:highlight w:val="none"/>
          <w:lang w:val="en-US" w:eastAsia="zh-CN"/>
        </w:rPr>
        <w:t>3.本项目的特定资格要求：</w:t>
      </w:r>
    </w:p>
    <w:p w14:paraId="08349B32">
      <w:pPr>
        <w:adjustRightInd w:val="0"/>
        <w:snapToGrid w:val="0"/>
        <w:spacing w:line="360" w:lineRule="auto"/>
        <w:ind w:firstLine="480" w:firstLineChars="200"/>
        <w:rPr>
          <w:rFonts w:hint="eastAsia"/>
          <w:color w:val="auto"/>
          <w:sz w:val="24"/>
          <w:highlight w:val="none"/>
          <w:lang w:val="en-US" w:eastAsia="zh-CN"/>
        </w:rPr>
      </w:pPr>
      <w:r>
        <w:rPr>
          <w:rFonts w:hint="eastAsia"/>
          <w:color w:val="auto"/>
          <w:sz w:val="24"/>
          <w:highlight w:val="none"/>
          <w:lang w:val="en-US" w:eastAsia="zh-CN"/>
        </w:rPr>
        <w:t>根据《关于在政府采购活动中查询及使用信用记录有关问题的通知》(财库[2016]125号)和豫财购【2016】15号的规定，对列入“信用中国”网站（</w:t>
      </w:r>
      <w:r>
        <w:rPr>
          <w:rFonts w:hint="eastAsia"/>
          <w:color w:val="auto"/>
          <w:sz w:val="24"/>
          <w:highlight w:val="none"/>
          <w:lang w:val="en-US" w:eastAsia="zh-CN"/>
        </w:rPr>
        <w:fldChar w:fldCharType="begin"/>
      </w:r>
      <w:r>
        <w:rPr>
          <w:rFonts w:hint="eastAsia"/>
          <w:color w:val="auto"/>
          <w:sz w:val="24"/>
          <w:highlight w:val="none"/>
          <w:lang w:val="en-US" w:eastAsia="zh-CN"/>
        </w:rPr>
        <w:instrText xml:space="preserve"> HYPERLINK "http://www.creditchina.gov.cn/" </w:instrText>
      </w:r>
      <w:r>
        <w:rPr>
          <w:rFonts w:hint="eastAsia"/>
          <w:color w:val="auto"/>
          <w:sz w:val="24"/>
          <w:highlight w:val="none"/>
          <w:lang w:val="en-US" w:eastAsia="zh-CN"/>
        </w:rPr>
        <w:fldChar w:fldCharType="separate"/>
      </w:r>
      <w:r>
        <w:rPr>
          <w:rFonts w:hint="eastAsia"/>
          <w:color w:val="auto"/>
          <w:sz w:val="24"/>
          <w:highlight w:val="none"/>
          <w:lang w:val="en-US" w:eastAsia="zh-CN"/>
        </w:rPr>
        <w:t>www.creditchina.gov.cn</w:t>
      </w:r>
      <w:r>
        <w:rPr>
          <w:rFonts w:hint="eastAsia"/>
          <w:color w:val="auto"/>
          <w:sz w:val="24"/>
          <w:highlight w:val="none"/>
          <w:lang w:val="en-US" w:eastAsia="zh-CN"/>
        </w:rPr>
        <w:fldChar w:fldCharType="end"/>
      </w:r>
      <w:r>
        <w:rPr>
          <w:rFonts w:hint="eastAsia"/>
          <w:color w:val="auto"/>
          <w:sz w:val="24"/>
          <w:highlight w:val="none"/>
          <w:lang w:val="en-US" w:eastAsia="zh-CN"/>
        </w:rPr>
        <w:t>）的“重大税收违法失信主体”、“失信被执行人”和“中国政府采购”网站(</w:t>
      </w:r>
      <w:r>
        <w:rPr>
          <w:rFonts w:hint="eastAsia"/>
          <w:color w:val="auto"/>
          <w:sz w:val="24"/>
          <w:highlight w:val="none"/>
          <w:lang w:val="en-US" w:eastAsia="zh-CN"/>
        </w:rPr>
        <w:fldChar w:fldCharType="begin"/>
      </w:r>
      <w:r>
        <w:rPr>
          <w:rFonts w:hint="eastAsia"/>
          <w:color w:val="auto"/>
          <w:sz w:val="24"/>
          <w:highlight w:val="none"/>
          <w:lang w:val="en-US" w:eastAsia="zh-CN"/>
        </w:rPr>
        <w:instrText xml:space="preserve"> HYPERLINK "http://www.ccgp.gov.cn/" </w:instrText>
      </w:r>
      <w:r>
        <w:rPr>
          <w:rFonts w:hint="eastAsia"/>
          <w:color w:val="auto"/>
          <w:sz w:val="24"/>
          <w:highlight w:val="none"/>
          <w:lang w:val="en-US" w:eastAsia="zh-CN"/>
        </w:rPr>
        <w:fldChar w:fldCharType="separate"/>
      </w:r>
      <w:r>
        <w:rPr>
          <w:rFonts w:hint="eastAsia"/>
          <w:color w:val="auto"/>
          <w:sz w:val="24"/>
          <w:highlight w:val="none"/>
          <w:lang w:val="en-US" w:eastAsia="zh-CN"/>
        </w:rPr>
        <w:t>www.ccgp.gov.cn</w:t>
      </w:r>
      <w:r>
        <w:rPr>
          <w:rFonts w:hint="eastAsia"/>
          <w:color w:val="auto"/>
          <w:sz w:val="24"/>
          <w:highlight w:val="none"/>
          <w:lang w:val="en-US" w:eastAsia="zh-CN"/>
        </w:rPr>
        <w:fldChar w:fldCharType="end"/>
      </w:r>
      <w:r>
        <w:rPr>
          <w:rFonts w:hint="eastAsia"/>
          <w:color w:val="auto"/>
          <w:sz w:val="24"/>
          <w:highlight w:val="none"/>
          <w:lang w:val="en-US" w:eastAsia="zh-CN"/>
        </w:rPr>
        <w:t>)的“政府采购严重违法失信行为记录名单”的供应商和法定代表人，将拒绝其参加政府采购活动；在标书中附加盖公章的网页查询扫描件，查询日期为公告发布之日至投标截止之日。</w:t>
      </w:r>
    </w:p>
    <w:p w14:paraId="732932C5">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10" w:name="_Toc35393800"/>
      <w:bookmarkStart w:id="11" w:name="_Toc35393631"/>
      <w:r>
        <w:rPr>
          <w:rFonts w:hint="eastAsia" w:asciiTheme="minorEastAsia" w:hAnsiTheme="minorEastAsia" w:eastAsiaTheme="minorEastAsia" w:cstheme="minorEastAsia"/>
          <w:color w:val="auto"/>
          <w:sz w:val="24"/>
          <w:highlight w:val="none"/>
        </w:rPr>
        <w:t>三、获取采购文件</w:t>
      </w:r>
      <w:bookmarkEnd w:id="8"/>
      <w:bookmarkEnd w:id="9"/>
      <w:bookmarkEnd w:id="10"/>
      <w:bookmarkEnd w:id="11"/>
    </w:p>
    <w:p w14:paraId="6C95899C">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rPr>
        <w:t>2</w:t>
      </w:r>
      <w:r>
        <w:rPr>
          <w:rFonts w:asciiTheme="minorEastAsia" w:hAnsiTheme="minorEastAsia" w:eastAsiaTheme="minorEastAsia" w:cstheme="minorEastAsia"/>
          <w:color w:val="auto"/>
          <w:sz w:val="24"/>
          <w:highlight w:val="none"/>
          <w:u w:val="single"/>
        </w:rPr>
        <w:t>02</w:t>
      </w:r>
      <w:r>
        <w:rPr>
          <w:rFonts w:hint="eastAsia" w:asciiTheme="minorEastAsia" w:hAnsiTheme="minorEastAsia" w:cstheme="minorEastAsia"/>
          <w:color w:val="auto"/>
          <w:sz w:val="24"/>
          <w:highlight w:val="none"/>
          <w:u w:val="single"/>
          <w:lang w:val="en-US" w:eastAsia="zh-CN"/>
        </w:rPr>
        <w:t>5</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cstheme="minorEastAsia"/>
          <w:color w:val="auto"/>
          <w:sz w:val="24"/>
          <w:highlight w:val="none"/>
          <w:u w:val="single"/>
          <w:lang w:val="en-US" w:eastAsia="zh-CN"/>
        </w:rPr>
        <w:t>12</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cstheme="minorEastAsia"/>
          <w:color w:val="auto"/>
          <w:sz w:val="24"/>
          <w:highlight w:val="none"/>
          <w:u w:val="single"/>
          <w:lang w:val="en-US" w:eastAsia="zh-CN"/>
        </w:rPr>
        <w:t>1</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asciiTheme="minorEastAsia" w:hAnsiTheme="minorEastAsia" w:eastAsiaTheme="minorEastAsia" w:cstheme="minorEastAsia"/>
          <w:color w:val="auto"/>
          <w:sz w:val="24"/>
          <w:highlight w:val="none"/>
          <w:u w:val="single"/>
        </w:rPr>
        <w:t>202</w:t>
      </w:r>
      <w:r>
        <w:rPr>
          <w:rFonts w:hint="eastAsia" w:asciiTheme="minorEastAsia" w:hAnsiTheme="minorEastAsia" w:cstheme="minorEastAsia"/>
          <w:color w:val="auto"/>
          <w:sz w:val="24"/>
          <w:highlight w:val="none"/>
          <w:u w:val="single"/>
          <w:lang w:val="en-US" w:eastAsia="zh-CN"/>
        </w:rPr>
        <w:t>5</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cstheme="minorEastAsia"/>
          <w:color w:val="auto"/>
          <w:sz w:val="24"/>
          <w:highlight w:val="none"/>
          <w:u w:val="single"/>
          <w:lang w:val="en-US" w:eastAsia="zh-CN"/>
        </w:rPr>
        <w:t>12</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cstheme="minorEastAsia"/>
          <w:color w:val="auto"/>
          <w:sz w:val="24"/>
          <w:highlight w:val="none"/>
          <w:u w:val="single"/>
          <w:lang w:val="en-US" w:eastAsia="zh-CN"/>
        </w:rPr>
        <w:t>8</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（北京时间，法定节假日除外 ）</w:t>
      </w:r>
    </w:p>
    <w:p w14:paraId="67E9745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59E326B4">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1AF01F3C">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35CB8804">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12" w:name="_Toc28359015"/>
      <w:bookmarkStart w:id="13" w:name="_Toc35393632"/>
      <w:bookmarkStart w:id="14" w:name="_Toc28359092"/>
      <w:bookmarkStart w:id="15" w:name="_Toc35393801"/>
      <w:r>
        <w:rPr>
          <w:rFonts w:hint="eastAsia" w:asciiTheme="minorEastAsia" w:hAnsiTheme="minorEastAsia" w:eastAsiaTheme="minorEastAsia" w:cstheme="minorEastAsia"/>
          <w:color w:val="auto"/>
          <w:sz w:val="24"/>
          <w:highlight w:val="none"/>
        </w:rPr>
        <w:t>四、响应文件提交</w:t>
      </w:r>
      <w:bookmarkEnd w:id="12"/>
      <w:bookmarkEnd w:id="13"/>
      <w:bookmarkEnd w:id="14"/>
      <w:bookmarkEnd w:id="15"/>
    </w:p>
    <w:p w14:paraId="201F2E48">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12月15</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w:t>
      </w:r>
      <w:r>
        <w:rPr>
          <w:rFonts w:hint="eastAsia" w:asciiTheme="minorEastAsia" w:hAnsiTheme="minorEastAsia" w:eastAsiaTheme="minorEastAsia" w:cstheme="minorEastAsia"/>
          <w:bCs/>
          <w:color w:val="auto"/>
          <w:sz w:val="24"/>
          <w:highlight w:val="none"/>
        </w:rPr>
        <w:t>（北京时间）</w:t>
      </w:r>
    </w:p>
    <w:p w14:paraId="13CA0591">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14:paraId="34CC6772">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16" w:name="_Toc28359016"/>
      <w:bookmarkStart w:id="17" w:name="_Toc35393802"/>
      <w:bookmarkStart w:id="18" w:name="_Toc28359093"/>
      <w:bookmarkStart w:id="19" w:name="_Toc35393633"/>
      <w:r>
        <w:rPr>
          <w:rFonts w:hint="eastAsia" w:asciiTheme="minorEastAsia" w:hAnsiTheme="minorEastAsia" w:eastAsiaTheme="minorEastAsia" w:cstheme="minorEastAsia"/>
          <w:color w:val="auto"/>
          <w:sz w:val="24"/>
          <w:highlight w:val="none"/>
        </w:rPr>
        <w:t>五、开启（竞争性磋商方式必须填写）</w:t>
      </w:r>
      <w:bookmarkEnd w:id="16"/>
      <w:bookmarkEnd w:id="17"/>
      <w:bookmarkEnd w:id="18"/>
      <w:bookmarkEnd w:id="19"/>
    </w:p>
    <w:p w14:paraId="37607B0A">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w:t>
      </w:r>
      <w:r>
        <w:rPr>
          <w:rFonts w:hint="eastAsia" w:asciiTheme="minorEastAsia" w:hAnsiTheme="minorEastAsia" w:eastAsiaTheme="minorEastAsia" w:cstheme="minorEastAsia"/>
          <w:bCs/>
          <w:color w:val="auto"/>
          <w:sz w:val="24"/>
          <w:highlight w:val="none"/>
        </w:rPr>
        <w:t>（北京时间）</w:t>
      </w:r>
    </w:p>
    <w:p w14:paraId="1D62F567">
      <w:pPr>
        <w:autoSpaceDE w:val="0"/>
        <w:autoSpaceDN w:val="0"/>
        <w:spacing w:line="360" w:lineRule="auto"/>
        <w:ind w:firstLine="480" w:firstLineChars="200"/>
        <w:jc w:val="left"/>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6A93B909">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20" w:name="_Toc35393803"/>
      <w:bookmarkStart w:id="21" w:name="_Toc35393634"/>
      <w:bookmarkStart w:id="22" w:name="_Toc28359094"/>
      <w:bookmarkStart w:id="23" w:name="_Toc28359017"/>
      <w:r>
        <w:rPr>
          <w:rFonts w:hint="eastAsia" w:asciiTheme="minorEastAsia" w:hAnsiTheme="minorEastAsia" w:eastAsiaTheme="minorEastAsia" w:cstheme="minorEastAsia"/>
          <w:color w:val="auto"/>
          <w:sz w:val="24"/>
          <w:highlight w:val="none"/>
        </w:rPr>
        <w:t>六、公告期限</w:t>
      </w:r>
      <w:bookmarkEnd w:id="20"/>
      <w:bookmarkEnd w:id="21"/>
      <w:bookmarkEnd w:id="22"/>
      <w:bookmarkEnd w:id="23"/>
    </w:p>
    <w:p w14:paraId="55032AC2">
      <w:pPr>
        <w:autoSpaceDE w:val="0"/>
        <w:autoSpaceDN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w:t>
      </w:r>
      <w:r>
        <w:rPr>
          <w:rFonts w:hint="eastAsia" w:asciiTheme="minorEastAsia" w:hAnsiTheme="minorEastAsia" w:cstheme="minorEastAsia"/>
          <w:color w:val="auto"/>
          <w:kern w:val="0"/>
          <w:sz w:val="24"/>
          <w:highlight w:val="none"/>
          <w:lang w:val="en-US" w:eastAsia="zh-CN"/>
        </w:rPr>
        <w:t>5</w:t>
      </w:r>
      <w:r>
        <w:rPr>
          <w:rFonts w:hint="eastAsia" w:asciiTheme="minorEastAsia" w:hAnsiTheme="minorEastAsia" w:eastAsiaTheme="minorEastAsia" w:cstheme="minorEastAsia"/>
          <w:color w:val="auto"/>
          <w:kern w:val="0"/>
          <w:sz w:val="24"/>
          <w:highlight w:val="none"/>
        </w:rPr>
        <w:t>个工作日。</w:t>
      </w:r>
    </w:p>
    <w:p w14:paraId="7A2DB8DE">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24" w:name="_Toc35393635"/>
      <w:bookmarkStart w:id="25" w:name="_Toc35393804"/>
      <w:r>
        <w:rPr>
          <w:rFonts w:hint="eastAsia" w:asciiTheme="minorEastAsia" w:hAnsiTheme="minorEastAsia" w:eastAsiaTheme="minorEastAsia" w:cstheme="minorEastAsia"/>
          <w:color w:val="auto"/>
          <w:sz w:val="24"/>
          <w:highlight w:val="none"/>
        </w:rPr>
        <w:t>七、其他补充事宜</w:t>
      </w:r>
      <w:bookmarkEnd w:id="24"/>
      <w:bookmarkEnd w:id="25"/>
    </w:p>
    <w:p w14:paraId="069AE29C">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26" w:name="_Toc35393805"/>
      <w:bookmarkStart w:id="27" w:name="_Toc35393636"/>
      <w:bookmarkStart w:id="28" w:name="_Toc28359095"/>
      <w:bookmarkStart w:id="29" w:name="_Toc28359018"/>
      <w:r>
        <w:rPr>
          <w:rFonts w:hint="eastAsia" w:asciiTheme="minorEastAsia" w:hAnsiTheme="minorEastAsia" w:eastAsiaTheme="minorEastAsia" w:cstheme="minorEastAsia"/>
          <w:color w:val="auto"/>
          <w:sz w:val="24"/>
          <w:highlight w:val="none"/>
        </w:rPr>
        <w:t>八、凡对本次采购提出询问，请按以下方式联系。</w:t>
      </w:r>
      <w:bookmarkEnd w:id="26"/>
      <w:bookmarkEnd w:id="27"/>
      <w:bookmarkEnd w:id="28"/>
      <w:bookmarkEnd w:id="29"/>
    </w:p>
    <w:p w14:paraId="4E41948F">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1.采购人信息</w:t>
      </w:r>
    </w:p>
    <w:p w14:paraId="1A5F046F">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名 称：项城市气象局　　　　　　　　　　　　</w:t>
      </w:r>
    </w:p>
    <w:p w14:paraId="110E35B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址：项城市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w:t>
      </w:r>
    </w:p>
    <w:p w14:paraId="537F2D4E">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 xml:space="preserve">赵坤鹏     </w:t>
      </w:r>
      <w:r>
        <w:rPr>
          <w:rFonts w:hint="eastAsia" w:ascii="宋体" w:hAnsi="宋体" w:cs="宋体"/>
          <w:color w:val="auto"/>
          <w:sz w:val="24"/>
          <w:highlight w:val="none"/>
        </w:rPr>
        <w:t xml:space="preserve">    联系方式：</w:t>
      </w:r>
      <w:r>
        <w:rPr>
          <w:rFonts w:hint="eastAsia" w:ascii="宋体" w:hAnsi="宋体" w:cs="宋体"/>
          <w:color w:val="auto"/>
          <w:sz w:val="24"/>
          <w:highlight w:val="none"/>
          <w:lang w:val="en-US" w:eastAsia="zh-CN"/>
        </w:rPr>
        <w:t xml:space="preserve">13838661809    </w:t>
      </w:r>
      <w:r>
        <w:rPr>
          <w:rFonts w:hint="eastAsia" w:ascii="宋体" w:hAnsi="宋体" w:cs="宋体"/>
          <w:color w:val="auto"/>
          <w:sz w:val="24"/>
          <w:highlight w:val="none"/>
        </w:rPr>
        <w:t xml:space="preserve">　　　　　　　　　　　 </w:t>
      </w:r>
      <w:bookmarkStart w:id="30" w:name="_Toc28359009"/>
      <w:bookmarkStart w:id="31" w:name="_Toc28359086"/>
    </w:p>
    <w:p w14:paraId="78EE7786">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2.采购代理机构信息</w:t>
      </w:r>
      <w:bookmarkEnd w:id="30"/>
      <w:bookmarkEnd w:id="31"/>
    </w:p>
    <w:p w14:paraId="6041C55C">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名 称：周口市公共资源交易中心政府采购中心　　　　　　　　　　　　</w:t>
      </w:r>
    </w:p>
    <w:p w14:paraId="0B17B9EB">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　址：周口市光明路与政通路交叉口向北100米路东</w:t>
      </w:r>
    </w:p>
    <w:p w14:paraId="657CA2D2">
      <w:pPr>
        <w:spacing w:line="360" w:lineRule="auto"/>
        <w:ind w:firstLine="480" w:firstLineChars="200"/>
        <w:jc w:val="left"/>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 xml:space="preserve">王园园    </w:t>
      </w:r>
      <w:r>
        <w:rPr>
          <w:rFonts w:hint="eastAsia" w:ascii="宋体" w:hAnsi="宋体" w:cs="宋体"/>
          <w:color w:val="auto"/>
          <w:sz w:val="24"/>
          <w:highlight w:val="none"/>
        </w:rPr>
        <w:t xml:space="preserve"> 联系方式：</w:t>
      </w:r>
      <w:r>
        <w:rPr>
          <w:rFonts w:hint="eastAsia" w:ascii="宋体" w:hAnsi="宋体" w:cs="宋体"/>
          <w:color w:val="auto"/>
          <w:sz w:val="24"/>
          <w:highlight w:val="none"/>
          <w:lang w:val="en-US" w:eastAsia="zh-CN"/>
        </w:rPr>
        <w:t>0394-8106517、19913281180</w:t>
      </w:r>
    </w:p>
    <w:p w14:paraId="4EEECAA1">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 xml:space="preserve">3.监督单位：项城市财政局采购科 </w:t>
      </w:r>
    </w:p>
    <w:p w14:paraId="16B701CD">
      <w:pPr>
        <w:pStyle w:val="34"/>
        <w:ind w:firstLine="720" w:firstLineChars="300"/>
        <w:rPr>
          <w:rFonts w:hint="default" w:eastAsia="宋体"/>
          <w:color w:val="auto"/>
          <w:highlight w:val="none"/>
          <w:lang w:val="en-US" w:eastAsia="zh-CN"/>
        </w:rPr>
      </w:pPr>
      <w:r>
        <w:rPr>
          <w:rFonts w:hint="eastAsia" w:ascii="宋体" w:hAnsi="宋体" w:cs="宋体"/>
          <w:color w:val="auto"/>
          <w:sz w:val="24"/>
          <w:highlight w:val="none"/>
        </w:rPr>
        <w:t>联系方式：0394-4315676</w:t>
      </w:r>
      <w:r>
        <w:rPr>
          <w:rFonts w:ascii="宋体" w:hAnsi="宋体" w:eastAsia="宋体" w:cs="宋体"/>
          <w:color w:val="auto"/>
          <w:spacing w:val="0"/>
          <w:position w:val="0"/>
          <w:sz w:val="24"/>
          <w:highlight w:val="none"/>
          <w:shd w:val="clear" w:fill="auto"/>
        </w:rPr>
        <w:t xml:space="preserve"> </w:t>
      </w:r>
    </w:p>
    <w:p w14:paraId="77431704">
      <w:pPr>
        <w:pStyle w:val="8"/>
        <w:adjustRightInd w:val="0"/>
        <w:snapToGrid w:val="0"/>
        <w:spacing w:line="360" w:lineRule="auto"/>
        <w:ind w:firstLine="2040" w:firstLineChars="850"/>
        <w:rPr>
          <w:rFonts w:hint="eastAsia" w:ascii="宋体" w:hAnsi="宋体" w:cs="宋体"/>
          <w:color w:val="auto"/>
          <w:sz w:val="24"/>
          <w:highlight w:val="none"/>
        </w:rPr>
      </w:pPr>
    </w:p>
    <w:p w14:paraId="1DAFE3EB">
      <w:pPr>
        <w:pStyle w:val="8"/>
        <w:adjustRightInd w:val="0"/>
        <w:snapToGrid w:val="0"/>
        <w:spacing w:line="360" w:lineRule="auto"/>
        <w:ind w:firstLine="2040" w:firstLineChars="850"/>
        <w:rPr>
          <w:rFonts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4CF51950">
      <w:pPr>
        <w:pStyle w:val="15"/>
        <w:adjustRightInd w:val="0"/>
        <w:spacing w:line="360" w:lineRule="auto"/>
        <w:ind w:firstLine="3360" w:firstLineChars="1400"/>
        <w:rPr>
          <w:rFonts w:ascii="宋体" w:hAnsi="宋体" w:cs="宋体"/>
          <w:color w:val="auto"/>
          <w:highlight w:val="none"/>
        </w:rPr>
      </w:pPr>
      <w:r>
        <w:rPr>
          <w:rFonts w:hint="eastAsia" w:ascii="宋体" w:hAnsi="宋体" w:cs="宋体"/>
          <w:color w:val="auto"/>
          <w:sz w:val="24"/>
          <w:szCs w:val="24"/>
          <w:highlight w:val="none"/>
        </w:rPr>
        <w:t>2</w:t>
      </w:r>
      <w:r>
        <w:rPr>
          <w:rFonts w:ascii="宋体" w:hAnsi="宋体" w:cs="宋体"/>
          <w:color w:val="auto"/>
          <w:sz w:val="24"/>
          <w:szCs w:val="24"/>
          <w:highlight w:val="none"/>
        </w:rPr>
        <w:t>02</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12月1</w:t>
      </w:r>
      <w:r>
        <w:rPr>
          <w:rFonts w:hint="eastAsia" w:ascii="宋体" w:hAnsi="宋体" w:cs="宋体"/>
          <w:color w:val="auto"/>
          <w:sz w:val="24"/>
          <w:szCs w:val="24"/>
          <w:highlight w:val="none"/>
        </w:rPr>
        <w:t>日　　</w:t>
      </w:r>
    </w:p>
    <w:p w14:paraId="363D3C21">
      <w:pPr>
        <w:pStyle w:val="18"/>
        <w:adjustRightInd w:val="0"/>
        <w:snapToGrid w:val="0"/>
        <w:spacing w:line="360" w:lineRule="auto"/>
        <w:ind w:firstLine="0" w:firstLineChars="0"/>
        <w:rPr>
          <w:color w:val="auto"/>
          <w:highlight w:val="none"/>
        </w:rPr>
      </w:pPr>
    </w:p>
    <w:p w14:paraId="1A288FE0">
      <w:pPr>
        <w:jc w:val="center"/>
        <w:rPr>
          <w:rFonts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1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94E03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EF36803">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45D800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C04B2E">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73776ADD">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313C440F">
            <w:pPr>
              <w:rPr>
                <w:rFonts w:ascii="宋体" w:hAnsi="宋体" w:cs="宋体"/>
                <w:color w:val="auto"/>
                <w:sz w:val="24"/>
                <w:highlight w:val="none"/>
              </w:rPr>
            </w:pPr>
            <w:r>
              <w:rPr>
                <w:rFonts w:hint="eastAsia" w:ascii="宋体" w:hAnsi="宋体" w:cs="宋体"/>
                <w:color w:val="auto"/>
                <w:sz w:val="24"/>
                <w:highlight w:val="none"/>
              </w:rPr>
              <w:t>内  容</w:t>
            </w:r>
          </w:p>
        </w:tc>
      </w:tr>
      <w:tr w14:paraId="51C6B1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413B6FE">
            <w:pPr>
              <w:numPr>
                <w:ilvl w:val="0"/>
                <w:numId w:val="1"/>
              </w:numPr>
              <w:spacing w:before="156" w:beforeLines="50"/>
              <w:jc w:val="center"/>
              <w:rPr>
                <w:rFonts w:ascii="宋体" w:hAnsi="宋体" w:cs="宋体"/>
                <w:color w:val="auto"/>
                <w:sz w:val="24"/>
                <w:highlight w:val="none"/>
              </w:rPr>
            </w:pPr>
          </w:p>
        </w:tc>
        <w:tc>
          <w:tcPr>
            <w:tcW w:w="1995" w:type="dxa"/>
            <w:vAlign w:val="center"/>
          </w:tcPr>
          <w:p w14:paraId="4AEC8546">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5A1CD5E8">
            <w:pPr>
              <w:rPr>
                <w:rFonts w:hint="eastAsia" w:ascii="宋体" w:hAnsi="宋体" w:cs="宋体" w:eastAsiaTheme="minorEastAsia"/>
                <w:color w:val="auto"/>
                <w:sz w:val="24"/>
                <w:highlight w:val="none"/>
                <w:lang w:eastAsia="zh-CN"/>
              </w:rPr>
            </w:pPr>
            <w:r>
              <w:rPr>
                <w:rFonts w:hint="eastAsia" w:ascii="宋体" w:hAnsi="宋体" w:cs="宋体"/>
                <w:color w:val="auto"/>
                <w:sz w:val="24"/>
                <w:highlight w:val="none"/>
              </w:rPr>
              <w:t>项目名称：项城市气象局自动气象站建设项目</w:t>
            </w:r>
            <w:r>
              <w:rPr>
                <w:rFonts w:hint="eastAsia" w:ascii="宋体" w:hAnsi="宋体" w:cs="宋体"/>
                <w:color w:val="auto"/>
                <w:sz w:val="24"/>
                <w:highlight w:val="none"/>
                <w:lang w:eastAsia="zh-CN"/>
              </w:rPr>
              <w:t>。</w:t>
            </w:r>
          </w:p>
          <w:p w14:paraId="1F342D49">
            <w:pPr>
              <w:rPr>
                <w:rFonts w:ascii="宋体" w:hAnsi="宋体" w:cs="宋体"/>
                <w:color w:val="auto"/>
                <w:sz w:val="24"/>
                <w:highlight w:val="none"/>
              </w:rPr>
            </w:pPr>
            <w:r>
              <w:rPr>
                <w:rFonts w:hint="eastAsia" w:ascii="宋体" w:hAnsi="宋体" w:cs="宋体"/>
                <w:color w:val="auto"/>
                <w:sz w:val="24"/>
                <w:highlight w:val="none"/>
              </w:rPr>
              <w:t>采购内容：项城市气象局自动气象站建设项目</w:t>
            </w:r>
            <w:r>
              <w:rPr>
                <w:rFonts w:hint="eastAsia" w:ascii="宋体" w:hAnsi="宋体" w:cs="宋体"/>
                <w:color w:val="auto"/>
                <w:sz w:val="24"/>
                <w:highlight w:val="none"/>
                <w:lang w:val="en-US" w:eastAsia="zh-CN"/>
              </w:rPr>
              <w:t>的新建及迭代升级自动气象站设备采购、安装等。</w:t>
            </w:r>
          </w:p>
          <w:p w14:paraId="23989454">
            <w:pPr>
              <w:rPr>
                <w:rFonts w:ascii="宋体" w:hAnsi="宋体" w:cs="宋体"/>
                <w:color w:val="auto"/>
                <w:sz w:val="24"/>
                <w:highlight w:val="none"/>
              </w:rPr>
            </w:pPr>
            <w:r>
              <w:rPr>
                <w:rFonts w:hint="eastAsia" w:ascii="宋体" w:hAnsi="宋体" w:cs="宋体"/>
                <w:color w:val="auto"/>
                <w:sz w:val="24"/>
                <w:highlight w:val="none"/>
              </w:rPr>
              <w:t>采购人：项城市气象局　</w:t>
            </w:r>
          </w:p>
          <w:p w14:paraId="1A28B8A6">
            <w:pPr>
              <w:rPr>
                <w:rFonts w:ascii="宋体" w:hAnsi="宋体" w:cs="宋体"/>
                <w:color w:val="auto"/>
                <w:sz w:val="24"/>
                <w:highlight w:val="none"/>
              </w:rPr>
            </w:pPr>
            <w:r>
              <w:rPr>
                <w:rFonts w:hint="eastAsia" w:ascii="宋体" w:hAnsi="宋体" w:cs="宋体"/>
                <w:color w:val="auto"/>
                <w:sz w:val="24"/>
                <w:highlight w:val="none"/>
              </w:rPr>
              <w:t>采购代理机构：周口市公共资源交易中心政府采购中心</w:t>
            </w:r>
          </w:p>
        </w:tc>
      </w:tr>
      <w:tr w14:paraId="1A24AB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7A55E8F">
            <w:pPr>
              <w:numPr>
                <w:ilvl w:val="0"/>
                <w:numId w:val="1"/>
              </w:numPr>
              <w:spacing w:before="156" w:beforeLines="50"/>
              <w:jc w:val="center"/>
              <w:rPr>
                <w:rFonts w:ascii="宋体" w:hAnsi="宋体" w:cs="宋体"/>
                <w:color w:val="auto"/>
                <w:sz w:val="24"/>
                <w:highlight w:val="none"/>
              </w:rPr>
            </w:pPr>
          </w:p>
        </w:tc>
        <w:tc>
          <w:tcPr>
            <w:tcW w:w="1995" w:type="dxa"/>
            <w:vAlign w:val="center"/>
          </w:tcPr>
          <w:p w14:paraId="155BA141">
            <w:pPr>
              <w:spacing w:before="156"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04A637BC">
            <w:pPr>
              <w:spacing w:before="156"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5B458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E02357C">
            <w:pPr>
              <w:numPr>
                <w:ilvl w:val="0"/>
                <w:numId w:val="1"/>
              </w:numPr>
              <w:spacing w:before="156" w:beforeLines="50"/>
              <w:jc w:val="center"/>
              <w:rPr>
                <w:rFonts w:ascii="宋体" w:hAnsi="宋体" w:cs="宋体"/>
                <w:color w:val="auto"/>
                <w:sz w:val="24"/>
                <w:highlight w:val="none"/>
              </w:rPr>
            </w:pPr>
          </w:p>
        </w:tc>
        <w:tc>
          <w:tcPr>
            <w:tcW w:w="1995" w:type="dxa"/>
            <w:vAlign w:val="center"/>
          </w:tcPr>
          <w:p w14:paraId="4D7F37A3">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0AEA9645">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377563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7533F4A">
            <w:pPr>
              <w:numPr>
                <w:ilvl w:val="0"/>
                <w:numId w:val="1"/>
              </w:numPr>
              <w:spacing w:before="156" w:beforeLines="50"/>
              <w:rPr>
                <w:rFonts w:ascii="宋体" w:hAnsi="宋体" w:cs="宋体"/>
                <w:color w:val="auto"/>
                <w:sz w:val="24"/>
                <w:highlight w:val="none"/>
              </w:rPr>
            </w:pPr>
          </w:p>
        </w:tc>
        <w:tc>
          <w:tcPr>
            <w:tcW w:w="1995" w:type="dxa"/>
            <w:vAlign w:val="center"/>
          </w:tcPr>
          <w:p w14:paraId="6CB8592A">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569D9F5B">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42D99E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6815CBA">
            <w:pPr>
              <w:numPr>
                <w:ilvl w:val="0"/>
                <w:numId w:val="1"/>
              </w:numPr>
              <w:spacing w:before="156" w:beforeLines="50"/>
              <w:rPr>
                <w:rFonts w:ascii="宋体" w:hAnsi="宋体" w:cs="宋体"/>
                <w:color w:val="auto"/>
                <w:sz w:val="24"/>
                <w:highlight w:val="none"/>
              </w:rPr>
            </w:pPr>
          </w:p>
        </w:tc>
        <w:tc>
          <w:tcPr>
            <w:tcW w:w="1995" w:type="dxa"/>
            <w:vAlign w:val="center"/>
          </w:tcPr>
          <w:p w14:paraId="66C0B7A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310E8B31">
            <w:pPr>
              <w:rPr>
                <w:rFonts w:ascii="宋体" w:hAnsi="宋体" w:cs="宋体"/>
                <w:color w:val="auto"/>
                <w:sz w:val="24"/>
                <w:highlight w:val="none"/>
              </w:rPr>
            </w:pPr>
            <w:r>
              <w:rPr>
                <w:rFonts w:hint="eastAsia" w:ascii="宋体" w:hAnsi="宋体" w:cs="宋体"/>
                <w:color w:val="auto"/>
                <w:sz w:val="24"/>
                <w:highlight w:val="none"/>
              </w:rPr>
              <w:t>人民币</w:t>
            </w:r>
          </w:p>
        </w:tc>
      </w:tr>
      <w:tr w14:paraId="7BB499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C856EBE">
            <w:pPr>
              <w:numPr>
                <w:ilvl w:val="0"/>
                <w:numId w:val="1"/>
              </w:numPr>
              <w:spacing w:before="156" w:beforeLines="50"/>
              <w:jc w:val="center"/>
              <w:rPr>
                <w:rFonts w:ascii="宋体" w:hAnsi="宋体" w:cs="宋体"/>
                <w:color w:val="auto"/>
                <w:sz w:val="24"/>
                <w:highlight w:val="none"/>
              </w:rPr>
            </w:pPr>
          </w:p>
        </w:tc>
        <w:tc>
          <w:tcPr>
            <w:tcW w:w="1995" w:type="dxa"/>
            <w:vAlign w:val="center"/>
          </w:tcPr>
          <w:p w14:paraId="0D41168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5B46FB82">
            <w:pPr>
              <w:rPr>
                <w:rFonts w:ascii="宋体" w:hAnsi="宋体" w:cs="宋体"/>
                <w:color w:val="auto"/>
                <w:sz w:val="24"/>
                <w:highlight w:val="none"/>
              </w:rPr>
            </w:pPr>
            <w:r>
              <w:rPr>
                <w:rFonts w:hint="eastAsia" w:ascii="宋体" w:hAnsi="宋体" w:cs="宋体"/>
                <w:color w:val="auto"/>
                <w:sz w:val="24"/>
                <w:highlight w:val="none"/>
              </w:rPr>
              <w:t>报价包括本项目所</w:t>
            </w:r>
            <w:r>
              <w:rPr>
                <w:rFonts w:hint="eastAsia" w:ascii="宋体" w:hAnsi="宋体" w:cs="宋体"/>
                <w:color w:val="auto"/>
                <w:sz w:val="24"/>
                <w:highlight w:val="none"/>
                <w:lang w:eastAsia="zh-CN"/>
              </w:rPr>
              <w:t>采购</w:t>
            </w:r>
            <w:r>
              <w:rPr>
                <w:rFonts w:hint="eastAsia" w:ascii="宋体" w:hAnsi="宋体" w:cs="宋体"/>
                <w:color w:val="auto"/>
                <w:sz w:val="24"/>
                <w:highlight w:val="none"/>
              </w:rPr>
              <w:t>的</w:t>
            </w:r>
            <w:r>
              <w:rPr>
                <w:rFonts w:hint="eastAsia" w:ascii="宋体" w:hAnsi="宋体" w:cs="宋体"/>
                <w:color w:val="auto"/>
                <w:sz w:val="24"/>
                <w:highlight w:val="none"/>
                <w:lang w:eastAsia="zh-CN"/>
              </w:rPr>
              <w:t>货物及</w:t>
            </w:r>
            <w:r>
              <w:rPr>
                <w:rFonts w:hint="eastAsia" w:ascii="宋体" w:hAnsi="宋体" w:cs="宋体"/>
                <w:color w:val="auto"/>
                <w:sz w:val="24"/>
                <w:highlight w:val="none"/>
              </w:rPr>
              <w:t>服务、保险、税费、</w:t>
            </w:r>
            <w:r>
              <w:rPr>
                <w:rFonts w:hint="eastAsia" w:ascii="宋体" w:hAnsi="宋体" w:cs="宋体"/>
                <w:color w:val="auto"/>
                <w:sz w:val="24"/>
                <w:highlight w:val="none"/>
                <w:lang w:eastAsia="zh-CN"/>
              </w:rPr>
              <w:t>包装</w:t>
            </w:r>
            <w:r>
              <w:rPr>
                <w:rFonts w:hint="eastAsia" w:ascii="宋体" w:hAnsi="宋体" w:cs="宋体"/>
                <w:color w:val="auto"/>
                <w:sz w:val="24"/>
                <w:highlight w:val="none"/>
              </w:rPr>
              <w:t>、运输</w:t>
            </w:r>
            <w:r>
              <w:rPr>
                <w:rFonts w:hint="eastAsia" w:ascii="宋体" w:hAnsi="宋体" w:cs="宋体"/>
                <w:color w:val="auto"/>
                <w:sz w:val="24"/>
                <w:highlight w:val="none"/>
                <w:lang w:eastAsia="zh-CN"/>
              </w:rPr>
              <w:t>、</w:t>
            </w:r>
            <w:r>
              <w:rPr>
                <w:rFonts w:hint="eastAsia" w:ascii="宋体" w:hAnsi="宋体" w:cs="宋体"/>
                <w:color w:val="auto"/>
                <w:sz w:val="24"/>
                <w:highlight w:val="none"/>
              </w:rPr>
              <w:t>安装调试</w:t>
            </w:r>
            <w:r>
              <w:rPr>
                <w:rFonts w:hint="eastAsia" w:ascii="宋体" w:hAnsi="宋体" w:cs="宋体"/>
                <w:color w:val="auto"/>
                <w:sz w:val="24"/>
                <w:highlight w:val="none"/>
                <w:lang w:eastAsia="zh-CN"/>
              </w:rPr>
              <w:t>、检测、</w:t>
            </w:r>
            <w:r>
              <w:rPr>
                <w:rFonts w:hint="eastAsia" w:ascii="宋体" w:hAnsi="宋体" w:cs="宋体"/>
                <w:color w:val="auto"/>
                <w:sz w:val="24"/>
                <w:highlight w:val="none"/>
              </w:rPr>
              <w:t>验收</w:t>
            </w:r>
            <w:r>
              <w:rPr>
                <w:rFonts w:hint="eastAsia" w:ascii="宋体" w:hAnsi="宋体" w:cs="宋体"/>
                <w:color w:val="auto"/>
                <w:sz w:val="24"/>
                <w:highlight w:val="none"/>
                <w:lang w:eastAsia="zh-CN"/>
              </w:rPr>
              <w:t>和交付后约定期限内免费维保</w:t>
            </w:r>
            <w:r>
              <w:rPr>
                <w:rFonts w:hint="eastAsia" w:ascii="宋体" w:hAnsi="宋体" w:cs="宋体"/>
                <w:color w:val="auto"/>
                <w:sz w:val="24"/>
                <w:highlight w:val="none"/>
              </w:rPr>
              <w:t>等（采购项目技术规格、参数及要求）</w:t>
            </w:r>
          </w:p>
        </w:tc>
      </w:tr>
      <w:tr w14:paraId="74E259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9926099">
            <w:pPr>
              <w:numPr>
                <w:ilvl w:val="0"/>
                <w:numId w:val="1"/>
              </w:numPr>
              <w:spacing w:before="156" w:beforeLines="50"/>
              <w:jc w:val="center"/>
              <w:rPr>
                <w:rFonts w:ascii="宋体" w:hAnsi="宋体" w:cs="宋体"/>
                <w:color w:val="auto"/>
                <w:sz w:val="24"/>
                <w:highlight w:val="none"/>
              </w:rPr>
            </w:pPr>
          </w:p>
        </w:tc>
        <w:tc>
          <w:tcPr>
            <w:tcW w:w="1995" w:type="dxa"/>
            <w:vAlign w:val="center"/>
          </w:tcPr>
          <w:p w14:paraId="089588A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0CD6D467">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4DFC55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68C9010">
            <w:pPr>
              <w:numPr>
                <w:ilvl w:val="0"/>
                <w:numId w:val="1"/>
              </w:numPr>
              <w:spacing w:before="156" w:beforeLines="50"/>
              <w:jc w:val="center"/>
              <w:rPr>
                <w:rFonts w:ascii="宋体" w:hAnsi="宋体" w:cs="宋体"/>
                <w:color w:val="auto"/>
                <w:sz w:val="24"/>
                <w:highlight w:val="none"/>
              </w:rPr>
            </w:pPr>
          </w:p>
        </w:tc>
        <w:tc>
          <w:tcPr>
            <w:tcW w:w="1995" w:type="dxa"/>
            <w:vAlign w:val="center"/>
          </w:tcPr>
          <w:p w14:paraId="52B318EB">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4634DDA5">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48C9E0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3972245">
            <w:pPr>
              <w:numPr>
                <w:ilvl w:val="0"/>
                <w:numId w:val="1"/>
              </w:numPr>
              <w:spacing w:before="156" w:beforeLines="50"/>
              <w:jc w:val="center"/>
              <w:rPr>
                <w:rFonts w:ascii="宋体" w:hAnsi="宋体" w:cs="宋体"/>
                <w:color w:val="auto"/>
                <w:sz w:val="24"/>
                <w:highlight w:val="none"/>
              </w:rPr>
            </w:pPr>
          </w:p>
        </w:tc>
        <w:tc>
          <w:tcPr>
            <w:tcW w:w="1995" w:type="dxa"/>
            <w:vAlign w:val="center"/>
          </w:tcPr>
          <w:p w14:paraId="30365F2A">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10B72C16">
            <w:pPr>
              <w:tabs>
                <w:tab w:val="left" w:pos="8640"/>
              </w:tabs>
              <w:rPr>
                <w:rFonts w:ascii="宋体" w:hAnsi="宋体" w:cs="宋体"/>
                <w:color w:val="auto"/>
                <w:sz w:val="24"/>
                <w:highlight w:val="none"/>
              </w:rPr>
            </w:pPr>
            <w:r>
              <w:rPr>
                <w:rFonts w:hint="eastAsia" w:ascii="宋体" w:hAnsi="宋体" w:cs="宋体"/>
                <w:color w:val="auto"/>
                <w:sz w:val="24"/>
                <w:highlight w:val="none"/>
              </w:rPr>
              <w:t>无</w:t>
            </w:r>
          </w:p>
        </w:tc>
      </w:tr>
      <w:tr w14:paraId="0ADA6D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B8CDC01">
            <w:pPr>
              <w:numPr>
                <w:ilvl w:val="0"/>
                <w:numId w:val="1"/>
              </w:numPr>
              <w:spacing w:before="156" w:beforeLines="50"/>
              <w:jc w:val="center"/>
              <w:rPr>
                <w:rFonts w:ascii="宋体" w:hAnsi="宋体" w:cs="宋体"/>
                <w:color w:val="auto"/>
                <w:sz w:val="24"/>
                <w:highlight w:val="none"/>
              </w:rPr>
            </w:pPr>
          </w:p>
        </w:tc>
        <w:tc>
          <w:tcPr>
            <w:tcW w:w="1995" w:type="dxa"/>
            <w:vAlign w:val="center"/>
          </w:tcPr>
          <w:p w14:paraId="5D5C520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4BDFA3E3">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2D2C03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E0FBD6F">
            <w:pPr>
              <w:numPr>
                <w:ilvl w:val="0"/>
                <w:numId w:val="1"/>
              </w:numPr>
              <w:spacing w:before="156" w:beforeLines="50"/>
              <w:jc w:val="center"/>
              <w:rPr>
                <w:rFonts w:ascii="宋体" w:hAnsi="宋体" w:cs="宋体"/>
                <w:color w:val="auto"/>
                <w:sz w:val="24"/>
                <w:highlight w:val="none"/>
              </w:rPr>
            </w:pPr>
          </w:p>
        </w:tc>
        <w:tc>
          <w:tcPr>
            <w:tcW w:w="1995" w:type="dxa"/>
            <w:vAlign w:val="center"/>
          </w:tcPr>
          <w:p w14:paraId="647D5AED">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2675BC73">
            <w:pPr>
              <w:rPr>
                <w:rFonts w:ascii="宋体" w:hAnsi="宋体" w:cs="宋体"/>
                <w:color w:val="auto"/>
                <w:sz w:val="24"/>
                <w:highlight w:val="none"/>
              </w:rPr>
            </w:pPr>
            <w:r>
              <w:rPr>
                <w:rFonts w:hint="eastAsia" w:ascii="宋体" w:hAnsi="宋体" w:cs="宋体"/>
                <w:color w:val="auto"/>
                <w:sz w:val="24"/>
                <w:highlight w:val="none"/>
              </w:rPr>
              <w:t>无</w:t>
            </w:r>
          </w:p>
        </w:tc>
      </w:tr>
      <w:tr w14:paraId="1A53C8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48092A">
            <w:pPr>
              <w:numPr>
                <w:ilvl w:val="0"/>
                <w:numId w:val="1"/>
              </w:numPr>
              <w:spacing w:before="156" w:beforeLines="50"/>
              <w:jc w:val="center"/>
              <w:rPr>
                <w:rFonts w:ascii="宋体" w:hAnsi="宋体" w:cs="宋体"/>
                <w:color w:val="auto"/>
                <w:sz w:val="24"/>
                <w:highlight w:val="none"/>
              </w:rPr>
            </w:pPr>
          </w:p>
        </w:tc>
        <w:tc>
          <w:tcPr>
            <w:tcW w:w="1995" w:type="dxa"/>
            <w:vAlign w:val="center"/>
          </w:tcPr>
          <w:p w14:paraId="76512210">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05E04345">
            <w:pPr>
              <w:rPr>
                <w:rFonts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1B86FF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9F942AA">
            <w:pPr>
              <w:numPr>
                <w:ilvl w:val="0"/>
                <w:numId w:val="1"/>
              </w:numPr>
              <w:spacing w:before="156" w:beforeLines="50"/>
              <w:jc w:val="center"/>
              <w:rPr>
                <w:rFonts w:ascii="宋体" w:hAnsi="宋体" w:cs="宋体"/>
                <w:color w:val="auto"/>
                <w:sz w:val="24"/>
                <w:highlight w:val="none"/>
              </w:rPr>
            </w:pPr>
          </w:p>
        </w:tc>
        <w:tc>
          <w:tcPr>
            <w:tcW w:w="1995" w:type="dxa"/>
            <w:vAlign w:val="center"/>
          </w:tcPr>
          <w:p w14:paraId="30528EF7">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18759325">
            <w:pPr>
              <w:ind w:firstLine="200" w:firstLineChars="100"/>
              <w:rPr>
                <w:rFonts w:ascii="宋体" w:hAnsi="宋体" w:cs="宋体"/>
                <w:color w:val="auto"/>
                <w:sz w:val="24"/>
                <w:highlight w:val="none"/>
              </w:rPr>
            </w:pPr>
            <w:r>
              <w:rPr>
                <w:rFonts w:hint="eastAsia" w:ascii="宋体" w:hAnsi="宋体" w:eastAsia="宋体" w:cs="宋体"/>
                <w:color w:val="auto"/>
                <w:sz w:val="20"/>
                <w:highlight w:val="none"/>
                <w:lang w:val="en-US" w:eastAsia="zh-CN"/>
              </w:rPr>
              <w:t>2025</w:t>
            </w:r>
            <w:r>
              <w:rPr>
                <w:rFonts w:hint="eastAsia" w:ascii="宋体" w:hAnsi="宋体" w:cs="宋体"/>
                <w:color w:val="auto"/>
                <w:sz w:val="24"/>
                <w:highlight w:val="none"/>
              </w:rPr>
              <w:t>年</w:t>
            </w:r>
            <w:r>
              <w:rPr>
                <w:rFonts w:hint="eastAsia" w:ascii="宋体" w:hAnsi="宋体" w:eastAsia="宋体" w:cs="宋体"/>
                <w:color w:val="auto"/>
                <w:sz w:val="20"/>
                <w:highlight w:val="none"/>
                <w:lang w:val="en-US" w:eastAsia="zh-CN"/>
              </w:rPr>
              <w:t xml:space="preserve">  </w:t>
            </w:r>
            <w:r>
              <w:rPr>
                <w:rFonts w:hint="eastAsia" w:ascii="宋体" w:hAnsi="宋体" w:cs="宋体"/>
                <w:color w:val="auto"/>
                <w:sz w:val="24"/>
                <w:highlight w:val="none"/>
                <w:lang w:val="en-US" w:eastAsia="zh-CN"/>
              </w:rPr>
              <w:t>月</w:t>
            </w:r>
            <w:r>
              <w:rPr>
                <w:rFonts w:hint="eastAsia" w:ascii="宋体" w:hAnsi="宋体" w:eastAsia="宋体" w:cs="宋体"/>
                <w:color w:val="auto"/>
                <w:sz w:val="20"/>
                <w:highlight w:val="none"/>
                <w:lang w:val="en-US" w:eastAsia="zh-CN"/>
              </w:rPr>
              <w:t xml:space="preserve">  </w:t>
            </w:r>
            <w:r>
              <w:rPr>
                <w:rFonts w:hint="eastAsia" w:ascii="宋体" w:hAnsi="宋体" w:cs="宋体"/>
                <w:color w:val="auto"/>
                <w:sz w:val="24"/>
                <w:highlight w:val="none"/>
              </w:rPr>
              <w:t>日</w:t>
            </w:r>
            <w:r>
              <w:rPr>
                <w:rFonts w:hint="eastAsia" w:ascii="宋体" w:hAnsi="宋体" w:eastAsia="宋体" w:cs="宋体"/>
                <w:color w:val="auto"/>
                <w:sz w:val="20"/>
                <w:highlight w:val="none"/>
                <w:lang w:val="en-US" w:eastAsia="zh-CN"/>
              </w:rPr>
              <w:t>10</w:t>
            </w:r>
            <w:r>
              <w:rPr>
                <w:rFonts w:hint="eastAsia" w:ascii="宋体" w:hAnsi="宋体" w:cs="宋体"/>
                <w:color w:val="auto"/>
                <w:sz w:val="24"/>
                <w:highlight w:val="none"/>
              </w:rPr>
              <w:t>点</w:t>
            </w:r>
            <w:r>
              <w:rPr>
                <w:rFonts w:hint="eastAsia" w:ascii="宋体" w:hAnsi="宋体" w:eastAsia="宋体" w:cs="宋体"/>
                <w:color w:val="auto"/>
                <w:sz w:val="20"/>
                <w:highlight w:val="none"/>
                <w:lang w:val="en-US" w:eastAsia="zh-CN"/>
              </w:rPr>
              <w:t>00</w:t>
            </w:r>
            <w:r>
              <w:rPr>
                <w:rFonts w:hint="eastAsia" w:ascii="宋体" w:hAnsi="宋体" w:cs="宋体"/>
                <w:color w:val="auto"/>
                <w:sz w:val="24"/>
                <w:highlight w:val="none"/>
              </w:rPr>
              <w:t xml:space="preserve">分（见磋商公告） </w:t>
            </w:r>
          </w:p>
        </w:tc>
      </w:tr>
      <w:tr w14:paraId="685030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735" w:type="dxa"/>
            <w:vAlign w:val="center"/>
          </w:tcPr>
          <w:p w14:paraId="08409EC4">
            <w:pPr>
              <w:numPr>
                <w:ilvl w:val="0"/>
                <w:numId w:val="1"/>
              </w:numPr>
              <w:spacing w:before="156" w:beforeLines="50"/>
              <w:jc w:val="center"/>
              <w:rPr>
                <w:rFonts w:ascii="宋体" w:hAnsi="宋体" w:cs="宋体"/>
                <w:color w:val="auto"/>
                <w:sz w:val="24"/>
                <w:highlight w:val="none"/>
              </w:rPr>
            </w:pPr>
          </w:p>
        </w:tc>
        <w:tc>
          <w:tcPr>
            <w:tcW w:w="1995" w:type="dxa"/>
            <w:vAlign w:val="center"/>
          </w:tcPr>
          <w:p w14:paraId="1C0E49C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203589D9">
            <w:pPr>
              <w:rPr>
                <w:rFonts w:ascii="宋体" w:hAnsi="宋体"/>
                <w:color w:val="auto"/>
                <w:sz w:val="24"/>
                <w:highlight w:val="none"/>
              </w:rPr>
            </w:pPr>
            <w:r>
              <w:rPr>
                <w:rFonts w:hint="eastAsia" w:ascii="宋体" w:hAnsi="宋体"/>
                <w:color w:val="auto"/>
                <w:sz w:val="24"/>
                <w:highlight w:val="none"/>
              </w:rPr>
              <w:t>周口市公共资源交易中心网</w:t>
            </w:r>
          </w:p>
          <w:p w14:paraId="3D066011">
            <w:pPr>
              <w:rPr>
                <w:rFonts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14:paraId="70C7E4A5">
            <w:pPr>
              <w:spacing w:line="560" w:lineRule="exact"/>
              <w:rPr>
                <w:rFonts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168FCF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660787A">
            <w:pPr>
              <w:numPr>
                <w:ilvl w:val="0"/>
                <w:numId w:val="1"/>
              </w:numPr>
              <w:spacing w:before="156" w:beforeLines="50"/>
              <w:jc w:val="center"/>
              <w:rPr>
                <w:rFonts w:ascii="宋体" w:hAnsi="宋体" w:cs="宋体"/>
                <w:color w:val="auto"/>
                <w:sz w:val="24"/>
                <w:highlight w:val="none"/>
              </w:rPr>
            </w:pPr>
          </w:p>
        </w:tc>
        <w:tc>
          <w:tcPr>
            <w:tcW w:w="1995" w:type="dxa"/>
            <w:vAlign w:val="center"/>
          </w:tcPr>
          <w:p w14:paraId="01A29FF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0EA77978">
            <w:pPr>
              <w:tabs>
                <w:tab w:val="left" w:pos="8640"/>
              </w:tabs>
              <w:rPr>
                <w:rFonts w:ascii="宋体" w:hAnsi="宋体" w:cs="宋体"/>
                <w:color w:val="auto"/>
                <w:sz w:val="24"/>
                <w:highlight w:val="none"/>
              </w:rPr>
            </w:pPr>
            <w:r>
              <w:rPr>
                <w:rFonts w:hint="eastAsia" w:ascii="宋体" w:hAnsi="宋体" w:eastAsia="宋体" w:cs="宋体"/>
                <w:color w:val="auto"/>
                <w:sz w:val="20"/>
                <w:highlight w:val="none"/>
                <w:lang w:val="en-US" w:eastAsia="zh-CN"/>
              </w:rPr>
              <w:t>2025</w:t>
            </w:r>
            <w:r>
              <w:rPr>
                <w:rFonts w:hint="eastAsia" w:ascii="宋体" w:hAnsi="宋体" w:cs="宋体"/>
                <w:color w:val="auto"/>
                <w:sz w:val="24"/>
                <w:highlight w:val="none"/>
              </w:rPr>
              <w:t>年</w:t>
            </w:r>
            <w:r>
              <w:rPr>
                <w:rFonts w:hint="eastAsia" w:ascii="宋体" w:hAnsi="宋体" w:eastAsia="宋体" w:cs="宋体"/>
                <w:color w:val="auto"/>
                <w:sz w:val="20"/>
                <w:highlight w:val="none"/>
                <w:lang w:val="en-US" w:eastAsia="zh-CN"/>
              </w:rPr>
              <w:t xml:space="preserve">   </w:t>
            </w:r>
            <w:r>
              <w:rPr>
                <w:rFonts w:hint="eastAsia" w:ascii="宋体" w:hAnsi="宋体" w:cs="宋体"/>
                <w:color w:val="auto"/>
                <w:sz w:val="24"/>
                <w:highlight w:val="none"/>
                <w:lang w:val="en-US" w:eastAsia="zh-CN"/>
              </w:rPr>
              <w:t>月</w:t>
            </w:r>
            <w:r>
              <w:rPr>
                <w:rFonts w:hint="eastAsia" w:ascii="宋体" w:hAnsi="宋体" w:eastAsia="宋体" w:cs="宋体"/>
                <w:color w:val="auto"/>
                <w:sz w:val="20"/>
                <w:highlight w:val="none"/>
                <w:lang w:val="en-US" w:eastAsia="zh-CN"/>
              </w:rPr>
              <w:t xml:space="preserve">   </w:t>
            </w:r>
            <w:r>
              <w:rPr>
                <w:rFonts w:hint="eastAsia" w:ascii="宋体" w:hAnsi="宋体" w:cs="宋体"/>
                <w:color w:val="auto"/>
                <w:sz w:val="24"/>
                <w:highlight w:val="none"/>
              </w:rPr>
              <w:t>日</w:t>
            </w:r>
            <w:r>
              <w:rPr>
                <w:rFonts w:hint="eastAsia" w:ascii="宋体" w:hAnsi="宋体" w:eastAsia="宋体" w:cs="宋体"/>
                <w:color w:val="auto"/>
                <w:sz w:val="20"/>
                <w:highlight w:val="none"/>
                <w:lang w:val="en-US" w:eastAsia="zh-CN"/>
              </w:rPr>
              <w:t>10</w:t>
            </w:r>
            <w:r>
              <w:rPr>
                <w:rFonts w:hint="eastAsia" w:ascii="宋体" w:hAnsi="宋体" w:cs="宋体"/>
                <w:color w:val="auto"/>
                <w:sz w:val="24"/>
                <w:highlight w:val="none"/>
              </w:rPr>
              <w:t>点</w:t>
            </w:r>
            <w:r>
              <w:rPr>
                <w:rFonts w:hint="eastAsia" w:ascii="宋体" w:hAnsi="宋体" w:eastAsia="宋体" w:cs="宋体"/>
                <w:color w:val="auto"/>
                <w:sz w:val="20"/>
                <w:highlight w:val="none"/>
                <w:lang w:val="en-US" w:eastAsia="zh-CN"/>
              </w:rPr>
              <w:t>00</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r>
              <w:rPr>
                <w:rFonts w:hint="eastAsia" w:ascii="宋体" w:hAnsi="宋体" w:cs="宋体"/>
                <w:color w:val="auto"/>
                <w:sz w:val="24"/>
                <w:highlight w:val="none"/>
              </w:rPr>
              <w:t>见磋商公告</w:t>
            </w:r>
            <w:r>
              <w:rPr>
                <w:rFonts w:hint="eastAsia" w:ascii="宋体" w:hAnsi="宋体" w:cs="宋体"/>
                <w:color w:val="auto"/>
                <w:sz w:val="24"/>
                <w:highlight w:val="none"/>
                <w:lang w:eastAsia="zh-CN"/>
              </w:rPr>
              <w:t>）</w:t>
            </w:r>
          </w:p>
        </w:tc>
      </w:tr>
      <w:tr w14:paraId="2D2A1A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96BDAC5">
            <w:pPr>
              <w:numPr>
                <w:ilvl w:val="0"/>
                <w:numId w:val="1"/>
              </w:numPr>
              <w:spacing w:before="156" w:beforeLines="50"/>
              <w:jc w:val="center"/>
              <w:rPr>
                <w:rFonts w:ascii="宋体" w:hAnsi="宋体" w:cs="宋体"/>
                <w:color w:val="auto"/>
                <w:sz w:val="24"/>
                <w:highlight w:val="none"/>
              </w:rPr>
            </w:pPr>
          </w:p>
        </w:tc>
        <w:tc>
          <w:tcPr>
            <w:tcW w:w="1995" w:type="dxa"/>
            <w:vAlign w:val="center"/>
          </w:tcPr>
          <w:p w14:paraId="61DABE5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35CAF214">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A2BC8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ADD0D2D">
            <w:pPr>
              <w:numPr>
                <w:ilvl w:val="0"/>
                <w:numId w:val="1"/>
              </w:numPr>
              <w:spacing w:before="156" w:beforeLines="50"/>
              <w:jc w:val="center"/>
              <w:rPr>
                <w:rFonts w:ascii="宋体" w:hAnsi="宋体" w:cs="宋体"/>
                <w:color w:val="auto"/>
                <w:sz w:val="24"/>
                <w:highlight w:val="none"/>
              </w:rPr>
            </w:pPr>
          </w:p>
        </w:tc>
        <w:tc>
          <w:tcPr>
            <w:tcW w:w="1995" w:type="dxa"/>
            <w:vAlign w:val="center"/>
          </w:tcPr>
          <w:p w14:paraId="05856AE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178B7298">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eastAsia="zh-CN"/>
              </w:rPr>
              <w:t>由采购人</w:t>
            </w:r>
            <w:r>
              <w:rPr>
                <w:rFonts w:hint="eastAsia" w:ascii="宋体" w:hAnsi="宋体" w:cs="宋体"/>
                <w:color w:val="auto"/>
                <w:sz w:val="24"/>
                <w:highlight w:val="none"/>
              </w:rPr>
              <w:t>确定成交供应商。采购代理机构向成交供应商发出成交通知书。</w:t>
            </w:r>
          </w:p>
        </w:tc>
      </w:tr>
      <w:tr w14:paraId="410E83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1E7FDD8">
            <w:pPr>
              <w:numPr>
                <w:ilvl w:val="0"/>
                <w:numId w:val="1"/>
              </w:numPr>
              <w:spacing w:before="156" w:beforeLines="50"/>
              <w:jc w:val="center"/>
              <w:rPr>
                <w:rFonts w:ascii="宋体" w:hAnsi="宋体" w:cs="宋体"/>
                <w:color w:val="auto"/>
                <w:sz w:val="24"/>
                <w:highlight w:val="none"/>
              </w:rPr>
            </w:pPr>
          </w:p>
        </w:tc>
        <w:tc>
          <w:tcPr>
            <w:tcW w:w="1995" w:type="dxa"/>
            <w:vAlign w:val="center"/>
          </w:tcPr>
          <w:p w14:paraId="4CBC217F">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5B81C2A9">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0CA31CDB">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7094FE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2DB76D8">
            <w:pPr>
              <w:numPr>
                <w:ilvl w:val="0"/>
                <w:numId w:val="1"/>
              </w:numPr>
              <w:spacing w:before="156" w:beforeLines="50"/>
              <w:jc w:val="center"/>
              <w:rPr>
                <w:rFonts w:ascii="宋体" w:hAnsi="宋体" w:cs="宋体"/>
                <w:color w:val="auto"/>
                <w:sz w:val="24"/>
                <w:highlight w:val="none"/>
              </w:rPr>
            </w:pPr>
          </w:p>
        </w:tc>
        <w:tc>
          <w:tcPr>
            <w:tcW w:w="1995" w:type="dxa"/>
            <w:vAlign w:val="center"/>
          </w:tcPr>
          <w:p w14:paraId="494EEDE9">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12E396AD">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14:paraId="3FB396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75DCD5B2">
            <w:pPr>
              <w:numPr>
                <w:ilvl w:val="0"/>
                <w:numId w:val="1"/>
              </w:numPr>
              <w:spacing w:before="156" w:beforeLines="50"/>
              <w:jc w:val="center"/>
              <w:rPr>
                <w:rFonts w:ascii="宋体" w:hAnsi="宋体" w:cs="宋体"/>
                <w:color w:val="auto"/>
                <w:sz w:val="24"/>
                <w:highlight w:val="none"/>
              </w:rPr>
            </w:pPr>
          </w:p>
        </w:tc>
        <w:tc>
          <w:tcPr>
            <w:tcW w:w="1995" w:type="dxa"/>
            <w:vAlign w:val="center"/>
          </w:tcPr>
          <w:p w14:paraId="58CE5943">
            <w:pPr>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供货周期</w:t>
            </w:r>
          </w:p>
        </w:tc>
        <w:tc>
          <w:tcPr>
            <w:tcW w:w="6615" w:type="dxa"/>
            <w:vAlign w:val="center"/>
          </w:tcPr>
          <w:p w14:paraId="486C65E9">
            <w:pPr>
              <w:jc w:val="left"/>
              <w:rPr>
                <w:rFonts w:ascii="宋体" w:hAnsi="宋体" w:cs="宋体"/>
                <w:color w:val="auto"/>
                <w:sz w:val="24"/>
                <w:highlight w:val="none"/>
              </w:rPr>
            </w:pPr>
            <w:r>
              <w:rPr>
                <w:rFonts w:hint="eastAsia" w:ascii="宋体" w:hAnsi="宋体" w:cs="宋体"/>
                <w:color w:val="auto"/>
                <w:sz w:val="24"/>
                <w:highlight w:val="none"/>
              </w:rPr>
              <w:t>合同签订后</w:t>
            </w:r>
            <w:r>
              <w:rPr>
                <w:rFonts w:hint="eastAsia" w:ascii="宋体" w:hAnsi="宋体" w:cs="宋体"/>
                <w:color w:val="auto"/>
                <w:sz w:val="24"/>
                <w:highlight w:val="none"/>
                <w:lang w:val="en-US" w:eastAsia="zh-CN"/>
              </w:rPr>
              <w:t>60</w:t>
            </w:r>
            <w:r>
              <w:rPr>
                <w:rFonts w:hint="eastAsia" w:ascii="宋体" w:hAnsi="宋体" w:cs="宋体"/>
                <w:color w:val="auto"/>
                <w:sz w:val="24"/>
                <w:highlight w:val="none"/>
                <w:lang w:eastAsia="zh-CN"/>
              </w:rPr>
              <w:t>日</w:t>
            </w:r>
            <w:r>
              <w:rPr>
                <w:rFonts w:hint="eastAsia" w:ascii="宋体" w:hAnsi="宋体" w:cs="宋体"/>
                <w:color w:val="auto"/>
                <w:sz w:val="24"/>
                <w:highlight w:val="none"/>
              </w:rPr>
              <w:t>历天</w:t>
            </w:r>
          </w:p>
        </w:tc>
      </w:tr>
      <w:tr w14:paraId="7E2A47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86E82D9">
            <w:pPr>
              <w:numPr>
                <w:ilvl w:val="0"/>
                <w:numId w:val="1"/>
              </w:numPr>
              <w:spacing w:before="156" w:beforeLines="50"/>
              <w:jc w:val="center"/>
              <w:rPr>
                <w:rFonts w:ascii="宋体" w:hAnsi="宋体" w:cs="宋体"/>
                <w:color w:val="auto"/>
                <w:sz w:val="24"/>
                <w:highlight w:val="none"/>
              </w:rPr>
            </w:pPr>
          </w:p>
        </w:tc>
        <w:tc>
          <w:tcPr>
            <w:tcW w:w="1995" w:type="dxa"/>
            <w:vAlign w:val="center"/>
          </w:tcPr>
          <w:p w14:paraId="7487FB7D">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3C099E6A">
            <w:pPr>
              <w:tabs>
                <w:tab w:val="left" w:pos="8640"/>
              </w:tabs>
              <w:jc w:val="left"/>
              <w:rPr>
                <w:rFonts w:hint="default" w:ascii="宋体" w:hAnsi="宋体" w:cs="宋体" w:eastAsiaTheme="minorEastAsia"/>
                <w:color w:val="auto"/>
                <w:sz w:val="24"/>
                <w:highlight w:val="none"/>
                <w:lang w:val="en-US" w:eastAsia="zh-CN"/>
              </w:rPr>
            </w:pPr>
            <w:r>
              <w:rPr>
                <w:rFonts w:hint="default" w:ascii="宋体" w:hAnsi="宋体" w:cs="宋体" w:eastAsiaTheme="minorEastAsia"/>
                <w:color w:val="auto"/>
                <w:sz w:val="24"/>
                <w:highlight w:val="none"/>
                <w:lang w:val="en-US" w:eastAsia="zh-CN"/>
              </w:rPr>
              <w:t>项目合同签订后10日内，采购方首付给中标方合同款40%，中标方在60天内完成所有实施内容并经采购方验收合格。采购方一次性支付中标方剩余60%合同款。</w:t>
            </w:r>
          </w:p>
        </w:tc>
      </w:tr>
      <w:tr w14:paraId="65586E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9C13703">
            <w:pPr>
              <w:numPr>
                <w:ilvl w:val="0"/>
                <w:numId w:val="1"/>
              </w:numPr>
              <w:spacing w:before="156" w:beforeLines="50"/>
              <w:jc w:val="center"/>
              <w:rPr>
                <w:rFonts w:ascii="宋体" w:hAnsi="宋体" w:cs="宋体"/>
                <w:color w:val="auto"/>
                <w:sz w:val="24"/>
                <w:highlight w:val="none"/>
              </w:rPr>
            </w:pPr>
          </w:p>
        </w:tc>
        <w:tc>
          <w:tcPr>
            <w:tcW w:w="1995" w:type="dxa"/>
            <w:vAlign w:val="center"/>
          </w:tcPr>
          <w:p w14:paraId="48DE974E">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2794E439">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自行勘察</w:t>
            </w:r>
          </w:p>
        </w:tc>
      </w:tr>
      <w:tr w14:paraId="58FC68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A63113F">
            <w:pPr>
              <w:numPr>
                <w:ilvl w:val="0"/>
                <w:numId w:val="1"/>
              </w:numPr>
              <w:spacing w:before="156" w:beforeLines="50"/>
              <w:jc w:val="center"/>
              <w:rPr>
                <w:rFonts w:ascii="宋体" w:hAnsi="宋体" w:cs="宋体"/>
                <w:color w:val="auto"/>
                <w:sz w:val="24"/>
                <w:highlight w:val="none"/>
              </w:rPr>
            </w:pPr>
          </w:p>
        </w:tc>
        <w:tc>
          <w:tcPr>
            <w:tcW w:w="1995" w:type="dxa"/>
            <w:vAlign w:val="center"/>
          </w:tcPr>
          <w:p w14:paraId="407B2760">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报价</w:t>
            </w:r>
          </w:p>
        </w:tc>
        <w:tc>
          <w:tcPr>
            <w:tcW w:w="6615" w:type="dxa"/>
            <w:vAlign w:val="center"/>
          </w:tcPr>
          <w:p w14:paraId="6B86E3B6">
            <w:pPr>
              <w:tabs>
                <w:tab w:val="left" w:pos="8640"/>
              </w:tabs>
              <w:jc w:val="left"/>
              <w:rPr>
                <w:rFonts w:hint="eastAsia" w:ascii="宋体" w:hAnsi="宋体" w:cs="宋体"/>
                <w:b w:val="0"/>
                <w:bCs/>
                <w:color w:val="auto"/>
                <w:sz w:val="24"/>
                <w:highlight w:val="none"/>
              </w:rPr>
            </w:pPr>
            <w:r>
              <w:rPr>
                <w:rFonts w:hint="eastAsia" w:ascii="宋体" w:hAnsi="宋体" w:cs="宋体"/>
                <w:b w:val="0"/>
                <w:bCs/>
                <w:color w:val="auto"/>
                <w:sz w:val="24"/>
              </w:rPr>
              <w:t>一次报价。</w:t>
            </w:r>
          </w:p>
        </w:tc>
      </w:tr>
      <w:tr w14:paraId="4297C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DB25277">
            <w:pPr>
              <w:numPr>
                <w:ilvl w:val="0"/>
                <w:numId w:val="1"/>
              </w:numPr>
              <w:spacing w:before="156" w:beforeLines="50"/>
              <w:jc w:val="center"/>
              <w:rPr>
                <w:rFonts w:ascii="宋体" w:hAnsi="宋体" w:cs="宋体"/>
                <w:color w:val="auto"/>
                <w:sz w:val="24"/>
                <w:highlight w:val="none"/>
              </w:rPr>
            </w:pPr>
          </w:p>
        </w:tc>
        <w:tc>
          <w:tcPr>
            <w:tcW w:w="1995" w:type="dxa"/>
            <w:vAlign w:val="center"/>
          </w:tcPr>
          <w:p w14:paraId="5A34525F">
            <w:pPr>
              <w:spacing w:before="156" w:beforeLines="50"/>
              <w:ind w:firstLine="14" w:firstLineChars="6"/>
              <w:jc w:val="center"/>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行业</w:t>
            </w:r>
          </w:p>
        </w:tc>
        <w:tc>
          <w:tcPr>
            <w:tcW w:w="6615" w:type="dxa"/>
            <w:vAlign w:val="center"/>
          </w:tcPr>
          <w:p w14:paraId="344AA0DB">
            <w:pPr>
              <w:tabs>
                <w:tab w:val="left" w:pos="8640"/>
              </w:tabs>
              <w:jc w:val="left"/>
              <w:rPr>
                <w:rFonts w:hint="eastAsia" w:ascii="宋体" w:hAnsi="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工业</w:t>
            </w:r>
          </w:p>
        </w:tc>
      </w:tr>
    </w:tbl>
    <w:p w14:paraId="1A54BA92">
      <w:pPr>
        <w:pStyle w:val="18"/>
        <w:ind w:firstLine="0" w:firstLineChars="0"/>
        <w:rPr>
          <w:rFonts w:ascii="宋体" w:hAnsi="宋体" w:cs="宋体"/>
          <w:b/>
          <w:color w:val="auto"/>
          <w:sz w:val="30"/>
          <w:szCs w:val="30"/>
          <w:highlight w:val="none"/>
        </w:rPr>
      </w:pPr>
    </w:p>
    <w:p w14:paraId="08AFB7AC">
      <w:pPr>
        <w:rPr>
          <w:rFonts w:hint="eastAsia" w:ascii="宋体" w:hAnsi="宋体" w:cs="宋体"/>
          <w:b/>
          <w:color w:val="auto"/>
          <w:sz w:val="30"/>
          <w:szCs w:val="30"/>
          <w:highlight w:val="none"/>
        </w:rPr>
      </w:pPr>
      <w:r>
        <w:rPr>
          <w:rFonts w:hint="eastAsia" w:ascii="宋体" w:hAnsi="宋体" w:cs="宋体"/>
          <w:b/>
          <w:color w:val="auto"/>
          <w:sz w:val="30"/>
          <w:szCs w:val="30"/>
          <w:highlight w:val="none"/>
        </w:rPr>
        <w:br w:type="page"/>
      </w:r>
    </w:p>
    <w:p w14:paraId="06A79C36">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20AE1812">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1B23D2DA">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27781C2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618268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r>
        <w:rPr>
          <w:rFonts w:hint="eastAsia" w:ascii="宋体" w:hAnsi="宋体" w:cs="宋体"/>
          <w:color w:val="auto"/>
          <w:sz w:val="24"/>
          <w:highlight w:val="none"/>
          <w:lang w:eastAsia="zh-CN"/>
        </w:rPr>
        <w:t>，</w:t>
      </w:r>
      <w:r>
        <w:rPr>
          <w:rFonts w:hint="eastAsia" w:ascii="宋体" w:hAnsi="宋体" w:cs="宋体"/>
          <w:color w:val="000000"/>
          <w:sz w:val="24"/>
          <w:highlight w:val="none"/>
        </w:rPr>
        <w:t>以下简称“采购中心”</w:t>
      </w:r>
      <w:r>
        <w:rPr>
          <w:rFonts w:hint="eastAsia" w:ascii="宋体" w:hAnsi="宋体" w:cs="宋体"/>
          <w:color w:val="auto"/>
          <w:sz w:val="24"/>
          <w:highlight w:val="none"/>
        </w:rPr>
        <w:t>。</w:t>
      </w:r>
    </w:p>
    <w:p w14:paraId="74F80F9B">
      <w:pPr>
        <w:tabs>
          <w:tab w:val="left" w:pos="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2.2“采购人”：项城市气象局</w:t>
      </w:r>
      <w:r>
        <w:rPr>
          <w:rFonts w:hint="eastAsia" w:ascii="宋体" w:hAnsi="宋体" w:cs="宋体"/>
          <w:color w:val="auto"/>
          <w:sz w:val="24"/>
          <w:highlight w:val="none"/>
          <w:lang w:eastAsia="zh-CN"/>
        </w:rPr>
        <w:t>。</w:t>
      </w:r>
      <w:r>
        <w:rPr>
          <w:rFonts w:hint="eastAsia" w:ascii="宋体" w:hAnsi="宋体" w:cs="宋体"/>
          <w:color w:val="auto"/>
          <w:sz w:val="24"/>
          <w:highlight w:val="none"/>
        </w:rPr>
        <w:t>　</w:t>
      </w:r>
    </w:p>
    <w:p w14:paraId="6CE078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7DD7C14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3A66D18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w:t>
      </w:r>
      <w:r>
        <w:rPr>
          <w:rFonts w:hint="eastAsia" w:ascii="宋体" w:hAnsi="宋体" w:cs="宋体"/>
          <w:color w:val="auto"/>
          <w:sz w:val="24"/>
          <w:highlight w:val="none"/>
          <w:lang w:eastAsia="zh-CN"/>
        </w:rPr>
        <w:t>货物</w:t>
      </w:r>
      <w:r>
        <w:rPr>
          <w:rFonts w:hint="eastAsia" w:ascii="宋体" w:hAnsi="宋体" w:cs="宋体"/>
          <w:color w:val="auto"/>
          <w:sz w:val="24"/>
          <w:highlight w:val="none"/>
        </w:rPr>
        <w:t>”：系指</w:t>
      </w:r>
      <w:r>
        <w:rPr>
          <w:rFonts w:hint="eastAsia" w:ascii="宋体" w:hAnsi="宋体" w:cs="宋体"/>
          <w:color w:val="auto"/>
          <w:sz w:val="24"/>
          <w:highlight w:val="none"/>
          <w:lang w:eastAsia="zh-CN"/>
        </w:rPr>
        <w:t>各种形态和种类的物品</w:t>
      </w:r>
      <w:r>
        <w:rPr>
          <w:rFonts w:hint="eastAsia" w:ascii="宋体" w:hAnsi="宋体" w:cs="宋体"/>
          <w:color w:val="auto"/>
          <w:sz w:val="24"/>
          <w:highlight w:val="none"/>
          <w:lang w:val="en-US" w:eastAsia="zh-CN"/>
        </w:rPr>
        <w:t>,包括原材料、燃料、设备、产品等,包括与之相关的备品备件、工具、手册及安装、调试、技术协助、校准、培训、验收、售后服务等</w:t>
      </w:r>
      <w:r>
        <w:rPr>
          <w:rFonts w:hint="eastAsia" w:ascii="宋体" w:hAnsi="宋体" w:cs="宋体"/>
          <w:color w:val="auto"/>
          <w:sz w:val="24"/>
          <w:highlight w:val="none"/>
        </w:rPr>
        <w:t>。</w:t>
      </w:r>
    </w:p>
    <w:p w14:paraId="193DB11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委托代理人”系指法定代表人签署的委托人，系本企业员工。委托代理人参加本项目投标需提供身份证、所在企业缴纳的社保证明。</w:t>
      </w:r>
    </w:p>
    <w:p w14:paraId="618FC2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732AEE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404F91B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55507F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1802B15C">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256E681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4DB7B867">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7E2C5D83">
      <w:pPr>
        <w:spacing w:line="560" w:lineRule="exact"/>
        <w:ind w:firstLine="480" w:firstLineChars="200"/>
        <w:rPr>
          <w:rFonts w:hint="default" w:ascii="宋体" w:hAnsi="宋体" w:eastAsia="宋体" w:cs="宋体"/>
          <w:sz w:val="24"/>
          <w:lang w:val="en-US" w:eastAsia="zh-CN"/>
        </w:rPr>
      </w:pPr>
      <w:r>
        <w:rPr>
          <w:rFonts w:hint="eastAsia" w:ascii="宋体" w:hAnsi="宋体" w:cs="宋体"/>
          <w:sz w:val="24"/>
          <w:lang w:val="en-US" w:eastAsia="zh-CN"/>
        </w:rPr>
        <w:t>2.9</w:t>
      </w:r>
      <w:r>
        <w:rPr>
          <w:rFonts w:hint="eastAsia" w:ascii="宋体" w:hAnsi="宋体" w:cs="宋体"/>
          <w:color w:val="auto"/>
          <w:sz w:val="24"/>
          <w:highlight w:val="none"/>
        </w:rPr>
        <w:t>供应商</w:t>
      </w:r>
      <w:r>
        <w:rPr>
          <w:rFonts w:hint="eastAsia" w:ascii="宋体" w:hAnsi="宋体" w:cs="宋体"/>
          <w:sz w:val="24"/>
          <w:lang w:val="en-US" w:eastAsia="zh-CN"/>
        </w:rPr>
        <w:t>应在投标文件中承诺未被纳入重大税收违法失信主体名单且未存在不诚信记录,如若实际情况与投标人承诺内容不一致,一经查实取消其中标资格,此内容为招标人实质</w:t>
      </w:r>
      <w:r>
        <w:rPr>
          <w:rFonts w:hint="eastAsia" w:ascii="宋体" w:hAnsi="宋体" w:cs="宋体"/>
          <w:color w:val="auto"/>
          <w:sz w:val="24"/>
          <w:lang w:val="en-US" w:eastAsia="zh-CN"/>
        </w:rPr>
        <w:t>性要求,</w:t>
      </w:r>
      <w:r>
        <w:rPr>
          <w:rFonts w:hint="eastAsia" w:ascii="宋体" w:hAnsi="宋体" w:cs="宋体"/>
          <w:color w:val="auto"/>
          <w:sz w:val="24"/>
          <w:highlight w:val="none"/>
        </w:rPr>
        <w:t>供应商</w:t>
      </w:r>
      <w:r>
        <w:rPr>
          <w:rFonts w:hint="eastAsia" w:ascii="宋体" w:hAnsi="宋体" w:cs="宋体"/>
          <w:color w:val="auto"/>
          <w:sz w:val="24"/>
          <w:lang w:val="en-US" w:eastAsia="zh-CN"/>
        </w:rPr>
        <w:t>需在响应文件中出具承诺书,否</w:t>
      </w:r>
      <w:r>
        <w:rPr>
          <w:rFonts w:hint="eastAsia" w:ascii="宋体" w:hAnsi="宋体" w:cs="宋体"/>
          <w:sz w:val="24"/>
          <w:lang w:val="en-US" w:eastAsia="zh-CN"/>
        </w:rPr>
        <w:t>则按无效标处理。</w:t>
      </w:r>
    </w:p>
    <w:p w14:paraId="5D68F6BA">
      <w:pPr>
        <w:spacing w:line="560" w:lineRule="exact"/>
        <w:ind w:firstLine="482" w:firstLineChars="200"/>
        <w:rPr>
          <w:rFonts w:ascii="宋体" w:hAnsi="宋体" w:cs="宋体"/>
          <w:b/>
          <w:sz w:val="24"/>
        </w:rPr>
      </w:pPr>
      <w:r>
        <w:rPr>
          <w:rFonts w:hint="eastAsia" w:ascii="宋体" w:hAnsi="宋体" w:cs="宋体"/>
          <w:b/>
          <w:sz w:val="24"/>
        </w:rPr>
        <w:t>3.采购预算</w:t>
      </w:r>
    </w:p>
    <w:p w14:paraId="4DAE292D">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AF56455">
      <w:pPr>
        <w:spacing w:line="560" w:lineRule="exact"/>
        <w:ind w:firstLine="482" w:firstLineChars="200"/>
        <w:rPr>
          <w:rFonts w:ascii="宋体" w:hAnsi="宋体" w:cs="宋体"/>
          <w:b/>
          <w:sz w:val="24"/>
        </w:rPr>
      </w:pPr>
      <w:r>
        <w:rPr>
          <w:rFonts w:hint="eastAsia" w:ascii="宋体" w:hAnsi="宋体" w:cs="宋体"/>
          <w:b/>
          <w:sz w:val="24"/>
        </w:rPr>
        <w:t>4.合格的供应商</w:t>
      </w:r>
    </w:p>
    <w:p w14:paraId="4FBE361C">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5A453E1A">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60053D6C">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6BCF8611">
      <w:pPr>
        <w:spacing w:line="560" w:lineRule="exact"/>
        <w:ind w:firstLine="480" w:firstLineChars="200"/>
        <w:rPr>
          <w:rFonts w:hint="eastAsia" w:ascii="宋体" w:hAnsi="宋体" w:cs="宋体"/>
          <w:sz w:val="24"/>
        </w:rPr>
      </w:pPr>
      <w:r>
        <w:rPr>
          <w:rFonts w:hint="eastAsia" w:ascii="宋体" w:hAnsi="宋体" w:cs="宋体"/>
          <w:sz w:val="24"/>
        </w:rPr>
        <w:t>4.</w:t>
      </w:r>
      <w:r>
        <w:rPr>
          <w:rFonts w:hint="eastAsia" w:ascii="宋体" w:hAnsi="宋体" w:cs="宋体"/>
          <w:sz w:val="24"/>
          <w:lang w:val="en-US"/>
        </w:rPr>
        <w:t>1.4 供应商</w:t>
      </w:r>
      <w:r>
        <w:rPr>
          <w:rFonts w:hint="eastAsia" w:ascii="宋体" w:hAnsi="宋体" w:cs="宋体"/>
          <w:sz w:val="24"/>
        </w:rPr>
        <w:t>自觉抵制政府采购领域商业贿赂行为承诺书；</w:t>
      </w:r>
    </w:p>
    <w:p w14:paraId="4ADACF50">
      <w:pPr>
        <w:spacing w:line="560" w:lineRule="exact"/>
        <w:ind w:firstLine="480" w:firstLineChars="200"/>
        <w:rPr>
          <w:rFonts w:hint="eastAsia" w:ascii="宋体" w:hAnsi="宋体" w:cs="宋体"/>
          <w:sz w:val="24"/>
          <w:lang w:val="zh-CN"/>
        </w:rPr>
      </w:pPr>
      <w:r>
        <w:rPr>
          <w:rFonts w:hint="eastAsia" w:ascii="宋体" w:hAnsi="宋体" w:cs="宋体"/>
          <w:sz w:val="24"/>
          <w:lang w:val="zh-CN"/>
        </w:rPr>
        <w:t xml:space="preserve">4.2 </w:t>
      </w:r>
      <w:r>
        <w:rPr>
          <w:rFonts w:hint="eastAsia" w:ascii="宋体" w:hAnsi="宋体" w:cs="宋体"/>
          <w:sz w:val="24"/>
        </w:rPr>
        <w:t>供应商需提供售后服务体系与承诺</w:t>
      </w:r>
      <w:r>
        <w:rPr>
          <w:rFonts w:hint="eastAsia" w:ascii="宋体" w:hAnsi="宋体" w:cs="宋体"/>
          <w:sz w:val="24"/>
          <w:lang w:val="zh-CN"/>
        </w:rPr>
        <w:t>。</w:t>
      </w:r>
    </w:p>
    <w:p w14:paraId="7E92BD66">
      <w:pPr>
        <w:spacing w:line="560" w:lineRule="exact"/>
        <w:ind w:firstLine="480" w:firstLineChars="200"/>
        <w:rPr>
          <w:rFonts w:hint="eastAsia" w:ascii="宋体" w:hAnsi="宋体" w:cs="宋体"/>
          <w:sz w:val="24"/>
        </w:rPr>
      </w:pPr>
      <w:r>
        <w:rPr>
          <w:rFonts w:hint="eastAsia" w:ascii="宋体" w:hAnsi="宋体" w:cs="宋体"/>
          <w:sz w:val="24"/>
        </w:rPr>
        <w:t>4.</w:t>
      </w:r>
      <w:r>
        <w:rPr>
          <w:rFonts w:hint="eastAsia" w:ascii="宋体" w:hAnsi="宋体" w:cs="宋体"/>
          <w:sz w:val="24"/>
          <w:lang w:val="en-US"/>
        </w:rPr>
        <w:t>3</w:t>
      </w:r>
      <w:r>
        <w:rPr>
          <w:rFonts w:hint="eastAsia" w:ascii="宋体" w:hAnsi="宋体" w:cs="宋体"/>
          <w:sz w:val="24"/>
        </w:rPr>
        <w:t>符合本竞争性磋商文件规定的供应商资格要求及项目要求的其它条件，并按照要求提供相关证明材料。</w:t>
      </w:r>
    </w:p>
    <w:p w14:paraId="0F7F4CCC">
      <w:pPr>
        <w:spacing w:line="560" w:lineRule="exact"/>
        <w:ind w:firstLine="480" w:firstLineChars="200"/>
        <w:rPr>
          <w:rFonts w:hint="eastAsia" w:ascii="宋体" w:hAnsi="宋体" w:cs="宋体"/>
          <w:sz w:val="24"/>
          <w:lang w:val="zh-CN"/>
        </w:rPr>
      </w:pPr>
      <w:r>
        <w:rPr>
          <w:rFonts w:hint="eastAsia" w:ascii="宋体" w:hAnsi="宋体" w:cs="宋体"/>
          <w:sz w:val="24"/>
          <w:lang w:val="zh-CN"/>
        </w:rPr>
        <w:t>4.4供应商应遵守国家法律、法规有关竞争性磋商的规定。</w:t>
      </w:r>
    </w:p>
    <w:p w14:paraId="32D31ECA">
      <w:pPr>
        <w:spacing w:line="560" w:lineRule="exact"/>
        <w:ind w:firstLine="480" w:firstLineChars="200"/>
        <w:rPr>
          <w:rFonts w:hint="eastAsia" w:ascii="宋体" w:hAnsi="宋体" w:cs="宋体"/>
          <w:sz w:val="24"/>
          <w:lang w:val="zh-CN"/>
        </w:rPr>
      </w:pPr>
      <w:r>
        <w:rPr>
          <w:rFonts w:hint="eastAsia" w:ascii="宋体" w:hAnsi="宋体" w:cs="宋体"/>
          <w:sz w:val="24"/>
          <w:lang w:val="zh-CN"/>
        </w:rPr>
        <w:t>4.5 凡通过磋商小组符合性审查的供应商均为合格供应商。未通过符合性审查的供应商将视为不响应本项目的竞争性磋商文件被否决。</w:t>
      </w:r>
    </w:p>
    <w:p w14:paraId="70F7535D">
      <w:pPr>
        <w:keepNext w:val="0"/>
        <w:keepLines w:val="0"/>
        <w:pageBreakBefore w:val="0"/>
        <w:widowControl w:val="0"/>
        <w:kinsoku/>
        <w:wordWrap/>
        <w:overflowPunct/>
        <w:topLinePunct w:val="0"/>
        <w:autoSpaceDE/>
        <w:autoSpaceDN/>
        <w:bidi w:val="0"/>
        <w:adjustRightInd/>
        <w:snapToGrid/>
        <w:spacing w:line="490" w:lineRule="exact"/>
        <w:ind w:firstLine="480" w:firstLineChars="200"/>
        <w:jc w:val="both"/>
        <w:textAlignment w:val="auto"/>
        <w:rPr>
          <w:rFonts w:hint="eastAsia" w:ascii="宋体" w:hAnsi="宋体" w:cs="宋体"/>
          <w:color w:val="FF0000"/>
          <w:sz w:val="24"/>
        </w:rPr>
      </w:pPr>
      <w:r>
        <w:rPr>
          <w:rFonts w:hint="eastAsia" w:ascii="宋体" w:hAnsi="宋体" w:cs="宋体"/>
          <w:sz w:val="24"/>
          <w:lang w:val="zh-CN"/>
        </w:rPr>
        <w:t>注：</w:t>
      </w:r>
      <w:r>
        <w:rPr>
          <w:rFonts w:hint="eastAsia" w:ascii="宋体" w:hAnsi="宋体" w:cs="宋体"/>
          <w:sz w:val="24"/>
        </w:rPr>
        <w:t>单位负责人为同一人或者存在直接控股、管理关系的不同供应商，不得参加同一合同项下的政府采购活动</w:t>
      </w:r>
      <w:r>
        <w:rPr>
          <w:rFonts w:hint="eastAsia" w:ascii="宋体" w:hAnsi="宋体" w:cs="宋体"/>
          <w:color w:val="auto"/>
          <w:sz w:val="24"/>
        </w:rPr>
        <w:t>。提供国家企业信用信息公示系统公告查询截图</w:t>
      </w:r>
      <w:r>
        <w:rPr>
          <w:rFonts w:hint="eastAsia" w:ascii="宋体" w:hAnsi="宋体" w:cs="宋体"/>
          <w:color w:val="auto"/>
          <w:sz w:val="24"/>
          <w:lang w:eastAsia="zh-CN"/>
        </w:rPr>
        <w:t>（</w:t>
      </w:r>
      <w:r>
        <w:rPr>
          <w:rFonts w:hint="eastAsia" w:ascii="宋体" w:hAnsi="宋体" w:eastAsia="宋体" w:cs="宋体"/>
          <w:color w:val="auto"/>
          <w:kern w:val="0"/>
          <w:sz w:val="24"/>
          <w:szCs w:val="24"/>
          <w:highlight w:val="none"/>
          <w:lang w:val="en-US" w:eastAsia="zh-CN" w:bidi="ar-SA"/>
        </w:rPr>
        <w:t>需包括查询日期，查询日期为公告发布之后至投标截止时间前</w:t>
      </w:r>
      <w:r>
        <w:rPr>
          <w:rFonts w:hint="eastAsia" w:ascii="宋体" w:hAnsi="宋体" w:cs="宋体"/>
          <w:color w:val="auto"/>
          <w:sz w:val="24"/>
          <w:lang w:eastAsia="zh-CN"/>
        </w:rPr>
        <w:t>）</w:t>
      </w:r>
      <w:r>
        <w:rPr>
          <w:rFonts w:hint="eastAsia" w:ascii="宋体" w:hAnsi="宋体" w:cs="宋体"/>
          <w:color w:val="auto"/>
          <w:sz w:val="24"/>
        </w:rPr>
        <w:t>并承诺。</w:t>
      </w:r>
    </w:p>
    <w:p w14:paraId="094FE316">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291BCC8B">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4E8DD027">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供应商须做出对磋商文件无异议的书面承诺，否则视为无效投标。</w:t>
      </w:r>
    </w:p>
    <w:p w14:paraId="0BBE2F16">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7B37E0D">
      <w:pPr>
        <w:pStyle w:val="18"/>
        <w:ind w:firstLine="480"/>
        <w:rPr>
          <w:rFonts w:ascii="宋体" w:hAnsi="宋体" w:eastAsia="宋体" w:cs="宋体"/>
          <w:sz w:val="24"/>
        </w:rPr>
      </w:pPr>
    </w:p>
    <w:p w14:paraId="6DE425E6">
      <w:pPr>
        <w:spacing w:line="720" w:lineRule="auto"/>
        <w:jc w:val="center"/>
        <w:rPr>
          <w:rFonts w:ascii="宋体" w:hAnsi="宋体" w:cs="宋体"/>
          <w:b/>
          <w:sz w:val="24"/>
        </w:rPr>
      </w:pPr>
      <w:r>
        <w:rPr>
          <w:rFonts w:hint="eastAsia" w:ascii="宋体" w:hAnsi="宋体" w:cs="宋体"/>
          <w:b/>
          <w:sz w:val="24"/>
        </w:rPr>
        <w:t>二、竞争性磋商文件</w:t>
      </w:r>
    </w:p>
    <w:p w14:paraId="3675838E">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38CF2D40">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0CF720E0">
      <w:pPr>
        <w:spacing w:line="560" w:lineRule="exact"/>
        <w:ind w:firstLine="480" w:firstLineChars="200"/>
        <w:rPr>
          <w:rFonts w:ascii="宋体" w:hAnsi="宋体" w:cs="宋体"/>
          <w:sz w:val="24"/>
        </w:rPr>
      </w:pPr>
      <w:r>
        <w:rPr>
          <w:rFonts w:hint="eastAsia" w:ascii="宋体" w:hAnsi="宋体" w:cs="宋体"/>
          <w:sz w:val="24"/>
        </w:rPr>
        <w:t>（1）竞争性磋商邀请函；</w:t>
      </w:r>
    </w:p>
    <w:p w14:paraId="3585BEDE">
      <w:pPr>
        <w:spacing w:line="560" w:lineRule="exact"/>
        <w:ind w:firstLine="480" w:firstLineChars="200"/>
        <w:rPr>
          <w:rFonts w:ascii="宋体" w:hAnsi="宋体" w:cs="宋体"/>
          <w:sz w:val="24"/>
        </w:rPr>
      </w:pPr>
      <w:r>
        <w:rPr>
          <w:rFonts w:hint="eastAsia" w:ascii="宋体" w:hAnsi="宋体" w:cs="宋体"/>
          <w:sz w:val="24"/>
        </w:rPr>
        <w:t>（2）供应商须知；</w:t>
      </w:r>
    </w:p>
    <w:p w14:paraId="284B9CC1">
      <w:pPr>
        <w:spacing w:line="560" w:lineRule="exact"/>
        <w:ind w:firstLine="480" w:firstLineChars="200"/>
        <w:rPr>
          <w:rFonts w:ascii="宋体" w:hAnsi="宋体" w:cs="宋体"/>
          <w:sz w:val="24"/>
        </w:rPr>
      </w:pPr>
      <w:r>
        <w:rPr>
          <w:rFonts w:hint="eastAsia" w:ascii="宋体" w:hAnsi="宋体" w:cs="宋体"/>
          <w:sz w:val="24"/>
        </w:rPr>
        <w:t>（3）采购需求；</w:t>
      </w:r>
    </w:p>
    <w:p w14:paraId="5CAFB386">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75E4334">
      <w:pPr>
        <w:spacing w:line="560" w:lineRule="exact"/>
        <w:ind w:firstLine="480" w:firstLineChars="200"/>
        <w:rPr>
          <w:rFonts w:ascii="宋体" w:hAnsi="宋体" w:cs="宋体"/>
          <w:sz w:val="24"/>
        </w:rPr>
      </w:pPr>
      <w:r>
        <w:rPr>
          <w:rFonts w:hint="eastAsia" w:ascii="宋体" w:hAnsi="宋体" w:cs="宋体"/>
          <w:sz w:val="24"/>
        </w:rPr>
        <w:t>（5）合同主要条款。</w:t>
      </w:r>
    </w:p>
    <w:p w14:paraId="7DE428E0">
      <w:pPr>
        <w:spacing w:line="560" w:lineRule="exact"/>
        <w:ind w:firstLine="480" w:firstLineChars="200"/>
        <w:rPr>
          <w:rFonts w:ascii="宋体" w:hAnsi="宋体" w:cs="宋体"/>
          <w:color w:val="001CCC"/>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lang w:eastAsia="zh-CN"/>
        </w:rPr>
        <w:t>投标</w:t>
      </w:r>
      <w:r>
        <w:rPr>
          <w:rFonts w:hint="eastAsia" w:ascii="宋体" w:hAnsi="宋体" w:cs="宋体"/>
          <w:sz w:val="24"/>
          <w:lang w:val="en-US" w:eastAsia="zh-CN"/>
        </w:rPr>
        <w:t>人如对竞争性蹉商文件无异议</w:t>
      </w:r>
      <w:r>
        <w:rPr>
          <w:rFonts w:hint="eastAsia" w:ascii="宋体" w:hAnsi="宋体" w:cs="宋体"/>
          <w:color w:val="auto"/>
          <w:sz w:val="24"/>
          <w:lang w:val="en-US" w:eastAsia="zh-CN"/>
        </w:rPr>
        <w:t>，出具确认书，确认竞</w:t>
      </w:r>
      <w:r>
        <w:rPr>
          <w:rFonts w:hint="eastAsia" w:ascii="宋体" w:hAnsi="宋体" w:cs="宋体"/>
          <w:sz w:val="24"/>
          <w:lang w:val="en-US" w:eastAsia="zh-CN"/>
        </w:rPr>
        <w:t>争性蹉商文件</w:t>
      </w:r>
      <w:r>
        <w:rPr>
          <w:rFonts w:hint="eastAsia" w:ascii="宋体" w:hAnsi="宋体" w:cs="宋体"/>
          <w:color w:val="auto"/>
          <w:sz w:val="24"/>
          <w:lang w:val="en-US" w:eastAsia="zh-CN"/>
        </w:rPr>
        <w:t xml:space="preserve">清晰无异议。确认书作为资格审查资料。 </w:t>
      </w:r>
    </w:p>
    <w:p w14:paraId="3BC5F3C6">
      <w:pPr>
        <w:spacing w:line="560" w:lineRule="exact"/>
        <w:ind w:firstLine="480" w:firstLineChars="200"/>
        <w:rPr>
          <w:rFonts w:ascii="宋体" w:hAnsi="宋体" w:cs="宋体"/>
          <w:sz w:val="24"/>
        </w:rPr>
      </w:pPr>
      <w:r>
        <w:rPr>
          <w:rFonts w:hint="eastAsia" w:ascii="宋体" w:hAnsi="宋体" w:cs="宋体"/>
          <w:sz w:val="24"/>
        </w:rPr>
        <w:t>6.3</w:t>
      </w:r>
      <w:r>
        <w:rPr>
          <w:rFonts w:hint="eastAsia" w:ascii="宋体" w:hAnsi="宋体" w:eastAsia="宋体" w:cs="宋体"/>
          <w:color w:val="auto"/>
          <w:sz w:val="24"/>
          <w:highlight w:val="none"/>
        </w:rPr>
        <w:t>供应商应自行对现场和周围环境进行勘察，以获取编制投标文件和签署合同所需的资料。勘察现场所发生的费用由供应商自行承担。采购人向供应商提供的有关供货现场的资料和数据，是采购人现有的能使供应商利用的资料。采购人对供应商由此而做出的推论、理解和结论概不负责。供应商未到现场实地踏勘的，中标后签订合同时和履约过程中，不得以不完全了解现场情况为由，提出任何形式的增加合同价款或索赔的要求。投标文件需对本内容进行承诺，否则投标无效。供应商被视为充分熟悉本采购项目所在地的与履行合同有关的各种情况，包括自然环境、气候条件、劳动力及公用设施等，本竞争性磋商文件不再对上述情况进行描述。</w:t>
      </w:r>
    </w:p>
    <w:p w14:paraId="72996602">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3E40AC6">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01F3AF75">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w:t>
      </w:r>
      <w:r>
        <w:rPr>
          <w:rFonts w:hint="eastAsia" w:ascii="宋体" w:hAnsi="宋体" w:cs="宋体"/>
          <w:sz w:val="24"/>
          <w:lang w:eastAsia="zh-CN"/>
        </w:rPr>
        <w:t>响应</w:t>
      </w:r>
      <w:r>
        <w:rPr>
          <w:rFonts w:hint="eastAsia" w:ascii="宋体" w:hAnsi="宋体" w:cs="宋体"/>
          <w:sz w:val="24"/>
        </w:rPr>
        <w:t>文件编制的，采购人将在提交响应文件截止时间至少5个日前，在政府采购相关网站以变更公告的方式通知所有获取竞争性磋商文件的供应商，不足5日的，采购人顺延提交（接收）响应文件截止时间。</w:t>
      </w:r>
    </w:p>
    <w:p w14:paraId="19083891">
      <w:pPr>
        <w:spacing w:line="720" w:lineRule="auto"/>
        <w:jc w:val="center"/>
        <w:rPr>
          <w:rFonts w:ascii="宋体" w:hAnsi="宋体" w:cs="宋体"/>
          <w:b/>
          <w:sz w:val="24"/>
        </w:rPr>
      </w:pPr>
      <w:r>
        <w:rPr>
          <w:rFonts w:hint="eastAsia" w:ascii="宋体" w:hAnsi="宋体" w:cs="宋体"/>
          <w:b/>
          <w:sz w:val="24"/>
        </w:rPr>
        <w:t>三、响应性文件的编制</w:t>
      </w:r>
    </w:p>
    <w:p w14:paraId="455B20FE">
      <w:pPr>
        <w:spacing w:line="560" w:lineRule="exact"/>
        <w:ind w:firstLine="482" w:firstLineChars="200"/>
        <w:rPr>
          <w:rFonts w:ascii="宋体" w:hAnsi="宋体" w:cs="宋体"/>
          <w:b/>
          <w:bCs/>
          <w:sz w:val="24"/>
        </w:rPr>
      </w:pPr>
      <w:r>
        <w:rPr>
          <w:rFonts w:hint="eastAsia" w:ascii="宋体" w:hAnsi="宋体" w:cs="宋体"/>
          <w:b/>
          <w:bCs/>
          <w:sz w:val="24"/>
        </w:rPr>
        <w:t>8.要求</w:t>
      </w:r>
    </w:p>
    <w:p w14:paraId="787A63AA">
      <w:pPr>
        <w:spacing w:line="560" w:lineRule="auto"/>
        <w:ind w:firstLine="480"/>
        <w:rPr>
          <w:rFonts w:hint="eastAsia" w:ascii="宋体" w:hAnsi="宋体" w:cs="宋体" w:eastAsiaTheme="minorEastAsia"/>
          <w:color w:val="auto"/>
          <w:sz w:val="24"/>
          <w:lang w:val="en-US" w:eastAsia="zh-CN"/>
        </w:rPr>
      </w:pPr>
      <w:r>
        <w:rPr>
          <w:rFonts w:ascii="宋体" w:hAnsi="宋体" w:cs="宋体"/>
          <w:sz w:val="24"/>
        </w:rPr>
        <w:t>8.1供应商应仔细阅读、并充分理解竞争性磋商文件的所有内容，按照竞争性磋商文件的要求编制、提交响应性文件。</w:t>
      </w:r>
      <w:r>
        <w:rPr>
          <w:rFonts w:ascii="宋体" w:hAnsi="宋体" w:cs="宋体"/>
          <w:color w:val="auto"/>
          <w:sz w:val="24"/>
        </w:rPr>
        <w:t>响应性文件应对竞争性磋商文件的要求作出实质性响应，并保证所提供的全部资料的真实性、合法性，否则其响应性文件将作为无效处理。</w:t>
      </w:r>
    </w:p>
    <w:p w14:paraId="0473A4E6">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797610B">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924A1F3">
      <w:pPr>
        <w:spacing w:line="560" w:lineRule="exact"/>
        <w:ind w:firstLine="480" w:firstLineChars="200"/>
        <w:rPr>
          <w:rFonts w:hint="eastAsia" w:ascii="宋体" w:hAnsi="宋体" w:cs="宋体"/>
          <w:sz w:val="24"/>
        </w:rPr>
      </w:pPr>
      <w:r>
        <w:rPr>
          <w:rFonts w:hint="eastAsia" w:ascii="宋体" w:hAnsi="宋体" w:cs="宋体"/>
          <w:sz w:val="24"/>
        </w:rPr>
        <w:t>8.4 参与竞争性磋商活动的各供应商应对竞争性磋商文件和竞争性磋商响应文件中的商业和技术等</w:t>
      </w:r>
      <w:r>
        <w:rPr>
          <w:rFonts w:hint="eastAsia" w:ascii="宋体" w:hAnsi="宋体" w:cs="宋体"/>
          <w:color w:val="auto"/>
          <w:sz w:val="24"/>
        </w:rPr>
        <w:t>秘密保密，违者应对由此造成的后果承担法律责任。对上述作出书面承诺并附</w:t>
      </w:r>
      <w:r>
        <w:rPr>
          <w:rFonts w:hint="eastAsia" w:ascii="宋体" w:hAnsi="宋体" w:cs="宋体"/>
          <w:sz w:val="24"/>
        </w:rPr>
        <w:t>在响应文件中，否则视为不响应竞争性磋商文件的要求。</w:t>
      </w:r>
    </w:p>
    <w:p w14:paraId="677A2999">
      <w:pPr>
        <w:spacing w:line="560" w:lineRule="exact"/>
        <w:ind w:firstLine="480" w:firstLineChars="200"/>
        <w:rPr>
          <w:rFonts w:hint="default" w:ascii="宋体" w:hAnsi="宋体" w:cs="宋体"/>
          <w:sz w:val="24"/>
          <w:lang w:val="en-US" w:eastAsia="zh-CN"/>
        </w:rPr>
      </w:pPr>
      <w:r>
        <w:rPr>
          <w:rFonts w:hint="eastAsia" w:ascii="宋体" w:hAnsi="宋体" w:cs="宋体"/>
          <w:sz w:val="24"/>
          <w:lang w:val="en-US" w:eastAsia="zh-CN"/>
        </w:rPr>
        <w:t>8.5 响应性文件应当对</w:t>
      </w:r>
      <w:r>
        <w:rPr>
          <w:rFonts w:hint="eastAsia" w:ascii="宋体" w:hAnsi="宋体" w:cs="宋体"/>
          <w:sz w:val="24"/>
        </w:rPr>
        <w:t>竞争性磋商文件</w:t>
      </w:r>
      <w:r>
        <w:rPr>
          <w:rFonts w:hint="eastAsia" w:ascii="宋体" w:hAnsi="宋体" w:cs="宋体"/>
          <w:sz w:val="24"/>
          <w:lang w:val="en-US" w:eastAsia="zh-CN"/>
        </w:rPr>
        <w:t>有关供货期、质保期、响应文件有效期、采购内容、质量要求、货物需求及技术规格参数、系统要求等实质性内容作出响应。响应性文件中所作承诺须“致”采购人和代理机构，否则按无效投标处理。</w:t>
      </w:r>
    </w:p>
    <w:p w14:paraId="36D9CF14">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31A32B2B">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4F689D6">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41BC78C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67BC089F">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3D8D78DE">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658729DD">
      <w:pPr>
        <w:spacing w:line="560" w:lineRule="exact"/>
        <w:ind w:firstLine="480" w:firstLineChars="200"/>
        <w:rPr>
          <w:rFonts w:hint="eastAsia" w:ascii="宋体" w:hAnsi="宋体" w:cs="宋体"/>
          <w:strike/>
          <w:dstrike w:val="0"/>
          <w:sz w:val="24"/>
          <w:highlight w:val="red"/>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三部分组成。具体内容和格式见竞争性磋商文件第四章。</w:t>
      </w:r>
    </w:p>
    <w:p w14:paraId="3D388960">
      <w:pPr>
        <w:spacing w:line="560" w:lineRule="exact"/>
        <w:ind w:firstLine="482" w:firstLineChars="200"/>
        <w:rPr>
          <w:rFonts w:hint="eastAsia" w:ascii="宋体" w:hAnsi="宋体" w:cs="宋体"/>
          <w:color w:val="auto"/>
          <w:sz w:val="24"/>
        </w:rPr>
      </w:pPr>
      <w:r>
        <w:rPr>
          <w:rFonts w:hint="eastAsia" w:ascii="宋体" w:hAnsi="宋体" w:cs="宋体"/>
          <w:b/>
          <w:sz w:val="24"/>
        </w:rPr>
        <w:t>11.响应性文件格式</w:t>
      </w:r>
    </w:p>
    <w:p w14:paraId="43FA319B">
      <w:pPr>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1CE3975">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3B1C901F">
      <w:pPr>
        <w:spacing w:line="560" w:lineRule="exact"/>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12.1报价包括本项目所</w:t>
      </w:r>
      <w:r>
        <w:rPr>
          <w:rFonts w:hint="eastAsia" w:ascii="宋体" w:hAnsi="宋体" w:cs="宋体"/>
          <w:color w:val="auto"/>
          <w:sz w:val="24"/>
          <w:lang w:eastAsia="zh-CN"/>
        </w:rPr>
        <w:t>采购</w:t>
      </w:r>
      <w:r>
        <w:rPr>
          <w:rFonts w:hint="eastAsia" w:ascii="宋体" w:hAnsi="宋体" w:cs="宋体"/>
          <w:color w:val="auto"/>
          <w:sz w:val="24"/>
        </w:rPr>
        <w:t>的</w:t>
      </w:r>
      <w:r>
        <w:rPr>
          <w:rFonts w:hint="eastAsia" w:ascii="宋体" w:hAnsi="宋体" w:cs="宋体"/>
          <w:color w:val="auto"/>
          <w:sz w:val="24"/>
          <w:lang w:eastAsia="zh-CN"/>
        </w:rPr>
        <w:t>货物及</w:t>
      </w:r>
      <w:r>
        <w:rPr>
          <w:rFonts w:hint="eastAsia" w:ascii="宋体" w:hAnsi="宋体" w:cs="宋体"/>
          <w:color w:val="auto"/>
          <w:sz w:val="24"/>
        </w:rPr>
        <w:t>服务、保险、税费、</w:t>
      </w:r>
      <w:r>
        <w:rPr>
          <w:rFonts w:hint="eastAsia" w:ascii="宋体" w:hAnsi="宋体" w:cs="宋体"/>
          <w:color w:val="auto"/>
          <w:sz w:val="24"/>
          <w:lang w:eastAsia="zh-CN"/>
        </w:rPr>
        <w:t>包装、加工及加工损耗、</w:t>
      </w:r>
      <w:r>
        <w:rPr>
          <w:rFonts w:hint="eastAsia" w:ascii="宋体" w:hAnsi="宋体" w:cs="宋体"/>
          <w:color w:val="auto"/>
          <w:sz w:val="24"/>
        </w:rPr>
        <w:t>运输、</w:t>
      </w:r>
      <w:r>
        <w:rPr>
          <w:rFonts w:hint="eastAsia" w:ascii="宋体" w:hAnsi="宋体" w:cs="宋体"/>
          <w:color w:val="auto"/>
          <w:sz w:val="24"/>
          <w:lang w:eastAsia="zh-CN"/>
        </w:rPr>
        <w:t>现场落地、</w:t>
      </w:r>
      <w:r>
        <w:rPr>
          <w:rFonts w:hint="eastAsia" w:ascii="宋体" w:hAnsi="宋体" w:cs="宋体"/>
          <w:color w:val="auto"/>
          <w:sz w:val="24"/>
        </w:rPr>
        <w:t>安装</w:t>
      </w:r>
      <w:r>
        <w:rPr>
          <w:rFonts w:hint="eastAsia" w:ascii="宋体" w:hAnsi="宋体" w:cs="宋体"/>
          <w:color w:val="auto"/>
          <w:sz w:val="24"/>
          <w:lang w:eastAsia="zh-CN"/>
        </w:rPr>
        <w:t>及安装损耗、</w:t>
      </w:r>
      <w:r>
        <w:rPr>
          <w:rFonts w:hint="eastAsia" w:ascii="宋体" w:hAnsi="宋体" w:cs="宋体"/>
          <w:color w:val="auto"/>
          <w:sz w:val="24"/>
        </w:rPr>
        <w:t>调试</w:t>
      </w:r>
      <w:r>
        <w:rPr>
          <w:rFonts w:hint="eastAsia" w:ascii="宋体" w:hAnsi="宋体" w:cs="宋体"/>
          <w:color w:val="auto"/>
          <w:sz w:val="24"/>
          <w:lang w:eastAsia="zh-CN"/>
        </w:rPr>
        <w:t>、检测、</w:t>
      </w:r>
      <w:r>
        <w:rPr>
          <w:rFonts w:hint="eastAsia" w:ascii="宋体" w:hAnsi="宋体" w:cs="宋体"/>
          <w:color w:val="auto"/>
          <w:sz w:val="24"/>
        </w:rPr>
        <w:t>验收</w:t>
      </w:r>
      <w:r>
        <w:rPr>
          <w:rFonts w:hint="eastAsia" w:ascii="宋体" w:hAnsi="宋体" w:cs="宋体"/>
          <w:color w:val="auto"/>
          <w:sz w:val="24"/>
          <w:lang w:eastAsia="zh-CN"/>
        </w:rPr>
        <w:t>和交付后约定期限内免费维保等工作所发生的一切应有费用。并在报价一览表总报价处加盖公章。以人民币为单位。</w:t>
      </w:r>
      <w:r>
        <w:rPr>
          <w:rFonts w:hint="eastAsia"/>
          <w:color w:val="auto"/>
          <w:sz w:val="24"/>
          <w:highlight w:val="none"/>
        </w:rPr>
        <w:t>供应商应当在响应文件中列出完成本项目并通过验收所需的所有各项服务等明细表及全部费用。</w:t>
      </w:r>
      <w:r>
        <w:rPr>
          <w:rFonts w:hint="eastAsia" w:asciiTheme="minorEastAsia" w:hAnsiTheme="minorEastAsia"/>
          <w:color w:val="auto"/>
          <w:sz w:val="24"/>
          <w:szCs w:val="24"/>
          <w:highlight w:val="none"/>
        </w:rPr>
        <w:t>供应商必须保证确保整体通过用户方及有关主管部门验收，所发生的验收费用由供应商承担；</w:t>
      </w:r>
    </w:p>
    <w:p w14:paraId="66BE8885">
      <w:pPr>
        <w:spacing w:line="560" w:lineRule="auto"/>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12.</w:t>
      </w:r>
      <w:r>
        <w:rPr>
          <w:rFonts w:hint="eastAsia"/>
          <w:color w:val="000000" w:themeColor="text1"/>
          <w:sz w:val="24"/>
          <w:highlight w:val="none"/>
          <w14:textFill>
            <w14:solidFill>
              <w14:schemeClr w14:val="tx1"/>
            </w14:solidFill>
          </w14:textFill>
        </w:rPr>
        <w:t>2供应商的报价明显低于其他通过符合性审查供应商的报价，有可能影响服务质量或者不能诚信履约的，谈判小组应当要求其在规定的合理的时间内提供书面说明，必要时提交相关证明材料；供应商不能证明其报价合理性的，谈判小组应当将其作为无效投标处理。</w:t>
      </w:r>
    </w:p>
    <w:p w14:paraId="616637D4">
      <w:pPr>
        <w:spacing w:line="560" w:lineRule="auto"/>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12.</w:t>
      </w:r>
      <w:r>
        <w:rPr>
          <w:rFonts w:hint="eastAsia"/>
          <w:color w:val="000000" w:themeColor="text1"/>
          <w:sz w:val="24"/>
          <w:highlight w:val="none"/>
          <w14:textFill>
            <w14:solidFill>
              <w14:schemeClr w14:val="tx1"/>
            </w14:solidFill>
          </w14:textFill>
        </w:rPr>
        <w:t>3供应商须保证，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如因此导致采购人损失的，供应商须承担全部赔偿责任。</w:t>
      </w:r>
    </w:p>
    <w:p w14:paraId="63B48E2E">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4</w:t>
      </w:r>
      <w:r>
        <w:rPr>
          <w:rFonts w:ascii="宋体" w:hAnsi="宋体" w:eastAsia="宋体" w:cs="宋体"/>
          <w:color w:val="000000" w:themeColor="text1"/>
          <w:sz w:val="24"/>
          <w:highlight w:val="none"/>
          <w14:textFill>
            <w14:solidFill>
              <w14:schemeClr w14:val="tx1"/>
            </w14:solidFill>
          </w14:textFill>
        </w:rPr>
        <w:t>经过磋商后进行的报价为供应商的最终报价。</w:t>
      </w:r>
    </w:p>
    <w:p w14:paraId="688C4835">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5</w:t>
      </w:r>
      <w:r>
        <w:rPr>
          <w:rFonts w:ascii="宋体" w:hAnsi="宋体" w:eastAsia="宋体" w:cs="宋体"/>
          <w:color w:val="000000" w:themeColor="text1"/>
          <w:sz w:val="24"/>
          <w:highlight w:val="none"/>
          <w14:textFill>
            <w14:solidFill>
              <w14:schemeClr w14:val="tx1"/>
            </w14:solidFill>
          </w14:textFill>
        </w:rPr>
        <w:t>采购人不接受有选择的报价。</w:t>
      </w:r>
    </w:p>
    <w:p w14:paraId="365212A6">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6</w:t>
      </w:r>
      <w:r>
        <w:rPr>
          <w:rFonts w:ascii="宋体" w:hAnsi="宋体" w:eastAsia="宋体" w:cs="宋体"/>
          <w:color w:val="000000" w:themeColor="text1"/>
          <w:sz w:val="24"/>
          <w:highlight w:val="none"/>
          <w14:textFill>
            <w14:solidFill>
              <w14:schemeClr w14:val="tx1"/>
            </w14:solidFill>
          </w14:textFill>
        </w:rPr>
        <w:t>最终报价不得超过采购预算。</w:t>
      </w:r>
    </w:p>
    <w:p w14:paraId="70A9FC30">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7</w:t>
      </w:r>
      <w:r>
        <w:rPr>
          <w:rFonts w:ascii="宋体" w:hAnsi="宋体" w:eastAsia="宋体" w:cs="宋体"/>
          <w:color w:val="000000" w:themeColor="text1"/>
          <w:sz w:val="24"/>
          <w:highlight w:val="none"/>
          <w14:textFill>
            <w14:solidFill>
              <w14:schemeClr w14:val="tx1"/>
            </w14:solidFill>
          </w14:textFill>
        </w:rPr>
        <w:t>报价均须以人民币为计算单位。</w:t>
      </w:r>
    </w:p>
    <w:p w14:paraId="33F33AD7">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62FC9C2E">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1D774698">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A2460E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560F4C28">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D26A5E2">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D207247">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供应商应在响应文件中提交竞争性磋商文件要求的有关证明文件（扫描或影印件上传），作为其投标文件的一部分，需注明 “与原件一致”字样，否则将导致投标无效。</w:t>
      </w:r>
    </w:p>
    <w:p w14:paraId="412F76DF">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ECB6C39">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05D226B0">
      <w:pPr>
        <w:spacing w:line="56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EEAE525">
      <w:pPr>
        <w:spacing w:line="560" w:lineRule="exact"/>
        <w:ind w:firstLine="480" w:firstLineChars="20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2B156F7B">
      <w:pPr>
        <w:spacing w:line="560" w:lineRule="exact"/>
        <w:ind w:firstLine="480" w:firstLineChars="2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CE7E091">
      <w:pPr>
        <w:spacing w:line="560" w:lineRule="exact"/>
        <w:rPr>
          <w:rFonts w:ascii="宋体" w:hAnsi="宋体" w:cs="宋体"/>
          <w:b/>
          <w:sz w:val="24"/>
        </w:rPr>
      </w:pPr>
      <w:r>
        <w:rPr>
          <w:rFonts w:hint="eastAsia" w:ascii="宋体" w:hAnsi="宋体" w:cs="宋体"/>
          <w:b/>
          <w:sz w:val="24"/>
        </w:rPr>
        <w:t>16.响应性文件的递交</w:t>
      </w:r>
    </w:p>
    <w:p w14:paraId="0086A15C">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9122B35">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41547730">
      <w:pPr>
        <w:pStyle w:val="37"/>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56A4387A">
      <w:pPr>
        <w:spacing w:line="560" w:lineRule="exact"/>
        <w:ind w:firstLine="480" w:firstLineChars="200"/>
        <w:rPr>
          <w:rFonts w:hint="eastAsia" w:ascii="宋体" w:hAnsi="宋体" w:cs="宋体"/>
          <w:sz w:val="24"/>
        </w:rPr>
      </w:pPr>
      <w:r>
        <w:rPr>
          <w:rFonts w:hint="eastAsia" w:ascii="宋体" w:hAnsi="宋体" w:cs="宋体"/>
          <w:sz w:val="24"/>
        </w:rPr>
        <w:t>17.1供应商在提交响应性文件截止时间前，可以对已上传的响应文件进行撤回补充、修改或撤回，补充、修改之后进行再次上传，再次上传内容作为响应性文件的组成部分。</w:t>
      </w:r>
    </w:p>
    <w:p w14:paraId="28F503D7">
      <w:pPr>
        <w:pStyle w:val="37"/>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C0CE3D7">
      <w:pPr>
        <w:pStyle w:val="37"/>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0F1D5E6">
      <w:pPr>
        <w:pStyle w:val="37"/>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8A34A9F">
      <w:pPr>
        <w:pStyle w:val="37"/>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19CB09ED">
      <w:pPr>
        <w:pStyle w:val="37"/>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56DD8FCE">
      <w:pPr>
        <w:pStyle w:val="37"/>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48AE29E9">
      <w:pPr>
        <w:spacing w:line="720" w:lineRule="auto"/>
        <w:jc w:val="center"/>
        <w:rPr>
          <w:rFonts w:ascii="宋体" w:hAnsi="宋体" w:cs="宋体"/>
          <w:b/>
          <w:sz w:val="24"/>
        </w:rPr>
      </w:pPr>
      <w:r>
        <w:rPr>
          <w:rFonts w:hint="eastAsia" w:ascii="宋体" w:hAnsi="宋体" w:cs="宋体"/>
          <w:b/>
          <w:sz w:val="24"/>
        </w:rPr>
        <w:t>五、竞争性磋商</w:t>
      </w:r>
    </w:p>
    <w:p w14:paraId="495C642D">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59F879A4">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6FE6C9B">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156EA86">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758A3006">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037E90A">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728B073D">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7A98BB4">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631E3923">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78FFDC56">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C860A5B">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3F8C1006">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0EB61509">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7C51DFFC">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62F13B57">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A3ABB76">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EB05116">
      <w:pPr>
        <w:spacing w:line="560" w:lineRule="exact"/>
        <w:ind w:firstLine="480" w:firstLineChars="200"/>
        <w:rPr>
          <w:rFonts w:ascii="宋体" w:hAnsi="宋体" w:cs="宋体"/>
          <w:color w:val="auto"/>
          <w:sz w:val="24"/>
          <w:highlight w:val="none"/>
        </w:rPr>
      </w:pPr>
      <w:r>
        <w:rPr>
          <w:rFonts w:hint="eastAsia" w:ascii="宋体" w:hAnsi="宋体" w:cs="宋体"/>
          <w:sz w:val="24"/>
        </w:rPr>
        <w:t>19.6竞争性磋商</w:t>
      </w:r>
      <w:r>
        <w:rPr>
          <w:rFonts w:hint="eastAsia" w:ascii="宋体" w:hAnsi="宋体" w:cs="宋体"/>
          <w:color w:val="auto"/>
          <w:sz w:val="24"/>
          <w:highlight w:val="none"/>
        </w:rPr>
        <w:t>小组审定响应性文件的响应性只根据响应性文件本身的内容而不寻求外部证据。</w:t>
      </w:r>
    </w:p>
    <w:p w14:paraId="1A4418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732E0AF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C73C3E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5EAF96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w:t>
      </w:r>
      <w:r>
        <w:rPr>
          <w:rFonts w:hint="eastAsia" w:ascii="宋体" w:hAnsi="宋体" w:eastAsia="宋体" w:cs="宋体"/>
          <w:color w:val="auto"/>
          <w:sz w:val="24"/>
          <w:highlight w:val="none"/>
        </w:rPr>
        <w:t>供应商代表未能出具身份证两个面上经其签字确认的身份证明的</w:t>
      </w:r>
      <w:r>
        <w:rPr>
          <w:rFonts w:hint="eastAsia" w:ascii="宋体" w:hAnsi="宋体" w:cs="宋体"/>
          <w:color w:val="auto"/>
          <w:sz w:val="24"/>
          <w:highlight w:val="none"/>
        </w:rPr>
        <w:t>；</w:t>
      </w:r>
    </w:p>
    <w:p w14:paraId="3A97191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07141C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4A97A6A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27D19DA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DEC70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0B738F1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3CC0569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11B91B2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2CF4C1D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425637E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57F7697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19.7.14不同供应商投标（响应）文件中法定代表人或者负责人签字出自同一人之手。</w:t>
      </w:r>
    </w:p>
    <w:p w14:paraId="7D11BED9">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未提供近</w:t>
      </w:r>
      <w:r>
        <w:rPr>
          <w:rFonts w:hint="eastAsia" w:ascii="宋体" w:hAnsi="宋体" w:eastAsia="宋体" w:cs="宋体"/>
          <w:color w:val="auto"/>
          <w:sz w:val="24"/>
          <w:highlight w:val="none"/>
          <w:lang w:val="en-US" w:eastAsia="zh-CN"/>
        </w:rPr>
        <w:t>半年内</w:t>
      </w:r>
      <w:r>
        <w:rPr>
          <w:rFonts w:hint="eastAsia" w:ascii="宋体" w:hAnsi="宋体" w:cs="宋体"/>
          <w:color w:val="auto"/>
          <w:sz w:val="24"/>
          <w:highlight w:val="none"/>
          <w:lang w:val="en-US" w:eastAsia="zh-CN"/>
        </w:rPr>
        <w:t>任意一个</w:t>
      </w:r>
      <w:r>
        <w:rPr>
          <w:rFonts w:hint="eastAsia" w:ascii="宋体" w:hAnsi="宋体" w:eastAsia="宋体" w:cs="宋体"/>
          <w:color w:val="auto"/>
          <w:sz w:val="24"/>
          <w:highlight w:val="none"/>
          <w:lang w:val="en-US" w:eastAsia="zh-CN"/>
        </w:rPr>
        <w:t>月</w:t>
      </w:r>
      <w:r>
        <w:rPr>
          <w:rFonts w:hint="eastAsia" w:ascii="宋体" w:hAnsi="宋体" w:eastAsia="宋体" w:cs="宋体"/>
          <w:color w:val="auto"/>
          <w:sz w:val="24"/>
          <w:highlight w:val="none"/>
        </w:rPr>
        <w:t>的已依法缴纳税收和社会保障资金的凭证（依法免税或不需要缴纳社会保障资金的供应商应提供相应证明文件</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新成立的单位时间从成立日期算起</w:t>
      </w:r>
      <w:r>
        <w:rPr>
          <w:rFonts w:hint="eastAsia" w:ascii="宋体" w:hAnsi="宋体" w:eastAsia="宋体" w:cs="宋体"/>
          <w:color w:val="auto"/>
          <w:sz w:val="24"/>
          <w:highlight w:val="none"/>
        </w:rPr>
        <w:t>）；</w:t>
      </w:r>
    </w:p>
    <w:p w14:paraId="20295297">
      <w:pPr>
        <w:spacing w:line="560" w:lineRule="auto"/>
        <w:ind w:firstLine="480"/>
        <w:rPr>
          <w:color w:val="auto"/>
          <w:sz w:val="24"/>
          <w:szCs w:val="24"/>
          <w:highlight w:val="none"/>
          <w:u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未提供经会计师事务所或审计机构审计的</w:t>
      </w:r>
      <w:r>
        <w:rPr>
          <w:rFonts w:hint="eastAsia"/>
          <w:color w:val="auto"/>
          <w:sz w:val="24"/>
          <w:szCs w:val="24"/>
          <w:highlight w:val="none"/>
          <w:u w:val="none"/>
          <w:lang w:val="en-US" w:eastAsia="zh-CN"/>
        </w:rPr>
        <w:t>2024年度财务审计报告复印件或基本户银行出具的资信证明（新成立的公司，提供自成立之日起的财务报表）</w:t>
      </w:r>
      <w:r>
        <w:rPr>
          <w:rFonts w:hint="eastAsia" w:ascii="宋体" w:hAnsi="宋体" w:eastAsia="宋体" w:cs="宋体"/>
          <w:color w:val="auto"/>
          <w:sz w:val="24"/>
          <w:szCs w:val="24"/>
          <w:highlight w:val="none"/>
          <w:u w:val="none"/>
        </w:rPr>
        <w:t>；</w:t>
      </w:r>
    </w:p>
    <w:p w14:paraId="36BF34F4">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2EAA63F8">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560004B6">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38DF01D5">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5F99145A">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3CF24B92">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7126FF7E">
      <w:pPr>
        <w:pStyle w:val="38"/>
        <w:rPr>
          <w:rFonts w:ascii="宋体" w:hAnsi="宋体" w:cs="宋体"/>
          <w:sz w:val="24"/>
          <w:szCs w:val="24"/>
        </w:rPr>
      </w:pPr>
    </w:p>
    <w:tbl>
      <w:tblPr>
        <w:tblStyle w:val="1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3D61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F008CB">
            <w:pPr>
              <w:pStyle w:val="3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2E163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E5C9F8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1391B763">
            <w:pPr>
              <w:pStyle w:val="39"/>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8877E4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07D86CC8">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65AAA6B0">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08605923">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C676F2E">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BB94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7451BB0">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3614BE4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7DFEB66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CF0B9AE">
            <w:pPr>
              <w:adjustRightInd w:val="0"/>
              <w:snapToGrid w:val="0"/>
              <w:spacing w:line="360" w:lineRule="auto"/>
              <w:ind w:right="-10"/>
              <w:rPr>
                <w:rFonts w:ascii="宋体" w:hAnsi="宋体" w:cs="宋体"/>
                <w:sz w:val="24"/>
              </w:rPr>
            </w:pPr>
          </w:p>
        </w:tc>
        <w:tc>
          <w:tcPr>
            <w:tcW w:w="2371" w:type="dxa"/>
            <w:vAlign w:val="center"/>
          </w:tcPr>
          <w:p w14:paraId="6ADE6AF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D0D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651A212">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29271AD9">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13FEF10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5218E27">
            <w:pPr>
              <w:adjustRightInd w:val="0"/>
              <w:snapToGrid w:val="0"/>
              <w:spacing w:line="360" w:lineRule="auto"/>
              <w:ind w:right="-10"/>
              <w:rPr>
                <w:rFonts w:ascii="宋体" w:hAnsi="宋体" w:cs="宋体"/>
                <w:sz w:val="24"/>
              </w:rPr>
            </w:pPr>
          </w:p>
        </w:tc>
        <w:tc>
          <w:tcPr>
            <w:tcW w:w="2371" w:type="dxa"/>
            <w:vAlign w:val="center"/>
          </w:tcPr>
          <w:p w14:paraId="1B5DBDD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2114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A6B4989">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45B9AEC">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404F4AB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E5DFC4">
            <w:pPr>
              <w:adjustRightInd w:val="0"/>
              <w:snapToGrid w:val="0"/>
              <w:spacing w:line="360" w:lineRule="auto"/>
              <w:ind w:right="-10"/>
              <w:rPr>
                <w:rFonts w:ascii="宋体" w:hAnsi="宋体" w:cs="宋体"/>
                <w:sz w:val="24"/>
              </w:rPr>
            </w:pPr>
          </w:p>
        </w:tc>
        <w:tc>
          <w:tcPr>
            <w:tcW w:w="2371" w:type="dxa"/>
            <w:vAlign w:val="center"/>
          </w:tcPr>
          <w:p w14:paraId="03C1D80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B3FC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E203C3E">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46087CC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32B9B8E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25D57EE">
            <w:pPr>
              <w:adjustRightInd w:val="0"/>
              <w:snapToGrid w:val="0"/>
              <w:spacing w:line="360" w:lineRule="auto"/>
              <w:ind w:right="-10"/>
              <w:rPr>
                <w:rFonts w:ascii="宋体" w:hAnsi="宋体" w:cs="宋体"/>
                <w:sz w:val="24"/>
              </w:rPr>
            </w:pPr>
          </w:p>
        </w:tc>
        <w:tc>
          <w:tcPr>
            <w:tcW w:w="2371" w:type="dxa"/>
            <w:vAlign w:val="center"/>
          </w:tcPr>
          <w:p w14:paraId="0AFD63D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041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6CF5534">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59F0A5F">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5B46554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E358AFF">
            <w:pPr>
              <w:adjustRightInd w:val="0"/>
              <w:snapToGrid w:val="0"/>
              <w:spacing w:line="360" w:lineRule="auto"/>
              <w:ind w:right="-10"/>
              <w:rPr>
                <w:rFonts w:ascii="宋体" w:hAnsi="宋体" w:cs="宋体"/>
                <w:sz w:val="24"/>
              </w:rPr>
            </w:pPr>
          </w:p>
        </w:tc>
        <w:tc>
          <w:tcPr>
            <w:tcW w:w="2371" w:type="dxa"/>
            <w:vAlign w:val="center"/>
          </w:tcPr>
          <w:p w14:paraId="420D85B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56B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74C48C0">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7A1D5E96">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FB5FDA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1433A0B">
            <w:pPr>
              <w:adjustRightInd w:val="0"/>
              <w:snapToGrid w:val="0"/>
              <w:spacing w:line="360" w:lineRule="auto"/>
              <w:ind w:right="-10"/>
              <w:rPr>
                <w:rFonts w:ascii="宋体" w:hAnsi="宋体" w:cs="宋体"/>
                <w:sz w:val="24"/>
              </w:rPr>
            </w:pPr>
          </w:p>
        </w:tc>
        <w:tc>
          <w:tcPr>
            <w:tcW w:w="2371" w:type="dxa"/>
            <w:vAlign w:val="center"/>
          </w:tcPr>
          <w:p w14:paraId="4BB103A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43E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87E8B5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3C893EC9">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4B0A649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0A72BEF">
            <w:pPr>
              <w:adjustRightInd w:val="0"/>
              <w:snapToGrid w:val="0"/>
              <w:spacing w:line="360" w:lineRule="auto"/>
              <w:ind w:right="-10"/>
              <w:rPr>
                <w:rFonts w:ascii="宋体" w:hAnsi="宋体" w:cs="宋体"/>
                <w:sz w:val="24"/>
              </w:rPr>
            </w:pPr>
          </w:p>
        </w:tc>
        <w:tc>
          <w:tcPr>
            <w:tcW w:w="2371" w:type="dxa"/>
            <w:vAlign w:val="center"/>
          </w:tcPr>
          <w:p w14:paraId="6A4C5B5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234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DB0165A">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9F66CDC">
            <w:pPr>
              <w:spacing w:after="50" w:line="360" w:lineRule="auto"/>
              <w:ind w:right="-10"/>
              <w:jc w:val="center"/>
              <w:rPr>
                <w:rFonts w:ascii="宋体" w:hAnsi="宋体" w:cs="宋体"/>
                <w:sz w:val="24"/>
              </w:rPr>
            </w:pPr>
            <w:r>
              <w:rPr>
                <w:rFonts w:hint="eastAsia" w:ascii="宋体" w:hAnsi="宋体" w:cs="宋体"/>
                <w:bCs/>
                <w:sz w:val="24"/>
                <w:lang w:eastAsia="zh-CN"/>
              </w:rPr>
              <w:t>供货期限</w:t>
            </w:r>
          </w:p>
        </w:tc>
        <w:tc>
          <w:tcPr>
            <w:tcW w:w="1937" w:type="dxa"/>
            <w:vAlign w:val="center"/>
          </w:tcPr>
          <w:p w14:paraId="5B72926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6918066">
            <w:pPr>
              <w:adjustRightInd w:val="0"/>
              <w:snapToGrid w:val="0"/>
              <w:spacing w:line="360" w:lineRule="auto"/>
              <w:ind w:right="-10"/>
              <w:rPr>
                <w:rFonts w:ascii="宋体" w:hAnsi="宋体" w:cs="宋体"/>
                <w:sz w:val="24"/>
              </w:rPr>
            </w:pPr>
          </w:p>
        </w:tc>
        <w:tc>
          <w:tcPr>
            <w:tcW w:w="2371" w:type="dxa"/>
            <w:vAlign w:val="center"/>
          </w:tcPr>
          <w:p w14:paraId="1DFB625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19B4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7674F17">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E25F026">
            <w:pPr>
              <w:spacing w:after="50" w:line="360" w:lineRule="auto"/>
              <w:ind w:right="-10"/>
              <w:jc w:val="center"/>
              <w:rPr>
                <w:rFonts w:hint="eastAsia" w:ascii="宋体" w:hAnsi="宋体" w:cs="宋体" w:eastAsiaTheme="minorEastAsia"/>
                <w:sz w:val="24"/>
                <w:lang w:val="en-US" w:eastAsia="zh-CN"/>
              </w:rPr>
            </w:pPr>
            <w:r>
              <w:rPr>
                <w:rFonts w:hint="eastAsia" w:ascii="宋体" w:hAnsi="宋体" w:cs="宋体"/>
                <w:sz w:val="24"/>
                <w:lang w:val="en-US" w:eastAsia="zh-CN"/>
              </w:rPr>
              <w:t>质保期</w:t>
            </w:r>
          </w:p>
        </w:tc>
        <w:tc>
          <w:tcPr>
            <w:tcW w:w="1937" w:type="dxa"/>
            <w:shd w:val="clear" w:color="auto" w:fill="auto"/>
            <w:vAlign w:val="center"/>
          </w:tcPr>
          <w:p w14:paraId="043FB5C4">
            <w:pPr>
              <w:spacing w:after="50"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见招标文件</w:t>
            </w:r>
          </w:p>
        </w:tc>
        <w:tc>
          <w:tcPr>
            <w:tcW w:w="825" w:type="dxa"/>
            <w:shd w:val="clear" w:color="auto" w:fill="auto"/>
            <w:vAlign w:val="center"/>
          </w:tcPr>
          <w:p w14:paraId="35FB354E">
            <w:pPr>
              <w:adjustRightInd w:val="0"/>
              <w:snapToGrid w:val="0"/>
              <w:spacing w:line="360" w:lineRule="auto"/>
              <w:ind w:right="-10" w:rightChars="0"/>
              <w:rPr>
                <w:rFonts w:ascii="宋体" w:hAnsi="宋体" w:cs="宋体" w:eastAsiaTheme="minorEastAsia"/>
                <w:sz w:val="24"/>
                <w:szCs w:val="22"/>
                <w:lang w:val="en-US" w:eastAsia="zh-CN" w:bidi="ar-SA"/>
              </w:rPr>
            </w:pPr>
          </w:p>
        </w:tc>
        <w:tc>
          <w:tcPr>
            <w:tcW w:w="2371" w:type="dxa"/>
            <w:shd w:val="clear" w:color="auto" w:fill="auto"/>
            <w:vAlign w:val="center"/>
          </w:tcPr>
          <w:p w14:paraId="4E41271F">
            <w:pPr>
              <w:adjustRightInd w:val="0"/>
              <w:snapToGrid w:val="0"/>
              <w:spacing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见投标文件</w:t>
            </w:r>
          </w:p>
        </w:tc>
      </w:tr>
      <w:tr w14:paraId="6CC1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F6A768B">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shd w:val="clear" w:color="auto" w:fill="auto"/>
            <w:vAlign w:val="center"/>
          </w:tcPr>
          <w:p w14:paraId="67D00057">
            <w:pPr>
              <w:spacing w:after="50" w:line="360" w:lineRule="auto"/>
              <w:ind w:right="-10" w:rightChars="0"/>
              <w:jc w:val="center"/>
              <w:rPr>
                <w:rFonts w:hint="eastAsia" w:ascii="宋体" w:hAnsi="宋体" w:cs="宋体" w:eastAsiaTheme="minorEastAsia"/>
                <w:sz w:val="24"/>
                <w:szCs w:val="22"/>
                <w:lang w:val="en-US" w:eastAsia="zh-CN" w:bidi="ar-SA"/>
              </w:rPr>
            </w:pPr>
            <w:r>
              <w:rPr>
                <w:rFonts w:hint="eastAsia" w:ascii="宋体" w:hAnsi="宋体" w:cs="宋体"/>
                <w:bCs/>
                <w:sz w:val="24"/>
              </w:rPr>
              <w:t>投标有效期</w:t>
            </w:r>
          </w:p>
        </w:tc>
        <w:tc>
          <w:tcPr>
            <w:tcW w:w="1937" w:type="dxa"/>
            <w:shd w:val="clear" w:color="auto" w:fill="auto"/>
            <w:vAlign w:val="center"/>
          </w:tcPr>
          <w:p w14:paraId="046F3E6B">
            <w:pPr>
              <w:spacing w:after="50"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见招标文件</w:t>
            </w:r>
          </w:p>
        </w:tc>
        <w:tc>
          <w:tcPr>
            <w:tcW w:w="825" w:type="dxa"/>
            <w:shd w:val="clear" w:color="auto" w:fill="auto"/>
            <w:vAlign w:val="center"/>
          </w:tcPr>
          <w:p w14:paraId="33B8630F">
            <w:pPr>
              <w:adjustRightInd w:val="0"/>
              <w:snapToGrid w:val="0"/>
              <w:spacing w:line="360" w:lineRule="auto"/>
              <w:ind w:right="-10" w:rightChars="0"/>
              <w:rPr>
                <w:rFonts w:ascii="宋体" w:hAnsi="宋体" w:cs="宋体" w:eastAsiaTheme="minorEastAsia"/>
                <w:sz w:val="24"/>
                <w:szCs w:val="22"/>
                <w:lang w:val="en-US" w:eastAsia="zh-CN" w:bidi="ar-SA"/>
              </w:rPr>
            </w:pPr>
          </w:p>
        </w:tc>
        <w:tc>
          <w:tcPr>
            <w:tcW w:w="2371" w:type="dxa"/>
            <w:shd w:val="clear" w:color="auto" w:fill="auto"/>
            <w:vAlign w:val="center"/>
          </w:tcPr>
          <w:p w14:paraId="20D7B49E">
            <w:pPr>
              <w:adjustRightInd w:val="0"/>
              <w:snapToGrid w:val="0"/>
              <w:spacing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见投标文件</w:t>
            </w:r>
          </w:p>
        </w:tc>
      </w:tr>
      <w:tr w14:paraId="537AD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69941D">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shd w:val="clear" w:color="auto" w:fill="auto"/>
            <w:vAlign w:val="center"/>
          </w:tcPr>
          <w:p w14:paraId="05F76E46">
            <w:pPr>
              <w:spacing w:after="50" w:line="360" w:lineRule="auto"/>
              <w:ind w:right="-10" w:rightChars="0"/>
              <w:jc w:val="center"/>
              <w:rPr>
                <w:rFonts w:hint="eastAsia" w:ascii="宋体" w:hAnsi="宋体" w:cs="宋体" w:eastAsiaTheme="minorEastAsia"/>
                <w:bCs/>
                <w:sz w:val="24"/>
                <w:szCs w:val="22"/>
                <w:lang w:val="en-US" w:eastAsia="zh-CN" w:bidi="ar-SA"/>
              </w:rPr>
            </w:pPr>
            <w:r>
              <w:rPr>
                <w:rFonts w:hint="eastAsia" w:ascii="宋体" w:hAnsi="宋体" w:cs="宋体"/>
                <w:bCs/>
                <w:sz w:val="24"/>
                <w:lang w:eastAsia="zh-CN"/>
              </w:rPr>
              <w:t>货物</w:t>
            </w:r>
            <w:r>
              <w:rPr>
                <w:rFonts w:hint="eastAsia" w:ascii="宋体" w:hAnsi="宋体" w:cs="宋体"/>
                <w:bCs/>
                <w:sz w:val="24"/>
              </w:rPr>
              <w:t>技术要求</w:t>
            </w:r>
          </w:p>
        </w:tc>
        <w:tc>
          <w:tcPr>
            <w:tcW w:w="1937" w:type="dxa"/>
            <w:shd w:val="clear" w:color="auto" w:fill="auto"/>
            <w:vAlign w:val="center"/>
          </w:tcPr>
          <w:p w14:paraId="5D271C24">
            <w:pPr>
              <w:spacing w:after="50"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见招标文件</w:t>
            </w:r>
          </w:p>
        </w:tc>
        <w:tc>
          <w:tcPr>
            <w:tcW w:w="825" w:type="dxa"/>
            <w:shd w:val="clear" w:color="auto" w:fill="auto"/>
            <w:vAlign w:val="center"/>
          </w:tcPr>
          <w:p w14:paraId="13CBE8BF">
            <w:pPr>
              <w:adjustRightInd w:val="0"/>
              <w:snapToGrid w:val="0"/>
              <w:spacing w:line="360" w:lineRule="auto"/>
              <w:ind w:right="-10" w:rightChars="0"/>
              <w:rPr>
                <w:rFonts w:ascii="宋体" w:hAnsi="宋体" w:cs="宋体" w:eastAsiaTheme="minorEastAsia"/>
                <w:sz w:val="24"/>
                <w:szCs w:val="22"/>
                <w:lang w:val="en-US" w:eastAsia="zh-CN" w:bidi="ar-SA"/>
              </w:rPr>
            </w:pPr>
          </w:p>
        </w:tc>
        <w:tc>
          <w:tcPr>
            <w:tcW w:w="2371" w:type="dxa"/>
            <w:shd w:val="clear" w:color="auto" w:fill="auto"/>
            <w:vAlign w:val="center"/>
          </w:tcPr>
          <w:p w14:paraId="7BAB189E">
            <w:pPr>
              <w:adjustRightInd w:val="0"/>
              <w:snapToGrid w:val="0"/>
              <w:spacing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见投标文件</w:t>
            </w:r>
          </w:p>
        </w:tc>
      </w:tr>
      <w:tr w14:paraId="1B38A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7648CF2">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shd w:val="clear" w:color="auto" w:fill="auto"/>
            <w:vAlign w:val="center"/>
          </w:tcPr>
          <w:p w14:paraId="788953C1">
            <w:pPr>
              <w:spacing w:after="50" w:line="360" w:lineRule="auto"/>
              <w:ind w:right="-10" w:rightChars="0"/>
              <w:jc w:val="center"/>
              <w:rPr>
                <w:rFonts w:hint="eastAsia" w:ascii="宋体" w:hAnsi="宋体" w:cs="宋体" w:eastAsiaTheme="minorEastAsia"/>
                <w:bCs/>
                <w:sz w:val="24"/>
                <w:szCs w:val="22"/>
                <w:lang w:val="en-US" w:eastAsia="zh-CN" w:bidi="ar-SA"/>
              </w:rPr>
            </w:pPr>
            <w:r>
              <w:rPr>
                <w:rFonts w:hint="eastAsia" w:ascii="宋体" w:hAnsi="宋体" w:cs="宋体"/>
                <w:bCs/>
                <w:sz w:val="24"/>
              </w:rPr>
              <w:t>其他实质性要求</w:t>
            </w:r>
          </w:p>
        </w:tc>
        <w:tc>
          <w:tcPr>
            <w:tcW w:w="1937" w:type="dxa"/>
            <w:shd w:val="clear" w:color="auto" w:fill="auto"/>
            <w:vAlign w:val="center"/>
          </w:tcPr>
          <w:p w14:paraId="202B6592">
            <w:pPr>
              <w:spacing w:after="50"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见招标文件</w:t>
            </w:r>
          </w:p>
        </w:tc>
        <w:tc>
          <w:tcPr>
            <w:tcW w:w="825" w:type="dxa"/>
            <w:shd w:val="clear" w:color="auto" w:fill="auto"/>
            <w:vAlign w:val="center"/>
          </w:tcPr>
          <w:p w14:paraId="4C3BD12E">
            <w:pPr>
              <w:adjustRightInd w:val="0"/>
              <w:snapToGrid w:val="0"/>
              <w:spacing w:line="360" w:lineRule="auto"/>
              <w:ind w:right="-10" w:rightChars="0"/>
              <w:rPr>
                <w:rFonts w:ascii="宋体" w:hAnsi="宋体" w:cs="宋体" w:eastAsiaTheme="minorEastAsia"/>
                <w:sz w:val="24"/>
                <w:szCs w:val="22"/>
                <w:lang w:val="en-US" w:eastAsia="zh-CN" w:bidi="ar-SA"/>
              </w:rPr>
            </w:pPr>
          </w:p>
        </w:tc>
        <w:tc>
          <w:tcPr>
            <w:tcW w:w="2371" w:type="dxa"/>
            <w:shd w:val="clear" w:color="auto" w:fill="auto"/>
            <w:vAlign w:val="center"/>
          </w:tcPr>
          <w:p w14:paraId="02AD9903">
            <w:pPr>
              <w:adjustRightInd w:val="0"/>
              <w:snapToGrid w:val="0"/>
              <w:spacing w:line="360" w:lineRule="auto"/>
              <w:ind w:right="-10" w:rightChars="0"/>
              <w:jc w:val="center"/>
              <w:rPr>
                <w:rFonts w:ascii="宋体" w:hAnsi="宋体" w:cs="宋体" w:eastAsiaTheme="minorEastAsia"/>
                <w:sz w:val="24"/>
                <w:szCs w:val="22"/>
                <w:lang w:val="en-US" w:eastAsia="zh-CN" w:bidi="ar-SA"/>
              </w:rPr>
            </w:pPr>
            <w:r>
              <w:rPr>
                <w:rFonts w:hint="eastAsia" w:ascii="宋体" w:hAnsi="宋体" w:cs="宋体"/>
                <w:sz w:val="24"/>
              </w:rPr>
              <w:t>见投标文件</w:t>
            </w:r>
          </w:p>
        </w:tc>
      </w:tr>
      <w:tr w14:paraId="2468F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D97E1E4">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18ECE6E0">
            <w:pPr>
              <w:spacing w:after="50" w:line="360" w:lineRule="auto"/>
              <w:ind w:right="-10"/>
              <w:jc w:val="center"/>
              <w:rPr>
                <w:rFonts w:hint="default" w:ascii="宋体" w:hAnsi="宋体" w:cs="宋体" w:eastAsiaTheme="minorEastAsia"/>
                <w:sz w:val="24"/>
                <w:lang w:val="en-US" w:eastAsia="zh-CN"/>
              </w:rPr>
            </w:pPr>
          </w:p>
        </w:tc>
        <w:tc>
          <w:tcPr>
            <w:tcW w:w="1937" w:type="dxa"/>
            <w:vAlign w:val="center"/>
          </w:tcPr>
          <w:p w14:paraId="72A7FA8E">
            <w:pPr>
              <w:spacing w:after="50" w:line="360" w:lineRule="auto"/>
              <w:ind w:right="-10"/>
              <w:jc w:val="center"/>
              <w:rPr>
                <w:rFonts w:hint="default" w:ascii="宋体" w:hAnsi="宋体" w:cs="宋体" w:eastAsiaTheme="minorEastAsia"/>
                <w:sz w:val="24"/>
                <w:lang w:val="en-US" w:eastAsia="zh-CN"/>
              </w:rPr>
            </w:pPr>
          </w:p>
        </w:tc>
        <w:tc>
          <w:tcPr>
            <w:tcW w:w="825" w:type="dxa"/>
            <w:vAlign w:val="center"/>
          </w:tcPr>
          <w:p w14:paraId="5D36AABB">
            <w:pPr>
              <w:adjustRightInd w:val="0"/>
              <w:snapToGrid w:val="0"/>
              <w:spacing w:line="360" w:lineRule="auto"/>
              <w:ind w:right="-10"/>
              <w:rPr>
                <w:rFonts w:ascii="宋体" w:hAnsi="宋体" w:cs="宋体"/>
                <w:sz w:val="24"/>
              </w:rPr>
            </w:pPr>
          </w:p>
        </w:tc>
        <w:tc>
          <w:tcPr>
            <w:tcW w:w="2371" w:type="dxa"/>
            <w:vAlign w:val="center"/>
          </w:tcPr>
          <w:p w14:paraId="73BC3D7D">
            <w:pPr>
              <w:adjustRightInd w:val="0"/>
              <w:snapToGrid w:val="0"/>
              <w:spacing w:line="360" w:lineRule="auto"/>
              <w:ind w:right="-10"/>
              <w:jc w:val="center"/>
              <w:rPr>
                <w:rFonts w:ascii="宋体" w:hAnsi="宋体" w:cs="宋体"/>
                <w:sz w:val="24"/>
              </w:rPr>
            </w:pPr>
          </w:p>
        </w:tc>
      </w:tr>
      <w:tr w14:paraId="6C22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4592296">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6166302D">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55C059D1">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4E5ED90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4D4CE108">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286EA3D">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C39E90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1AAE0E5">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FA80001">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7CB2B47F">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641CB693">
      <w:pPr>
        <w:spacing w:line="560" w:lineRule="exact"/>
        <w:ind w:firstLine="482" w:firstLineChars="200"/>
        <w:rPr>
          <w:rFonts w:ascii="宋体" w:hAnsi="宋体" w:cs="宋体"/>
          <w:b/>
          <w:sz w:val="24"/>
        </w:rPr>
      </w:pPr>
      <w:r>
        <w:rPr>
          <w:rFonts w:hint="eastAsia" w:ascii="宋体" w:hAnsi="宋体" w:cs="宋体"/>
          <w:b/>
          <w:sz w:val="24"/>
        </w:rPr>
        <w:t>21.竞争性磋商</w:t>
      </w:r>
    </w:p>
    <w:p w14:paraId="44BB1E78">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327820D1">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7F70F8D">
      <w:pPr>
        <w:spacing w:line="560" w:lineRule="exact"/>
        <w:ind w:firstLine="480" w:firstLineChars="200"/>
        <w:rPr>
          <w:rFonts w:ascii="宋体" w:hAnsi="宋体" w:cs="宋体"/>
          <w:sz w:val="24"/>
        </w:rPr>
      </w:pPr>
      <w:r>
        <w:rPr>
          <w:rFonts w:hint="eastAsia" w:ascii="宋体" w:hAnsi="宋体" w:cs="宋体"/>
          <w:sz w:val="24"/>
        </w:rPr>
        <w:t>21.3磋商内容包括：</w:t>
      </w:r>
    </w:p>
    <w:p w14:paraId="4E2BB3F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504D25CA">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2E6CADF">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2BA6F8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63817C90">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772CE7">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55CBC280">
      <w:pPr>
        <w:spacing w:line="560" w:lineRule="exact"/>
        <w:ind w:firstLine="480" w:firstLineChars="200"/>
        <w:rPr>
          <w:rFonts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02809CE6">
      <w:pPr>
        <w:shd w:val="clea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75435FD6">
      <w:pPr>
        <w:shd w:val="clear"/>
        <w:spacing w:line="5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21.5.1一次报价，依据是供应商的投标函和开标记录表。</w:t>
      </w:r>
    </w:p>
    <w:p w14:paraId="77837845">
      <w:pPr>
        <w:pStyle w:val="40"/>
        <w:tabs>
          <w:tab w:val="left" w:pos="941"/>
        </w:tabs>
        <w:adjustRightInd w:val="0"/>
        <w:snapToGrid w:val="0"/>
        <w:spacing w:line="560" w:lineRule="exact"/>
        <w:ind w:firstLine="480"/>
        <w:rPr>
          <w:color w:val="auto"/>
          <w:sz w:val="24"/>
        </w:rPr>
      </w:pPr>
    </w:p>
    <w:p w14:paraId="507B2856">
      <w:pPr>
        <w:spacing w:line="720" w:lineRule="auto"/>
        <w:jc w:val="center"/>
        <w:rPr>
          <w:rFonts w:ascii="宋体" w:hAnsi="宋体" w:cs="宋体"/>
          <w:b/>
          <w:sz w:val="24"/>
        </w:rPr>
      </w:pPr>
      <w:r>
        <w:rPr>
          <w:rFonts w:hint="eastAsia" w:ascii="宋体" w:hAnsi="宋体" w:cs="宋体"/>
          <w:b/>
          <w:sz w:val="24"/>
        </w:rPr>
        <w:t>六、评定标准</w:t>
      </w:r>
    </w:p>
    <w:p w14:paraId="32A06EE1">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4FB879DB">
      <w:pPr>
        <w:spacing w:line="460" w:lineRule="exact"/>
        <w:ind w:firstLine="480" w:firstLineChars="200"/>
        <w:rPr>
          <w:rFonts w:ascii="宋体" w:hAnsi="宋体" w:cs="宋体"/>
          <w:bCs/>
          <w:color w:val="auto"/>
          <w:sz w:val="24"/>
          <w:highlight w:val="none"/>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w:t>
      </w:r>
      <w:r>
        <w:rPr>
          <w:rFonts w:hint="eastAsia" w:ascii="宋体" w:hAnsi="宋体" w:cs="宋体"/>
          <w:bCs/>
          <w:color w:val="auto"/>
          <w:sz w:val="24"/>
          <w:highlight w:val="none"/>
        </w:rPr>
        <w:t>应商。</w:t>
      </w:r>
    </w:p>
    <w:p w14:paraId="2CC39CD1">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个工作日内将评标报告送采购人。采购人自收到评标报告之日起５个工作日内，在评标报告确定的中标候选人名单中确定中标人。</w:t>
      </w:r>
    </w:p>
    <w:p w14:paraId="45748587">
      <w:pPr>
        <w:pStyle w:val="12"/>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7C2A1FD7">
      <w:pPr>
        <w:pStyle w:val="18"/>
        <w:ind w:left="0" w:leftChars="0" w:firstLine="0" w:firstLineChars="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评标方法</w:t>
      </w:r>
    </w:p>
    <w:tbl>
      <w:tblPr>
        <w:tblStyle w:val="19"/>
        <w:tblW w:w="10022" w:type="dxa"/>
        <w:jc w:val="center"/>
        <w:tblLayout w:type="fixed"/>
        <w:tblCellMar>
          <w:top w:w="0" w:type="dxa"/>
          <w:left w:w="108" w:type="dxa"/>
          <w:bottom w:w="0" w:type="dxa"/>
          <w:right w:w="108" w:type="dxa"/>
        </w:tblCellMar>
      </w:tblPr>
      <w:tblGrid>
        <w:gridCol w:w="1334"/>
        <w:gridCol w:w="1523"/>
        <w:gridCol w:w="4599"/>
        <w:gridCol w:w="2566"/>
      </w:tblGrid>
      <w:tr w14:paraId="0AAE028E">
        <w:tblPrEx>
          <w:tblCellMar>
            <w:top w:w="0" w:type="dxa"/>
            <w:left w:w="108" w:type="dxa"/>
            <w:bottom w:w="0" w:type="dxa"/>
            <w:right w:w="108" w:type="dxa"/>
          </w:tblCellMar>
        </w:tblPrEx>
        <w:trPr>
          <w:trHeight w:val="252" w:hRule="atLeast"/>
          <w:jc w:val="center"/>
        </w:trPr>
        <w:tc>
          <w:tcPr>
            <w:tcW w:w="1334" w:type="dxa"/>
            <w:tcBorders>
              <w:top w:val="single" w:color="auto" w:sz="4" w:space="0"/>
              <w:left w:val="single" w:color="auto" w:sz="4" w:space="0"/>
              <w:bottom w:val="single" w:color="auto" w:sz="4" w:space="0"/>
              <w:right w:val="single" w:color="auto" w:sz="4" w:space="0"/>
            </w:tcBorders>
            <w:vAlign w:val="center"/>
          </w:tcPr>
          <w:p w14:paraId="730D4776">
            <w:pPr>
              <w:widowControl/>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评分指标</w:t>
            </w:r>
          </w:p>
        </w:tc>
        <w:tc>
          <w:tcPr>
            <w:tcW w:w="1523" w:type="dxa"/>
            <w:tcBorders>
              <w:top w:val="single" w:color="auto" w:sz="4" w:space="0"/>
              <w:left w:val="single" w:color="auto" w:sz="4" w:space="0"/>
              <w:bottom w:val="single" w:color="auto" w:sz="4" w:space="0"/>
              <w:right w:val="single" w:color="auto" w:sz="4" w:space="0"/>
            </w:tcBorders>
            <w:vAlign w:val="center"/>
          </w:tcPr>
          <w:p w14:paraId="590426CD">
            <w:pPr>
              <w:widowControl/>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分值</w:t>
            </w:r>
          </w:p>
        </w:tc>
        <w:tc>
          <w:tcPr>
            <w:tcW w:w="4599" w:type="dxa"/>
            <w:tcBorders>
              <w:top w:val="single" w:color="auto" w:sz="4" w:space="0"/>
              <w:left w:val="single" w:color="auto" w:sz="4" w:space="0"/>
              <w:bottom w:val="single" w:color="auto" w:sz="4" w:space="0"/>
              <w:right w:val="single" w:color="auto" w:sz="4" w:space="0"/>
            </w:tcBorders>
            <w:vAlign w:val="center"/>
          </w:tcPr>
          <w:p w14:paraId="71C39537">
            <w:pPr>
              <w:widowControl/>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06F294CB">
            <w:pPr>
              <w:widowControl/>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评分依据</w:t>
            </w:r>
          </w:p>
        </w:tc>
      </w:tr>
      <w:tr w14:paraId="00B73835">
        <w:tblPrEx>
          <w:tblCellMar>
            <w:top w:w="0" w:type="dxa"/>
            <w:left w:w="108" w:type="dxa"/>
            <w:bottom w:w="0" w:type="dxa"/>
            <w:right w:w="108" w:type="dxa"/>
          </w:tblCellMar>
        </w:tblPrEx>
        <w:trPr>
          <w:trHeight w:val="700" w:hRule="atLeast"/>
          <w:jc w:val="center"/>
        </w:trPr>
        <w:tc>
          <w:tcPr>
            <w:tcW w:w="1334" w:type="dxa"/>
            <w:tcBorders>
              <w:top w:val="single" w:color="auto" w:sz="4" w:space="0"/>
              <w:left w:val="single" w:color="auto" w:sz="4" w:space="0"/>
              <w:bottom w:val="single" w:color="auto" w:sz="4" w:space="0"/>
              <w:right w:val="single" w:color="auto" w:sz="4" w:space="0"/>
            </w:tcBorders>
            <w:vAlign w:val="center"/>
          </w:tcPr>
          <w:p w14:paraId="3835EDE3">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报价得分  （30分）</w:t>
            </w:r>
          </w:p>
        </w:tc>
        <w:tc>
          <w:tcPr>
            <w:tcW w:w="1523" w:type="dxa"/>
            <w:tcBorders>
              <w:top w:val="single" w:color="auto" w:sz="4" w:space="0"/>
              <w:left w:val="single" w:color="auto" w:sz="4" w:space="0"/>
              <w:bottom w:val="single" w:color="auto" w:sz="4" w:space="0"/>
              <w:right w:val="single" w:color="auto" w:sz="4" w:space="0"/>
            </w:tcBorders>
            <w:vAlign w:val="center"/>
          </w:tcPr>
          <w:p w14:paraId="4C0E873C">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（30分）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692BCA55">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满足磋商文件要求且最后报价最低的供应商的价格为磋商基准价，其价格分为满分。其他供应商的价格分统一按照下列公式计算：</w:t>
            </w:r>
          </w:p>
          <w:p w14:paraId="29A147D6">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磋商报价得分=（磋商基准价/最后磋商报价）×价格权值×100</w:t>
            </w:r>
          </w:p>
          <w:p w14:paraId="342CFADD">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备注：价格分计算保留小数点后二位。</w:t>
            </w:r>
          </w:p>
          <w:p w14:paraId="77A3977C">
            <w:pPr>
              <w:adjustRightInd w:val="0"/>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w:t>
            </w:r>
          </w:p>
          <w:p w14:paraId="06D22137">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1.若投标人投标价格均超过控制价，做废标处理。</w:t>
            </w:r>
          </w:p>
          <w:p w14:paraId="6B67AF58">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2.对小型、微型、监狱企业、残疾人福利性单位投标报价给予</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0%的扣除，用扣除后的价格参与评审。参加本项目的中小企业应当提供《中小企业声明函》（格式详见《政府采购促进中小企业发展管理办法》）。</w:t>
            </w:r>
          </w:p>
          <w:p w14:paraId="637D5410">
            <w:pPr>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9A0C0ED">
        <w:tblPrEx>
          <w:tblCellMar>
            <w:top w:w="0" w:type="dxa"/>
            <w:left w:w="108" w:type="dxa"/>
            <w:bottom w:w="0" w:type="dxa"/>
            <w:right w:w="108" w:type="dxa"/>
          </w:tblCellMar>
        </w:tblPrEx>
        <w:trPr>
          <w:trHeight w:val="547" w:hRule="atLeast"/>
          <w:jc w:val="center"/>
        </w:trPr>
        <w:tc>
          <w:tcPr>
            <w:tcW w:w="1334" w:type="dxa"/>
            <w:vMerge w:val="restart"/>
            <w:tcBorders>
              <w:top w:val="single" w:color="auto" w:sz="4" w:space="0"/>
              <w:left w:val="single" w:color="auto" w:sz="4" w:space="0"/>
              <w:right w:val="single" w:color="auto" w:sz="4" w:space="0"/>
            </w:tcBorders>
            <w:vAlign w:val="center"/>
          </w:tcPr>
          <w:p w14:paraId="5A842479">
            <w:pPr>
              <w:widowControl/>
              <w:spacing w:line="360" w:lineRule="auto"/>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商务部分</w:t>
            </w:r>
          </w:p>
          <w:p w14:paraId="5A86D90D">
            <w:pPr>
              <w:widowControl/>
              <w:spacing w:line="360" w:lineRule="auto"/>
              <w:jc w:val="center"/>
              <w:rPr>
                <w:rFonts w:hint="eastAsia" w:ascii="宋体" w:hAnsi="宋体" w:eastAsia="宋体" w:cs="宋体"/>
                <w:b/>
                <w:bCs/>
                <w:color w:val="FF0000"/>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35</w:t>
            </w:r>
            <w:r>
              <w:rPr>
                <w:rFonts w:hint="eastAsia" w:ascii="宋体" w:hAnsi="宋体" w:eastAsia="宋体" w:cs="宋体"/>
                <w:b/>
                <w:bCs/>
                <w:color w:val="auto"/>
                <w:sz w:val="21"/>
                <w:szCs w:val="21"/>
                <w:highlight w:val="none"/>
              </w:rPr>
              <w:t>分)</w:t>
            </w:r>
          </w:p>
          <w:p w14:paraId="39B5A14D">
            <w:pPr>
              <w:spacing w:line="360" w:lineRule="auto"/>
              <w:jc w:val="center"/>
              <w:rPr>
                <w:rFonts w:hint="eastAsia" w:ascii="宋体" w:hAnsi="宋体" w:eastAsia="宋体" w:cs="宋体"/>
                <w:color w:val="auto"/>
                <w:sz w:val="21"/>
                <w:szCs w:val="21"/>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12D95100">
            <w:pPr>
              <w:pStyle w:val="38"/>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业绩证明（2分）</w:t>
            </w:r>
          </w:p>
        </w:tc>
        <w:tc>
          <w:tcPr>
            <w:tcW w:w="7165" w:type="dxa"/>
            <w:gridSpan w:val="2"/>
            <w:tcBorders>
              <w:top w:val="single" w:color="auto" w:sz="4" w:space="0"/>
              <w:left w:val="single" w:color="auto" w:sz="4" w:space="0"/>
              <w:right w:val="single" w:color="auto" w:sz="4" w:space="0"/>
            </w:tcBorders>
            <w:vAlign w:val="center"/>
          </w:tcPr>
          <w:p w14:paraId="65ABAF45">
            <w:pPr>
              <w:pStyle w:val="38"/>
              <w:keepNext w:val="0"/>
              <w:keepLines w:val="0"/>
              <w:pageBreakBefore w:val="0"/>
              <w:overflowPunct/>
              <w:topLinePunct w:val="0"/>
              <w:bidi w:val="0"/>
              <w:spacing w:line="360" w:lineRule="auto"/>
              <w:ind w:lef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1、供应商2022年1月1日</w:t>
            </w:r>
            <w:r>
              <w:rPr>
                <w:rFonts w:hint="eastAsia" w:ascii="宋体" w:hAnsi="宋体" w:eastAsia="宋体" w:cs="宋体"/>
                <w:color w:val="auto"/>
                <w:sz w:val="21"/>
                <w:szCs w:val="21"/>
                <w:highlight w:val="none"/>
              </w:rPr>
              <w:t>（以合同签订日期为准）</w:t>
            </w:r>
            <w:r>
              <w:rPr>
                <w:rFonts w:hint="eastAsia" w:ascii="宋体" w:hAnsi="宋体" w:eastAsia="宋体" w:cs="宋体"/>
                <w:color w:val="auto"/>
                <w:sz w:val="21"/>
                <w:szCs w:val="21"/>
                <w:highlight w:val="none"/>
                <w:lang w:val="en-US" w:eastAsia="zh-CN"/>
              </w:rPr>
              <w:t>以来具有类似项目的业绩，每提供一个得1分，最多得2分。</w:t>
            </w:r>
          </w:p>
          <w:p w14:paraId="5B7C5AEE">
            <w:pPr>
              <w:pStyle w:val="38"/>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（响应文件中需提供合同,未提供不得分）。</w:t>
            </w:r>
          </w:p>
        </w:tc>
      </w:tr>
      <w:tr w14:paraId="4EAA9514">
        <w:tblPrEx>
          <w:tblCellMar>
            <w:top w:w="0" w:type="dxa"/>
            <w:left w:w="108" w:type="dxa"/>
            <w:bottom w:w="0" w:type="dxa"/>
            <w:right w:w="108" w:type="dxa"/>
          </w:tblCellMar>
        </w:tblPrEx>
        <w:trPr>
          <w:trHeight w:val="547" w:hRule="atLeast"/>
          <w:jc w:val="center"/>
        </w:trPr>
        <w:tc>
          <w:tcPr>
            <w:tcW w:w="1334" w:type="dxa"/>
            <w:vMerge w:val="continue"/>
            <w:tcBorders>
              <w:left w:val="single" w:color="auto" w:sz="4" w:space="0"/>
              <w:right w:val="single" w:color="auto" w:sz="4" w:space="0"/>
            </w:tcBorders>
            <w:vAlign w:val="center"/>
          </w:tcPr>
          <w:p w14:paraId="2D7FBC40">
            <w:pPr>
              <w:spacing w:line="360" w:lineRule="auto"/>
              <w:jc w:val="center"/>
              <w:rPr>
                <w:rFonts w:hint="eastAsia" w:ascii="宋体" w:hAnsi="宋体" w:eastAsia="宋体" w:cs="宋体"/>
                <w:color w:val="auto"/>
                <w:sz w:val="21"/>
                <w:szCs w:val="21"/>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2DA9041B">
            <w:pPr>
              <w:pStyle w:val="38"/>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综合实力(15分)</w:t>
            </w:r>
          </w:p>
        </w:tc>
        <w:tc>
          <w:tcPr>
            <w:tcW w:w="7165" w:type="dxa"/>
            <w:gridSpan w:val="2"/>
            <w:tcBorders>
              <w:top w:val="single" w:color="auto" w:sz="4" w:space="0"/>
              <w:left w:val="single" w:color="auto" w:sz="4" w:space="0"/>
              <w:right w:val="single" w:color="auto" w:sz="4" w:space="0"/>
            </w:tcBorders>
            <w:vAlign w:val="center"/>
          </w:tcPr>
          <w:p w14:paraId="6D456D6E">
            <w:pPr>
              <w:pStyle w:val="38"/>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1、投标产品制造商具有环境管理体系认证证书的得2分。</w:t>
            </w:r>
          </w:p>
          <w:p w14:paraId="735AEB5E">
            <w:pPr>
              <w:pStyle w:val="38"/>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2、供应商所投产品具有有效的产品质检报告，每有一项产品</w:t>
            </w:r>
            <w:r>
              <w:rPr>
                <w:rFonts w:hint="eastAsia" w:ascii="宋体" w:hAnsi="宋体" w:cs="宋体"/>
                <w:color w:val="auto"/>
                <w:sz w:val="21"/>
                <w:szCs w:val="21"/>
                <w:highlight w:val="none"/>
                <w:lang w:val="en-US" w:eastAsia="zh-CN"/>
              </w:rPr>
              <w:t>检测</w:t>
            </w:r>
            <w:r>
              <w:rPr>
                <w:rFonts w:hint="eastAsia" w:ascii="宋体" w:hAnsi="宋体" w:eastAsia="宋体" w:cs="宋体"/>
                <w:color w:val="auto"/>
                <w:sz w:val="21"/>
                <w:szCs w:val="21"/>
                <w:highlight w:val="none"/>
                <w:lang w:val="en-US" w:eastAsia="zh-CN"/>
              </w:rPr>
              <w:t>报告的得2分，最高得6分。</w:t>
            </w:r>
          </w:p>
          <w:p w14:paraId="693A62EA">
            <w:pPr>
              <w:pStyle w:val="38"/>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3、六要素区域自动气象站产品制造商具有省级及其以上的计量保证确认证书,提供证书复印件，得4分,未提供不得分。</w:t>
            </w:r>
          </w:p>
          <w:p w14:paraId="469603C6">
            <w:pPr>
              <w:pStyle w:val="38"/>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4、六要素自动气象站产品制造商具有的“温度、湿度、气压传感器检定装置”取得市场监督管理部门颁发的计量标准考核合格证书扫描件或复印件的，每提供1项，得1分,本项最高得3分,未提供不得分。 </w:t>
            </w:r>
          </w:p>
        </w:tc>
      </w:tr>
      <w:tr w14:paraId="052FCC33">
        <w:tblPrEx>
          <w:tblCellMar>
            <w:top w:w="0" w:type="dxa"/>
            <w:left w:w="108" w:type="dxa"/>
            <w:bottom w:w="0" w:type="dxa"/>
            <w:right w:w="108" w:type="dxa"/>
          </w:tblCellMar>
        </w:tblPrEx>
        <w:trPr>
          <w:trHeight w:val="547" w:hRule="atLeast"/>
          <w:jc w:val="center"/>
        </w:trPr>
        <w:tc>
          <w:tcPr>
            <w:tcW w:w="1334" w:type="dxa"/>
            <w:vMerge w:val="continue"/>
            <w:tcBorders>
              <w:left w:val="single" w:color="auto" w:sz="4" w:space="0"/>
              <w:right w:val="single" w:color="auto" w:sz="4" w:space="0"/>
            </w:tcBorders>
            <w:vAlign w:val="center"/>
          </w:tcPr>
          <w:p w14:paraId="45DCC890">
            <w:pPr>
              <w:spacing w:line="360" w:lineRule="auto"/>
              <w:jc w:val="center"/>
              <w:rPr>
                <w:rFonts w:hint="eastAsia" w:ascii="宋体" w:hAnsi="宋体" w:eastAsia="宋体" w:cs="宋体"/>
                <w:color w:val="auto"/>
                <w:sz w:val="21"/>
                <w:szCs w:val="21"/>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6BD9D663">
            <w:pPr>
              <w:widowControl/>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知识产权</w:t>
            </w:r>
            <w:r>
              <w:rPr>
                <w:rFonts w:hint="eastAsia" w:ascii="宋体" w:hAnsi="宋体" w:eastAsia="宋体" w:cs="宋体"/>
                <w:color w:val="auto"/>
                <w:sz w:val="21"/>
                <w:szCs w:val="21"/>
                <w:highlight w:val="none"/>
                <w:lang w:val="en-US" w:eastAsia="zh-CN"/>
              </w:rPr>
              <w:t>(6分)</w:t>
            </w:r>
          </w:p>
        </w:tc>
        <w:tc>
          <w:tcPr>
            <w:tcW w:w="7165" w:type="dxa"/>
            <w:gridSpan w:val="2"/>
            <w:tcBorders>
              <w:top w:val="single" w:color="auto" w:sz="4" w:space="0"/>
              <w:left w:val="single" w:color="auto" w:sz="4" w:space="0"/>
              <w:right w:val="single" w:color="auto" w:sz="4" w:space="0"/>
            </w:tcBorders>
            <w:vAlign w:val="center"/>
          </w:tcPr>
          <w:p w14:paraId="7D4D8037">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1、投标产品制造商具有自动气象站中通信状态实时监控方法的相关发明专利的得2分，提供证书复印，否则不得分。</w:t>
            </w:r>
          </w:p>
          <w:p w14:paraId="471AECA3">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2、投标产品制造商具有自动气象站的监控云平台系统及方法的相关发明专利的得2分，提供证书复印，否则不得分。</w:t>
            </w:r>
          </w:p>
          <w:p w14:paraId="0F5D0912">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3、投标产品制造商具有提高自动气象站中数据通信可靠性的方法的相关发明专利的得2分，提供证书复印，否则不得分。 </w:t>
            </w:r>
          </w:p>
        </w:tc>
      </w:tr>
      <w:tr w14:paraId="2D360094">
        <w:tblPrEx>
          <w:tblCellMar>
            <w:top w:w="0" w:type="dxa"/>
            <w:left w:w="108" w:type="dxa"/>
            <w:bottom w:w="0" w:type="dxa"/>
            <w:right w:w="108" w:type="dxa"/>
          </w:tblCellMar>
        </w:tblPrEx>
        <w:trPr>
          <w:trHeight w:val="547" w:hRule="atLeast"/>
          <w:jc w:val="center"/>
        </w:trPr>
        <w:tc>
          <w:tcPr>
            <w:tcW w:w="1334" w:type="dxa"/>
            <w:vMerge w:val="continue"/>
            <w:tcBorders>
              <w:left w:val="single" w:color="auto" w:sz="4" w:space="0"/>
              <w:bottom w:val="single" w:color="auto" w:sz="4" w:space="0"/>
              <w:right w:val="single" w:color="auto" w:sz="4" w:space="0"/>
            </w:tcBorders>
            <w:vAlign w:val="center"/>
          </w:tcPr>
          <w:p w14:paraId="685F40BA">
            <w:pPr>
              <w:spacing w:line="360" w:lineRule="auto"/>
              <w:jc w:val="center"/>
              <w:rPr>
                <w:rFonts w:hint="eastAsia" w:ascii="宋体" w:hAnsi="宋体" w:eastAsia="宋体" w:cs="宋体"/>
                <w:color w:val="auto"/>
                <w:sz w:val="21"/>
                <w:szCs w:val="21"/>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51CC16EB">
            <w:pPr>
              <w:widowControl/>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生产测试能力</w:t>
            </w:r>
          </w:p>
          <w:p w14:paraId="10701150">
            <w:pPr>
              <w:widowControl/>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4CADE826">
            <w:pPr>
              <w:pStyle w:val="41"/>
              <w:numPr>
                <w:ilvl w:val="0"/>
                <w:numId w:val="3"/>
              </w:numPr>
              <w:spacing w:before="1" w:line="360" w:lineRule="auto"/>
              <w:ind w:left="11"/>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Cs/>
                <w:color w:val="auto"/>
                <w:sz w:val="21"/>
                <w:szCs w:val="21"/>
                <w:highlight w:val="none"/>
              </w:rPr>
              <w:t>投标产品制造商具备自主测试“盐雾、紫外老化、淋雨、恒温（高低温）、砂尘、机械振动冲击”质检项目的，</w:t>
            </w:r>
            <w:r>
              <w:rPr>
                <w:rFonts w:hint="eastAsia" w:ascii="宋体" w:hAnsi="宋体" w:eastAsia="宋体" w:cs="宋体"/>
                <w:bCs/>
                <w:color w:val="auto"/>
                <w:kern w:val="0"/>
                <w:sz w:val="21"/>
                <w:szCs w:val="21"/>
                <w:highlight w:val="none"/>
              </w:rPr>
              <w:t>每提供一项</w:t>
            </w:r>
            <w:r>
              <w:rPr>
                <w:rFonts w:hint="eastAsia" w:ascii="宋体" w:hAnsi="宋体" w:eastAsia="宋体" w:cs="宋体"/>
                <w:bCs/>
                <w:color w:val="auto"/>
                <w:sz w:val="21"/>
                <w:szCs w:val="21"/>
                <w:highlight w:val="none"/>
              </w:rPr>
              <w:t>真实可信的自主测试的证明文件</w:t>
            </w:r>
            <w:r>
              <w:rPr>
                <w:rFonts w:hint="eastAsia" w:ascii="宋体" w:hAnsi="宋体" w:eastAsia="宋体" w:cs="宋体"/>
                <w:bCs/>
                <w:color w:val="auto"/>
                <w:kern w:val="0"/>
                <w:sz w:val="21"/>
                <w:szCs w:val="21"/>
                <w:highlight w:val="none"/>
              </w:rPr>
              <w:t>得1分，</w:t>
            </w:r>
            <w:r>
              <w:rPr>
                <w:rFonts w:hint="eastAsia" w:ascii="宋体" w:hAnsi="宋体" w:eastAsia="宋体" w:cs="宋体"/>
                <w:bCs/>
                <w:color w:val="auto"/>
                <w:sz w:val="21"/>
                <w:szCs w:val="21"/>
                <w:highlight w:val="none"/>
              </w:rPr>
              <w:t>满分6分，否则不得分。</w:t>
            </w:r>
          </w:p>
          <w:p w14:paraId="7CF5A04B">
            <w:pPr>
              <w:pStyle w:val="41"/>
              <w:numPr>
                <w:ilvl w:val="0"/>
                <w:numId w:val="3"/>
              </w:numPr>
              <w:spacing w:before="1" w:line="360" w:lineRule="auto"/>
              <w:ind w:left="11"/>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投标产品制造商具备自主测试“雷击浪涌、雷击衰减、群脉冲、静电放电、传导抗骚扰、风洞”质检项目的，每提供一项真实可信的自主测试的证明文件得1分，满分6分，否则不得分。</w:t>
            </w:r>
          </w:p>
        </w:tc>
      </w:tr>
      <w:tr w14:paraId="72B3FF0C">
        <w:tblPrEx>
          <w:tblCellMar>
            <w:top w:w="0" w:type="dxa"/>
            <w:left w:w="108" w:type="dxa"/>
            <w:bottom w:w="0" w:type="dxa"/>
            <w:right w:w="108" w:type="dxa"/>
          </w:tblCellMar>
        </w:tblPrEx>
        <w:trPr>
          <w:trHeight w:val="608" w:hRule="atLeast"/>
          <w:jc w:val="center"/>
        </w:trPr>
        <w:tc>
          <w:tcPr>
            <w:tcW w:w="1334" w:type="dxa"/>
            <w:vMerge w:val="restart"/>
            <w:tcBorders>
              <w:top w:val="single" w:color="auto" w:sz="4" w:space="0"/>
              <w:left w:val="single" w:color="auto" w:sz="4" w:space="0"/>
              <w:right w:val="single" w:color="auto" w:sz="4" w:space="0"/>
            </w:tcBorders>
            <w:vAlign w:val="center"/>
          </w:tcPr>
          <w:p w14:paraId="3D120BA7">
            <w:pPr>
              <w:spacing w:line="360" w:lineRule="auto"/>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技术部分</w:t>
            </w:r>
          </w:p>
          <w:p w14:paraId="29D47912">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35</w:t>
            </w:r>
            <w:r>
              <w:rPr>
                <w:rFonts w:hint="eastAsia" w:ascii="宋体" w:hAnsi="宋体" w:eastAsia="宋体" w:cs="宋体"/>
                <w:b/>
                <w:bCs/>
                <w:color w:val="auto"/>
                <w:sz w:val="21"/>
                <w:szCs w:val="21"/>
                <w:highlight w:val="none"/>
              </w:rPr>
              <w:t>分）</w:t>
            </w:r>
          </w:p>
          <w:p w14:paraId="5AF8A800">
            <w:pPr>
              <w:spacing w:line="360" w:lineRule="auto"/>
              <w:rPr>
                <w:rFonts w:hint="eastAsia" w:ascii="宋体" w:hAnsi="宋体" w:eastAsia="宋体" w:cs="宋体"/>
                <w:color w:val="auto"/>
                <w:sz w:val="21"/>
                <w:szCs w:val="21"/>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2D0B95D0">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设备整体要求（</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2712A9E7">
            <w:pPr>
              <w:pStyle w:val="38"/>
              <w:numPr>
                <w:ilvl w:val="0"/>
                <w:numId w:val="0"/>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投标人所提供的投标设备性能能满足全天候24小时自动观测及采集，符合中国气象局新型自动站功能规格书的要求和规定，须取得中国气象局颁发的设备使用许可证，保持高稳定、可靠性。提供的得</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分，未提供不得分。</w:t>
            </w:r>
          </w:p>
        </w:tc>
      </w:tr>
      <w:tr w14:paraId="3A81D666">
        <w:tblPrEx>
          <w:tblCellMar>
            <w:top w:w="0" w:type="dxa"/>
            <w:left w:w="108" w:type="dxa"/>
            <w:bottom w:w="0" w:type="dxa"/>
            <w:right w:w="108" w:type="dxa"/>
          </w:tblCellMar>
        </w:tblPrEx>
        <w:trPr>
          <w:trHeight w:val="608" w:hRule="atLeast"/>
          <w:jc w:val="center"/>
        </w:trPr>
        <w:tc>
          <w:tcPr>
            <w:tcW w:w="1334" w:type="dxa"/>
            <w:vMerge w:val="continue"/>
            <w:tcBorders>
              <w:left w:val="single" w:color="auto" w:sz="4" w:space="0"/>
              <w:right w:val="single" w:color="auto" w:sz="4" w:space="0"/>
            </w:tcBorders>
            <w:vAlign w:val="center"/>
          </w:tcPr>
          <w:p w14:paraId="175B842D">
            <w:pPr>
              <w:spacing w:line="360" w:lineRule="auto"/>
              <w:rPr>
                <w:rFonts w:hint="eastAsia" w:ascii="宋体" w:hAnsi="宋体" w:eastAsia="宋体" w:cs="宋体"/>
                <w:color w:val="auto"/>
                <w:sz w:val="21"/>
                <w:szCs w:val="21"/>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1B29F597">
            <w:pPr>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rPr>
              <w:t>三防措施</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3分</w:t>
            </w:r>
            <w:r>
              <w:rPr>
                <w:rFonts w:hint="eastAsia" w:ascii="宋体" w:hAnsi="宋体" w:eastAsia="宋体" w:cs="宋体"/>
                <w:bCs/>
                <w:color w:val="auto"/>
                <w:sz w:val="21"/>
                <w:szCs w:val="21"/>
                <w:highlight w:val="none"/>
                <w:lang w:eastAsia="zh-CN"/>
              </w:rPr>
              <w:t>）</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33CECF6B">
            <w:pPr>
              <w:pStyle w:val="38"/>
              <w:numPr>
                <w:ilvl w:val="0"/>
                <w:numId w:val="0"/>
              </w:numPr>
              <w:spacing w:line="360" w:lineRule="auto"/>
              <w:ind w:left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投标产品机箱具备防霉菌、防潮湿、防盐雾措施，且美观大方，须提供通过省级及以上权威机构验证报告的证明文件，得3分，否则不得分。</w:t>
            </w:r>
          </w:p>
        </w:tc>
      </w:tr>
      <w:tr w14:paraId="62059A81">
        <w:tblPrEx>
          <w:tblCellMar>
            <w:top w:w="0" w:type="dxa"/>
            <w:left w:w="108" w:type="dxa"/>
            <w:bottom w:w="0" w:type="dxa"/>
            <w:right w:w="108" w:type="dxa"/>
          </w:tblCellMar>
        </w:tblPrEx>
        <w:trPr>
          <w:trHeight w:val="608" w:hRule="atLeast"/>
          <w:jc w:val="center"/>
        </w:trPr>
        <w:tc>
          <w:tcPr>
            <w:tcW w:w="1334" w:type="dxa"/>
            <w:vMerge w:val="continue"/>
            <w:tcBorders>
              <w:left w:val="single" w:color="auto" w:sz="4" w:space="0"/>
              <w:right w:val="single" w:color="auto" w:sz="4" w:space="0"/>
            </w:tcBorders>
            <w:vAlign w:val="center"/>
          </w:tcPr>
          <w:p w14:paraId="544D715B">
            <w:pPr>
              <w:spacing w:line="360" w:lineRule="auto"/>
              <w:rPr>
                <w:rFonts w:hint="eastAsia" w:ascii="宋体" w:hAnsi="宋体" w:eastAsia="宋体" w:cs="宋体"/>
                <w:color w:val="auto"/>
                <w:sz w:val="21"/>
                <w:szCs w:val="21"/>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7194D02A">
            <w:pPr>
              <w:spacing w:line="360" w:lineRule="auto"/>
              <w:jc w:val="center"/>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防雷措施</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3分</w:t>
            </w:r>
            <w:r>
              <w:rPr>
                <w:rFonts w:hint="eastAsia" w:ascii="宋体" w:hAnsi="宋体" w:eastAsia="宋体" w:cs="宋体"/>
                <w:bCs/>
                <w:color w:val="auto"/>
                <w:sz w:val="21"/>
                <w:szCs w:val="21"/>
                <w:highlight w:val="none"/>
                <w:lang w:eastAsia="zh-CN"/>
              </w:rPr>
              <w:t>）</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1345A4D0">
            <w:pPr>
              <w:pStyle w:val="38"/>
              <w:numPr>
                <w:ilvl w:val="0"/>
                <w:numId w:val="0"/>
              </w:numPr>
              <w:spacing w:line="360" w:lineRule="auto"/>
              <w:ind w:left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供应商提供所投设备的完整的防雷措施的，得3分，未提供不得分。</w:t>
            </w:r>
          </w:p>
        </w:tc>
      </w:tr>
      <w:tr w14:paraId="789744A1">
        <w:tblPrEx>
          <w:tblCellMar>
            <w:top w:w="0" w:type="dxa"/>
            <w:left w:w="108" w:type="dxa"/>
            <w:bottom w:w="0" w:type="dxa"/>
            <w:right w:w="108" w:type="dxa"/>
          </w:tblCellMar>
        </w:tblPrEx>
        <w:trPr>
          <w:trHeight w:val="924" w:hRule="atLeast"/>
          <w:jc w:val="center"/>
        </w:trPr>
        <w:tc>
          <w:tcPr>
            <w:tcW w:w="1334" w:type="dxa"/>
            <w:vMerge w:val="continue"/>
            <w:tcBorders>
              <w:left w:val="single" w:color="auto" w:sz="4" w:space="0"/>
              <w:right w:val="single" w:color="auto" w:sz="4" w:space="0"/>
            </w:tcBorders>
            <w:vAlign w:val="center"/>
          </w:tcPr>
          <w:p w14:paraId="27D5DDA9">
            <w:pPr>
              <w:spacing w:line="360" w:lineRule="auto"/>
              <w:rPr>
                <w:rFonts w:hint="eastAsia" w:ascii="宋体" w:hAnsi="宋体" w:eastAsia="宋体" w:cs="宋体"/>
                <w:color w:val="auto"/>
                <w:sz w:val="21"/>
                <w:szCs w:val="21"/>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37ECD88C">
            <w:pPr>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b w:val="0"/>
                <w:bCs/>
                <w:color w:val="auto"/>
                <w:kern w:val="0"/>
                <w:sz w:val="21"/>
                <w:szCs w:val="21"/>
                <w:highlight w:val="none"/>
                <w:lang w:val="en-US" w:eastAsia="zh-CN" w:bidi="ar-SA"/>
              </w:rPr>
              <w:t>技术参数（</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45082517">
            <w:pPr>
              <w:widowControl/>
              <w:numPr>
                <w:ilvl w:val="0"/>
                <w:numId w:val="0"/>
              </w:numPr>
              <w:kinsoku w:val="0"/>
              <w:wordWrap w:val="0"/>
              <w:autoSpaceDE w:val="0"/>
              <w:autoSpaceDN w:val="0"/>
              <w:adjustRightInd w:val="0"/>
              <w:snapToGrid w:val="0"/>
              <w:spacing w:line="360" w:lineRule="auto"/>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供应商所投产品的技术参数完全满足招标文件技术参数要求的得10分，技术指标每有一条不满足扣2分，扣完为止。</w:t>
            </w:r>
          </w:p>
        </w:tc>
      </w:tr>
      <w:tr w14:paraId="4C4E8629">
        <w:tblPrEx>
          <w:tblCellMar>
            <w:top w:w="0" w:type="dxa"/>
            <w:left w:w="108" w:type="dxa"/>
            <w:bottom w:w="0" w:type="dxa"/>
            <w:right w:w="108" w:type="dxa"/>
          </w:tblCellMar>
        </w:tblPrEx>
        <w:trPr>
          <w:trHeight w:val="1181" w:hRule="atLeast"/>
          <w:jc w:val="center"/>
        </w:trPr>
        <w:tc>
          <w:tcPr>
            <w:tcW w:w="1334" w:type="dxa"/>
            <w:vMerge w:val="continue"/>
            <w:tcBorders>
              <w:left w:val="single" w:color="auto" w:sz="4" w:space="0"/>
              <w:right w:val="single" w:color="auto" w:sz="4" w:space="0"/>
            </w:tcBorders>
            <w:vAlign w:val="center"/>
          </w:tcPr>
          <w:p w14:paraId="70ECECDA">
            <w:pPr>
              <w:spacing w:line="360" w:lineRule="auto"/>
              <w:rPr>
                <w:rFonts w:hint="eastAsia" w:ascii="宋体" w:hAnsi="宋体" w:eastAsia="宋体" w:cs="宋体"/>
                <w:color w:val="auto"/>
                <w:sz w:val="21"/>
                <w:szCs w:val="21"/>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5133DBE0">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技术培训(3分)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0489A106">
            <w:pPr>
              <w:widowControl/>
              <w:numPr>
                <w:ilvl w:val="0"/>
                <w:numId w:val="0"/>
              </w:numPr>
              <w:kinsoku w:val="0"/>
              <w:wordWrap w:val="0"/>
              <w:autoSpaceDE w:val="0"/>
              <w:autoSpaceDN w:val="0"/>
              <w:adjustRightInd w:val="0"/>
              <w:snapToGrid w:val="0"/>
              <w:spacing w:line="360" w:lineRule="auto"/>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1、供应商能提供整机技术资料，提供用户用于维护使用的技术手册、用户手册、培训教材、电原理图纸的，得1分；</w:t>
            </w:r>
          </w:p>
          <w:p w14:paraId="174658B4">
            <w:pPr>
              <w:widowControl/>
              <w:numPr>
                <w:ilvl w:val="0"/>
                <w:numId w:val="0"/>
              </w:numPr>
              <w:kinsoku w:val="0"/>
              <w:wordWrap w:val="0"/>
              <w:autoSpaceDE w:val="0"/>
              <w:autoSpaceDN w:val="0"/>
              <w:adjustRightInd w:val="0"/>
              <w:snapToGrid w:val="0"/>
              <w:spacing w:line="360" w:lineRule="auto"/>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2、投标人提供技术培训方案的完善性进行综合评分。供应商具有技术培训方案（包括设备使用、调试、备品备件使用）的得2分，未提供或培训方案不完整的不得分。</w:t>
            </w:r>
          </w:p>
        </w:tc>
      </w:tr>
      <w:tr w14:paraId="5EF26744">
        <w:tblPrEx>
          <w:tblCellMar>
            <w:top w:w="0" w:type="dxa"/>
            <w:left w:w="108" w:type="dxa"/>
            <w:bottom w:w="0" w:type="dxa"/>
            <w:right w:w="108" w:type="dxa"/>
          </w:tblCellMar>
        </w:tblPrEx>
        <w:trPr>
          <w:trHeight w:val="1181" w:hRule="atLeast"/>
          <w:jc w:val="center"/>
        </w:trPr>
        <w:tc>
          <w:tcPr>
            <w:tcW w:w="1334" w:type="dxa"/>
            <w:vMerge w:val="continue"/>
            <w:tcBorders>
              <w:left w:val="single" w:color="auto" w:sz="4" w:space="0"/>
              <w:right w:val="single" w:color="auto" w:sz="4" w:space="0"/>
            </w:tcBorders>
            <w:vAlign w:val="center"/>
          </w:tcPr>
          <w:p w14:paraId="571C55CF">
            <w:pPr>
              <w:spacing w:line="360" w:lineRule="auto"/>
              <w:rPr>
                <w:rFonts w:hint="eastAsia" w:ascii="宋体" w:hAnsi="宋体" w:eastAsia="宋体" w:cs="宋体"/>
                <w:color w:val="auto"/>
                <w:sz w:val="21"/>
                <w:szCs w:val="21"/>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02570FF9">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技术支持（2分）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110ABE25">
            <w:pPr>
              <w:widowControl/>
              <w:numPr>
                <w:ilvl w:val="0"/>
                <w:numId w:val="0"/>
              </w:numPr>
              <w:kinsoku w:val="0"/>
              <w:wordWrap w:val="0"/>
              <w:autoSpaceDE w:val="0"/>
              <w:autoSpaceDN w:val="0"/>
              <w:adjustRightInd w:val="0"/>
              <w:snapToGrid w:val="0"/>
              <w:spacing w:line="360" w:lineRule="auto"/>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w:t>
            </w:r>
            <w:r>
              <w:rPr>
                <w:rFonts w:hint="eastAsia" w:ascii="宋体" w:hAnsi="宋体" w:eastAsia="宋体" w:cs="宋体"/>
                <w:color w:val="auto"/>
                <w:sz w:val="21"/>
                <w:szCs w:val="21"/>
                <w:highlight w:val="none"/>
              </w:rPr>
              <w:t>免费提供7×24小时技术支持；②能提供免费热线服务电话、网站论坛、电话、传真、电子邮件地址、软件硬件工程师具体姓名及联系方式，保障服务设备收发联系部门及人员的名称及联系方式。提供完整的得2分，未提供或提供不全的不得分。</w:t>
            </w:r>
          </w:p>
        </w:tc>
      </w:tr>
      <w:tr w14:paraId="28A860F9">
        <w:tblPrEx>
          <w:tblCellMar>
            <w:top w:w="0" w:type="dxa"/>
            <w:left w:w="108" w:type="dxa"/>
            <w:bottom w:w="0" w:type="dxa"/>
            <w:right w:w="108" w:type="dxa"/>
          </w:tblCellMar>
        </w:tblPrEx>
        <w:trPr>
          <w:trHeight w:val="1181" w:hRule="atLeast"/>
          <w:jc w:val="center"/>
        </w:trPr>
        <w:tc>
          <w:tcPr>
            <w:tcW w:w="1334" w:type="dxa"/>
            <w:vMerge w:val="continue"/>
            <w:tcBorders>
              <w:left w:val="single" w:color="auto" w:sz="4" w:space="0"/>
              <w:right w:val="single" w:color="auto" w:sz="4" w:space="0"/>
            </w:tcBorders>
            <w:vAlign w:val="center"/>
          </w:tcPr>
          <w:p w14:paraId="61D1ED26">
            <w:pPr>
              <w:spacing w:line="360" w:lineRule="auto"/>
              <w:rPr>
                <w:rFonts w:hint="eastAsia" w:ascii="宋体" w:hAnsi="宋体" w:eastAsia="宋体" w:cs="宋体"/>
                <w:color w:val="auto"/>
                <w:sz w:val="21"/>
                <w:szCs w:val="21"/>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3E31950F">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通讯能力（3分）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6D1CD958">
            <w:pPr>
              <w:widowControl/>
              <w:numPr>
                <w:ilvl w:val="0"/>
                <w:numId w:val="0"/>
              </w:numPr>
              <w:kinsoku w:val="0"/>
              <w:wordWrap w:val="0"/>
              <w:autoSpaceDE w:val="0"/>
              <w:autoSpaceDN w:val="0"/>
              <w:adjustRightInd w:val="0"/>
              <w:snapToGrid w:val="0"/>
              <w:spacing w:line="360" w:lineRule="auto"/>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投标产品4G无线传输终端单元具有《中国国家强制性产品认证证书》的得3分，否则不得分。</w:t>
            </w:r>
          </w:p>
        </w:tc>
      </w:tr>
      <w:tr w14:paraId="741B23E6">
        <w:tblPrEx>
          <w:tblCellMar>
            <w:top w:w="0" w:type="dxa"/>
            <w:left w:w="108" w:type="dxa"/>
            <w:bottom w:w="0" w:type="dxa"/>
            <w:right w:w="108" w:type="dxa"/>
          </w:tblCellMar>
        </w:tblPrEx>
        <w:trPr>
          <w:trHeight w:val="1181" w:hRule="atLeast"/>
          <w:jc w:val="center"/>
        </w:trPr>
        <w:tc>
          <w:tcPr>
            <w:tcW w:w="1334" w:type="dxa"/>
            <w:vMerge w:val="continue"/>
            <w:tcBorders>
              <w:left w:val="single" w:color="auto" w:sz="4" w:space="0"/>
              <w:bottom w:val="single" w:color="auto" w:sz="4" w:space="0"/>
              <w:right w:val="single" w:color="auto" w:sz="4" w:space="0"/>
            </w:tcBorders>
            <w:vAlign w:val="center"/>
          </w:tcPr>
          <w:p w14:paraId="18969985">
            <w:pPr>
              <w:spacing w:line="360" w:lineRule="auto"/>
              <w:rPr>
                <w:rFonts w:hint="eastAsia" w:ascii="宋体" w:hAnsi="宋体" w:eastAsia="宋体" w:cs="宋体"/>
                <w:color w:val="auto"/>
                <w:sz w:val="21"/>
                <w:szCs w:val="21"/>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75776822">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售后服务</w:t>
            </w:r>
            <w:r>
              <w:rPr>
                <w:rFonts w:hint="eastAsia" w:ascii="宋体" w:hAnsi="宋体" w:eastAsia="宋体" w:cs="宋体"/>
                <w:color w:val="auto"/>
                <w:sz w:val="21"/>
                <w:szCs w:val="21"/>
                <w:highlight w:val="none"/>
                <w:lang w:val="en-US" w:eastAsia="zh-CN"/>
              </w:rPr>
              <w:t>(5分)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3B2C733C">
            <w:pPr>
              <w:widowControl/>
              <w:kinsoku w:val="0"/>
              <w:wordWrap w:val="0"/>
              <w:autoSpaceDE w:val="0"/>
              <w:autoSpaceDN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提供售后服务方案（包括但不限于：售后服务的内容、服务标准、免费维修时间、解决问题的时间、维修响应时间、维修单位名称、地点、维修人员售后服务措施，提供完整的得5分，缺一项扣1分扣完为止，未提供不得分。</w:t>
            </w:r>
          </w:p>
        </w:tc>
      </w:tr>
    </w:tbl>
    <w:p w14:paraId="3F8871B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最终得分为磋商小组所有成员计分的算术平均值，计算保留小数点两位，小数点后第三位四舍五入。</w:t>
      </w:r>
    </w:p>
    <w:p w14:paraId="35C000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CBBD2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799D433">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76BB7D8">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4651902">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3A19F9C">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6ECEEB74">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0CF6F7B1">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AC5200E">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654771E6">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0B37828B">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453E0E14">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AAFCB22">
      <w:pPr>
        <w:spacing w:line="720" w:lineRule="auto"/>
        <w:jc w:val="center"/>
        <w:rPr>
          <w:rFonts w:ascii="宋体" w:hAnsi="宋体" w:cs="宋体"/>
          <w:b/>
          <w:sz w:val="24"/>
        </w:rPr>
      </w:pPr>
      <w:r>
        <w:rPr>
          <w:rFonts w:hint="eastAsia" w:ascii="宋体" w:hAnsi="宋体" w:cs="宋体"/>
          <w:b/>
          <w:sz w:val="24"/>
        </w:rPr>
        <w:t>七、成交通知</w:t>
      </w:r>
    </w:p>
    <w:p w14:paraId="7102C9BC">
      <w:pPr>
        <w:spacing w:line="560" w:lineRule="exact"/>
        <w:ind w:firstLine="482" w:firstLineChars="200"/>
        <w:rPr>
          <w:rFonts w:ascii="宋体" w:hAnsi="宋体" w:cs="宋体"/>
          <w:b/>
          <w:sz w:val="24"/>
        </w:rPr>
      </w:pPr>
      <w:r>
        <w:rPr>
          <w:rFonts w:hint="eastAsia" w:ascii="宋体" w:hAnsi="宋体" w:cs="宋体"/>
          <w:b/>
          <w:sz w:val="24"/>
        </w:rPr>
        <w:t>24.成交通知</w:t>
      </w:r>
    </w:p>
    <w:p w14:paraId="4E68563E">
      <w:pPr>
        <w:shd w:val="clear"/>
        <w:tabs>
          <w:tab w:val="left" w:pos="1800"/>
        </w:tabs>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24.1在发出成交公告后请采购人、中标人登录周口市公共资源交易中心网（http://jyzx.zhoukou.gov.cn）自行下载成交通知书，成交通知书将作为签订合同的依据。</w:t>
      </w:r>
    </w:p>
    <w:p w14:paraId="562098A1">
      <w:pPr>
        <w:tabs>
          <w:tab w:val="left" w:pos="1800"/>
        </w:tabs>
        <w:spacing w:line="560" w:lineRule="exact"/>
        <w:ind w:firstLine="480" w:firstLineChars="200"/>
        <w:rPr>
          <w:rFonts w:ascii="宋体" w:hAnsi="宋体" w:cs="宋体"/>
          <w:sz w:val="24"/>
        </w:rPr>
      </w:pPr>
      <w:r>
        <w:rPr>
          <w:rFonts w:hint="eastAsia" w:ascii="宋体" w:hAnsi="宋体" w:cs="宋体"/>
          <w:sz w:val="24"/>
        </w:rPr>
        <w:t>24.</w:t>
      </w:r>
      <w:r>
        <w:rPr>
          <w:rFonts w:hint="eastAsia" w:ascii="宋体" w:hAnsi="宋体" w:cs="宋体"/>
          <w:sz w:val="24"/>
          <w:lang w:val="en-US" w:eastAsia="zh-CN"/>
        </w:rPr>
        <w:t>2</w:t>
      </w:r>
      <w:r>
        <w:rPr>
          <w:rFonts w:hint="eastAsia" w:ascii="宋体" w:hAnsi="宋体" w:cs="宋体"/>
          <w:sz w:val="24"/>
        </w:rPr>
        <w:t>成交通知书对采购人和成交供应商具有同等法律效力。成交通知书发出后，采购人改变成交结果，或者成交供应商放弃成交，应当承担相应的法律责任。</w:t>
      </w:r>
    </w:p>
    <w:p w14:paraId="37D99E2B">
      <w:pPr>
        <w:spacing w:line="720" w:lineRule="auto"/>
        <w:jc w:val="center"/>
        <w:rPr>
          <w:rFonts w:ascii="宋体" w:hAnsi="宋体" w:cs="宋体"/>
          <w:sz w:val="24"/>
        </w:rPr>
      </w:pPr>
      <w:r>
        <w:rPr>
          <w:rFonts w:hint="eastAsia" w:ascii="宋体" w:hAnsi="宋体" w:cs="宋体"/>
          <w:b/>
          <w:sz w:val="24"/>
        </w:rPr>
        <w:t>八、合同授予</w:t>
      </w:r>
    </w:p>
    <w:p w14:paraId="4B3C6662">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179BFEB">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D7DAF5E">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6EF0F147">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982CA0C">
      <w:pPr>
        <w:spacing w:line="720" w:lineRule="auto"/>
        <w:jc w:val="center"/>
        <w:rPr>
          <w:rFonts w:ascii="宋体" w:hAnsi="宋体" w:cs="宋体"/>
          <w:b/>
          <w:sz w:val="24"/>
        </w:rPr>
      </w:pPr>
      <w:r>
        <w:rPr>
          <w:rFonts w:hint="eastAsia" w:ascii="宋体" w:hAnsi="宋体" w:cs="宋体"/>
          <w:b/>
          <w:sz w:val="24"/>
        </w:rPr>
        <w:t>九、质疑处理</w:t>
      </w:r>
    </w:p>
    <w:p w14:paraId="2B716EDA">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6B27018F">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E7D9AD8">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12FFD8E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7E552D8">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668A966">
      <w:pPr>
        <w:spacing w:line="560" w:lineRule="exact"/>
        <w:rPr>
          <w:rFonts w:ascii="宋体" w:hAnsi="宋体" w:cs="宋体"/>
          <w:sz w:val="24"/>
        </w:rPr>
        <w:sectPr>
          <w:headerReference r:id="rId3" w:type="default"/>
          <w:footerReference r:id="rId4" w:type="default"/>
          <w:pgSz w:w="11907" w:h="16840"/>
          <w:pgMar w:top="1701" w:right="1701" w:bottom="1701" w:left="1701" w:header="851" w:footer="992" w:gutter="0"/>
          <w:pgNumType w:fmt="decimal" w:start="1"/>
          <w:cols w:space="720" w:num="1"/>
          <w:docGrid w:type="lines" w:linePitch="312" w:charSpace="0"/>
        </w:sectPr>
      </w:pPr>
    </w:p>
    <w:p w14:paraId="6431D16B">
      <w:pPr>
        <w:jc w:val="center"/>
        <w:rPr>
          <w:rFonts w:ascii="宋体" w:hAnsi="宋体" w:cs="宋体"/>
          <w:b/>
          <w:sz w:val="28"/>
          <w:szCs w:val="28"/>
        </w:rPr>
      </w:pPr>
      <w:r>
        <w:rPr>
          <w:rFonts w:hint="eastAsia" w:ascii="宋体" w:hAnsi="宋体" w:cs="宋体"/>
          <w:b/>
          <w:sz w:val="28"/>
          <w:szCs w:val="28"/>
        </w:rPr>
        <w:t>第三章 采购项目内容及要求</w:t>
      </w:r>
    </w:p>
    <w:p w14:paraId="1BBADA47">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lang w:val="zh-CN"/>
        </w:rPr>
      </w:pPr>
    </w:p>
    <w:p w14:paraId="7B951FBF">
      <w:pPr>
        <w:jc w:val="center"/>
        <w:rPr>
          <w:rFonts w:hint="eastAsia" w:ascii="宋体" w:hAnsi="宋体" w:eastAsia="宋体" w:cs="宋体"/>
          <w:b/>
          <w:sz w:val="32"/>
          <w:szCs w:val="32"/>
          <w:lang w:eastAsia="zh-CN"/>
        </w:rPr>
      </w:pPr>
      <w:r>
        <w:rPr>
          <w:rFonts w:hint="eastAsia" w:ascii="宋体" w:hAnsi="宋体" w:eastAsia="宋体" w:cs="宋体"/>
          <w:b/>
          <w:sz w:val="32"/>
          <w:szCs w:val="32"/>
          <w:lang w:eastAsia="zh-CN"/>
        </w:rPr>
        <w:t>项城市</w:t>
      </w:r>
      <w:r>
        <w:rPr>
          <w:rFonts w:hint="eastAsia" w:ascii="宋体" w:hAnsi="宋体" w:eastAsia="宋体" w:cs="宋体"/>
          <w:b/>
          <w:sz w:val="32"/>
          <w:szCs w:val="32"/>
        </w:rPr>
        <w:t>气象</w:t>
      </w:r>
      <w:r>
        <w:rPr>
          <w:rFonts w:hint="eastAsia" w:ascii="宋体" w:hAnsi="宋体" w:eastAsia="宋体" w:cs="宋体"/>
          <w:b/>
          <w:sz w:val="32"/>
          <w:szCs w:val="32"/>
          <w:lang w:val="en-US" w:eastAsia="zh-CN"/>
        </w:rPr>
        <w:t>局</w:t>
      </w:r>
      <w:r>
        <w:rPr>
          <w:rFonts w:hint="eastAsia" w:ascii="宋体" w:hAnsi="宋体" w:eastAsia="宋体" w:cs="宋体"/>
          <w:b/>
          <w:sz w:val="32"/>
          <w:szCs w:val="32"/>
        </w:rPr>
        <w:t>自动气象站</w:t>
      </w:r>
      <w:r>
        <w:rPr>
          <w:rFonts w:hint="eastAsia" w:ascii="宋体" w:hAnsi="宋体" w:eastAsia="宋体" w:cs="宋体"/>
          <w:b/>
          <w:sz w:val="32"/>
          <w:szCs w:val="32"/>
          <w:lang w:val="en-US" w:eastAsia="zh-CN"/>
        </w:rPr>
        <w:t>建设</w:t>
      </w:r>
      <w:r>
        <w:rPr>
          <w:rFonts w:hint="eastAsia" w:ascii="宋体" w:hAnsi="宋体" w:eastAsia="宋体" w:cs="宋体"/>
          <w:b/>
          <w:sz w:val="32"/>
          <w:szCs w:val="32"/>
        </w:rPr>
        <w:t>项目采购需求</w:t>
      </w:r>
    </w:p>
    <w:p w14:paraId="539A1496">
      <w:pPr>
        <w:spacing w:line="560" w:lineRule="exact"/>
        <w:rPr>
          <w:rFonts w:hint="eastAsia" w:ascii="宋体" w:hAnsi="宋体" w:cs="宋体"/>
          <w:b/>
          <w:bCs/>
          <w:sz w:val="28"/>
          <w:szCs w:val="28"/>
        </w:rPr>
      </w:pPr>
      <w:r>
        <w:rPr>
          <w:rFonts w:hint="eastAsia" w:ascii="宋体" w:hAnsi="宋体" w:cs="宋体"/>
          <w:b/>
          <w:bCs/>
          <w:sz w:val="28"/>
          <w:szCs w:val="28"/>
        </w:rPr>
        <w:t>一、采购标的需实现的功能或者目标</w:t>
      </w:r>
    </w:p>
    <w:p w14:paraId="313CB828">
      <w:pPr>
        <w:spacing w:line="560" w:lineRule="exact"/>
        <w:ind w:firstLine="480" w:firstLineChars="200"/>
        <w:rPr>
          <w:rFonts w:hint="eastAsia" w:ascii="宋体" w:hAnsi="宋体" w:cs="宋体"/>
          <w:sz w:val="24"/>
        </w:rPr>
      </w:pPr>
      <w:r>
        <w:rPr>
          <w:rFonts w:hint="eastAsia" w:ascii="宋体" w:hAnsi="宋体" w:cs="宋体"/>
          <w:sz w:val="24"/>
        </w:rPr>
        <w:t>该项目实施后，能够建立一套完善的、先进的气象观测体系，通过对</w:t>
      </w:r>
      <w:r>
        <w:rPr>
          <w:rFonts w:hint="eastAsia" w:ascii="宋体" w:hAnsi="宋体" w:cs="宋体"/>
          <w:sz w:val="24"/>
          <w:lang w:val="en-US" w:eastAsia="zh-CN"/>
        </w:rPr>
        <w:t>项城</w:t>
      </w:r>
      <w:r>
        <w:rPr>
          <w:rFonts w:hint="eastAsia" w:ascii="宋体" w:hAnsi="宋体" w:cs="宋体"/>
          <w:sz w:val="24"/>
        </w:rPr>
        <w:t>全市自动气象站的升级改造，实现天气预报、防汛抗旱、</w:t>
      </w:r>
      <w:r>
        <w:rPr>
          <w:rFonts w:hint="eastAsia" w:ascii="宋体" w:hAnsi="宋体" w:cs="宋体"/>
          <w:sz w:val="24"/>
          <w:lang w:val="en-US" w:eastAsia="zh-CN"/>
        </w:rPr>
        <w:t>防灾减灾</w:t>
      </w:r>
      <w:r>
        <w:rPr>
          <w:rFonts w:hint="eastAsia" w:ascii="宋体" w:hAnsi="宋体" w:cs="宋体"/>
          <w:sz w:val="24"/>
        </w:rPr>
        <w:t>、公众气象等业务高效运行，更好地为本地经济发展和社会和谐发展提供气象服务。</w:t>
      </w:r>
    </w:p>
    <w:p w14:paraId="7AEEEB76">
      <w:pPr>
        <w:spacing w:line="560" w:lineRule="exact"/>
        <w:rPr>
          <w:rFonts w:hint="eastAsia" w:ascii="宋体" w:hAnsi="宋体" w:cs="宋体"/>
          <w:b/>
          <w:bCs/>
          <w:sz w:val="28"/>
          <w:szCs w:val="28"/>
        </w:rPr>
      </w:pPr>
      <w:r>
        <w:rPr>
          <w:rFonts w:hint="eastAsia" w:ascii="宋体" w:hAnsi="宋体" w:cs="宋体"/>
          <w:b/>
          <w:bCs/>
          <w:sz w:val="28"/>
          <w:szCs w:val="28"/>
        </w:rPr>
        <w:t>二、采购标的需执行的国家相关标准、行业标准、地方标准或者其他标准、规范</w:t>
      </w:r>
    </w:p>
    <w:p w14:paraId="3BBBD3D8">
      <w:pPr>
        <w:spacing w:line="560" w:lineRule="exact"/>
        <w:ind w:firstLine="480" w:firstLineChars="200"/>
        <w:rPr>
          <w:rFonts w:hint="eastAsia" w:ascii="宋体" w:hAnsi="宋体" w:cs="宋体"/>
          <w:sz w:val="24"/>
        </w:rPr>
      </w:pPr>
      <w:r>
        <w:rPr>
          <w:rFonts w:hint="eastAsia" w:ascii="宋体" w:hAnsi="宋体" w:cs="宋体"/>
          <w:sz w:val="24"/>
        </w:rPr>
        <w:t>《气象观测站网建设技术要求》</w:t>
      </w:r>
    </w:p>
    <w:p w14:paraId="3958C16E">
      <w:pPr>
        <w:spacing w:line="560" w:lineRule="exact"/>
        <w:ind w:firstLine="480" w:firstLineChars="200"/>
        <w:rPr>
          <w:rFonts w:hint="eastAsia" w:ascii="宋体" w:hAnsi="宋体" w:cs="宋体"/>
          <w:sz w:val="24"/>
        </w:rPr>
      </w:pPr>
      <w:r>
        <w:rPr>
          <w:rFonts w:hint="eastAsia" w:ascii="宋体" w:hAnsi="宋体" w:cs="宋体"/>
          <w:sz w:val="24"/>
        </w:rPr>
        <w:t>《气象观测站网建设指南》中国气象局“气测函﹛2009﹜265号文”</w:t>
      </w:r>
    </w:p>
    <w:p w14:paraId="1E3EA643">
      <w:pPr>
        <w:spacing w:line="560" w:lineRule="exact"/>
        <w:ind w:firstLine="480" w:firstLineChars="200"/>
        <w:rPr>
          <w:rFonts w:hint="eastAsia" w:ascii="宋体" w:hAnsi="宋体" w:cs="宋体"/>
          <w:sz w:val="24"/>
        </w:rPr>
      </w:pPr>
      <w:r>
        <w:rPr>
          <w:rFonts w:hint="eastAsia" w:ascii="宋体" w:hAnsi="宋体" w:cs="宋体"/>
          <w:sz w:val="24"/>
        </w:rPr>
        <w:t>《观测方法指南（第7 版）》WMO CIMO</w:t>
      </w:r>
    </w:p>
    <w:p w14:paraId="012A386F">
      <w:pPr>
        <w:spacing w:line="560" w:lineRule="exact"/>
        <w:ind w:firstLine="480" w:firstLineChars="200"/>
        <w:rPr>
          <w:rFonts w:hint="eastAsia" w:ascii="宋体" w:hAnsi="宋体" w:cs="宋体"/>
          <w:sz w:val="24"/>
        </w:rPr>
      </w:pPr>
      <w:r>
        <w:rPr>
          <w:rFonts w:hint="eastAsia" w:ascii="宋体" w:hAnsi="宋体" w:cs="宋体"/>
          <w:sz w:val="24"/>
        </w:rPr>
        <w:t>《地面气象观测规范》 中国气象局新版</w:t>
      </w:r>
    </w:p>
    <w:p w14:paraId="6E9D52D0">
      <w:pPr>
        <w:spacing w:line="560" w:lineRule="exact"/>
        <w:rPr>
          <w:rFonts w:hint="eastAsia" w:ascii="宋体" w:hAnsi="宋体" w:cs="宋体"/>
          <w:b/>
          <w:bCs/>
          <w:sz w:val="28"/>
          <w:szCs w:val="28"/>
        </w:rPr>
      </w:pPr>
      <w:r>
        <w:rPr>
          <w:rFonts w:hint="eastAsia" w:ascii="宋体" w:hAnsi="宋体" w:cs="宋体"/>
          <w:b/>
          <w:bCs/>
          <w:sz w:val="28"/>
          <w:szCs w:val="28"/>
        </w:rPr>
        <w:t>三、采购标的</w:t>
      </w:r>
      <w:r>
        <w:rPr>
          <w:rFonts w:hint="eastAsia" w:ascii="宋体" w:hAnsi="宋体" w:cs="宋体"/>
          <w:b/>
          <w:bCs/>
          <w:sz w:val="28"/>
          <w:szCs w:val="28"/>
          <w:lang w:val="en-US" w:eastAsia="zh-CN"/>
        </w:rPr>
        <w:t>技术参数和数量、</w:t>
      </w:r>
      <w:r>
        <w:rPr>
          <w:rFonts w:hint="eastAsia" w:ascii="宋体" w:hAnsi="宋体" w:cs="宋体"/>
          <w:b/>
          <w:bCs/>
          <w:sz w:val="28"/>
          <w:szCs w:val="28"/>
        </w:rPr>
        <w:t>采购项目交付或者实施的时间和地点</w:t>
      </w:r>
    </w:p>
    <w:p w14:paraId="1E702156">
      <w:pPr>
        <w:spacing w:line="560" w:lineRule="exact"/>
        <w:ind w:firstLine="480" w:firstLineChars="200"/>
        <w:rPr>
          <w:rFonts w:hint="eastAsia" w:ascii="宋体" w:hAnsi="宋体" w:cs="宋体"/>
          <w:sz w:val="24"/>
          <w:lang w:val="en-US" w:eastAsia="zh-CN"/>
        </w:rPr>
      </w:pPr>
      <w:r>
        <w:rPr>
          <w:rFonts w:hint="eastAsia" w:ascii="宋体" w:hAnsi="宋体" w:cs="宋体"/>
          <w:sz w:val="24"/>
        </w:rPr>
        <w:t>1、采购标的技术参数和数量</w:t>
      </w:r>
    </w:p>
    <w:tbl>
      <w:tblPr>
        <w:tblStyle w:val="20"/>
        <w:tblW w:w="10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428"/>
        <w:gridCol w:w="850"/>
        <w:gridCol w:w="850"/>
        <w:gridCol w:w="4535"/>
        <w:gridCol w:w="1134"/>
        <w:gridCol w:w="1134"/>
      </w:tblGrid>
      <w:tr w14:paraId="460C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14:paraId="67501E60">
            <w:pPr>
              <w:adjustRightInd w:val="0"/>
              <w:snapToGrid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rPr>
              <w:t>序号</w:t>
            </w:r>
          </w:p>
        </w:tc>
        <w:tc>
          <w:tcPr>
            <w:tcW w:w="1428" w:type="dxa"/>
            <w:vAlign w:val="center"/>
          </w:tcPr>
          <w:p w14:paraId="1165F227">
            <w:pPr>
              <w:adjustRightInd w:val="0"/>
              <w:snapToGrid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rPr>
              <w:t>设备名称</w:t>
            </w:r>
          </w:p>
        </w:tc>
        <w:tc>
          <w:tcPr>
            <w:tcW w:w="850" w:type="dxa"/>
            <w:vAlign w:val="center"/>
          </w:tcPr>
          <w:p w14:paraId="58E2E6B0">
            <w:pPr>
              <w:adjustRightInd w:val="0"/>
              <w:snapToGrid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rPr>
              <w:t>数量</w:t>
            </w:r>
          </w:p>
        </w:tc>
        <w:tc>
          <w:tcPr>
            <w:tcW w:w="850" w:type="dxa"/>
            <w:vAlign w:val="center"/>
          </w:tcPr>
          <w:p w14:paraId="132CFF8C">
            <w:pPr>
              <w:adjustRightInd w:val="0"/>
              <w:snapToGrid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rPr>
              <w:t>单位</w:t>
            </w:r>
          </w:p>
        </w:tc>
        <w:tc>
          <w:tcPr>
            <w:tcW w:w="4535" w:type="dxa"/>
            <w:vAlign w:val="center"/>
          </w:tcPr>
          <w:p w14:paraId="2CD5DCED">
            <w:pPr>
              <w:adjustRightInd w:val="0"/>
              <w:snapToGrid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themeColor="text1"/>
                <w:sz w:val="21"/>
                <w:szCs w:val="21"/>
                <w:lang w:val="en-US" w:eastAsia="zh-CN"/>
                <w14:textFill>
                  <w14:solidFill>
                    <w14:schemeClr w14:val="tx1"/>
                  </w14:solidFill>
                </w14:textFill>
              </w:rPr>
              <w:t>参数</w:t>
            </w:r>
          </w:p>
        </w:tc>
        <w:tc>
          <w:tcPr>
            <w:tcW w:w="1134" w:type="dxa"/>
            <w:vAlign w:val="center"/>
          </w:tcPr>
          <w:p w14:paraId="51DBAA48">
            <w:pPr>
              <w:adjustRightInd w:val="0"/>
              <w:snapToGrid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单价</w:t>
            </w:r>
          </w:p>
        </w:tc>
        <w:tc>
          <w:tcPr>
            <w:tcW w:w="1134" w:type="dxa"/>
            <w:vAlign w:val="center"/>
          </w:tcPr>
          <w:p w14:paraId="1C8C4032">
            <w:pPr>
              <w:adjustRightInd w:val="0"/>
              <w:snapToGrid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小计</w:t>
            </w:r>
          </w:p>
        </w:tc>
      </w:tr>
      <w:tr w14:paraId="47677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14:paraId="59347418">
            <w:pPr>
              <w:pStyle w:val="40"/>
              <w:numPr>
                <w:ilvl w:val="0"/>
                <w:numId w:val="0"/>
              </w:numPr>
              <w:adjustRightInd w:val="0"/>
              <w:snapToGrid w:val="0"/>
              <w:spacing w:line="360" w:lineRule="auto"/>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1</w:t>
            </w:r>
          </w:p>
        </w:tc>
        <w:tc>
          <w:tcPr>
            <w:tcW w:w="1428" w:type="dxa"/>
            <w:vAlign w:val="center"/>
          </w:tcPr>
          <w:p w14:paraId="44B63B04">
            <w:pPr>
              <w:adjustRightInd w:val="0"/>
              <w:snapToGrid w:val="0"/>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六要素区域自动气象站</w:t>
            </w:r>
          </w:p>
        </w:tc>
        <w:tc>
          <w:tcPr>
            <w:tcW w:w="850" w:type="dxa"/>
            <w:vAlign w:val="center"/>
          </w:tcPr>
          <w:p w14:paraId="3403C7EC">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4</w:t>
            </w:r>
          </w:p>
        </w:tc>
        <w:tc>
          <w:tcPr>
            <w:tcW w:w="850" w:type="dxa"/>
            <w:vAlign w:val="center"/>
          </w:tcPr>
          <w:p w14:paraId="68C3F5CC">
            <w:pPr>
              <w:adjustRightInd w:val="0"/>
              <w:snapToGrid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套</w:t>
            </w:r>
          </w:p>
        </w:tc>
        <w:tc>
          <w:tcPr>
            <w:tcW w:w="4535" w:type="dxa"/>
            <w:vAlign w:val="center"/>
          </w:tcPr>
          <w:p w14:paraId="078D96CF">
            <w:pPr>
              <w:adjustRightInd w:val="0"/>
              <w:snapToGrid w:val="0"/>
              <w:spacing w:line="360" w:lineRule="auto"/>
              <w:ind w:left="-88" w:leftChars="-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1、</w:t>
            </w:r>
            <w:r>
              <w:rPr>
                <w:rFonts w:hint="eastAsia" w:ascii="宋体" w:hAnsi="宋体" w:eastAsia="宋体" w:cs="宋体"/>
                <w:b/>
                <w:bCs/>
                <w:color w:val="000000" w:themeColor="text1"/>
                <w:sz w:val="21"/>
                <w:szCs w:val="21"/>
                <w14:textFill>
                  <w14:solidFill>
                    <w14:schemeClr w14:val="tx1"/>
                  </w14:solidFill>
                </w14:textFill>
              </w:rPr>
              <w:t>数据采集系统</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具有RS-232通信接口；具有以太网接口，支持 web、telnet、ftp 等网络访问能力</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具有串口服务器拓展功能；系统为微功耗节能采集系统</w:t>
            </w:r>
            <w:r>
              <w:rPr>
                <w:rFonts w:hint="eastAsia" w:ascii="宋体" w:hAnsi="宋体" w:eastAsia="宋体" w:cs="宋体"/>
                <w:color w:val="000000" w:themeColor="text1"/>
                <w:sz w:val="21"/>
                <w:szCs w:val="21"/>
                <w14:textFill>
                  <w14:solidFill>
                    <w14:schemeClr w14:val="tx1"/>
                  </w14:solidFill>
                </w14:textFill>
              </w:rPr>
              <w:t>。</w:t>
            </w:r>
          </w:p>
          <w:p w14:paraId="69DE21CB">
            <w:pPr>
              <w:adjustRightInd w:val="0"/>
              <w:snapToGrid w:val="0"/>
              <w:spacing w:line="360" w:lineRule="auto"/>
              <w:ind w:left="-88" w:leftChars="-42"/>
              <w:jc w:val="left"/>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2、</w:t>
            </w:r>
            <w:r>
              <w:rPr>
                <w:rFonts w:hint="eastAsia" w:ascii="宋体" w:hAnsi="宋体" w:eastAsia="宋体" w:cs="宋体"/>
                <w:b/>
                <w:bCs/>
                <w:color w:val="000000" w:themeColor="text1"/>
                <w:sz w:val="21"/>
                <w:szCs w:val="21"/>
                <w14:textFill>
                  <w14:solidFill>
                    <w14:schemeClr w14:val="tx1"/>
                  </w14:solidFill>
                </w14:textFill>
              </w:rPr>
              <w:t>温湿度传感器</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14:textFill>
                  <w14:solidFill>
                    <w14:schemeClr w14:val="tx1"/>
                  </w14:solidFill>
                </w14:textFill>
              </w:rPr>
              <w:t>温度传感器</w:t>
            </w:r>
            <w:r>
              <w:rPr>
                <w:rFonts w:hint="eastAsia" w:ascii="宋体" w:hAnsi="宋体" w:eastAsia="宋体" w:cs="宋体"/>
                <w:color w:val="000000" w:themeColor="text1"/>
                <w:sz w:val="21"/>
                <w:szCs w:val="21"/>
                <w14:textFill>
                  <w14:solidFill>
                    <w14:schemeClr w14:val="tx1"/>
                  </w14:solidFill>
                </w14:textFill>
              </w:rPr>
              <w:t>测量范围;-50℃～+50℃，分辨率;0.1℃，最大允许误差;±0.2℃。湿度传感器：测量范围;</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5％～100％RH，分辨率;1％RH。，最大允许误差;±3％（≤80％）±5％（＞80％）。</w:t>
            </w:r>
          </w:p>
          <w:p w14:paraId="4B122C78">
            <w:pPr>
              <w:adjustRightInd w:val="0"/>
              <w:snapToGrid w:val="0"/>
              <w:spacing w:line="360" w:lineRule="auto"/>
              <w:ind w:left="-88" w:leftChars="-42"/>
              <w:jc w:val="left"/>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3、</w:t>
            </w:r>
            <w:r>
              <w:rPr>
                <w:rFonts w:hint="eastAsia" w:ascii="宋体" w:hAnsi="宋体" w:eastAsia="宋体" w:cs="宋体"/>
                <w:b/>
                <w:bCs/>
                <w:color w:val="000000" w:themeColor="text1"/>
                <w:sz w:val="21"/>
                <w:szCs w:val="21"/>
                <w14:textFill>
                  <w14:solidFill>
                    <w14:schemeClr w14:val="tx1"/>
                  </w14:solidFill>
                </w14:textFill>
              </w:rPr>
              <w:t>风向风速传感器</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风向传感器：测量范围;0～360°，分辨率;3°，最大允许误差;±5°。风速传感器：测量范围;0～60m/s，分辨率;0.1 m/s，最大允许误差;±（0.5+0.03V）m/s。</w:t>
            </w:r>
          </w:p>
          <w:p w14:paraId="413F77BF">
            <w:pPr>
              <w:adjustRightInd w:val="0"/>
              <w:snapToGrid w:val="0"/>
              <w:spacing w:line="360" w:lineRule="auto"/>
              <w:ind w:left="-88" w:leftChars="-42"/>
              <w:jc w:val="left"/>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4、</w:t>
            </w:r>
            <w:r>
              <w:rPr>
                <w:rFonts w:hint="eastAsia" w:ascii="宋体" w:hAnsi="宋体" w:eastAsia="宋体" w:cs="宋体"/>
                <w:b/>
                <w:bCs/>
                <w:color w:val="000000" w:themeColor="text1"/>
                <w:sz w:val="21"/>
                <w:szCs w:val="21"/>
                <w14:textFill>
                  <w14:solidFill>
                    <w14:schemeClr w14:val="tx1"/>
                  </w14:solidFill>
                </w14:textFill>
              </w:rPr>
              <w:t>雨量传感器</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测量范围;翻斗雨强0～ 4mm/min，分辨率;0.1mm，最大允许误差;±0.4mm（≤10mm）±4%（＞10mm）</w:t>
            </w:r>
          </w:p>
          <w:p w14:paraId="50E897F1">
            <w:pPr>
              <w:adjustRightInd w:val="0"/>
              <w:snapToGrid w:val="0"/>
              <w:spacing w:line="360" w:lineRule="auto"/>
              <w:ind w:left="-88" w:leftChars="-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5、</w:t>
            </w:r>
            <w:r>
              <w:rPr>
                <w:rFonts w:hint="eastAsia" w:ascii="宋体" w:hAnsi="宋体" w:eastAsia="宋体" w:cs="宋体"/>
                <w:b/>
                <w:bCs/>
                <w:color w:val="000000" w:themeColor="text1"/>
                <w:sz w:val="21"/>
                <w:szCs w:val="21"/>
                <w14:textFill>
                  <w14:solidFill>
                    <w14:schemeClr w14:val="tx1"/>
                  </w14:solidFill>
                </w14:textFill>
              </w:rPr>
              <w:t>气压传感器</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测量范围;500～1100hPa，分辨率;0.1 hPa，最大允许误差;±0.3 hPa。</w:t>
            </w:r>
          </w:p>
          <w:p w14:paraId="6329F7A7">
            <w:pPr>
              <w:adjustRightInd w:val="0"/>
              <w:snapToGrid w:val="0"/>
              <w:spacing w:line="360" w:lineRule="auto"/>
              <w:ind w:left="-88" w:leftChars="-42"/>
              <w:jc w:val="left"/>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6、</w:t>
            </w:r>
            <w:r>
              <w:rPr>
                <w:rFonts w:hint="eastAsia" w:ascii="宋体" w:hAnsi="宋体" w:eastAsia="宋体" w:cs="宋体"/>
                <w:b/>
                <w:bCs/>
                <w:color w:val="000000" w:themeColor="text1"/>
                <w:sz w:val="21"/>
                <w:szCs w:val="21"/>
                <w14:textFill>
                  <w14:solidFill>
                    <w14:schemeClr w14:val="tx1"/>
                  </w14:solidFill>
                </w14:textFill>
              </w:rPr>
              <w:t>4G通讯模块</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14:textFill>
                  <w14:solidFill>
                    <w14:schemeClr w14:val="tx1"/>
                  </w14:solidFill>
                </w14:textFill>
              </w:rPr>
              <w:t>模块</w:t>
            </w:r>
            <w:r>
              <w:rPr>
                <w:rFonts w:hint="eastAsia" w:ascii="宋体" w:hAnsi="宋体" w:eastAsia="宋体" w:cs="宋体"/>
                <w:color w:val="000000" w:themeColor="text1"/>
                <w:sz w:val="21"/>
                <w:szCs w:val="21"/>
                <w14:textFill>
                  <w14:solidFill>
                    <w14:schemeClr w14:val="tx1"/>
                  </w14:solidFill>
                </w14:textFill>
              </w:rPr>
              <w:t>无缝接入到</w:t>
            </w:r>
            <w:r>
              <w:rPr>
                <w:rFonts w:hint="eastAsia" w:ascii="宋体" w:hAnsi="宋体" w:eastAsia="宋体" w:cs="宋体"/>
                <w:color w:val="000000" w:themeColor="text1"/>
                <w:sz w:val="21"/>
                <w:szCs w:val="21"/>
                <w:lang w:val="en-US" w:eastAsia="zh-CN"/>
                <w14:textFill>
                  <w14:solidFill>
                    <w14:schemeClr w14:val="tx1"/>
                  </w14:solidFill>
                </w14:textFill>
              </w:rPr>
              <w:t>河南省气象局</w:t>
            </w:r>
            <w:r>
              <w:rPr>
                <w:rFonts w:hint="eastAsia" w:ascii="宋体" w:hAnsi="宋体" w:eastAsia="宋体" w:cs="宋体"/>
                <w:color w:val="000000" w:themeColor="text1"/>
                <w:sz w:val="21"/>
                <w:szCs w:val="21"/>
                <w14:textFill>
                  <w14:solidFill>
                    <w14:schemeClr w14:val="tx1"/>
                  </w14:solidFill>
                </w14:textFill>
              </w:rPr>
              <w:t>中心站平台</w:t>
            </w:r>
          </w:p>
          <w:p w14:paraId="40719E40">
            <w:pPr>
              <w:adjustRightInd w:val="0"/>
              <w:snapToGrid w:val="0"/>
              <w:spacing w:line="360" w:lineRule="auto"/>
              <w:ind w:left="-88" w:leftChars="-42"/>
              <w:jc w:val="left"/>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7、</w:t>
            </w:r>
            <w:r>
              <w:rPr>
                <w:rFonts w:hint="eastAsia" w:ascii="宋体" w:hAnsi="宋体" w:eastAsia="宋体" w:cs="宋体"/>
                <w:b/>
                <w:bCs/>
                <w:color w:val="000000" w:themeColor="text1"/>
                <w:sz w:val="21"/>
                <w:szCs w:val="21"/>
                <w14:textFill>
                  <w14:solidFill>
                    <w14:schemeClr w14:val="tx1"/>
                  </w14:solidFill>
                </w14:textFill>
              </w:rPr>
              <w:t>信号配套电缆及防雷接地线</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14:textFill>
                  <w14:solidFill>
                    <w14:schemeClr w14:val="tx1"/>
                  </w14:solidFill>
                </w14:textFill>
              </w:rPr>
              <w:t>符合相关工业标准,</w:t>
            </w:r>
            <w:r>
              <w:rPr>
                <w:rFonts w:hint="eastAsia" w:ascii="宋体" w:hAnsi="宋体" w:eastAsia="宋体" w:cs="宋体"/>
                <w:color w:val="000000" w:themeColor="text1"/>
                <w:sz w:val="21"/>
                <w:szCs w:val="21"/>
                <w14:textFill>
                  <w14:solidFill>
                    <w14:schemeClr w14:val="tx1"/>
                  </w14:solidFill>
                </w14:textFill>
              </w:rPr>
              <w:t>雨量支架、接线盒、</w:t>
            </w:r>
            <w:r>
              <w:rPr>
                <w:rFonts w:hint="eastAsia" w:ascii="宋体" w:hAnsi="宋体" w:eastAsia="宋体" w:cs="宋体"/>
                <w:color w:val="000000" w:themeColor="text1"/>
                <w:sz w:val="21"/>
                <w:szCs w:val="21"/>
                <w:lang w:val="en-US"/>
                <w14:textFill>
                  <w14:solidFill>
                    <w14:schemeClr w14:val="tx1"/>
                  </w14:solidFill>
                </w14:textFill>
              </w:rPr>
              <w:t>温湿度支架、</w:t>
            </w:r>
            <w:r>
              <w:rPr>
                <w:rFonts w:hint="eastAsia" w:ascii="宋体" w:hAnsi="宋体" w:eastAsia="宋体" w:cs="宋体"/>
                <w:color w:val="000000" w:themeColor="text1"/>
                <w:sz w:val="21"/>
                <w:szCs w:val="21"/>
                <w14:textFill>
                  <w14:solidFill>
                    <w14:schemeClr w14:val="tx1"/>
                  </w14:solidFill>
                </w14:textFill>
              </w:rPr>
              <w:t>安装基座、</w:t>
            </w:r>
            <w:r>
              <w:rPr>
                <w:rFonts w:hint="eastAsia" w:ascii="宋体" w:hAnsi="宋体" w:eastAsia="宋体" w:cs="宋体"/>
                <w:color w:val="000000" w:themeColor="text1"/>
                <w:sz w:val="21"/>
                <w:szCs w:val="21"/>
                <w:lang w:val="en-US"/>
                <w14:textFill>
                  <w14:solidFill>
                    <w14:schemeClr w14:val="tx1"/>
                  </w14:solidFill>
                </w14:textFill>
              </w:rPr>
              <w:t>防雷接地线等其他安装附件</w:t>
            </w:r>
          </w:p>
          <w:p w14:paraId="17A814F7">
            <w:pPr>
              <w:adjustRightInd w:val="0"/>
              <w:snapToGrid w:val="0"/>
              <w:spacing w:line="360" w:lineRule="auto"/>
              <w:ind w:left="-88" w:leftChars="-42"/>
              <w:jc w:val="left"/>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8、</w:t>
            </w:r>
            <w:r>
              <w:rPr>
                <w:rFonts w:hint="eastAsia" w:ascii="宋体" w:hAnsi="宋体" w:eastAsia="宋体" w:cs="宋体"/>
                <w:b/>
                <w:bCs/>
                <w:color w:val="000000" w:themeColor="text1"/>
                <w:sz w:val="21"/>
                <w:szCs w:val="21"/>
                <w14:textFill>
                  <w14:solidFill>
                    <w14:schemeClr w14:val="tx1"/>
                  </w14:solidFill>
                </w14:textFill>
              </w:rPr>
              <w:t>太阳能供电系统</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太阳能板转换效率≥13%；阀控密封铅酸</w:t>
            </w:r>
            <w:r>
              <w:rPr>
                <w:rFonts w:hint="eastAsia" w:ascii="宋体" w:hAnsi="宋体" w:eastAsia="宋体" w:cs="宋体"/>
                <w:color w:val="000000" w:themeColor="text1"/>
                <w:sz w:val="21"/>
                <w:szCs w:val="21"/>
                <w:lang w:val="en-US" w:eastAsia="zh-CN"/>
                <w14:textFill>
                  <w14:solidFill>
                    <w14:schemeClr w14:val="tx1"/>
                  </w14:solidFill>
                </w14:textFill>
              </w:rPr>
              <w:t>太阳能胶体</w:t>
            </w:r>
            <w:r>
              <w:rPr>
                <w:rFonts w:hint="eastAsia" w:ascii="宋体" w:hAnsi="宋体" w:eastAsia="宋体" w:cs="宋体"/>
                <w:color w:val="000000" w:themeColor="text1"/>
                <w:sz w:val="21"/>
                <w:szCs w:val="21"/>
                <w14:textFill>
                  <w14:solidFill>
                    <w14:schemeClr w14:val="tx1"/>
                  </w14:solidFill>
                </w14:textFill>
              </w:rPr>
              <w:t>蓄电池。</w:t>
            </w:r>
          </w:p>
          <w:p w14:paraId="1E640964">
            <w:pPr>
              <w:adjustRightInd w:val="0"/>
              <w:snapToGrid w:val="0"/>
              <w:spacing w:line="360" w:lineRule="auto"/>
              <w:ind w:left="-88" w:leftChars="-42"/>
              <w:jc w:val="left"/>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9、十</w:t>
            </w:r>
            <w:r>
              <w:rPr>
                <w:rFonts w:hint="eastAsia" w:ascii="宋体" w:hAnsi="宋体" w:eastAsia="宋体" w:cs="宋体"/>
                <w:b/>
                <w:bCs/>
                <w:color w:val="000000" w:themeColor="text1"/>
                <w:sz w:val="21"/>
                <w:szCs w:val="21"/>
                <w14:textFill>
                  <w14:solidFill>
                    <w14:schemeClr w14:val="tx1"/>
                  </w14:solidFill>
                </w14:textFill>
              </w:rPr>
              <w:t>米无拉索风杆</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14:textFill>
                  <w14:solidFill>
                    <w14:schemeClr w14:val="tx1"/>
                  </w14:solidFill>
                </w14:textFill>
              </w:rPr>
              <w:t>风杆杆体尺寸；上中下分别为φ160、φ80、φ1000，对应材料：下节127管为碳钢材质，中上节为铝合金材质。包含避雷针、预埋组件、附件、包装等。杆体模拟强度：抗扰  41.9m/s(静载)≈14级风</w:t>
            </w:r>
          </w:p>
          <w:p w14:paraId="358E0A81">
            <w:pPr>
              <w:adjustRightInd w:val="0"/>
              <w:snapToGrid w:val="0"/>
              <w:spacing w:line="360" w:lineRule="auto"/>
              <w:ind w:left="-88" w:leftChars="-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10、</w:t>
            </w:r>
            <w:r>
              <w:rPr>
                <w:rFonts w:hint="eastAsia" w:ascii="宋体" w:hAnsi="宋体" w:eastAsia="宋体" w:cs="宋体"/>
                <w:b/>
                <w:bCs/>
                <w:color w:val="000000" w:themeColor="text1"/>
                <w:sz w:val="21"/>
                <w:szCs w:val="21"/>
                <w14:textFill>
                  <w14:solidFill>
                    <w14:schemeClr w14:val="tx1"/>
                  </w14:solidFill>
                </w14:textFill>
              </w:rPr>
              <w:t>百叶箱</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玻璃钢百叶箱符合中国气象局发布的百叶箱专业标准“ZBA4700-85”中提的技术要求。</w:t>
            </w:r>
          </w:p>
          <w:p w14:paraId="5524723E">
            <w:pPr>
              <w:adjustRightInd w:val="0"/>
              <w:snapToGrid w:val="0"/>
              <w:spacing w:line="360" w:lineRule="auto"/>
              <w:ind w:left="-88" w:leftChars="-42"/>
              <w:jc w:val="left"/>
              <w:rPr>
                <w:rFonts w:hint="eastAsia" w:ascii="宋体" w:hAnsi="宋体" w:eastAsia="宋体" w:cs="宋体"/>
                <w:sz w:val="21"/>
                <w:szCs w:val="21"/>
                <w:vertAlign w:val="baseline"/>
                <w:lang w:val="en-US" w:eastAsia="zh-CN"/>
              </w:rPr>
            </w:pPr>
            <w:r>
              <w:rPr>
                <w:rFonts w:hint="eastAsia" w:ascii="宋体" w:hAnsi="宋体" w:eastAsia="宋体" w:cs="宋体"/>
                <w:b/>
                <w:bCs/>
                <w:color w:val="000000" w:themeColor="text1"/>
                <w:sz w:val="21"/>
                <w:szCs w:val="21"/>
                <w:lang w:val="en-US" w:eastAsia="zh-CN"/>
                <w14:textFill>
                  <w14:solidFill>
                    <w14:schemeClr w14:val="tx1"/>
                  </w14:solidFill>
                </w14:textFill>
              </w:rPr>
              <w:t>11、设备安装：</w:t>
            </w:r>
            <w:r>
              <w:rPr>
                <w:rFonts w:hint="eastAsia" w:ascii="宋体" w:hAnsi="宋体" w:eastAsia="宋体" w:cs="宋体"/>
                <w:color w:val="000000" w:themeColor="text1"/>
                <w:sz w:val="21"/>
                <w:szCs w:val="21"/>
                <w:lang w:val="en-US" w:eastAsia="zh-CN"/>
                <w14:textFill>
                  <w14:solidFill>
                    <w14:schemeClr w14:val="tx1"/>
                  </w14:solidFill>
                </w14:textFill>
              </w:rPr>
              <w:t>设备基建预埋；围栏安装；设备运输及安装调试。</w:t>
            </w:r>
          </w:p>
        </w:tc>
        <w:tc>
          <w:tcPr>
            <w:tcW w:w="1134" w:type="dxa"/>
            <w:vAlign w:val="center"/>
          </w:tcPr>
          <w:p w14:paraId="114D4C70">
            <w:pPr>
              <w:pStyle w:val="2"/>
              <w:spacing w:line="360" w:lineRule="auto"/>
              <w:rPr>
                <w:rFonts w:hint="eastAsia" w:ascii="宋体" w:hAnsi="宋体" w:eastAsia="宋体" w:cs="宋体"/>
                <w:sz w:val="21"/>
                <w:szCs w:val="21"/>
                <w:vertAlign w:val="baseline"/>
                <w:lang w:val="en-US" w:eastAsia="zh-CN"/>
              </w:rPr>
            </w:pPr>
          </w:p>
        </w:tc>
        <w:tc>
          <w:tcPr>
            <w:tcW w:w="1134" w:type="dxa"/>
            <w:vAlign w:val="center"/>
          </w:tcPr>
          <w:p w14:paraId="2B811E29">
            <w:pPr>
              <w:pStyle w:val="2"/>
              <w:spacing w:line="360" w:lineRule="auto"/>
              <w:rPr>
                <w:rFonts w:hint="eastAsia" w:ascii="宋体" w:hAnsi="宋体" w:eastAsia="宋体" w:cs="宋体"/>
                <w:sz w:val="21"/>
                <w:szCs w:val="21"/>
                <w:vertAlign w:val="baseline"/>
                <w:lang w:val="en-US" w:eastAsia="zh-CN"/>
              </w:rPr>
            </w:pPr>
          </w:p>
        </w:tc>
      </w:tr>
      <w:tr w14:paraId="6906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14:paraId="1B09E830">
            <w:pPr>
              <w:pStyle w:val="40"/>
              <w:numPr>
                <w:ilvl w:val="0"/>
                <w:numId w:val="0"/>
              </w:numPr>
              <w:adjustRightInd w:val="0"/>
              <w:snapToGrid w:val="0"/>
              <w:spacing w:line="360" w:lineRule="auto"/>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2</w:t>
            </w:r>
          </w:p>
        </w:tc>
        <w:tc>
          <w:tcPr>
            <w:tcW w:w="1428" w:type="dxa"/>
            <w:vAlign w:val="center"/>
          </w:tcPr>
          <w:p w14:paraId="3A46B8CF">
            <w:pPr>
              <w:adjustRightInd w:val="0"/>
              <w:snapToGrid w:val="0"/>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区域自动气象站升级</w:t>
            </w:r>
          </w:p>
        </w:tc>
        <w:tc>
          <w:tcPr>
            <w:tcW w:w="850" w:type="dxa"/>
            <w:vAlign w:val="center"/>
          </w:tcPr>
          <w:p w14:paraId="73669110">
            <w:pPr>
              <w:adjustRightInd w:val="0"/>
              <w:snapToGrid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2</w:t>
            </w:r>
          </w:p>
        </w:tc>
        <w:tc>
          <w:tcPr>
            <w:tcW w:w="850" w:type="dxa"/>
            <w:vAlign w:val="center"/>
          </w:tcPr>
          <w:p w14:paraId="474B2FB3">
            <w:pPr>
              <w:adjustRightInd w:val="0"/>
              <w:snapToGrid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套</w:t>
            </w:r>
          </w:p>
        </w:tc>
        <w:tc>
          <w:tcPr>
            <w:tcW w:w="4535" w:type="dxa"/>
            <w:vAlign w:val="center"/>
          </w:tcPr>
          <w:p w14:paraId="0ADFD71B">
            <w:pPr>
              <w:numPr>
                <w:ilvl w:val="0"/>
                <w:numId w:val="0"/>
              </w:numPr>
              <w:adjustRightInd w:val="0"/>
              <w:snapToGrid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1、通讯系统升级，升级为4G模块。</w:t>
            </w:r>
          </w:p>
          <w:p w14:paraId="335A8788">
            <w:pPr>
              <w:numPr>
                <w:ilvl w:val="0"/>
                <w:numId w:val="0"/>
              </w:numPr>
              <w:adjustRightInd w:val="0"/>
              <w:snapToGrid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2、主板及供电系统升级；</w:t>
            </w:r>
          </w:p>
          <w:p w14:paraId="5468BFC0">
            <w:pPr>
              <w:numPr>
                <w:ilvl w:val="0"/>
                <w:numId w:val="0"/>
              </w:numPr>
              <w:adjustRightInd w:val="0"/>
              <w:snapToGrid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3、传感器等升级；</w:t>
            </w:r>
          </w:p>
          <w:p w14:paraId="6ED0F0A3">
            <w:pPr>
              <w:numPr>
                <w:ilvl w:val="0"/>
                <w:numId w:val="0"/>
              </w:numPr>
              <w:adjustRightInd w:val="0"/>
              <w:snapToGrid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4、数据线路升级等</w:t>
            </w:r>
          </w:p>
        </w:tc>
        <w:tc>
          <w:tcPr>
            <w:tcW w:w="1134" w:type="dxa"/>
            <w:vAlign w:val="center"/>
          </w:tcPr>
          <w:p w14:paraId="34A0502C">
            <w:pPr>
              <w:pStyle w:val="2"/>
              <w:spacing w:line="360" w:lineRule="auto"/>
              <w:rPr>
                <w:rFonts w:hint="eastAsia" w:ascii="宋体" w:hAnsi="宋体" w:eastAsia="宋体" w:cs="宋体"/>
                <w:sz w:val="21"/>
                <w:szCs w:val="21"/>
                <w:vertAlign w:val="baseline"/>
                <w:lang w:val="en-US" w:eastAsia="zh-CN"/>
              </w:rPr>
            </w:pPr>
          </w:p>
        </w:tc>
        <w:tc>
          <w:tcPr>
            <w:tcW w:w="1134" w:type="dxa"/>
            <w:vAlign w:val="center"/>
          </w:tcPr>
          <w:p w14:paraId="5013687A">
            <w:pPr>
              <w:pStyle w:val="2"/>
              <w:spacing w:line="360" w:lineRule="auto"/>
              <w:rPr>
                <w:rFonts w:hint="eastAsia" w:ascii="宋体" w:hAnsi="宋体" w:eastAsia="宋体" w:cs="宋体"/>
                <w:sz w:val="21"/>
                <w:szCs w:val="21"/>
                <w:vertAlign w:val="baseline"/>
                <w:lang w:val="en-US" w:eastAsia="zh-CN"/>
              </w:rPr>
            </w:pPr>
          </w:p>
        </w:tc>
      </w:tr>
      <w:tr w14:paraId="2C765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14:paraId="23E565B3">
            <w:pPr>
              <w:pStyle w:val="40"/>
              <w:numPr>
                <w:ilvl w:val="0"/>
                <w:numId w:val="0"/>
              </w:numPr>
              <w:adjustRightInd w:val="0"/>
              <w:snapToGrid w:val="0"/>
              <w:spacing w:line="360" w:lineRule="auto"/>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3</w:t>
            </w:r>
          </w:p>
        </w:tc>
        <w:tc>
          <w:tcPr>
            <w:tcW w:w="1428" w:type="dxa"/>
            <w:vAlign w:val="center"/>
          </w:tcPr>
          <w:p w14:paraId="62581375">
            <w:pPr>
              <w:adjustRightInd w:val="0"/>
              <w:snapToGrid w:val="0"/>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自动气象站可视化实况预警显示屏</w:t>
            </w:r>
          </w:p>
        </w:tc>
        <w:tc>
          <w:tcPr>
            <w:tcW w:w="850" w:type="dxa"/>
            <w:vAlign w:val="center"/>
          </w:tcPr>
          <w:p w14:paraId="71E62990">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4</w:t>
            </w:r>
          </w:p>
        </w:tc>
        <w:tc>
          <w:tcPr>
            <w:tcW w:w="850" w:type="dxa"/>
            <w:vAlign w:val="center"/>
          </w:tcPr>
          <w:p w14:paraId="04277A61">
            <w:pPr>
              <w:adjustRightInd w:val="0"/>
              <w:snapToGrid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套</w:t>
            </w:r>
          </w:p>
        </w:tc>
        <w:tc>
          <w:tcPr>
            <w:tcW w:w="4535" w:type="dxa"/>
            <w:vAlign w:val="center"/>
          </w:tcPr>
          <w:p w14:paraId="13CBB365">
            <w:pPr>
              <w:numPr>
                <w:ilvl w:val="0"/>
                <w:numId w:val="0"/>
              </w:numPr>
              <w:adjustRightInd w:val="0"/>
              <w:snapToGrid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1、太阳能供电系统，电瓶12V-120AH，太阳能板240W；单独立杆3米高。</w:t>
            </w:r>
          </w:p>
          <w:p w14:paraId="2B6428F1">
            <w:pPr>
              <w:numPr>
                <w:ilvl w:val="0"/>
                <w:numId w:val="0"/>
              </w:numPr>
              <w:adjustRightInd w:val="0"/>
              <w:snapToGrid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2、LED户外防水P5显示屏</w:t>
            </w:r>
          </w:p>
          <w:p w14:paraId="1CEBED3B">
            <w:pPr>
              <w:numPr>
                <w:ilvl w:val="0"/>
                <w:numId w:val="0"/>
              </w:numPr>
              <w:adjustRightInd w:val="0"/>
              <w:snapToGrid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3、功能显示：项城市天气预报、本站气象实况信息。</w:t>
            </w:r>
          </w:p>
          <w:p w14:paraId="6BE8CCE7">
            <w:pPr>
              <w:numPr>
                <w:ilvl w:val="0"/>
                <w:numId w:val="0"/>
              </w:numPr>
              <w:adjustRightInd w:val="0"/>
              <w:snapToGrid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4、远程通讯、电源控制等功能。</w:t>
            </w:r>
          </w:p>
          <w:p w14:paraId="12AC9BEB">
            <w:pPr>
              <w:numPr>
                <w:ilvl w:val="0"/>
                <w:numId w:val="0"/>
              </w:numPr>
              <w:adjustRightInd w:val="0"/>
              <w:snapToGrid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5、气象大数据监控平台，对屏幕信息管理，保证数据安全可控。</w:t>
            </w:r>
          </w:p>
        </w:tc>
        <w:tc>
          <w:tcPr>
            <w:tcW w:w="1134" w:type="dxa"/>
            <w:vAlign w:val="center"/>
          </w:tcPr>
          <w:p w14:paraId="563C5517">
            <w:pPr>
              <w:adjustRightInd w:val="0"/>
              <w:snapToGrid w:val="0"/>
              <w:spacing w:line="360" w:lineRule="auto"/>
              <w:jc w:val="left"/>
              <w:rPr>
                <w:rFonts w:hint="eastAsia" w:ascii="宋体" w:hAnsi="宋体" w:eastAsia="宋体" w:cs="宋体"/>
                <w:sz w:val="21"/>
                <w:szCs w:val="21"/>
                <w:vertAlign w:val="baseline"/>
                <w:lang w:val="en-US" w:eastAsia="zh-CN"/>
              </w:rPr>
            </w:pPr>
          </w:p>
        </w:tc>
        <w:tc>
          <w:tcPr>
            <w:tcW w:w="1134" w:type="dxa"/>
            <w:vAlign w:val="center"/>
          </w:tcPr>
          <w:p w14:paraId="61534F9B">
            <w:pPr>
              <w:adjustRightInd w:val="0"/>
              <w:snapToGrid w:val="0"/>
              <w:spacing w:line="360" w:lineRule="auto"/>
              <w:jc w:val="left"/>
              <w:rPr>
                <w:rFonts w:hint="eastAsia" w:ascii="宋体" w:hAnsi="宋体" w:eastAsia="宋体" w:cs="宋体"/>
                <w:sz w:val="21"/>
                <w:szCs w:val="21"/>
                <w:vertAlign w:val="baseline"/>
                <w:lang w:val="en-US" w:eastAsia="zh-CN"/>
              </w:rPr>
            </w:pPr>
          </w:p>
        </w:tc>
      </w:tr>
      <w:tr w14:paraId="66CF0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14:paraId="4F27A265">
            <w:pPr>
              <w:pStyle w:val="40"/>
              <w:numPr>
                <w:ilvl w:val="0"/>
                <w:numId w:val="0"/>
              </w:numPr>
              <w:adjustRightInd w:val="0"/>
              <w:snapToGrid w:val="0"/>
              <w:spacing w:line="360" w:lineRule="auto"/>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4</w:t>
            </w:r>
          </w:p>
        </w:tc>
        <w:tc>
          <w:tcPr>
            <w:tcW w:w="1428" w:type="dxa"/>
            <w:vAlign w:val="center"/>
          </w:tcPr>
          <w:p w14:paraId="74A7AEF1">
            <w:pPr>
              <w:adjustRightInd w:val="0"/>
              <w:snapToGrid w:val="0"/>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区域自动气象站安全监控预警系统</w:t>
            </w:r>
          </w:p>
        </w:tc>
        <w:tc>
          <w:tcPr>
            <w:tcW w:w="850" w:type="dxa"/>
            <w:vAlign w:val="center"/>
          </w:tcPr>
          <w:p w14:paraId="02FBEC73">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4</w:t>
            </w:r>
          </w:p>
        </w:tc>
        <w:tc>
          <w:tcPr>
            <w:tcW w:w="850" w:type="dxa"/>
            <w:vAlign w:val="center"/>
          </w:tcPr>
          <w:p w14:paraId="59E22E29">
            <w:pPr>
              <w:adjustRightInd w:val="0"/>
              <w:snapToGrid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sz w:val="21"/>
                <w:szCs w:val="21"/>
                <w:lang w:val="en-US" w:eastAsia="zh-CN"/>
              </w:rPr>
              <w:t>套</w:t>
            </w:r>
          </w:p>
        </w:tc>
        <w:tc>
          <w:tcPr>
            <w:tcW w:w="4535" w:type="dxa"/>
            <w:vAlign w:val="center"/>
          </w:tcPr>
          <w:p w14:paraId="116005F3">
            <w:pPr>
              <w:numPr>
                <w:ilvl w:val="0"/>
                <w:numId w:val="0"/>
              </w:numPr>
              <w:adjustRightInd w:val="0"/>
              <w:snapToGrid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安全监控预警系统能对接项城市气象局统一网络；系统为微功耗节能采集系统，有视频和语音预警功能，远程对讲功能。</w:t>
            </w:r>
          </w:p>
        </w:tc>
        <w:tc>
          <w:tcPr>
            <w:tcW w:w="1134" w:type="dxa"/>
            <w:vAlign w:val="center"/>
          </w:tcPr>
          <w:p w14:paraId="4973861E">
            <w:pPr>
              <w:adjustRightInd w:val="0"/>
              <w:snapToGrid w:val="0"/>
              <w:spacing w:line="360" w:lineRule="auto"/>
              <w:jc w:val="left"/>
              <w:rPr>
                <w:rFonts w:hint="eastAsia" w:ascii="宋体" w:hAnsi="宋体" w:eastAsia="宋体" w:cs="宋体"/>
                <w:sz w:val="21"/>
                <w:szCs w:val="21"/>
                <w:vertAlign w:val="baseline"/>
                <w:lang w:val="en-US" w:eastAsia="zh-CN"/>
              </w:rPr>
            </w:pPr>
          </w:p>
        </w:tc>
        <w:tc>
          <w:tcPr>
            <w:tcW w:w="1134" w:type="dxa"/>
            <w:vAlign w:val="center"/>
          </w:tcPr>
          <w:p w14:paraId="67493A8C">
            <w:pPr>
              <w:adjustRightInd w:val="0"/>
              <w:snapToGrid w:val="0"/>
              <w:spacing w:line="360" w:lineRule="auto"/>
              <w:jc w:val="left"/>
              <w:rPr>
                <w:rFonts w:hint="eastAsia" w:ascii="宋体" w:hAnsi="宋体" w:eastAsia="宋体" w:cs="宋体"/>
                <w:sz w:val="21"/>
                <w:szCs w:val="21"/>
                <w:vertAlign w:val="baseline"/>
                <w:lang w:val="en-US" w:eastAsia="zh-CN"/>
              </w:rPr>
            </w:pPr>
          </w:p>
        </w:tc>
      </w:tr>
    </w:tbl>
    <w:p w14:paraId="7D55AB0E">
      <w:pPr>
        <w:spacing w:line="560" w:lineRule="exact"/>
        <w:ind w:firstLine="480" w:firstLineChars="200"/>
        <w:rPr>
          <w:rFonts w:hint="eastAsia" w:ascii="宋体" w:hAnsi="宋体" w:cs="宋体"/>
          <w:sz w:val="24"/>
        </w:rPr>
      </w:pPr>
      <w:r>
        <w:rPr>
          <w:rFonts w:hint="eastAsia" w:ascii="宋体" w:hAnsi="宋体" w:cs="宋体"/>
          <w:sz w:val="24"/>
        </w:rPr>
        <w:t>2、实施的时间和地点</w:t>
      </w:r>
    </w:p>
    <w:p w14:paraId="247A0C67">
      <w:pPr>
        <w:spacing w:line="560" w:lineRule="exact"/>
        <w:ind w:firstLine="480" w:firstLineChars="200"/>
        <w:rPr>
          <w:rFonts w:hint="eastAsia" w:ascii="宋体" w:hAnsi="宋体" w:cs="宋体"/>
          <w:sz w:val="24"/>
        </w:rPr>
      </w:pPr>
      <w:r>
        <w:rPr>
          <w:rFonts w:hint="eastAsia" w:ascii="宋体" w:hAnsi="宋体" w:cs="宋体"/>
          <w:sz w:val="24"/>
        </w:rPr>
        <w:t>中标单位于合同签订后</w:t>
      </w:r>
      <w:r>
        <w:rPr>
          <w:rFonts w:hint="eastAsia" w:ascii="宋体" w:hAnsi="宋体" w:cs="宋体"/>
          <w:sz w:val="24"/>
          <w:lang w:val="en-US" w:eastAsia="zh-CN"/>
        </w:rPr>
        <w:t>6</w:t>
      </w:r>
      <w:r>
        <w:rPr>
          <w:rFonts w:hint="eastAsia" w:ascii="宋体" w:hAnsi="宋体" w:cs="宋体"/>
          <w:sz w:val="24"/>
        </w:rPr>
        <w:t>0天内在采购方指定地点完成所有项目的实施。</w:t>
      </w:r>
    </w:p>
    <w:p w14:paraId="46CA3C95">
      <w:pPr>
        <w:spacing w:line="560" w:lineRule="exact"/>
        <w:rPr>
          <w:rFonts w:hint="eastAsia" w:ascii="宋体" w:hAnsi="宋体" w:cs="宋体"/>
          <w:b/>
          <w:bCs/>
          <w:sz w:val="28"/>
          <w:szCs w:val="28"/>
        </w:rPr>
      </w:pPr>
      <w:r>
        <w:rPr>
          <w:rFonts w:hint="eastAsia" w:ascii="宋体" w:hAnsi="宋体" w:cs="宋体"/>
          <w:b/>
          <w:bCs/>
          <w:sz w:val="28"/>
          <w:szCs w:val="28"/>
          <w:lang w:val="en-US" w:eastAsia="zh-CN"/>
        </w:rPr>
        <w:t>四</w:t>
      </w:r>
      <w:r>
        <w:rPr>
          <w:rFonts w:hint="eastAsia" w:ascii="宋体" w:hAnsi="宋体" w:cs="宋体"/>
          <w:b/>
          <w:bCs/>
          <w:sz w:val="28"/>
          <w:szCs w:val="28"/>
        </w:rPr>
        <w:t>、系统建设要求：</w:t>
      </w:r>
    </w:p>
    <w:p w14:paraId="2BEF5727">
      <w:pPr>
        <w:spacing w:line="560" w:lineRule="exact"/>
        <w:ind w:firstLine="480" w:firstLineChars="200"/>
        <w:rPr>
          <w:rFonts w:hint="eastAsia" w:ascii="宋体" w:hAnsi="宋体" w:cs="宋体"/>
          <w:sz w:val="24"/>
        </w:rPr>
      </w:pPr>
      <w:bookmarkStart w:id="32" w:name="_Toc367700015"/>
      <w:r>
        <w:rPr>
          <w:rFonts w:hint="eastAsia" w:ascii="宋体" w:hAnsi="宋体" w:cs="宋体"/>
          <w:sz w:val="24"/>
        </w:rPr>
        <w:t>（一）整机性能</w:t>
      </w:r>
      <w:bookmarkEnd w:id="32"/>
    </w:p>
    <w:p w14:paraId="2309EBFE">
      <w:pPr>
        <w:spacing w:line="560" w:lineRule="exact"/>
        <w:ind w:firstLine="480" w:firstLineChars="200"/>
        <w:rPr>
          <w:rFonts w:hint="eastAsia" w:ascii="宋体" w:hAnsi="宋体" w:cs="宋体"/>
          <w:sz w:val="24"/>
        </w:rPr>
      </w:pPr>
      <w:r>
        <w:rPr>
          <w:rFonts w:hint="eastAsia" w:ascii="宋体" w:hAnsi="宋体" w:cs="宋体"/>
          <w:sz w:val="24"/>
        </w:rPr>
        <w:t>1、供应商提供的设备要选用世界上高质量的元器件，生产过程中进行严格质量控制，出厂前要经采购人严格测试和检查，确保设备长期稳定、可靠地运行。</w:t>
      </w:r>
    </w:p>
    <w:p w14:paraId="5CCF559E">
      <w:pPr>
        <w:spacing w:line="560" w:lineRule="exact"/>
        <w:ind w:firstLine="480" w:firstLineChars="200"/>
        <w:rPr>
          <w:rFonts w:hint="eastAsia" w:ascii="宋体" w:hAnsi="宋体" w:cs="宋体"/>
          <w:sz w:val="24"/>
        </w:rPr>
      </w:pPr>
      <w:r>
        <w:rPr>
          <w:rFonts w:hint="eastAsia" w:ascii="宋体" w:hAnsi="宋体" w:cs="宋体"/>
          <w:sz w:val="24"/>
        </w:rPr>
        <w:t>2、整机耐高低温、精度高、运行稳定可靠。</w:t>
      </w:r>
    </w:p>
    <w:p w14:paraId="729C657E">
      <w:pPr>
        <w:spacing w:line="560" w:lineRule="exact"/>
        <w:ind w:firstLine="480" w:firstLineChars="200"/>
        <w:rPr>
          <w:rFonts w:hint="eastAsia" w:ascii="宋体" w:hAnsi="宋体" w:cs="宋体"/>
          <w:sz w:val="24"/>
        </w:rPr>
      </w:pPr>
      <w:r>
        <w:rPr>
          <w:rFonts w:hint="eastAsia" w:ascii="宋体" w:hAnsi="宋体" w:cs="宋体"/>
          <w:sz w:val="24"/>
        </w:rPr>
        <w:t>3、供应商须提供以下可靠性指标，并指出可能出现的系统故障及建议的改正措施：</w:t>
      </w:r>
    </w:p>
    <w:p w14:paraId="6C40D362">
      <w:pPr>
        <w:spacing w:line="560" w:lineRule="exact"/>
        <w:ind w:firstLine="480" w:firstLineChars="200"/>
        <w:rPr>
          <w:rFonts w:hint="eastAsia" w:ascii="宋体" w:hAnsi="宋体" w:cs="宋体"/>
          <w:sz w:val="24"/>
        </w:rPr>
      </w:pPr>
      <w:r>
        <w:rPr>
          <w:rFonts w:hint="eastAsia" w:ascii="宋体" w:hAnsi="宋体" w:cs="宋体"/>
          <w:sz w:val="24"/>
        </w:rPr>
        <w:t>平均无故障时间大于3000hr(MTBF)</w:t>
      </w:r>
    </w:p>
    <w:p w14:paraId="2AA26471">
      <w:pPr>
        <w:spacing w:line="560" w:lineRule="exact"/>
        <w:ind w:firstLine="480" w:firstLineChars="200"/>
        <w:rPr>
          <w:rFonts w:hint="eastAsia" w:ascii="宋体" w:hAnsi="宋体" w:cs="宋体"/>
          <w:sz w:val="24"/>
        </w:rPr>
      </w:pPr>
      <w:r>
        <w:rPr>
          <w:rFonts w:hint="eastAsia" w:ascii="宋体" w:hAnsi="宋体" w:cs="宋体"/>
          <w:sz w:val="24"/>
        </w:rPr>
        <w:t>平均维修时间≤40min(MTTR)</w:t>
      </w:r>
    </w:p>
    <w:p w14:paraId="3D5A45B1">
      <w:pPr>
        <w:spacing w:line="560" w:lineRule="exact"/>
        <w:ind w:firstLine="480" w:firstLineChars="200"/>
        <w:rPr>
          <w:rFonts w:hint="eastAsia" w:ascii="宋体" w:hAnsi="宋体" w:cs="宋体"/>
          <w:sz w:val="24"/>
        </w:rPr>
      </w:pPr>
      <w:bookmarkStart w:id="33" w:name="_Toc367700016"/>
      <w:r>
        <w:rPr>
          <w:rFonts w:hint="eastAsia" w:ascii="宋体" w:hAnsi="宋体" w:cs="宋体"/>
          <w:sz w:val="24"/>
        </w:rPr>
        <w:t>（二）数据采集器</w:t>
      </w:r>
      <w:bookmarkEnd w:id="33"/>
    </w:p>
    <w:p w14:paraId="42D14169">
      <w:pPr>
        <w:spacing w:line="560" w:lineRule="exact"/>
        <w:ind w:firstLine="480" w:firstLineChars="200"/>
        <w:rPr>
          <w:rFonts w:hint="eastAsia" w:ascii="宋体" w:hAnsi="宋体" w:cs="宋体"/>
          <w:sz w:val="24"/>
        </w:rPr>
      </w:pPr>
      <w:r>
        <w:rPr>
          <w:rFonts w:hint="eastAsia" w:ascii="宋体" w:hAnsi="宋体" w:cs="宋体"/>
          <w:sz w:val="24"/>
        </w:rPr>
        <w:t>数据采样速率及算法必须符合中国气象局颁发的《地面气象观测规范》的有关规定；完成数据的接收、数据处理、数据存储和数据实时上传。数据存储至少能保存6个月全要素分钟数据。</w:t>
      </w:r>
      <w:bookmarkStart w:id="34" w:name="_Toc367700017"/>
    </w:p>
    <w:p w14:paraId="494C29CF">
      <w:pPr>
        <w:spacing w:line="560" w:lineRule="exact"/>
        <w:ind w:firstLine="480" w:firstLineChars="200"/>
        <w:rPr>
          <w:rFonts w:hint="eastAsia" w:ascii="宋体" w:hAnsi="宋体" w:cs="宋体"/>
          <w:sz w:val="24"/>
        </w:rPr>
      </w:pPr>
      <w:r>
        <w:rPr>
          <w:rFonts w:hint="eastAsia" w:ascii="宋体" w:hAnsi="宋体" w:cs="宋体"/>
          <w:sz w:val="24"/>
        </w:rPr>
        <w:t>（三）数据通讯组件</w:t>
      </w:r>
      <w:bookmarkEnd w:id="34"/>
    </w:p>
    <w:p w14:paraId="2174C5C7">
      <w:pPr>
        <w:spacing w:line="560" w:lineRule="exact"/>
        <w:ind w:firstLine="480" w:firstLineChars="200"/>
        <w:rPr>
          <w:rFonts w:hint="eastAsia" w:ascii="宋体" w:hAnsi="宋体" w:cs="宋体"/>
          <w:sz w:val="24"/>
        </w:rPr>
      </w:pPr>
      <w:r>
        <w:rPr>
          <w:rFonts w:hint="eastAsia" w:ascii="宋体" w:hAnsi="宋体" w:cs="宋体"/>
          <w:sz w:val="24"/>
        </w:rPr>
        <w:t>能够使用双绞线(RS232/RS485串口)及串口隔离组件与终端机进行有线直连通讯；</w:t>
      </w:r>
      <w:bookmarkStart w:id="35" w:name="_Toc367700018"/>
      <w:r>
        <w:rPr>
          <w:rFonts w:hint="eastAsia" w:ascii="宋体" w:hAnsi="宋体" w:cs="宋体"/>
          <w:sz w:val="24"/>
        </w:rPr>
        <w:t xml:space="preserve"> </w:t>
      </w:r>
    </w:p>
    <w:p w14:paraId="36AB2C20">
      <w:pPr>
        <w:spacing w:line="560" w:lineRule="exact"/>
        <w:ind w:firstLine="480" w:firstLineChars="200"/>
        <w:rPr>
          <w:rFonts w:hint="eastAsia" w:ascii="宋体" w:hAnsi="宋体" w:cs="宋体"/>
          <w:sz w:val="24"/>
        </w:rPr>
      </w:pPr>
      <w:r>
        <w:rPr>
          <w:rFonts w:hint="eastAsia" w:ascii="宋体" w:hAnsi="宋体" w:cs="宋体"/>
          <w:sz w:val="24"/>
        </w:rPr>
        <w:t>（四）防雷组件</w:t>
      </w:r>
      <w:bookmarkEnd w:id="35"/>
    </w:p>
    <w:p w14:paraId="67D098F3">
      <w:pPr>
        <w:spacing w:line="560" w:lineRule="exact"/>
        <w:ind w:firstLine="480" w:firstLineChars="200"/>
        <w:rPr>
          <w:rFonts w:hint="eastAsia" w:ascii="宋体" w:hAnsi="宋体" w:cs="宋体"/>
          <w:sz w:val="24"/>
        </w:rPr>
      </w:pPr>
      <w:r>
        <w:rPr>
          <w:rFonts w:hint="eastAsia" w:ascii="宋体" w:hAnsi="宋体" w:cs="宋体"/>
          <w:sz w:val="24"/>
        </w:rPr>
        <w:t>具有直击雷及感应雷的防护措施，能够对各传感器信号通道进行有效的防雷保护。</w:t>
      </w:r>
      <w:bookmarkStart w:id="36" w:name="_Toc367700019"/>
    </w:p>
    <w:p w14:paraId="5B3BD145">
      <w:pPr>
        <w:spacing w:line="560" w:lineRule="exact"/>
        <w:ind w:firstLine="480" w:firstLineChars="200"/>
        <w:rPr>
          <w:rFonts w:hint="eastAsia" w:ascii="宋体" w:hAnsi="宋体" w:cs="宋体"/>
          <w:sz w:val="24"/>
        </w:rPr>
      </w:pPr>
      <w:r>
        <w:rPr>
          <w:rFonts w:hint="eastAsia" w:ascii="宋体" w:hAnsi="宋体" w:cs="宋体"/>
          <w:sz w:val="24"/>
        </w:rPr>
        <w:t>（五）机箱</w:t>
      </w:r>
      <w:bookmarkEnd w:id="36"/>
    </w:p>
    <w:p w14:paraId="12C8487F">
      <w:pPr>
        <w:spacing w:line="560" w:lineRule="exact"/>
        <w:ind w:firstLine="480" w:firstLineChars="200"/>
        <w:rPr>
          <w:rFonts w:hint="eastAsia" w:ascii="宋体" w:hAnsi="宋体" w:cs="宋体"/>
          <w:sz w:val="24"/>
        </w:rPr>
      </w:pPr>
      <w:r>
        <w:rPr>
          <w:rFonts w:hint="eastAsia" w:ascii="宋体" w:hAnsi="宋体" w:cs="宋体"/>
          <w:sz w:val="24"/>
        </w:rPr>
        <w:t>机箱应美观大方，具有必要的防锈及防腐蚀措施、良好的散热、密封、防尘和防盗等功能。防盗功能要求：一般人用一般工具在一个小时内打不开、拿不走。</w:t>
      </w:r>
      <w:bookmarkStart w:id="37" w:name="_Toc367700020"/>
    </w:p>
    <w:p w14:paraId="395AB39B">
      <w:pPr>
        <w:spacing w:line="560" w:lineRule="exact"/>
        <w:ind w:firstLine="480" w:firstLineChars="200"/>
        <w:rPr>
          <w:rFonts w:hint="eastAsia" w:ascii="宋体" w:hAnsi="宋体" w:cs="宋体"/>
          <w:sz w:val="24"/>
        </w:rPr>
      </w:pPr>
      <w:r>
        <w:rPr>
          <w:rFonts w:hint="eastAsia" w:ascii="宋体" w:hAnsi="宋体" w:cs="宋体"/>
          <w:sz w:val="24"/>
        </w:rPr>
        <w:t>（六）风杆及附属配件技术要求</w:t>
      </w:r>
    </w:p>
    <w:p w14:paraId="368C7154">
      <w:pPr>
        <w:spacing w:line="560" w:lineRule="exact"/>
        <w:ind w:firstLine="480" w:firstLineChars="200"/>
        <w:rPr>
          <w:rFonts w:hint="eastAsia" w:ascii="宋体" w:hAnsi="宋体" w:cs="宋体"/>
          <w:sz w:val="24"/>
        </w:rPr>
      </w:pPr>
      <w:r>
        <w:rPr>
          <w:rFonts w:hint="eastAsia" w:ascii="宋体" w:hAnsi="宋体" w:cs="宋体"/>
          <w:sz w:val="24"/>
        </w:rPr>
        <w:t>合金10米主杆体，无拉线、可放倒、预埋件及相关技术软件等</w:t>
      </w:r>
    </w:p>
    <w:bookmarkEnd w:id="37"/>
    <w:p w14:paraId="51BB82F5">
      <w:pPr>
        <w:spacing w:line="560" w:lineRule="exact"/>
        <w:ind w:firstLine="480" w:firstLineChars="200"/>
        <w:rPr>
          <w:rFonts w:hint="eastAsia" w:ascii="宋体" w:hAnsi="宋体" w:cs="宋体"/>
          <w:sz w:val="24"/>
        </w:rPr>
      </w:pPr>
      <w:bookmarkStart w:id="38" w:name="_Toc367700021"/>
      <w:r>
        <w:rPr>
          <w:rFonts w:hint="eastAsia" w:ascii="宋体" w:hAnsi="宋体" w:cs="宋体"/>
          <w:sz w:val="24"/>
        </w:rPr>
        <w:t>（七）电源系统</w:t>
      </w:r>
      <w:bookmarkEnd w:id="38"/>
    </w:p>
    <w:p w14:paraId="056DF16E">
      <w:pPr>
        <w:spacing w:line="560" w:lineRule="exact"/>
        <w:ind w:firstLine="480" w:firstLineChars="200"/>
        <w:rPr>
          <w:rFonts w:hint="eastAsia" w:ascii="宋体" w:hAnsi="宋体" w:cs="宋体"/>
          <w:sz w:val="24"/>
        </w:rPr>
      </w:pPr>
      <w:r>
        <w:rPr>
          <w:rFonts w:hint="eastAsia" w:ascii="宋体" w:hAnsi="宋体" w:cs="宋体"/>
          <w:sz w:val="24"/>
        </w:rPr>
        <w:t>供电系统采用太阳能供电具有双层电源防雷保护，在连续阴雨无日照情况下，蓄电池能保证采集系统正常工作至少15天；所使用蓄电池至少一年半内不需要进行更换。供应商应提供设备所需电源种类、耗电量、电压及地线要求。</w:t>
      </w:r>
      <w:bookmarkStart w:id="39" w:name="_Toc367700022"/>
    </w:p>
    <w:p w14:paraId="7C4744C0">
      <w:pPr>
        <w:spacing w:line="560" w:lineRule="exact"/>
        <w:ind w:firstLine="480" w:firstLineChars="200"/>
        <w:rPr>
          <w:rFonts w:hint="eastAsia" w:ascii="宋体" w:hAnsi="宋体" w:cs="宋体"/>
          <w:sz w:val="24"/>
        </w:rPr>
      </w:pPr>
      <w:r>
        <w:rPr>
          <w:rFonts w:hint="eastAsia" w:ascii="宋体" w:hAnsi="宋体" w:cs="宋体"/>
          <w:sz w:val="24"/>
        </w:rPr>
        <w:t>（八）数据中心站软件支持</w:t>
      </w:r>
      <w:bookmarkEnd w:id="39"/>
    </w:p>
    <w:p w14:paraId="17DBAF0D">
      <w:pPr>
        <w:spacing w:line="560" w:lineRule="exact"/>
        <w:ind w:firstLine="480" w:firstLineChars="200"/>
        <w:rPr>
          <w:rFonts w:hint="eastAsia" w:ascii="宋体" w:hAnsi="宋体" w:cs="宋体"/>
          <w:sz w:val="24"/>
        </w:rPr>
      </w:pPr>
      <w:r>
        <w:rPr>
          <w:rFonts w:hint="eastAsia" w:ascii="宋体" w:hAnsi="宋体" w:cs="宋体"/>
          <w:sz w:val="24"/>
        </w:rPr>
        <w:t>能够与省气象局中心站软件无缝兼容</w:t>
      </w:r>
    </w:p>
    <w:p w14:paraId="67F9B9E8">
      <w:pPr>
        <w:spacing w:line="560" w:lineRule="exact"/>
        <w:rPr>
          <w:rFonts w:hint="eastAsia" w:ascii="宋体" w:hAnsi="宋体" w:cs="宋体"/>
          <w:b/>
          <w:bCs/>
          <w:sz w:val="28"/>
          <w:szCs w:val="28"/>
          <w:lang w:val="en-US" w:eastAsia="zh-CN"/>
        </w:rPr>
      </w:pPr>
      <w:r>
        <w:rPr>
          <w:rFonts w:hint="eastAsia" w:ascii="宋体" w:hAnsi="宋体" w:cs="宋体"/>
          <w:b/>
          <w:bCs/>
          <w:sz w:val="28"/>
          <w:szCs w:val="28"/>
          <w:lang w:val="en-US" w:eastAsia="zh-CN"/>
        </w:rPr>
        <w:t>六、服务要求：</w:t>
      </w:r>
    </w:p>
    <w:p w14:paraId="41BC8188">
      <w:pPr>
        <w:spacing w:line="560" w:lineRule="exact"/>
        <w:ind w:firstLine="480" w:firstLineChars="200"/>
        <w:rPr>
          <w:rFonts w:hint="eastAsia" w:ascii="宋体" w:hAnsi="宋体" w:cs="宋体"/>
          <w:sz w:val="24"/>
        </w:rPr>
      </w:pPr>
      <w:r>
        <w:rPr>
          <w:rFonts w:hint="eastAsia" w:ascii="宋体" w:hAnsi="宋体" w:cs="宋体"/>
          <w:sz w:val="24"/>
        </w:rPr>
        <w:t>运输、安装和调试</w:t>
      </w:r>
    </w:p>
    <w:p w14:paraId="25491160">
      <w:pPr>
        <w:spacing w:line="560" w:lineRule="exact"/>
        <w:ind w:firstLine="480" w:firstLineChars="200"/>
        <w:rPr>
          <w:rFonts w:hint="eastAsia" w:ascii="宋体" w:hAnsi="宋体" w:cs="宋体"/>
          <w:sz w:val="24"/>
        </w:rPr>
      </w:pPr>
      <w:r>
        <w:rPr>
          <w:rFonts w:hint="eastAsia" w:ascii="宋体" w:hAnsi="宋体" w:cs="宋体"/>
          <w:sz w:val="24"/>
        </w:rPr>
        <w:t>1、供应商须在合同签定后30个工作日内将设备运到采购人指定的地点，运费由供应商承担。</w:t>
      </w:r>
    </w:p>
    <w:p w14:paraId="77B1BA0D">
      <w:pPr>
        <w:spacing w:line="560" w:lineRule="exact"/>
        <w:ind w:firstLine="480" w:firstLineChars="200"/>
        <w:rPr>
          <w:rFonts w:hint="eastAsia" w:ascii="宋体" w:hAnsi="宋体" w:cs="宋体"/>
          <w:sz w:val="24"/>
        </w:rPr>
      </w:pPr>
      <w:r>
        <w:rPr>
          <w:rFonts w:hint="eastAsia" w:ascii="宋体" w:hAnsi="宋体" w:cs="宋体"/>
          <w:sz w:val="24"/>
        </w:rPr>
        <w:t>2、设备的精密部件要用木箱包装，箱内应有填充物，以防振动。箱外要有防水、朝上标记或“小心轻放”字样。一般不易损坏的零部件可用纸箱或其它方式包装。如因供应商包装不当等原因造成损坏和丢失，应由供应商负责免费修复或补缺，因此而拖延的工期，按照延迟发货对待。</w:t>
      </w:r>
    </w:p>
    <w:p w14:paraId="4EABA00E">
      <w:pPr>
        <w:spacing w:line="560" w:lineRule="exact"/>
        <w:rPr>
          <w:rFonts w:hint="eastAsia" w:ascii="宋体" w:hAnsi="宋体" w:cs="宋体"/>
          <w:b/>
          <w:bCs/>
          <w:sz w:val="28"/>
          <w:szCs w:val="28"/>
          <w:lang w:val="en-US" w:eastAsia="zh-CN"/>
        </w:rPr>
      </w:pPr>
      <w:bookmarkStart w:id="40" w:name="_Toc367700027"/>
      <w:r>
        <w:rPr>
          <w:rFonts w:hint="eastAsia" w:ascii="宋体" w:hAnsi="宋体" w:cs="宋体"/>
          <w:b/>
          <w:bCs/>
          <w:sz w:val="28"/>
          <w:szCs w:val="28"/>
          <w:lang w:val="en-US" w:eastAsia="zh-CN"/>
        </w:rPr>
        <w:t>七、技术培训</w:t>
      </w:r>
      <w:bookmarkEnd w:id="40"/>
      <w:r>
        <w:rPr>
          <w:rFonts w:hint="eastAsia" w:ascii="宋体" w:hAnsi="宋体" w:cs="宋体"/>
          <w:b/>
          <w:bCs/>
          <w:sz w:val="28"/>
          <w:szCs w:val="28"/>
          <w:lang w:val="en-US" w:eastAsia="zh-CN"/>
        </w:rPr>
        <w:t>要求</w:t>
      </w:r>
    </w:p>
    <w:p w14:paraId="4384161F">
      <w:pPr>
        <w:spacing w:line="560" w:lineRule="exact"/>
        <w:ind w:firstLine="480" w:firstLineChars="200"/>
        <w:rPr>
          <w:rFonts w:hint="eastAsia" w:ascii="宋体" w:hAnsi="宋体" w:cs="宋体"/>
          <w:sz w:val="24"/>
        </w:rPr>
      </w:pPr>
      <w:r>
        <w:rPr>
          <w:rFonts w:hint="eastAsia" w:ascii="宋体" w:hAnsi="宋体" w:cs="宋体"/>
          <w:sz w:val="24"/>
        </w:rPr>
        <w:t>（一）供应商应对采购人进行技术培训，使采购人达到能独立进行管理、维护测试和故障处理等工作，以便供应商所提供的设备能够正常、安全的运行。具体为现场培训和使用培训。现场培训指供应商在安装设备时，对采购人进行最基本的培训。使用培训指供应商在设备出厂前，为采购人集中进行日常使用、维护等方面的培训，使采购人达到能独立进行管理、维护测试和故障处理等工作。</w:t>
      </w:r>
    </w:p>
    <w:p w14:paraId="1B0021F5">
      <w:pPr>
        <w:spacing w:line="560" w:lineRule="exact"/>
        <w:ind w:firstLine="480" w:firstLineChars="200"/>
        <w:rPr>
          <w:rFonts w:hint="eastAsia" w:ascii="宋体" w:hAnsi="宋体" w:cs="宋体"/>
          <w:sz w:val="24"/>
        </w:rPr>
      </w:pPr>
      <w:r>
        <w:rPr>
          <w:rFonts w:hint="eastAsia" w:ascii="宋体" w:hAnsi="宋体" w:cs="宋体"/>
          <w:sz w:val="24"/>
        </w:rPr>
        <w:t>（二）培训内容应包括：供应商所提供的设备的相关技术原理、性能、操作使用方法、维护管理的技术、实际的操作练习等。</w:t>
      </w:r>
    </w:p>
    <w:p w14:paraId="7D50F307">
      <w:pPr>
        <w:spacing w:line="560" w:lineRule="exact"/>
        <w:rPr>
          <w:rFonts w:hint="eastAsia" w:ascii="宋体" w:hAnsi="宋体" w:cs="宋体"/>
          <w:b/>
          <w:bCs/>
          <w:sz w:val="28"/>
          <w:szCs w:val="28"/>
          <w:lang w:val="en-US" w:eastAsia="zh-CN"/>
        </w:rPr>
      </w:pPr>
      <w:r>
        <w:rPr>
          <w:rFonts w:hint="eastAsia" w:ascii="宋体" w:hAnsi="宋体" w:cs="宋体"/>
          <w:b/>
          <w:bCs/>
          <w:sz w:val="28"/>
          <w:szCs w:val="28"/>
          <w:lang w:val="en-US" w:eastAsia="zh-CN"/>
        </w:rPr>
        <w:t>八、付款条件：</w:t>
      </w:r>
    </w:p>
    <w:p w14:paraId="1094A808">
      <w:pPr>
        <w:spacing w:line="560" w:lineRule="exact"/>
        <w:ind w:firstLine="480" w:firstLineChars="200"/>
        <w:rPr>
          <w:rFonts w:hint="eastAsia" w:ascii="宋体" w:hAnsi="宋体" w:cs="宋体"/>
          <w:sz w:val="24"/>
        </w:rPr>
      </w:pPr>
      <w:r>
        <w:rPr>
          <w:rFonts w:hint="eastAsia" w:ascii="宋体" w:hAnsi="宋体" w:cs="宋体"/>
          <w:sz w:val="24"/>
        </w:rPr>
        <w:t>项目合同签订后</w:t>
      </w:r>
      <w:r>
        <w:rPr>
          <w:rFonts w:hint="eastAsia" w:ascii="宋体" w:hAnsi="宋体" w:cs="宋体"/>
          <w:sz w:val="24"/>
          <w:lang w:val="en-US" w:eastAsia="zh-CN"/>
        </w:rPr>
        <w:t>10日内，采购方首付给中标方合同款40%，中标方在</w:t>
      </w:r>
      <w:r>
        <w:rPr>
          <w:rFonts w:hint="eastAsia" w:ascii="宋体" w:hAnsi="宋体" w:cs="宋体"/>
          <w:sz w:val="24"/>
          <w:lang w:eastAsia="zh-CN"/>
        </w:rPr>
        <w:t>60天</w:t>
      </w:r>
      <w:r>
        <w:rPr>
          <w:rFonts w:hint="eastAsia" w:ascii="宋体" w:hAnsi="宋体" w:cs="宋体"/>
          <w:sz w:val="24"/>
          <w:lang w:val="en-US" w:eastAsia="zh-CN"/>
        </w:rPr>
        <w:t>内</w:t>
      </w:r>
      <w:r>
        <w:rPr>
          <w:rFonts w:hint="eastAsia" w:ascii="宋体" w:hAnsi="宋体" w:cs="宋体"/>
          <w:sz w:val="24"/>
        </w:rPr>
        <w:t>完成所有实施内容并经采购方验收合格。采购方一次性支付中标方</w:t>
      </w:r>
      <w:r>
        <w:rPr>
          <w:rFonts w:hint="eastAsia" w:ascii="宋体" w:hAnsi="宋体" w:cs="宋体"/>
          <w:sz w:val="24"/>
          <w:lang w:val="en-US" w:eastAsia="zh-CN"/>
        </w:rPr>
        <w:t>剩余6</w:t>
      </w:r>
      <w:r>
        <w:rPr>
          <w:rFonts w:hint="eastAsia" w:ascii="宋体" w:hAnsi="宋体" w:cs="宋体"/>
          <w:sz w:val="24"/>
        </w:rPr>
        <w:t>0%</w:t>
      </w:r>
      <w:r>
        <w:rPr>
          <w:rFonts w:hint="eastAsia" w:ascii="宋体" w:hAnsi="宋体" w:cs="宋体"/>
          <w:sz w:val="24"/>
          <w:lang w:val="en-US" w:eastAsia="zh-CN"/>
        </w:rPr>
        <w:t>合同款</w:t>
      </w:r>
      <w:r>
        <w:rPr>
          <w:rFonts w:hint="eastAsia" w:ascii="宋体" w:hAnsi="宋体" w:cs="宋体"/>
          <w:sz w:val="24"/>
        </w:rPr>
        <w:t>。</w:t>
      </w:r>
    </w:p>
    <w:p w14:paraId="728E8538">
      <w:pPr>
        <w:spacing w:line="360" w:lineRule="auto"/>
        <w:rPr>
          <w:rFonts w:hint="eastAsia" w:ascii="宋体" w:hAnsi="宋体" w:cs="宋体"/>
          <w:b/>
          <w:bCs/>
          <w:sz w:val="24"/>
        </w:rPr>
      </w:pPr>
      <w:r>
        <w:rPr>
          <w:rFonts w:hint="eastAsia" w:ascii="宋体" w:hAnsi="宋体" w:cs="宋体"/>
          <w:b/>
          <w:bCs/>
          <w:sz w:val="24"/>
        </w:rPr>
        <w:br w:type="page"/>
      </w:r>
    </w:p>
    <w:p w14:paraId="06B0C919">
      <w:pPr>
        <w:spacing w:line="480" w:lineRule="auto"/>
        <w:jc w:val="center"/>
        <w:rPr>
          <w:rFonts w:ascii="宋体" w:hAnsi="宋体" w:cs="宋体"/>
          <w:sz w:val="24"/>
        </w:rPr>
      </w:pPr>
      <w:r>
        <w:rPr>
          <w:rFonts w:hint="eastAsia" w:ascii="宋体" w:hAnsi="宋体" w:cs="宋体"/>
          <w:b/>
          <w:bCs/>
          <w:sz w:val="24"/>
        </w:rPr>
        <w:t>第四章  响应性文件内容及格式</w:t>
      </w:r>
    </w:p>
    <w:p w14:paraId="719968C0">
      <w:pPr>
        <w:widowControl/>
        <w:spacing w:line="520" w:lineRule="exact"/>
        <w:ind w:firstLine="480" w:firstLineChars="200"/>
        <w:jc w:val="center"/>
        <w:rPr>
          <w:rFonts w:ascii="宋体" w:hAnsi="宋体" w:cs="宋体"/>
          <w:sz w:val="24"/>
        </w:rPr>
      </w:pPr>
    </w:p>
    <w:p w14:paraId="4F0EB74E">
      <w:pPr>
        <w:spacing w:line="560" w:lineRule="exact"/>
        <w:ind w:firstLine="480" w:firstLineChars="200"/>
        <w:rPr>
          <w:rFonts w:ascii="宋体" w:hAnsi="宋体" w:cs="宋体"/>
          <w:sz w:val="28"/>
          <w:szCs w:val="28"/>
        </w:rPr>
      </w:pPr>
      <w:r>
        <w:rPr>
          <w:rFonts w:hint="eastAsia" w:ascii="宋体" w:hAnsi="宋体" w:cs="宋体"/>
          <w:sz w:val="24"/>
          <w:szCs w:val="24"/>
        </w:rPr>
        <w:t>注：请供应商按照以下文件的要求格式、内容，顺序制作响应性文件，并编制</w:t>
      </w:r>
      <w:r>
        <w:rPr>
          <w:rFonts w:hint="eastAsia" w:ascii="宋体" w:hAnsi="宋体" w:cs="宋体"/>
          <w:color w:val="auto"/>
          <w:sz w:val="24"/>
          <w:szCs w:val="24"/>
        </w:rPr>
        <w:t>目录及页码，</w:t>
      </w:r>
      <w:r>
        <w:rPr>
          <w:rFonts w:hint="eastAsia" w:ascii="宋体" w:hAnsi="宋体" w:cs="宋体"/>
          <w:sz w:val="24"/>
          <w:szCs w:val="24"/>
        </w:rPr>
        <w:t>否则可能将影响对响应性文件的评价。</w:t>
      </w:r>
      <w:r>
        <w:rPr>
          <w:rFonts w:hint="eastAsia" w:ascii="宋体" w:hAnsi="宋体" w:cs="宋体"/>
          <w:sz w:val="28"/>
          <w:szCs w:val="28"/>
        </w:rPr>
        <w:t xml:space="preserve"> </w:t>
      </w:r>
    </w:p>
    <w:p w14:paraId="786A4FC7">
      <w:pPr>
        <w:spacing w:line="560" w:lineRule="exact"/>
        <w:ind w:firstLine="562" w:firstLineChars="200"/>
        <w:rPr>
          <w:rFonts w:hint="eastAsia" w:ascii="宋体" w:hAnsi="宋体" w:cs="宋体"/>
          <w:b/>
          <w:sz w:val="28"/>
          <w:szCs w:val="28"/>
        </w:rPr>
      </w:pPr>
    </w:p>
    <w:p w14:paraId="6F927E43">
      <w:pPr>
        <w:spacing w:line="560" w:lineRule="exact"/>
        <w:ind w:firstLine="562" w:firstLineChars="200"/>
        <w:rPr>
          <w:rFonts w:ascii="宋体" w:hAnsi="宋体" w:cs="宋体"/>
          <w:b/>
          <w:sz w:val="28"/>
          <w:szCs w:val="28"/>
        </w:rPr>
      </w:pPr>
      <w:r>
        <w:rPr>
          <w:rFonts w:hint="eastAsia" w:ascii="宋体" w:hAnsi="宋体" w:cs="宋体"/>
          <w:b/>
          <w:sz w:val="28"/>
          <w:szCs w:val="28"/>
        </w:rPr>
        <w:t>重要提示：</w:t>
      </w:r>
    </w:p>
    <w:p w14:paraId="7FE9880E">
      <w:pPr>
        <w:snapToGrid w:val="0"/>
        <w:spacing w:line="560" w:lineRule="exact"/>
        <w:ind w:firstLine="480" w:firstLineChars="200"/>
        <w:rPr>
          <w:rFonts w:ascii="宋体" w:hAnsi="宋体" w:cs="宋体"/>
          <w:sz w:val="24"/>
          <w:szCs w:val="24"/>
        </w:rPr>
      </w:pPr>
      <w:r>
        <w:rPr>
          <w:rFonts w:hint="eastAsia" w:ascii="宋体" w:hAnsi="宋体" w:cs="宋体"/>
          <w:sz w:val="24"/>
          <w:szCs w:val="24"/>
        </w:rPr>
        <w:t>1．供应商在编制响应性文件时，对于给定格式的文件内容，必须按照给定的标准格式进行填报；对于没有给定标准格式的文件内容，可以由供应商自行设计。</w:t>
      </w:r>
    </w:p>
    <w:p w14:paraId="1723E915">
      <w:pPr>
        <w:snapToGrid w:val="0"/>
        <w:spacing w:line="560" w:lineRule="exact"/>
        <w:ind w:firstLine="480" w:firstLineChars="200"/>
        <w:rPr>
          <w:rFonts w:ascii="宋体" w:hAnsi="宋体" w:cs="宋体"/>
          <w:sz w:val="24"/>
          <w:szCs w:val="24"/>
        </w:rPr>
      </w:pPr>
      <w:r>
        <w:rPr>
          <w:rFonts w:hint="eastAsia" w:ascii="宋体" w:hAnsi="宋体" w:cs="宋体"/>
          <w:sz w:val="24"/>
          <w:szCs w:val="24"/>
        </w:rPr>
        <w:t>2.法定代表人本人参加竞争性磋商的，不需提供授权委托书。</w:t>
      </w:r>
    </w:p>
    <w:p w14:paraId="7275DED0">
      <w:pPr>
        <w:snapToGrid w:val="0"/>
        <w:jc w:val="left"/>
        <w:rPr>
          <w:rFonts w:ascii="宋体" w:hAnsi="宋体" w:cs="宋体"/>
          <w:sz w:val="24"/>
        </w:rPr>
      </w:pPr>
    </w:p>
    <w:p w14:paraId="4012E899">
      <w:pPr>
        <w:snapToGrid w:val="0"/>
        <w:jc w:val="left"/>
        <w:rPr>
          <w:rFonts w:ascii="宋体" w:hAnsi="宋体" w:cs="宋体"/>
          <w:sz w:val="24"/>
        </w:rPr>
      </w:pPr>
    </w:p>
    <w:p w14:paraId="1AB2D3CB">
      <w:pPr>
        <w:snapToGrid w:val="0"/>
        <w:jc w:val="left"/>
        <w:rPr>
          <w:rFonts w:ascii="宋体" w:hAnsi="宋体" w:cs="宋体"/>
          <w:sz w:val="24"/>
        </w:rPr>
      </w:pPr>
    </w:p>
    <w:p w14:paraId="6A34BDCE">
      <w:pPr>
        <w:snapToGrid w:val="0"/>
        <w:jc w:val="left"/>
        <w:rPr>
          <w:rFonts w:ascii="宋体" w:hAnsi="宋体" w:cs="宋体"/>
          <w:sz w:val="24"/>
        </w:rPr>
      </w:pPr>
    </w:p>
    <w:p w14:paraId="1A017D51">
      <w:pPr>
        <w:snapToGrid w:val="0"/>
        <w:jc w:val="left"/>
        <w:rPr>
          <w:rFonts w:ascii="宋体" w:hAnsi="宋体" w:cs="宋体"/>
          <w:sz w:val="24"/>
        </w:rPr>
      </w:pPr>
    </w:p>
    <w:p w14:paraId="0E889FF9">
      <w:pPr>
        <w:snapToGrid w:val="0"/>
        <w:jc w:val="left"/>
        <w:rPr>
          <w:rFonts w:ascii="宋体" w:hAnsi="宋体" w:cs="宋体"/>
          <w:sz w:val="24"/>
        </w:rPr>
      </w:pPr>
    </w:p>
    <w:p w14:paraId="7B53AF87">
      <w:pPr>
        <w:snapToGrid w:val="0"/>
        <w:jc w:val="left"/>
        <w:rPr>
          <w:rFonts w:ascii="宋体" w:hAnsi="宋体" w:cs="宋体"/>
          <w:sz w:val="24"/>
        </w:rPr>
      </w:pPr>
    </w:p>
    <w:p w14:paraId="4A1D0EEB">
      <w:pPr>
        <w:snapToGrid w:val="0"/>
        <w:jc w:val="left"/>
        <w:rPr>
          <w:rFonts w:ascii="宋体" w:hAnsi="宋体" w:cs="宋体"/>
          <w:sz w:val="24"/>
        </w:rPr>
      </w:pPr>
    </w:p>
    <w:p w14:paraId="630BC3C7">
      <w:pPr>
        <w:snapToGrid w:val="0"/>
        <w:jc w:val="left"/>
        <w:rPr>
          <w:rFonts w:ascii="宋体" w:hAnsi="宋体" w:cs="宋体"/>
          <w:sz w:val="24"/>
        </w:rPr>
      </w:pPr>
    </w:p>
    <w:p w14:paraId="0BC3E430">
      <w:pPr>
        <w:snapToGrid w:val="0"/>
        <w:jc w:val="left"/>
        <w:rPr>
          <w:rFonts w:ascii="宋体" w:hAnsi="宋体" w:cs="宋体"/>
          <w:sz w:val="24"/>
        </w:rPr>
      </w:pPr>
    </w:p>
    <w:p w14:paraId="54CA65FD">
      <w:pPr>
        <w:snapToGrid w:val="0"/>
        <w:jc w:val="left"/>
        <w:rPr>
          <w:rFonts w:ascii="宋体" w:hAnsi="宋体" w:cs="宋体"/>
          <w:sz w:val="24"/>
        </w:rPr>
      </w:pPr>
    </w:p>
    <w:p w14:paraId="47E1FAC6">
      <w:pPr>
        <w:snapToGrid w:val="0"/>
        <w:jc w:val="left"/>
        <w:rPr>
          <w:rFonts w:ascii="宋体" w:hAnsi="宋体" w:cs="宋体"/>
          <w:sz w:val="24"/>
        </w:rPr>
      </w:pPr>
    </w:p>
    <w:p w14:paraId="5A0FC8D2">
      <w:pPr>
        <w:snapToGrid w:val="0"/>
        <w:jc w:val="left"/>
        <w:rPr>
          <w:rFonts w:ascii="宋体" w:hAnsi="宋体" w:cs="宋体"/>
          <w:sz w:val="24"/>
        </w:rPr>
      </w:pPr>
    </w:p>
    <w:p w14:paraId="42D28610">
      <w:pPr>
        <w:snapToGrid w:val="0"/>
        <w:jc w:val="left"/>
        <w:rPr>
          <w:rFonts w:ascii="宋体" w:hAnsi="宋体" w:cs="宋体"/>
          <w:sz w:val="24"/>
        </w:rPr>
      </w:pPr>
    </w:p>
    <w:p w14:paraId="6F0F2D9C">
      <w:pPr>
        <w:pStyle w:val="18"/>
        <w:ind w:firstLine="480"/>
        <w:rPr>
          <w:rFonts w:ascii="宋体" w:hAnsi="宋体" w:eastAsia="宋体" w:cs="宋体"/>
          <w:sz w:val="24"/>
        </w:rPr>
      </w:pPr>
    </w:p>
    <w:p w14:paraId="575F512B">
      <w:pPr>
        <w:pStyle w:val="18"/>
        <w:ind w:firstLine="480"/>
        <w:rPr>
          <w:rFonts w:ascii="宋体" w:hAnsi="宋体" w:eastAsia="宋体" w:cs="宋体"/>
          <w:sz w:val="24"/>
        </w:rPr>
      </w:pPr>
    </w:p>
    <w:p w14:paraId="5D957D3C">
      <w:pPr>
        <w:pStyle w:val="18"/>
        <w:ind w:firstLine="480"/>
        <w:rPr>
          <w:rFonts w:ascii="宋体" w:hAnsi="宋体" w:eastAsia="宋体" w:cs="宋体"/>
          <w:sz w:val="24"/>
        </w:rPr>
      </w:pPr>
    </w:p>
    <w:p w14:paraId="7D5E61ED">
      <w:pPr>
        <w:pStyle w:val="18"/>
        <w:ind w:firstLine="480"/>
        <w:rPr>
          <w:rFonts w:ascii="宋体" w:hAnsi="宋体" w:eastAsia="宋体" w:cs="宋体"/>
          <w:sz w:val="24"/>
        </w:rPr>
      </w:pPr>
    </w:p>
    <w:p w14:paraId="16CAF66C">
      <w:pPr>
        <w:snapToGrid w:val="0"/>
        <w:jc w:val="left"/>
        <w:rPr>
          <w:rFonts w:ascii="宋体" w:hAnsi="宋体" w:cs="宋体"/>
          <w:sz w:val="24"/>
        </w:rPr>
      </w:pPr>
    </w:p>
    <w:p w14:paraId="1D615865">
      <w:pPr>
        <w:snapToGrid w:val="0"/>
        <w:jc w:val="left"/>
        <w:rPr>
          <w:rFonts w:ascii="宋体" w:hAnsi="宋体" w:cs="宋体"/>
          <w:sz w:val="24"/>
        </w:rPr>
      </w:pPr>
    </w:p>
    <w:p w14:paraId="467C6325">
      <w:pPr>
        <w:snapToGrid w:val="0"/>
        <w:jc w:val="left"/>
        <w:rPr>
          <w:rFonts w:ascii="宋体" w:hAnsi="宋体" w:cs="宋体"/>
          <w:sz w:val="24"/>
        </w:rPr>
      </w:pPr>
    </w:p>
    <w:p w14:paraId="5FCC061F">
      <w:pPr>
        <w:snapToGrid w:val="0"/>
        <w:jc w:val="left"/>
        <w:rPr>
          <w:rFonts w:ascii="宋体" w:hAnsi="宋体" w:cs="宋体"/>
          <w:sz w:val="24"/>
        </w:rPr>
      </w:pPr>
    </w:p>
    <w:p w14:paraId="1281F9EB">
      <w:pPr>
        <w:snapToGrid w:val="0"/>
        <w:jc w:val="left"/>
        <w:rPr>
          <w:rFonts w:ascii="宋体" w:hAnsi="宋体" w:cs="宋体"/>
          <w:sz w:val="24"/>
        </w:rPr>
      </w:pPr>
    </w:p>
    <w:p w14:paraId="0344831F">
      <w:pPr>
        <w:snapToGrid w:val="0"/>
        <w:jc w:val="left"/>
        <w:rPr>
          <w:rFonts w:ascii="宋体" w:hAnsi="宋体" w:cs="宋体"/>
          <w:sz w:val="24"/>
        </w:rPr>
      </w:pPr>
    </w:p>
    <w:p w14:paraId="4AF6CB67">
      <w:pPr>
        <w:snapToGrid w:val="0"/>
        <w:jc w:val="left"/>
        <w:rPr>
          <w:rFonts w:ascii="宋体" w:hAnsi="宋体" w:cs="宋体"/>
          <w:sz w:val="24"/>
        </w:rPr>
      </w:pPr>
    </w:p>
    <w:p w14:paraId="1EBFE5B1">
      <w:pPr>
        <w:snapToGrid w:val="0"/>
        <w:jc w:val="left"/>
        <w:rPr>
          <w:rFonts w:ascii="宋体" w:hAnsi="宋体" w:cs="宋体"/>
          <w:sz w:val="24"/>
        </w:rPr>
      </w:pPr>
    </w:p>
    <w:p w14:paraId="3253101C">
      <w:pPr>
        <w:pStyle w:val="18"/>
        <w:ind w:firstLine="480"/>
        <w:rPr>
          <w:rFonts w:ascii="宋体" w:hAnsi="宋体" w:eastAsia="宋体" w:cs="宋体"/>
          <w:sz w:val="24"/>
        </w:rPr>
      </w:pPr>
    </w:p>
    <w:p w14:paraId="29CB6EF0">
      <w:pPr>
        <w:pStyle w:val="34"/>
        <w:ind w:firstLine="210"/>
      </w:pPr>
    </w:p>
    <w:p w14:paraId="4428642F">
      <w:pPr>
        <w:spacing w:line="360" w:lineRule="auto"/>
        <w:jc w:val="left"/>
        <w:rPr>
          <w:rFonts w:hint="eastAsia" w:ascii="宋体" w:hAnsi="宋体" w:cs="宋体" w:eastAsiaTheme="minorEastAsia"/>
          <w:sz w:val="24"/>
          <w:lang w:val="en-US" w:eastAsia="zh-CN"/>
        </w:rPr>
      </w:pPr>
      <w:r>
        <w:rPr>
          <w:rFonts w:hint="eastAsia" w:ascii="宋体" w:hAnsi="宋体" w:cs="宋体"/>
          <w:sz w:val="24"/>
        </w:rPr>
        <w:t>格式2-</w:t>
      </w:r>
      <w:r>
        <w:rPr>
          <w:rFonts w:hint="eastAsia" w:ascii="宋体" w:hAnsi="宋体" w:cs="宋体"/>
          <w:sz w:val="24"/>
          <w:lang w:val="en-US" w:eastAsia="zh-CN"/>
        </w:rPr>
        <w:t>1</w:t>
      </w:r>
    </w:p>
    <w:p w14:paraId="5CEB96FC">
      <w:pPr>
        <w:spacing w:line="360" w:lineRule="auto"/>
        <w:jc w:val="center"/>
        <w:rPr>
          <w:rFonts w:ascii="宋体" w:hAnsi="宋体" w:cs="宋体"/>
          <w:b/>
          <w:bCs/>
          <w:sz w:val="24"/>
          <w:u w:val="none"/>
        </w:rPr>
      </w:pPr>
      <w:r>
        <w:rPr>
          <w:rFonts w:hint="eastAsia" w:ascii="宋体" w:hAnsi="宋体" w:cs="宋体"/>
          <w:b/>
          <w:bCs/>
          <w:sz w:val="24"/>
          <w:u w:val="none"/>
        </w:rPr>
        <w:t>法定代表人身份证明书</w:t>
      </w:r>
    </w:p>
    <w:p w14:paraId="1D8FCEE0">
      <w:pPr>
        <w:spacing w:line="360" w:lineRule="auto"/>
        <w:jc w:val="center"/>
        <w:rPr>
          <w:rFonts w:ascii="宋体" w:hAnsi="宋体" w:cs="宋体"/>
          <w:sz w:val="24"/>
          <w:u w:val="none"/>
        </w:rPr>
      </w:pPr>
      <w:r>
        <w:rPr>
          <w:rFonts w:hint="eastAsia" w:ascii="宋体" w:hAnsi="宋体" w:cs="宋体"/>
          <w:sz w:val="24"/>
          <w:u w:val="none"/>
        </w:rPr>
        <w:t>（法定代表人参加竞争性磋商的，出具此证明书）</w:t>
      </w:r>
    </w:p>
    <w:p w14:paraId="7E5209A7">
      <w:pPr>
        <w:spacing w:line="360" w:lineRule="auto"/>
        <w:rPr>
          <w:rFonts w:hint="eastAsia" w:ascii="宋体" w:hAnsi="宋体" w:cs="宋体"/>
          <w:sz w:val="24"/>
          <w:u w:val="none"/>
        </w:rPr>
      </w:pPr>
    </w:p>
    <w:p w14:paraId="3FA18A2F">
      <w:pPr>
        <w:spacing w:line="360" w:lineRule="auto"/>
        <w:ind w:firstLine="720" w:firstLineChars="300"/>
        <w:rPr>
          <w:rFonts w:ascii="宋体" w:hAnsi="宋体" w:cs="宋体"/>
          <w:sz w:val="24"/>
        </w:rPr>
      </w:pPr>
      <w:r>
        <w:rPr>
          <w:rFonts w:hint="eastAsia" w:ascii="宋体" w:hAnsi="宋体" w:cs="宋体"/>
          <w:sz w:val="24"/>
          <w:u w:val="single"/>
          <w:lang w:val="en-US" w:eastAsia="zh-CN"/>
        </w:rPr>
        <w:t xml:space="preserve">        </w:t>
      </w:r>
      <w:r>
        <w:rPr>
          <w:rFonts w:hint="eastAsia" w:ascii="宋体" w:hAnsi="宋体" w:cs="宋体"/>
          <w:sz w:val="24"/>
        </w:rPr>
        <w:t>同志，系我单位法定代表人，任</w:t>
      </w:r>
      <w:r>
        <w:rPr>
          <w:rFonts w:hint="eastAsia" w:ascii="宋体" w:hAnsi="宋体" w:cs="宋体"/>
          <w:sz w:val="24"/>
          <w:u w:val="single"/>
          <w:lang w:val="en-US" w:eastAsia="zh-CN"/>
        </w:rPr>
        <w:t xml:space="preserve">        </w:t>
      </w:r>
      <w:r>
        <w:rPr>
          <w:rFonts w:hint="eastAsia" w:ascii="宋体" w:hAnsi="宋体" w:cs="宋体"/>
          <w:sz w:val="24"/>
        </w:rPr>
        <w:t>职务。</w:t>
      </w:r>
    </w:p>
    <w:p w14:paraId="6B1687D1">
      <w:pPr>
        <w:spacing w:line="360" w:lineRule="auto"/>
        <w:ind w:firstLine="480" w:firstLineChars="200"/>
        <w:rPr>
          <w:rFonts w:hint="eastAsia" w:ascii="宋体" w:hAnsi="宋体" w:cs="宋体"/>
          <w:sz w:val="24"/>
        </w:rPr>
      </w:pPr>
    </w:p>
    <w:p w14:paraId="4B1E8DB0">
      <w:pPr>
        <w:spacing w:line="360" w:lineRule="auto"/>
        <w:ind w:firstLine="480" w:firstLineChars="200"/>
        <w:rPr>
          <w:rFonts w:ascii="宋体" w:hAnsi="宋体" w:cs="宋体"/>
          <w:sz w:val="24"/>
        </w:rPr>
      </w:pPr>
      <w:r>
        <w:rPr>
          <w:rFonts w:hint="eastAsia" w:ascii="宋体" w:hAnsi="宋体" w:cs="宋体"/>
          <w:sz w:val="24"/>
        </w:rPr>
        <w:t>特此证明。</w:t>
      </w:r>
    </w:p>
    <w:p w14:paraId="7BB9CD70">
      <w:pPr>
        <w:spacing w:line="360" w:lineRule="auto"/>
        <w:ind w:firstLine="480" w:firstLineChars="200"/>
        <w:rPr>
          <w:rFonts w:hint="eastAsia" w:ascii="宋体" w:hAnsi="宋体" w:cs="宋体"/>
          <w:sz w:val="24"/>
        </w:rPr>
      </w:pPr>
    </w:p>
    <w:p w14:paraId="6B6516E0">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0CB3E677">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1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554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8BE079E">
            <w:pPr>
              <w:spacing w:line="480" w:lineRule="exact"/>
              <w:rPr>
                <w:rFonts w:ascii="宋体" w:hAnsi="宋体" w:cs="宋体"/>
                <w:b/>
                <w:bCs/>
                <w:sz w:val="24"/>
              </w:rPr>
            </w:pPr>
          </w:p>
          <w:p w14:paraId="573CA8C6">
            <w:pPr>
              <w:spacing w:line="480" w:lineRule="exact"/>
              <w:rPr>
                <w:rFonts w:ascii="宋体" w:hAnsi="宋体" w:cs="宋体"/>
                <w:b/>
                <w:bCs/>
                <w:sz w:val="24"/>
              </w:rPr>
            </w:pPr>
          </w:p>
          <w:p w14:paraId="6A5732B3">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793587B8">
            <w:pPr>
              <w:spacing w:line="480" w:lineRule="exact"/>
              <w:rPr>
                <w:rFonts w:ascii="宋体" w:hAnsi="宋体" w:cs="宋体"/>
                <w:sz w:val="24"/>
              </w:rPr>
            </w:pPr>
          </w:p>
          <w:p w14:paraId="443DA07C">
            <w:pPr>
              <w:spacing w:line="480" w:lineRule="exact"/>
              <w:rPr>
                <w:rFonts w:ascii="宋体" w:hAnsi="宋体" w:cs="宋体"/>
                <w:sz w:val="24"/>
              </w:rPr>
            </w:pPr>
          </w:p>
        </w:tc>
      </w:tr>
    </w:tbl>
    <w:p w14:paraId="3641C7B8">
      <w:pPr>
        <w:spacing w:line="360" w:lineRule="auto"/>
        <w:ind w:firstLine="960" w:firstLineChars="400"/>
        <w:rPr>
          <w:rFonts w:ascii="宋体" w:hAnsi="宋体" w:cs="宋体"/>
          <w:sz w:val="24"/>
        </w:rPr>
      </w:pPr>
    </w:p>
    <w:p w14:paraId="159DFC67">
      <w:pPr>
        <w:spacing w:line="360" w:lineRule="auto"/>
        <w:ind w:firstLine="3840" w:firstLineChars="1600"/>
        <w:rPr>
          <w:rFonts w:ascii="宋体" w:hAnsi="宋体" w:cs="宋体"/>
          <w:sz w:val="24"/>
        </w:rPr>
      </w:pPr>
    </w:p>
    <w:p w14:paraId="24462586">
      <w:pPr>
        <w:spacing w:line="360" w:lineRule="auto"/>
        <w:ind w:firstLine="3840" w:firstLineChars="1600"/>
        <w:rPr>
          <w:rFonts w:ascii="宋体" w:hAnsi="宋体" w:cs="宋体"/>
          <w:sz w:val="24"/>
        </w:rPr>
      </w:pPr>
    </w:p>
    <w:p w14:paraId="54B4A52D">
      <w:pPr>
        <w:spacing w:line="360" w:lineRule="auto"/>
        <w:ind w:firstLine="3840" w:firstLineChars="1600"/>
        <w:rPr>
          <w:rFonts w:ascii="宋体" w:hAnsi="宋体" w:cs="宋体"/>
          <w:sz w:val="24"/>
        </w:rPr>
      </w:pPr>
    </w:p>
    <w:p w14:paraId="2C505FD2">
      <w:pPr>
        <w:spacing w:line="360" w:lineRule="auto"/>
        <w:jc w:val="center"/>
        <w:rPr>
          <w:rFonts w:ascii="宋体" w:hAnsi="宋体" w:cs="宋体"/>
          <w:sz w:val="24"/>
        </w:rPr>
      </w:pPr>
    </w:p>
    <w:p w14:paraId="363AE5B8">
      <w:pPr>
        <w:spacing w:line="360" w:lineRule="auto"/>
        <w:jc w:val="center"/>
        <w:rPr>
          <w:rFonts w:ascii="宋体" w:hAnsi="宋体" w:cs="宋体"/>
          <w:sz w:val="24"/>
        </w:rPr>
      </w:pPr>
    </w:p>
    <w:p w14:paraId="7A167AE2">
      <w:pPr>
        <w:spacing w:line="360" w:lineRule="auto"/>
        <w:jc w:val="center"/>
        <w:rPr>
          <w:rFonts w:ascii="宋体" w:hAnsi="宋体" w:cs="宋体"/>
          <w:sz w:val="24"/>
        </w:rPr>
      </w:pPr>
    </w:p>
    <w:p w14:paraId="48E3058F">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A283D08">
      <w:pPr>
        <w:spacing w:line="360" w:lineRule="auto"/>
        <w:jc w:val="center"/>
        <w:rPr>
          <w:rFonts w:ascii="宋体" w:hAnsi="宋体" w:cs="宋体"/>
          <w:sz w:val="24"/>
        </w:rPr>
      </w:pPr>
      <w:r>
        <w:rPr>
          <w:rFonts w:hint="eastAsia" w:ascii="宋体" w:hAnsi="宋体" w:cs="宋体"/>
          <w:sz w:val="24"/>
        </w:rPr>
        <w:t xml:space="preserve">                年   月  日</w:t>
      </w:r>
    </w:p>
    <w:p w14:paraId="3672CC55">
      <w:pPr>
        <w:spacing w:line="360" w:lineRule="auto"/>
        <w:jc w:val="center"/>
        <w:rPr>
          <w:rFonts w:ascii="宋体" w:hAnsi="宋体" w:cs="宋体"/>
          <w:sz w:val="24"/>
        </w:rPr>
      </w:pPr>
    </w:p>
    <w:p w14:paraId="535D4FA2">
      <w:pPr>
        <w:spacing w:line="360" w:lineRule="auto"/>
        <w:jc w:val="center"/>
        <w:rPr>
          <w:rFonts w:ascii="宋体" w:hAnsi="宋体" w:cs="宋体"/>
          <w:sz w:val="24"/>
        </w:rPr>
      </w:pPr>
    </w:p>
    <w:p w14:paraId="665DAC20">
      <w:pPr>
        <w:spacing w:line="360" w:lineRule="auto"/>
        <w:jc w:val="center"/>
        <w:rPr>
          <w:rFonts w:ascii="宋体" w:hAnsi="宋体" w:cs="宋体"/>
          <w:sz w:val="24"/>
        </w:rPr>
      </w:pPr>
    </w:p>
    <w:p w14:paraId="1C438F12">
      <w:pPr>
        <w:spacing w:line="360" w:lineRule="auto"/>
        <w:jc w:val="both"/>
        <w:rPr>
          <w:rFonts w:ascii="宋体" w:hAnsi="宋体" w:cs="宋体"/>
          <w:sz w:val="24"/>
        </w:rPr>
      </w:pPr>
    </w:p>
    <w:p w14:paraId="2C6AC1AD">
      <w:pPr>
        <w:rPr>
          <w:rFonts w:hint="eastAsia" w:ascii="宋体" w:hAnsi="宋体" w:cs="宋体"/>
          <w:sz w:val="24"/>
        </w:rPr>
      </w:pPr>
      <w:r>
        <w:rPr>
          <w:rFonts w:hint="eastAsia" w:ascii="宋体" w:hAnsi="宋体" w:cs="宋体"/>
          <w:sz w:val="24"/>
        </w:rPr>
        <w:br w:type="page"/>
      </w:r>
    </w:p>
    <w:p w14:paraId="6A80A3E9">
      <w:pPr>
        <w:spacing w:line="360" w:lineRule="auto"/>
        <w:jc w:val="left"/>
        <w:rPr>
          <w:rFonts w:hint="eastAsia" w:ascii="宋体" w:hAnsi="宋体" w:cs="宋体" w:eastAsiaTheme="minorEastAsia"/>
          <w:sz w:val="24"/>
          <w:lang w:eastAsia="zh-CN"/>
        </w:rPr>
      </w:pPr>
      <w:r>
        <w:rPr>
          <w:rFonts w:hint="eastAsia" w:ascii="宋体" w:hAnsi="宋体" w:cs="宋体"/>
          <w:sz w:val="24"/>
        </w:rPr>
        <w:t>格式2-</w:t>
      </w:r>
      <w:r>
        <w:rPr>
          <w:rFonts w:hint="eastAsia" w:ascii="宋体" w:hAnsi="宋体" w:cs="宋体"/>
          <w:sz w:val="24"/>
          <w:lang w:val="en-US" w:eastAsia="zh-CN"/>
        </w:rPr>
        <w:t>2</w:t>
      </w:r>
    </w:p>
    <w:p w14:paraId="089042F1">
      <w:pPr>
        <w:spacing w:line="360" w:lineRule="auto"/>
        <w:ind w:firstLine="482" w:firstLineChars="200"/>
        <w:jc w:val="center"/>
        <w:rPr>
          <w:rFonts w:ascii="宋体" w:hAnsi="宋体" w:cs="宋体"/>
          <w:b/>
          <w:bCs/>
          <w:sz w:val="24"/>
        </w:rPr>
      </w:pPr>
      <w:r>
        <w:rPr>
          <w:rFonts w:hint="eastAsia" w:ascii="宋体" w:hAnsi="宋体" w:cs="宋体"/>
          <w:b/>
          <w:bCs/>
          <w:sz w:val="24"/>
        </w:rPr>
        <w:t>授权委托书</w:t>
      </w:r>
    </w:p>
    <w:p w14:paraId="59414453">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2040CF49">
      <w:pPr>
        <w:spacing w:line="360" w:lineRule="auto"/>
        <w:ind w:firstLine="480" w:firstLineChars="200"/>
        <w:rPr>
          <w:rFonts w:ascii="宋体" w:hAnsi="宋体" w:cs="宋体"/>
          <w:sz w:val="24"/>
        </w:rPr>
      </w:pPr>
    </w:p>
    <w:p w14:paraId="1B87F479">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1CF80AB">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01E5A557">
      <w:pPr>
        <w:spacing w:line="360" w:lineRule="auto"/>
        <w:rPr>
          <w:rFonts w:ascii="宋体" w:hAnsi="宋体" w:cs="宋体"/>
          <w:sz w:val="24"/>
        </w:rPr>
      </w:pPr>
    </w:p>
    <w:p w14:paraId="2D4A9F13">
      <w:pPr>
        <w:spacing w:line="360" w:lineRule="auto"/>
        <w:ind w:firstLine="480" w:firstLineChars="200"/>
        <w:rPr>
          <w:rFonts w:ascii="宋体" w:hAnsi="宋体" w:cs="宋体"/>
          <w:sz w:val="24"/>
        </w:rPr>
      </w:pPr>
      <w:r>
        <w:rPr>
          <w:rFonts w:hint="eastAsia" w:ascii="宋体" w:hAnsi="宋体" w:cs="宋体"/>
          <w:sz w:val="24"/>
        </w:rPr>
        <w:t>委托人：</w:t>
      </w:r>
    </w:p>
    <w:p w14:paraId="5BF65BD2">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23E4E11F">
      <w:pPr>
        <w:spacing w:line="360" w:lineRule="auto"/>
        <w:ind w:firstLine="480" w:firstLineChars="200"/>
        <w:rPr>
          <w:rFonts w:ascii="宋体" w:hAnsi="宋体" w:cs="宋体"/>
          <w:sz w:val="24"/>
        </w:rPr>
      </w:pPr>
      <w:r>
        <w:rPr>
          <w:rFonts w:hint="eastAsia" w:ascii="宋体" w:hAnsi="宋体" w:cs="宋体"/>
          <w:sz w:val="24"/>
        </w:rPr>
        <w:t>被委托人：</w:t>
      </w:r>
    </w:p>
    <w:p w14:paraId="1CE3137A">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1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14C9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28D72CF">
            <w:pPr>
              <w:spacing w:line="480" w:lineRule="exact"/>
              <w:rPr>
                <w:rFonts w:ascii="宋体" w:hAnsi="宋体" w:cs="宋体"/>
                <w:b/>
                <w:bCs/>
                <w:sz w:val="24"/>
              </w:rPr>
            </w:pPr>
          </w:p>
          <w:p w14:paraId="4A72A8CA">
            <w:pPr>
              <w:spacing w:line="480" w:lineRule="exact"/>
              <w:rPr>
                <w:rFonts w:ascii="宋体" w:hAnsi="宋体" w:cs="宋体"/>
                <w:b/>
                <w:bCs/>
                <w:sz w:val="24"/>
              </w:rPr>
            </w:pPr>
          </w:p>
          <w:p w14:paraId="05D4C4CA">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2A5B464E">
      <w:pPr>
        <w:spacing w:line="360" w:lineRule="auto"/>
        <w:ind w:firstLine="480" w:firstLineChars="200"/>
        <w:rPr>
          <w:rFonts w:ascii="宋体" w:hAnsi="宋体" w:cs="宋体"/>
          <w:sz w:val="24"/>
        </w:rPr>
      </w:pPr>
    </w:p>
    <w:p w14:paraId="6AF400F0">
      <w:pPr>
        <w:spacing w:line="360" w:lineRule="auto"/>
        <w:ind w:firstLine="480" w:firstLineChars="200"/>
        <w:rPr>
          <w:rFonts w:ascii="宋体" w:hAnsi="宋体" w:cs="宋体"/>
          <w:sz w:val="24"/>
        </w:rPr>
      </w:pPr>
    </w:p>
    <w:p w14:paraId="467F2403">
      <w:pPr>
        <w:spacing w:line="360" w:lineRule="auto"/>
        <w:ind w:firstLine="480" w:firstLineChars="200"/>
        <w:rPr>
          <w:rFonts w:ascii="宋体" w:hAnsi="宋体" w:cs="宋体"/>
          <w:sz w:val="24"/>
        </w:rPr>
      </w:pPr>
    </w:p>
    <w:p w14:paraId="35EF19F6">
      <w:pPr>
        <w:spacing w:line="360" w:lineRule="auto"/>
        <w:ind w:firstLine="4920" w:firstLineChars="2050"/>
        <w:rPr>
          <w:rFonts w:ascii="宋体" w:hAnsi="宋体" w:cs="宋体"/>
          <w:sz w:val="24"/>
        </w:rPr>
      </w:pPr>
    </w:p>
    <w:p w14:paraId="562645A2">
      <w:pPr>
        <w:spacing w:line="360" w:lineRule="auto"/>
        <w:jc w:val="center"/>
        <w:rPr>
          <w:rFonts w:ascii="宋体" w:hAnsi="宋体" w:cs="宋体"/>
          <w:sz w:val="24"/>
        </w:rPr>
      </w:pPr>
    </w:p>
    <w:p w14:paraId="1D209A44">
      <w:pPr>
        <w:spacing w:line="360" w:lineRule="auto"/>
        <w:jc w:val="center"/>
        <w:rPr>
          <w:rFonts w:ascii="宋体" w:hAnsi="宋体" w:cs="宋体"/>
          <w:sz w:val="24"/>
        </w:rPr>
      </w:pPr>
    </w:p>
    <w:p w14:paraId="4B9F3BA1">
      <w:pPr>
        <w:spacing w:line="360" w:lineRule="auto"/>
        <w:jc w:val="center"/>
        <w:rPr>
          <w:rFonts w:ascii="宋体" w:hAnsi="宋体" w:cs="宋体"/>
          <w:sz w:val="24"/>
        </w:rPr>
      </w:pPr>
    </w:p>
    <w:p w14:paraId="023375AE">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C6E26B8">
      <w:pPr>
        <w:spacing w:line="360" w:lineRule="auto"/>
        <w:jc w:val="center"/>
        <w:rPr>
          <w:rFonts w:ascii="宋体" w:hAnsi="宋体" w:cs="宋体"/>
          <w:sz w:val="24"/>
        </w:rPr>
      </w:pPr>
      <w:r>
        <w:rPr>
          <w:rFonts w:hint="eastAsia" w:ascii="宋体" w:hAnsi="宋体" w:cs="宋体"/>
          <w:sz w:val="24"/>
        </w:rPr>
        <w:t xml:space="preserve">                                      </w:t>
      </w:r>
    </w:p>
    <w:p w14:paraId="1992AB58">
      <w:pPr>
        <w:spacing w:line="360" w:lineRule="auto"/>
        <w:jc w:val="center"/>
        <w:rPr>
          <w:rFonts w:ascii="宋体" w:hAnsi="宋体" w:cs="宋体"/>
          <w:sz w:val="24"/>
        </w:rPr>
      </w:pPr>
      <w:r>
        <w:rPr>
          <w:rFonts w:hint="eastAsia" w:ascii="宋体" w:hAnsi="宋体" w:cs="宋体"/>
          <w:sz w:val="24"/>
        </w:rPr>
        <w:t xml:space="preserve"> 年   月   日</w:t>
      </w:r>
    </w:p>
    <w:p w14:paraId="2B818735">
      <w:pPr>
        <w:pStyle w:val="34"/>
        <w:ind w:firstLine="210"/>
      </w:pPr>
    </w:p>
    <w:p w14:paraId="13002553">
      <w:pPr>
        <w:pStyle w:val="34"/>
        <w:ind w:firstLine="210"/>
      </w:pPr>
    </w:p>
    <w:p w14:paraId="443269E8">
      <w:pPr>
        <w:pStyle w:val="34"/>
        <w:ind w:firstLine="210"/>
      </w:pPr>
    </w:p>
    <w:p w14:paraId="4AF2017B">
      <w:pPr>
        <w:pStyle w:val="34"/>
        <w:ind w:firstLine="210"/>
      </w:pPr>
    </w:p>
    <w:p w14:paraId="76BECF80">
      <w:pPr>
        <w:pStyle w:val="34"/>
        <w:ind w:firstLine="210"/>
      </w:pPr>
    </w:p>
    <w:p w14:paraId="75230EBE">
      <w:pPr>
        <w:spacing w:line="360" w:lineRule="auto"/>
        <w:jc w:val="left"/>
        <w:rPr>
          <w:rFonts w:ascii="宋体" w:hAnsi="宋体" w:cs="宋体"/>
          <w:sz w:val="24"/>
        </w:rPr>
      </w:pPr>
    </w:p>
    <w:p w14:paraId="0A66DD3B">
      <w:pPr>
        <w:spacing w:line="360" w:lineRule="auto"/>
        <w:jc w:val="left"/>
        <w:rPr>
          <w:rFonts w:ascii="宋体" w:hAnsi="宋体" w:cs="宋体"/>
          <w:sz w:val="24"/>
        </w:rPr>
      </w:pPr>
    </w:p>
    <w:p w14:paraId="7E19FC73">
      <w:pPr>
        <w:spacing w:line="360" w:lineRule="auto"/>
        <w:jc w:val="left"/>
        <w:rPr>
          <w:rFonts w:ascii="宋体" w:hAnsi="宋体" w:cs="宋体"/>
          <w:sz w:val="24"/>
        </w:rPr>
      </w:pPr>
    </w:p>
    <w:p w14:paraId="451783AE">
      <w:pPr>
        <w:spacing w:line="360" w:lineRule="auto"/>
        <w:jc w:val="left"/>
        <w:rPr>
          <w:rFonts w:hint="eastAsia" w:ascii="宋体" w:hAnsi="宋体" w:cs="宋体" w:eastAsiaTheme="minorEastAsia"/>
          <w:b/>
          <w:bCs/>
          <w:sz w:val="24"/>
          <w:lang w:eastAsia="zh-CN"/>
        </w:rPr>
      </w:pPr>
      <w:r>
        <w:rPr>
          <w:rFonts w:hint="eastAsia" w:ascii="宋体" w:hAnsi="宋体" w:cs="宋体"/>
          <w:sz w:val="24"/>
        </w:rPr>
        <w:t>格式2-</w:t>
      </w:r>
      <w:r>
        <w:rPr>
          <w:rFonts w:hint="eastAsia" w:ascii="宋体" w:hAnsi="宋体" w:cs="宋体"/>
          <w:sz w:val="24"/>
          <w:lang w:val="en-US" w:eastAsia="zh-CN"/>
        </w:rPr>
        <w:t>3</w:t>
      </w:r>
    </w:p>
    <w:p w14:paraId="2FB4D37A">
      <w:pPr>
        <w:widowControl/>
        <w:jc w:val="center"/>
        <w:rPr>
          <w:rFonts w:ascii="宋体" w:hAnsi="宋体" w:cs="宋体"/>
          <w:b/>
          <w:bCs/>
          <w:kern w:val="0"/>
          <w:sz w:val="24"/>
        </w:rPr>
      </w:pPr>
      <w:r>
        <w:rPr>
          <w:rFonts w:hint="eastAsia" w:ascii="宋体" w:hAnsi="宋体" w:cs="宋体"/>
          <w:b/>
          <w:bCs/>
          <w:sz w:val="24"/>
        </w:rPr>
        <w:t>企业营业执照副本及</w:t>
      </w:r>
      <w:r>
        <w:rPr>
          <w:rFonts w:hint="eastAsia" w:ascii="宋体" w:hAnsi="宋体" w:cs="宋体"/>
          <w:b/>
          <w:bCs/>
          <w:kern w:val="0"/>
          <w:sz w:val="24"/>
        </w:rPr>
        <w:t>资格性证明材料</w:t>
      </w:r>
    </w:p>
    <w:p w14:paraId="3001EEE5">
      <w:pPr>
        <w:rPr>
          <w:rFonts w:hint="eastAsia" w:ascii="宋体" w:hAnsi="宋体" w:cs="宋体"/>
          <w:sz w:val="24"/>
        </w:rPr>
      </w:pPr>
      <w:r>
        <w:rPr>
          <w:rFonts w:hint="eastAsia" w:ascii="宋体" w:hAnsi="宋体" w:cs="宋体"/>
          <w:sz w:val="24"/>
        </w:rPr>
        <w:br w:type="page"/>
      </w:r>
    </w:p>
    <w:p w14:paraId="3568E7B9">
      <w:pPr>
        <w:spacing w:line="360" w:lineRule="auto"/>
        <w:jc w:val="left"/>
        <w:rPr>
          <w:rFonts w:hint="eastAsia" w:ascii="宋体" w:hAnsi="宋体" w:cs="宋体"/>
          <w:sz w:val="24"/>
          <w:lang w:val="en-US" w:eastAsia="zh-CN"/>
        </w:rPr>
      </w:pPr>
      <w:r>
        <w:rPr>
          <w:rFonts w:hint="eastAsia" w:ascii="宋体" w:hAnsi="宋体" w:cs="宋体"/>
          <w:sz w:val="24"/>
        </w:rPr>
        <w:t>格式2-</w:t>
      </w:r>
      <w:r>
        <w:rPr>
          <w:rFonts w:hint="eastAsia" w:ascii="宋体" w:hAnsi="宋体" w:cs="宋体"/>
          <w:sz w:val="24"/>
          <w:lang w:val="en-US" w:eastAsia="zh-CN"/>
        </w:rPr>
        <w:t>4</w:t>
      </w:r>
    </w:p>
    <w:p w14:paraId="0228F2BB">
      <w:pPr>
        <w:spacing w:line="360" w:lineRule="auto"/>
        <w:jc w:val="center"/>
        <w:rPr>
          <w:rFonts w:ascii="宋体" w:hAnsi="宋体" w:cs="宋体"/>
          <w:b/>
          <w:bCs/>
          <w:sz w:val="24"/>
        </w:rPr>
      </w:pPr>
      <w:r>
        <w:rPr>
          <w:rFonts w:hint="eastAsia" w:ascii="宋体" w:hAnsi="宋体" w:cs="宋体"/>
          <w:b/>
          <w:bCs/>
          <w:sz w:val="24"/>
        </w:rPr>
        <w:t>政府采购法第二十二条及参加政府采购活动前三年内无重大违法记录的书面声明</w:t>
      </w:r>
    </w:p>
    <w:p w14:paraId="44DE0E0E">
      <w:pPr>
        <w:spacing w:line="360" w:lineRule="auto"/>
        <w:jc w:val="left"/>
        <w:rPr>
          <w:rFonts w:ascii="宋体" w:hAnsi="宋体" w:cs="宋体"/>
          <w:sz w:val="24"/>
        </w:rPr>
      </w:pPr>
    </w:p>
    <w:p w14:paraId="717B15ED">
      <w:pPr>
        <w:spacing w:line="360" w:lineRule="auto"/>
        <w:jc w:val="left"/>
        <w:rPr>
          <w:rFonts w:ascii="宋体" w:hAnsi="宋体" w:cs="宋体"/>
          <w:sz w:val="24"/>
        </w:rPr>
      </w:pPr>
    </w:p>
    <w:p w14:paraId="4EC7CF86">
      <w:pPr>
        <w:spacing w:line="360" w:lineRule="auto"/>
        <w:jc w:val="left"/>
        <w:rPr>
          <w:rFonts w:ascii="宋体" w:hAnsi="宋体" w:cs="宋体"/>
          <w:sz w:val="24"/>
        </w:rPr>
      </w:pPr>
    </w:p>
    <w:p w14:paraId="050CC29D">
      <w:pPr>
        <w:spacing w:line="360" w:lineRule="auto"/>
        <w:jc w:val="left"/>
        <w:rPr>
          <w:rFonts w:ascii="宋体" w:hAnsi="宋体" w:cs="宋体"/>
          <w:sz w:val="24"/>
        </w:rPr>
      </w:pPr>
    </w:p>
    <w:p w14:paraId="2BF9AA85">
      <w:pPr>
        <w:spacing w:line="360" w:lineRule="auto"/>
        <w:jc w:val="left"/>
        <w:rPr>
          <w:rFonts w:ascii="宋体" w:hAnsi="宋体" w:cs="宋体"/>
          <w:sz w:val="24"/>
        </w:rPr>
      </w:pPr>
    </w:p>
    <w:p w14:paraId="77B97254">
      <w:pPr>
        <w:spacing w:line="360" w:lineRule="auto"/>
        <w:jc w:val="left"/>
        <w:rPr>
          <w:rFonts w:ascii="宋体" w:hAnsi="宋体" w:cs="宋体"/>
          <w:sz w:val="24"/>
        </w:rPr>
      </w:pPr>
    </w:p>
    <w:p w14:paraId="18B59EB1">
      <w:pPr>
        <w:spacing w:line="360" w:lineRule="auto"/>
        <w:jc w:val="left"/>
        <w:rPr>
          <w:rFonts w:ascii="宋体" w:hAnsi="宋体" w:cs="宋体"/>
          <w:sz w:val="24"/>
        </w:rPr>
      </w:pPr>
    </w:p>
    <w:p w14:paraId="296ED188">
      <w:pPr>
        <w:spacing w:line="360" w:lineRule="auto"/>
        <w:jc w:val="left"/>
        <w:rPr>
          <w:rFonts w:ascii="宋体" w:hAnsi="宋体" w:cs="宋体"/>
          <w:sz w:val="24"/>
        </w:rPr>
      </w:pPr>
    </w:p>
    <w:p w14:paraId="426A6DBC">
      <w:pPr>
        <w:spacing w:line="360" w:lineRule="auto"/>
        <w:jc w:val="left"/>
        <w:rPr>
          <w:rFonts w:ascii="宋体" w:hAnsi="宋体" w:cs="宋体"/>
          <w:sz w:val="24"/>
        </w:rPr>
      </w:pPr>
    </w:p>
    <w:p w14:paraId="5970ACF9">
      <w:pPr>
        <w:spacing w:line="360" w:lineRule="auto"/>
        <w:jc w:val="left"/>
        <w:rPr>
          <w:rFonts w:ascii="宋体" w:hAnsi="宋体" w:cs="宋体"/>
          <w:sz w:val="24"/>
        </w:rPr>
      </w:pPr>
    </w:p>
    <w:p w14:paraId="75FFA642">
      <w:pPr>
        <w:spacing w:line="360" w:lineRule="auto"/>
        <w:jc w:val="left"/>
        <w:rPr>
          <w:rFonts w:ascii="宋体" w:hAnsi="宋体" w:cs="宋体"/>
          <w:sz w:val="24"/>
        </w:rPr>
      </w:pPr>
    </w:p>
    <w:p w14:paraId="4DBEDE1D">
      <w:pPr>
        <w:spacing w:line="360" w:lineRule="auto"/>
        <w:jc w:val="left"/>
        <w:rPr>
          <w:rFonts w:ascii="宋体" w:hAnsi="宋体" w:cs="宋体"/>
          <w:sz w:val="24"/>
        </w:rPr>
      </w:pPr>
    </w:p>
    <w:p w14:paraId="1654A282">
      <w:pPr>
        <w:rPr>
          <w:rFonts w:hint="eastAsia" w:ascii="宋体" w:hAnsi="宋体" w:cs="宋体"/>
          <w:sz w:val="24"/>
        </w:rPr>
      </w:pPr>
      <w:r>
        <w:rPr>
          <w:rFonts w:hint="eastAsia" w:ascii="宋体" w:hAnsi="宋体" w:cs="宋体"/>
          <w:sz w:val="24"/>
        </w:rPr>
        <w:br w:type="page"/>
      </w:r>
    </w:p>
    <w:p w14:paraId="62609CE2">
      <w:pPr>
        <w:spacing w:line="360" w:lineRule="auto"/>
        <w:jc w:val="left"/>
        <w:rPr>
          <w:rFonts w:ascii="宋体" w:hAnsi="宋体" w:cs="宋体"/>
          <w:sz w:val="24"/>
        </w:rPr>
      </w:pPr>
      <w:r>
        <w:rPr>
          <w:rFonts w:hint="eastAsia" w:ascii="宋体" w:hAnsi="宋体" w:cs="宋体"/>
          <w:sz w:val="24"/>
        </w:rPr>
        <w:t>格式3</w:t>
      </w:r>
    </w:p>
    <w:p w14:paraId="025F3B38">
      <w:pPr>
        <w:spacing w:line="560" w:lineRule="exact"/>
        <w:jc w:val="center"/>
        <w:rPr>
          <w:rFonts w:ascii="宋体" w:hAnsi="宋体" w:cs="宋体"/>
          <w:b/>
          <w:bCs/>
          <w:sz w:val="24"/>
        </w:rPr>
      </w:pPr>
      <w:r>
        <w:rPr>
          <w:rFonts w:hint="eastAsia" w:ascii="宋体" w:hAnsi="宋体" w:cs="宋体"/>
          <w:b/>
          <w:bCs/>
          <w:sz w:val="24"/>
        </w:rPr>
        <w:t>投标函</w:t>
      </w:r>
    </w:p>
    <w:p w14:paraId="0EF7DE95">
      <w:pPr>
        <w:pStyle w:val="16"/>
        <w:shd w:val="clear" w:color="auto"/>
        <w:adjustRightInd w:val="0"/>
        <w:snapToGrid w:val="0"/>
        <w:spacing w:before="0" w:beforeAutospacing="0" w:after="0" w:afterAutospacing="0" w:line="360" w:lineRule="auto"/>
        <w:rPr>
          <w:rFonts w:hint="eastAsia" w:cs="宋体"/>
          <w:szCs w:val="24"/>
        </w:rPr>
      </w:pPr>
    </w:p>
    <w:p w14:paraId="0893E00C">
      <w:pPr>
        <w:pStyle w:val="16"/>
        <w:keepNext w:val="0"/>
        <w:keepLines w:val="0"/>
        <w:pageBreakBefore w:val="0"/>
        <w:shd w:val="clear" w:color="auto"/>
        <w:kinsoku/>
        <w:wordWrap/>
        <w:overflowPunct/>
        <w:topLinePunct w:val="0"/>
        <w:autoSpaceDE/>
        <w:autoSpaceDN/>
        <w:bidi w:val="0"/>
        <w:adjustRightInd w:val="0"/>
        <w:snapToGrid w:val="0"/>
        <w:spacing w:before="0" w:beforeAutospacing="0" w:after="0" w:afterAutospacing="0" w:line="288" w:lineRule="auto"/>
        <w:textAlignment w:val="auto"/>
        <w:rPr>
          <w:rFonts w:cs="宋体"/>
        </w:rPr>
      </w:pPr>
      <w:r>
        <w:rPr>
          <w:rFonts w:hint="eastAsia" w:cs="宋体"/>
          <w:szCs w:val="24"/>
        </w:rPr>
        <w:t>致：</w:t>
      </w:r>
      <w:r>
        <w:rPr>
          <w:rFonts w:hint="eastAsia" w:cs="宋体"/>
          <w:szCs w:val="24"/>
          <w:lang w:eastAsia="zh-CN"/>
        </w:rPr>
        <w:t>周口市公共资源交易中心</w:t>
      </w:r>
      <w:r>
        <w:rPr>
          <w:rFonts w:hint="eastAsia" w:cs="宋体"/>
          <w:kern w:val="2"/>
        </w:rPr>
        <w:t>（</w:t>
      </w:r>
      <w:r>
        <w:rPr>
          <w:rFonts w:hint="eastAsia" w:cs="宋体"/>
          <w:kern w:val="2"/>
          <w:lang w:eastAsia="zh-CN"/>
        </w:rPr>
        <w:t>政府</w:t>
      </w:r>
      <w:r>
        <w:rPr>
          <w:rFonts w:hint="eastAsia" w:cs="宋体"/>
          <w:kern w:val="2"/>
        </w:rPr>
        <w:t>采购</w:t>
      </w:r>
      <w:r>
        <w:rPr>
          <w:rFonts w:hint="eastAsia" w:cs="宋体"/>
          <w:kern w:val="2"/>
          <w:lang w:eastAsia="zh-CN"/>
        </w:rPr>
        <w:t>中心</w:t>
      </w:r>
      <w:r>
        <w:rPr>
          <w:rFonts w:hint="eastAsia" w:cs="宋体"/>
          <w:kern w:val="2"/>
        </w:rPr>
        <w:t>）</w:t>
      </w:r>
    </w:p>
    <w:p w14:paraId="795A5C8D">
      <w:pPr>
        <w:pStyle w:val="37"/>
        <w:keepNext w:val="0"/>
        <w:keepLines w:val="0"/>
        <w:pageBreakBefore w:val="0"/>
        <w:kinsoku/>
        <w:wordWrap/>
        <w:overflowPunct/>
        <w:topLinePunct w:val="0"/>
        <w:autoSpaceDE/>
        <w:autoSpaceDN/>
        <w:bidi w:val="0"/>
        <w:spacing w:line="288" w:lineRule="auto"/>
        <w:ind w:firstLine="600" w:firstLineChars="250"/>
        <w:textAlignment w:val="auto"/>
        <w:rPr>
          <w:rFonts w:hint="eastAsia" w:ascii="宋体" w:hAnsi="宋体"/>
          <w:sz w:val="24"/>
          <w:szCs w:val="24"/>
        </w:rPr>
      </w:pPr>
    </w:p>
    <w:p w14:paraId="24F0991A">
      <w:pPr>
        <w:pStyle w:val="37"/>
        <w:keepNext w:val="0"/>
        <w:keepLines w:val="0"/>
        <w:pageBreakBefore w:val="0"/>
        <w:kinsoku/>
        <w:wordWrap/>
        <w:overflowPunct/>
        <w:topLinePunct w:val="0"/>
        <w:autoSpaceDE/>
        <w:autoSpaceDN/>
        <w:bidi w:val="0"/>
        <w:spacing w:line="288" w:lineRule="auto"/>
        <w:ind w:firstLine="600" w:firstLineChars="250"/>
        <w:textAlignment w:val="auto"/>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rPr>
        <w:t>(全名、职务)代表</w:t>
      </w:r>
      <w:r>
        <w:rPr>
          <w:rFonts w:hint="eastAsia" w:ascii="宋体" w:hAnsi="宋体"/>
          <w:sz w:val="24"/>
          <w:szCs w:val="24"/>
          <w:u w:val="single"/>
          <w:lang w:val="en-US" w:eastAsia="zh-CN"/>
        </w:rPr>
        <w:t xml:space="preserve">        </w:t>
      </w:r>
      <w:r>
        <w:rPr>
          <w:rFonts w:hint="eastAsia" w:ascii="宋体" w:hAnsi="宋体"/>
          <w:sz w:val="24"/>
          <w:szCs w:val="24"/>
          <w:u w:val="single"/>
        </w:rPr>
        <w:t xml:space="preserve"> 供应商名称、地址</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6B5B6835">
      <w:pPr>
        <w:keepNext w:val="0"/>
        <w:keepLines w:val="0"/>
        <w:pageBreakBefore w:val="0"/>
        <w:kinsoku/>
        <w:wordWrap/>
        <w:overflowPunct/>
        <w:topLinePunct w:val="0"/>
        <w:autoSpaceDE/>
        <w:autoSpaceDN/>
        <w:bidi w:val="0"/>
        <w:spacing w:line="288" w:lineRule="auto"/>
        <w:ind w:firstLine="568" w:firstLineChars="237"/>
        <w:textAlignment w:val="auto"/>
        <w:rPr>
          <w:rFonts w:ascii="宋体" w:hAnsi="宋体" w:cs="宋体"/>
          <w:sz w:val="24"/>
        </w:rPr>
      </w:pPr>
      <w:r>
        <w:rPr>
          <w:rFonts w:hint="eastAsia" w:ascii="宋体" w:hAnsi="宋体" w:cs="宋体"/>
          <w:sz w:val="24"/>
        </w:rPr>
        <w:t>据此函，宣布同意如下：</w:t>
      </w:r>
    </w:p>
    <w:p w14:paraId="67A2306B">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5019A2A9">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5625120E">
      <w:pPr>
        <w:keepNext w:val="0"/>
        <w:keepLines w:val="0"/>
        <w:pageBreakBefore w:val="0"/>
        <w:numPr>
          <w:ilvl w:val="0"/>
          <w:numId w:val="4"/>
        </w:numPr>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同意向贵方提供贵方可能另外要求的与其竞争性磋商有关的任何证据和资料。</w:t>
      </w:r>
    </w:p>
    <w:p w14:paraId="7858F7EC">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(4)一旦我们成交，我们将严格履行合同责任和义务。</w:t>
      </w:r>
    </w:p>
    <w:p w14:paraId="1BEF54FC">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(5)我们完全理解不向未成交人解释未成交理由的义务。</w:t>
      </w:r>
    </w:p>
    <w:p w14:paraId="03CF86A7">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12BB433">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4FEA10C3">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(8)与本次竞争性磋商有关的正式通讯地址为：</w:t>
      </w:r>
    </w:p>
    <w:p w14:paraId="2275AC97">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地 址：                  邮 编：</w:t>
      </w:r>
    </w:p>
    <w:p w14:paraId="4C8A3C4F">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sz w:val="24"/>
        </w:rPr>
      </w:pPr>
      <w:r>
        <w:rPr>
          <w:rFonts w:hint="eastAsia" w:ascii="宋体" w:hAnsi="宋体" w:cs="宋体"/>
          <w:sz w:val="24"/>
        </w:rPr>
        <w:t>电 话：                  电子信箱：</w:t>
      </w:r>
    </w:p>
    <w:p w14:paraId="52A7C0B5">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宋体"/>
          <w:sz w:val="24"/>
        </w:rPr>
      </w:pPr>
      <w:r>
        <w:rPr>
          <w:rFonts w:hint="eastAsia" w:ascii="宋体" w:hAnsi="宋体" w:cs="宋体"/>
          <w:sz w:val="24"/>
        </w:rPr>
        <w:t>我们保证：</w:t>
      </w:r>
    </w:p>
    <w:p w14:paraId="0CCD7914">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宋体"/>
          <w:sz w:val="24"/>
        </w:rPr>
      </w:pPr>
      <w:r>
        <w:rPr>
          <w:rFonts w:hint="eastAsia" w:ascii="宋体" w:hAnsi="宋体" w:cs="宋体"/>
          <w:sz w:val="24"/>
        </w:rPr>
        <w:t>(1)不提供虚假材料谋取成交；</w:t>
      </w:r>
    </w:p>
    <w:p w14:paraId="5F5955BA">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宋体"/>
          <w:sz w:val="24"/>
        </w:rPr>
      </w:pPr>
      <w:r>
        <w:rPr>
          <w:rFonts w:hint="eastAsia" w:ascii="宋体" w:hAnsi="宋体" w:cs="宋体"/>
          <w:sz w:val="24"/>
        </w:rPr>
        <w:t>(2)不以不正当手段抵毁、排挤其他供应商；</w:t>
      </w:r>
    </w:p>
    <w:p w14:paraId="79E00F46">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宋体"/>
          <w:sz w:val="24"/>
        </w:rPr>
      </w:pPr>
      <w:r>
        <w:rPr>
          <w:rFonts w:hint="eastAsia" w:ascii="宋体" w:hAnsi="宋体" w:cs="宋体"/>
          <w:sz w:val="24"/>
        </w:rPr>
        <w:t>(3)不与采购人和其它供应商恶意串通；</w:t>
      </w:r>
    </w:p>
    <w:p w14:paraId="201E4E15">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宋体"/>
          <w:sz w:val="24"/>
        </w:rPr>
      </w:pPr>
      <w:r>
        <w:rPr>
          <w:rFonts w:hint="eastAsia" w:ascii="宋体" w:hAnsi="宋体" w:cs="宋体"/>
          <w:sz w:val="24"/>
        </w:rPr>
        <w:t>(4)不向采购人和采购代理机构提供不正当利益；</w:t>
      </w:r>
    </w:p>
    <w:p w14:paraId="71238621">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宋体"/>
          <w:sz w:val="24"/>
        </w:rPr>
      </w:pPr>
      <w:r>
        <w:rPr>
          <w:rFonts w:hint="eastAsia" w:ascii="宋体" w:hAnsi="宋体" w:cs="宋体"/>
          <w:sz w:val="24"/>
        </w:rPr>
        <w:t>(5)不拒绝有关部门监督检查或提供虚假情况。</w:t>
      </w:r>
    </w:p>
    <w:p w14:paraId="7276A914">
      <w:pPr>
        <w:keepNext w:val="0"/>
        <w:keepLines w:val="0"/>
        <w:pageBreakBefore w:val="0"/>
        <w:kinsoku/>
        <w:wordWrap/>
        <w:overflowPunct/>
        <w:topLinePunct w:val="0"/>
        <w:autoSpaceDE/>
        <w:autoSpaceDN/>
        <w:bidi w:val="0"/>
        <w:spacing w:line="288" w:lineRule="auto"/>
        <w:jc w:val="left"/>
        <w:textAlignment w:val="auto"/>
        <w:rPr>
          <w:rFonts w:ascii="宋体" w:hAnsi="宋体" w:cs="宋体"/>
          <w:sz w:val="24"/>
        </w:rPr>
      </w:pPr>
    </w:p>
    <w:p w14:paraId="7DD94F7A">
      <w:pPr>
        <w:keepNext w:val="0"/>
        <w:keepLines w:val="0"/>
        <w:pageBreakBefore w:val="0"/>
        <w:kinsoku/>
        <w:wordWrap/>
        <w:overflowPunct/>
        <w:topLinePunct w:val="0"/>
        <w:autoSpaceDE/>
        <w:autoSpaceDN/>
        <w:bidi w:val="0"/>
        <w:spacing w:line="288" w:lineRule="auto"/>
        <w:jc w:val="left"/>
        <w:textAlignment w:val="auto"/>
        <w:rPr>
          <w:rFonts w:ascii="宋体" w:hAnsi="宋体" w:cs="宋体"/>
          <w:sz w:val="24"/>
        </w:rPr>
      </w:pPr>
      <w:r>
        <w:rPr>
          <w:rFonts w:hint="eastAsia" w:ascii="宋体" w:hAnsi="宋体" w:cs="宋体"/>
          <w:sz w:val="24"/>
        </w:rPr>
        <w:t xml:space="preserve">     联系人：              联系电话：</w:t>
      </w:r>
    </w:p>
    <w:p w14:paraId="7763661D">
      <w:pPr>
        <w:spacing w:line="360" w:lineRule="auto"/>
        <w:jc w:val="left"/>
        <w:rPr>
          <w:rFonts w:ascii="宋体" w:hAnsi="宋体" w:cs="宋体"/>
          <w:sz w:val="24"/>
        </w:rPr>
      </w:pPr>
    </w:p>
    <w:p w14:paraId="75A539A6">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A50661C">
      <w:pPr>
        <w:spacing w:line="360" w:lineRule="auto"/>
        <w:jc w:val="center"/>
        <w:rPr>
          <w:rFonts w:ascii="宋体" w:hAnsi="宋体" w:cs="宋体"/>
          <w:sz w:val="24"/>
        </w:rPr>
      </w:pPr>
      <w:r>
        <w:rPr>
          <w:rFonts w:hint="eastAsia" w:ascii="宋体" w:hAnsi="宋体" w:cs="宋体"/>
          <w:sz w:val="24"/>
        </w:rPr>
        <w:t xml:space="preserve">      年   月   日</w:t>
      </w:r>
    </w:p>
    <w:p w14:paraId="6B55B042">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48D775DB">
      <w:pPr>
        <w:pStyle w:val="4"/>
        <w:jc w:val="center"/>
        <w:rPr>
          <w:rFonts w:ascii="宋体" w:hAnsi="宋体" w:cs="宋体"/>
          <w:b/>
          <w:bCs w:val="0"/>
          <w:sz w:val="24"/>
          <w:szCs w:val="24"/>
        </w:rPr>
      </w:pPr>
      <w:bookmarkStart w:id="41" w:name="_Toc197934561"/>
      <w:bookmarkStart w:id="42" w:name="_Toc495414231"/>
      <w:r>
        <w:rPr>
          <w:rFonts w:hint="eastAsia" w:ascii="宋体" w:hAnsi="宋体" w:cs="宋体"/>
          <w:b/>
          <w:bCs w:val="0"/>
          <w:sz w:val="24"/>
          <w:szCs w:val="24"/>
        </w:rPr>
        <w:t>一．报价一览表</w:t>
      </w:r>
      <w:bookmarkEnd w:id="41"/>
      <w:bookmarkEnd w:id="42"/>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F62C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2471" w:type="dxa"/>
            <w:tcBorders>
              <w:top w:val="single" w:color="auto" w:sz="4" w:space="0"/>
              <w:bottom w:val="single" w:color="auto" w:sz="4" w:space="0"/>
              <w:right w:val="single" w:color="auto" w:sz="4" w:space="0"/>
            </w:tcBorders>
            <w:vAlign w:val="center"/>
          </w:tcPr>
          <w:p w14:paraId="5B23391A">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34F16F26">
            <w:pPr>
              <w:spacing w:line="360" w:lineRule="exact"/>
              <w:jc w:val="center"/>
              <w:rPr>
                <w:rFonts w:ascii="宋体" w:hAnsi="宋体" w:cs="宋体"/>
                <w:sz w:val="24"/>
              </w:rPr>
            </w:pPr>
          </w:p>
        </w:tc>
      </w:tr>
      <w:tr w14:paraId="0EDEF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jc w:val="center"/>
        </w:trPr>
        <w:tc>
          <w:tcPr>
            <w:tcW w:w="2471" w:type="dxa"/>
            <w:tcBorders>
              <w:top w:val="nil"/>
            </w:tcBorders>
            <w:vAlign w:val="center"/>
          </w:tcPr>
          <w:p w14:paraId="7DB24E3A">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57B42F13">
            <w:pPr>
              <w:spacing w:line="360" w:lineRule="auto"/>
              <w:rPr>
                <w:rFonts w:ascii="宋体" w:hAnsi="宋体" w:cs="宋体"/>
                <w:sz w:val="24"/>
              </w:rPr>
            </w:pPr>
          </w:p>
        </w:tc>
      </w:tr>
      <w:tr w14:paraId="4E8D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jc w:val="center"/>
        </w:trPr>
        <w:tc>
          <w:tcPr>
            <w:tcW w:w="2471" w:type="dxa"/>
            <w:tcBorders>
              <w:top w:val="nil"/>
            </w:tcBorders>
            <w:vAlign w:val="center"/>
          </w:tcPr>
          <w:p w14:paraId="69C15B61">
            <w:pPr>
              <w:spacing w:line="360" w:lineRule="exact"/>
              <w:jc w:val="center"/>
              <w:rPr>
                <w:rFonts w:ascii="宋体" w:hAnsi="宋体" w:cs="宋体"/>
                <w:sz w:val="24"/>
              </w:rPr>
            </w:pPr>
            <w:r>
              <w:rPr>
                <w:rFonts w:hint="eastAsia" w:ascii="宋体" w:hAnsi="宋体" w:cs="宋体"/>
                <w:sz w:val="24"/>
              </w:rPr>
              <w:t>最终投标报价</w:t>
            </w:r>
          </w:p>
          <w:p w14:paraId="3E192AA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5D923EF1">
            <w:pPr>
              <w:spacing w:line="360" w:lineRule="auto"/>
              <w:ind w:right="-670"/>
              <w:rPr>
                <w:rFonts w:ascii="宋体" w:hAnsi="宋体" w:cs="宋体"/>
                <w:sz w:val="24"/>
              </w:rPr>
            </w:pPr>
            <w:r>
              <w:rPr>
                <w:rFonts w:hint="eastAsia" w:ascii="宋体" w:hAnsi="宋体" w:cs="宋体"/>
                <w:sz w:val="24"/>
              </w:rPr>
              <w:t xml:space="preserve">投标总价：       大写：           </w:t>
            </w:r>
          </w:p>
        </w:tc>
      </w:tr>
      <w:tr w14:paraId="4AA7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2471" w:type="dxa"/>
            <w:tcBorders>
              <w:top w:val="nil"/>
            </w:tcBorders>
            <w:vAlign w:val="center"/>
          </w:tcPr>
          <w:p w14:paraId="06A073C1">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4AF7183">
            <w:pPr>
              <w:spacing w:line="360" w:lineRule="auto"/>
              <w:jc w:val="left"/>
              <w:rPr>
                <w:rFonts w:ascii="宋体" w:hAnsi="宋体" w:cs="宋体"/>
                <w:sz w:val="24"/>
              </w:rPr>
            </w:pPr>
          </w:p>
        </w:tc>
      </w:tr>
    </w:tbl>
    <w:p w14:paraId="43ED621C">
      <w:pPr>
        <w:spacing w:line="360" w:lineRule="auto"/>
        <w:ind w:firstLine="3840" w:firstLineChars="1600"/>
        <w:rPr>
          <w:rFonts w:hint="eastAsia" w:ascii="宋体" w:hAnsi="宋体" w:cs="宋体"/>
          <w:sz w:val="24"/>
        </w:rPr>
      </w:pPr>
    </w:p>
    <w:p w14:paraId="3F6D8261">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B2528DD">
      <w:pPr>
        <w:spacing w:line="360" w:lineRule="auto"/>
        <w:rPr>
          <w:rFonts w:ascii="宋体" w:hAnsi="宋体" w:cs="宋体"/>
          <w:sz w:val="24"/>
        </w:rPr>
      </w:pPr>
      <w:r>
        <w:rPr>
          <w:rFonts w:hint="eastAsia" w:ascii="宋体" w:hAnsi="宋体" w:cs="宋体"/>
          <w:sz w:val="24"/>
        </w:rPr>
        <w:t>备注：</w:t>
      </w:r>
    </w:p>
    <w:p w14:paraId="073017A1">
      <w:pPr>
        <w:spacing w:line="360" w:lineRule="auto"/>
        <w:rPr>
          <w:rFonts w:ascii="宋体" w:hAnsi="宋体" w:cs="宋体"/>
          <w:sz w:val="24"/>
        </w:rPr>
      </w:pPr>
      <w:r>
        <w:rPr>
          <w:rFonts w:hint="eastAsia" w:ascii="宋体" w:hAnsi="宋体" w:cs="宋体"/>
          <w:sz w:val="24"/>
        </w:rPr>
        <w:t>1、此表用于开标会唱标之用。</w:t>
      </w:r>
    </w:p>
    <w:p w14:paraId="406C6887">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7FF47725">
      <w:pPr>
        <w:spacing w:line="360" w:lineRule="auto"/>
        <w:jc w:val="left"/>
        <w:rPr>
          <w:rFonts w:ascii="宋体" w:hAnsi="宋体" w:cs="宋体"/>
          <w:sz w:val="24"/>
        </w:rPr>
      </w:pPr>
      <w:bookmarkStart w:id="43" w:name="_Toc495414234"/>
      <w:bookmarkStart w:id="44" w:name="_Toc220232409"/>
    </w:p>
    <w:p w14:paraId="435C1E5E">
      <w:pPr>
        <w:pStyle w:val="34"/>
        <w:ind w:firstLine="240"/>
        <w:rPr>
          <w:rFonts w:ascii="宋体" w:hAnsi="宋体" w:cs="宋体"/>
          <w:sz w:val="24"/>
        </w:rPr>
      </w:pPr>
    </w:p>
    <w:p w14:paraId="4235249F">
      <w:pPr>
        <w:pStyle w:val="34"/>
        <w:ind w:firstLine="240"/>
        <w:rPr>
          <w:rFonts w:ascii="宋体" w:hAnsi="宋体" w:cs="宋体"/>
          <w:sz w:val="24"/>
        </w:rPr>
      </w:pPr>
    </w:p>
    <w:p w14:paraId="1F5EB9C9">
      <w:pPr>
        <w:pStyle w:val="34"/>
        <w:ind w:firstLine="240"/>
        <w:rPr>
          <w:rFonts w:ascii="宋体" w:hAnsi="宋体" w:cs="宋体"/>
          <w:sz w:val="24"/>
        </w:rPr>
      </w:pPr>
    </w:p>
    <w:p w14:paraId="18B64832">
      <w:pPr>
        <w:pStyle w:val="34"/>
        <w:ind w:firstLine="240"/>
        <w:rPr>
          <w:rFonts w:ascii="宋体" w:hAnsi="宋体" w:cs="宋体"/>
          <w:sz w:val="24"/>
        </w:rPr>
      </w:pPr>
    </w:p>
    <w:p w14:paraId="5049FDAD">
      <w:pPr>
        <w:pStyle w:val="34"/>
        <w:ind w:firstLine="240"/>
        <w:rPr>
          <w:rFonts w:ascii="宋体" w:hAnsi="宋体" w:cs="宋体"/>
          <w:sz w:val="24"/>
        </w:rPr>
      </w:pPr>
    </w:p>
    <w:p w14:paraId="1DECC5AF">
      <w:pPr>
        <w:pStyle w:val="34"/>
        <w:ind w:firstLine="240"/>
        <w:rPr>
          <w:rFonts w:ascii="宋体" w:hAnsi="宋体" w:cs="宋体"/>
          <w:sz w:val="24"/>
        </w:rPr>
      </w:pPr>
    </w:p>
    <w:p w14:paraId="52E9EB82">
      <w:pPr>
        <w:spacing w:line="360" w:lineRule="auto"/>
        <w:jc w:val="left"/>
        <w:rPr>
          <w:rFonts w:ascii="宋体" w:hAnsi="宋体" w:cs="宋体"/>
          <w:sz w:val="24"/>
        </w:rPr>
      </w:pPr>
    </w:p>
    <w:p w14:paraId="1DF568FA">
      <w:pPr>
        <w:rPr>
          <w:rFonts w:hint="eastAsia" w:ascii="宋体" w:hAnsi="宋体" w:cs="宋体"/>
          <w:sz w:val="24"/>
        </w:rPr>
      </w:pPr>
      <w:r>
        <w:rPr>
          <w:rFonts w:hint="eastAsia" w:ascii="宋体" w:hAnsi="宋体" w:cs="宋体"/>
          <w:sz w:val="24"/>
        </w:rPr>
        <w:br w:type="page"/>
      </w:r>
    </w:p>
    <w:p w14:paraId="44F2B057">
      <w:pPr>
        <w:spacing w:line="360" w:lineRule="auto"/>
        <w:jc w:val="left"/>
        <w:rPr>
          <w:rFonts w:ascii="宋体" w:hAnsi="宋体" w:cs="宋体"/>
          <w:sz w:val="24"/>
        </w:rPr>
      </w:pPr>
      <w:r>
        <w:rPr>
          <w:rFonts w:hint="eastAsia" w:ascii="宋体" w:hAnsi="宋体" w:cs="宋体"/>
          <w:sz w:val="24"/>
        </w:rPr>
        <w:t>格式5</w:t>
      </w:r>
    </w:p>
    <w:p w14:paraId="6DFB51F1">
      <w:pPr>
        <w:pStyle w:val="4"/>
        <w:jc w:val="center"/>
        <w:rPr>
          <w:rFonts w:ascii="宋体" w:hAnsi="宋体" w:cs="宋体"/>
          <w:b/>
          <w:bCs w:val="0"/>
          <w:sz w:val="24"/>
          <w:szCs w:val="24"/>
        </w:rPr>
      </w:pPr>
      <w:r>
        <w:rPr>
          <w:rFonts w:hint="eastAsia" w:ascii="宋体" w:hAnsi="宋体" w:cs="宋体"/>
          <w:b/>
          <w:bCs w:val="0"/>
          <w:sz w:val="24"/>
          <w:szCs w:val="24"/>
        </w:rPr>
        <w:t>投标分项报价表</w:t>
      </w:r>
      <w:bookmarkEnd w:id="43"/>
      <w:bookmarkEnd w:id="44"/>
    </w:p>
    <w:tbl>
      <w:tblPr>
        <w:tblStyle w:val="1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191"/>
        <w:gridCol w:w="788"/>
        <w:gridCol w:w="750"/>
        <w:gridCol w:w="750"/>
        <w:gridCol w:w="751"/>
        <w:gridCol w:w="719"/>
      </w:tblGrid>
      <w:tr w14:paraId="6CBA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CB2CB19">
            <w:pPr>
              <w:pStyle w:val="43"/>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4191" w:type="dxa"/>
            <w:vAlign w:val="center"/>
          </w:tcPr>
          <w:p w14:paraId="08C3D8AE">
            <w:pPr>
              <w:spacing w:line="340" w:lineRule="exact"/>
              <w:jc w:val="center"/>
              <w:rPr>
                <w:rFonts w:hint="default" w:ascii="宋体" w:hAnsi="宋体" w:eastAsia="宋体" w:cs="宋体"/>
                <w:sz w:val="24"/>
                <w:lang w:val="en-US" w:eastAsia="zh-CN"/>
              </w:rPr>
            </w:pPr>
            <w:r>
              <w:rPr>
                <w:rFonts w:hint="eastAsia" w:ascii="宋体" w:hAnsi="宋体" w:cs="宋体"/>
                <w:color w:val="000000" w:themeColor="text1"/>
                <w:sz w:val="24"/>
                <w:lang w:eastAsia="zh-CN"/>
                <w14:textFill>
                  <w14:solidFill>
                    <w14:schemeClr w14:val="tx1"/>
                  </w14:solidFill>
                </w14:textFill>
              </w:rPr>
              <w:t>货物</w:t>
            </w:r>
            <w:r>
              <w:rPr>
                <w:rFonts w:hint="eastAsia" w:ascii="宋体" w:hAnsi="宋体" w:cs="宋体"/>
                <w:color w:val="000000" w:themeColor="text1"/>
                <w:sz w:val="24"/>
                <w14:textFill>
                  <w14:solidFill>
                    <w14:schemeClr w14:val="tx1"/>
                  </w14:solidFill>
                </w14:textFill>
              </w:rPr>
              <w:t>名</w:t>
            </w:r>
            <w:r>
              <w:rPr>
                <w:rFonts w:hint="eastAsia" w:ascii="宋体" w:hAnsi="宋体" w:cs="宋体"/>
                <w:sz w:val="24"/>
              </w:rPr>
              <w:t>称</w:t>
            </w:r>
            <w:r>
              <w:rPr>
                <w:rFonts w:hint="eastAsia" w:ascii="宋体" w:hAnsi="宋体" w:cs="宋体"/>
                <w:sz w:val="24"/>
                <w:lang w:val="en-US" w:eastAsia="zh-CN"/>
              </w:rPr>
              <w:t>(标明生产厂家、品牌、规格型号等)</w:t>
            </w:r>
          </w:p>
        </w:tc>
        <w:tc>
          <w:tcPr>
            <w:tcW w:w="788" w:type="dxa"/>
            <w:vAlign w:val="center"/>
          </w:tcPr>
          <w:p w14:paraId="110AC790">
            <w:pPr>
              <w:spacing w:line="340" w:lineRule="exact"/>
              <w:jc w:val="center"/>
              <w:rPr>
                <w:rFonts w:ascii="宋体" w:hAnsi="宋体" w:cs="宋体"/>
                <w:sz w:val="24"/>
              </w:rPr>
            </w:pPr>
            <w:r>
              <w:rPr>
                <w:rFonts w:hint="eastAsia" w:ascii="宋体" w:hAnsi="宋体" w:cs="宋体"/>
                <w:sz w:val="24"/>
              </w:rPr>
              <w:t>单位</w:t>
            </w:r>
          </w:p>
        </w:tc>
        <w:tc>
          <w:tcPr>
            <w:tcW w:w="750" w:type="dxa"/>
            <w:vAlign w:val="center"/>
          </w:tcPr>
          <w:p w14:paraId="4DAAFDDB">
            <w:pPr>
              <w:spacing w:line="340" w:lineRule="exact"/>
              <w:jc w:val="center"/>
              <w:rPr>
                <w:rFonts w:ascii="宋体" w:hAnsi="宋体" w:cs="宋体"/>
                <w:sz w:val="24"/>
              </w:rPr>
            </w:pPr>
            <w:r>
              <w:rPr>
                <w:rFonts w:hint="eastAsia" w:ascii="宋体" w:hAnsi="宋体" w:cs="宋体"/>
                <w:sz w:val="24"/>
              </w:rPr>
              <w:t>数量</w:t>
            </w:r>
          </w:p>
        </w:tc>
        <w:tc>
          <w:tcPr>
            <w:tcW w:w="750" w:type="dxa"/>
            <w:vAlign w:val="center"/>
          </w:tcPr>
          <w:p w14:paraId="21CFC7E0">
            <w:pPr>
              <w:spacing w:line="340" w:lineRule="exact"/>
              <w:jc w:val="center"/>
              <w:rPr>
                <w:rFonts w:ascii="宋体" w:hAnsi="宋体" w:cs="宋体"/>
                <w:sz w:val="24"/>
              </w:rPr>
            </w:pPr>
            <w:r>
              <w:rPr>
                <w:rFonts w:hint="eastAsia" w:ascii="宋体" w:hAnsi="宋体" w:cs="宋体"/>
                <w:sz w:val="24"/>
              </w:rPr>
              <w:t>单价</w:t>
            </w:r>
          </w:p>
        </w:tc>
        <w:tc>
          <w:tcPr>
            <w:tcW w:w="751" w:type="dxa"/>
            <w:vAlign w:val="center"/>
          </w:tcPr>
          <w:p w14:paraId="6E709A7D">
            <w:pPr>
              <w:spacing w:line="340" w:lineRule="exact"/>
              <w:jc w:val="center"/>
              <w:rPr>
                <w:rFonts w:ascii="宋体" w:hAnsi="宋体" w:cs="宋体"/>
                <w:sz w:val="24"/>
              </w:rPr>
            </w:pPr>
            <w:r>
              <w:rPr>
                <w:rFonts w:hint="eastAsia" w:ascii="宋体" w:hAnsi="宋体" w:cs="宋体"/>
                <w:bCs/>
                <w:sz w:val="24"/>
              </w:rPr>
              <w:t>小计</w:t>
            </w:r>
          </w:p>
        </w:tc>
        <w:tc>
          <w:tcPr>
            <w:tcW w:w="719" w:type="dxa"/>
            <w:vAlign w:val="center"/>
          </w:tcPr>
          <w:p w14:paraId="0D0C0B75">
            <w:pPr>
              <w:spacing w:line="340" w:lineRule="exact"/>
              <w:jc w:val="center"/>
              <w:rPr>
                <w:rFonts w:ascii="宋体" w:hAnsi="宋体" w:cs="宋体"/>
                <w:sz w:val="24"/>
              </w:rPr>
            </w:pPr>
            <w:r>
              <w:rPr>
                <w:rFonts w:hint="eastAsia" w:ascii="宋体" w:hAnsi="宋体" w:cs="宋体"/>
                <w:sz w:val="24"/>
              </w:rPr>
              <w:t>备注</w:t>
            </w:r>
          </w:p>
        </w:tc>
      </w:tr>
      <w:tr w14:paraId="452BF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vAlign w:val="top"/>
          </w:tcPr>
          <w:p w14:paraId="07E03116">
            <w:pPr>
              <w:spacing w:line="340" w:lineRule="exact"/>
              <w:rPr>
                <w:rFonts w:ascii="宋体" w:hAnsi="宋体" w:cs="宋体"/>
                <w:sz w:val="24"/>
              </w:rPr>
            </w:pPr>
          </w:p>
        </w:tc>
        <w:tc>
          <w:tcPr>
            <w:tcW w:w="4191" w:type="dxa"/>
          </w:tcPr>
          <w:p w14:paraId="57D913E3">
            <w:pPr>
              <w:spacing w:line="340" w:lineRule="exact"/>
              <w:rPr>
                <w:rFonts w:ascii="宋体" w:hAnsi="宋体" w:cs="宋体"/>
                <w:sz w:val="24"/>
              </w:rPr>
            </w:pPr>
          </w:p>
        </w:tc>
        <w:tc>
          <w:tcPr>
            <w:tcW w:w="788" w:type="dxa"/>
          </w:tcPr>
          <w:p w14:paraId="34DE199D">
            <w:pPr>
              <w:spacing w:line="340" w:lineRule="exact"/>
              <w:rPr>
                <w:rFonts w:ascii="宋体" w:hAnsi="宋体" w:cs="宋体"/>
                <w:sz w:val="24"/>
              </w:rPr>
            </w:pPr>
          </w:p>
        </w:tc>
        <w:tc>
          <w:tcPr>
            <w:tcW w:w="750" w:type="dxa"/>
          </w:tcPr>
          <w:p w14:paraId="494C1200">
            <w:pPr>
              <w:spacing w:line="340" w:lineRule="exact"/>
              <w:rPr>
                <w:rFonts w:ascii="宋体" w:hAnsi="宋体" w:cs="宋体"/>
                <w:sz w:val="24"/>
              </w:rPr>
            </w:pPr>
          </w:p>
        </w:tc>
        <w:tc>
          <w:tcPr>
            <w:tcW w:w="750" w:type="dxa"/>
          </w:tcPr>
          <w:p w14:paraId="520C8970">
            <w:pPr>
              <w:spacing w:line="340" w:lineRule="exact"/>
              <w:rPr>
                <w:rFonts w:ascii="宋体" w:hAnsi="宋体" w:cs="宋体"/>
                <w:sz w:val="24"/>
              </w:rPr>
            </w:pPr>
          </w:p>
        </w:tc>
        <w:tc>
          <w:tcPr>
            <w:tcW w:w="751" w:type="dxa"/>
          </w:tcPr>
          <w:p w14:paraId="2E3A0489">
            <w:pPr>
              <w:spacing w:line="340" w:lineRule="exact"/>
              <w:rPr>
                <w:rFonts w:ascii="宋体" w:hAnsi="宋体" w:cs="宋体"/>
                <w:sz w:val="24"/>
              </w:rPr>
            </w:pPr>
          </w:p>
        </w:tc>
        <w:tc>
          <w:tcPr>
            <w:tcW w:w="719" w:type="dxa"/>
          </w:tcPr>
          <w:p w14:paraId="710AB749">
            <w:pPr>
              <w:spacing w:line="340" w:lineRule="exact"/>
              <w:rPr>
                <w:rFonts w:ascii="宋体" w:hAnsi="宋体" w:cs="宋体"/>
                <w:sz w:val="24"/>
              </w:rPr>
            </w:pPr>
          </w:p>
        </w:tc>
      </w:tr>
      <w:tr w14:paraId="4B3F4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7FB9BD0B">
            <w:pPr>
              <w:spacing w:line="340" w:lineRule="exact"/>
              <w:rPr>
                <w:rFonts w:ascii="宋体" w:hAnsi="宋体" w:cs="宋体"/>
                <w:sz w:val="24"/>
              </w:rPr>
            </w:pPr>
          </w:p>
        </w:tc>
        <w:tc>
          <w:tcPr>
            <w:tcW w:w="4191" w:type="dxa"/>
          </w:tcPr>
          <w:p w14:paraId="4E839940">
            <w:pPr>
              <w:spacing w:line="340" w:lineRule="exact"/>
              <w:rPr>
                <w:rFonts w:ascii="宋体" w:hAnsi="宋体" w:cs="宋体"/>
                <w:sz w:val="24"/>
              </w:rPr>
            </w:pPr>
          </w:p>
        </w:tc>
        <w:tc>
          <w:tcPr>
            <w:tcW w:w="788" w:type="dxa"/>
          </w:tcPr>
          <w:p w14:paraId="36731E25">
            <w:pPr>
              <w:spacing w:line="340" w:lineRule="exact"/>
              <w:rPr>
                <w:rFonts w:ascii="宋体" w:hAnsi="宋体" w:cs="宋体"/>
                <w:sz w:val="24"/>
              </w:rPr>
            </w:pPr>
          </w:p>
        </w:tc>
        <w:tc>
          <w:tcPr>
            <w:tcW w:w="750" w:type="dxa"/>
          </w:tcPr>
          <w:p w14:paraId="6B450067">
            <w:pPr>
              <w:spacing w:line="340" w:lineRule="exact"/>
              <w:rPr>
                <w:rFonts w:ascii="宋体" w:hAnsi="宋体" w:cs="宋体"/>
                <w:sz w:val="24"/>
              </w:rPr>
            </w:pPr>
          </w:p>
        </w:tc>
        <w:tc>
          <w:tcPr>
            <w:tcW w:w="750" w:type="dxa"/>
          </w:tcPr>
          <w:p w14:paraId="7C82E6B9">
            <w:pPr>
              <w:spacing w:line="340" w:lineRule="exact"/>
              <w:rPr>
                <w:rFonts w:ascii="宋体" w:hAnsi="宋体" w:cs="宋体"/>
                <w:sz w:val="24"/>
              </w:rPr>
            </w:pPr>
          </w:p>
        </w:tc>
        <w:tc>
          <w:tcPr>
            <w:tcW w:w="751" w:type="dxa"/>
          </w:tcPr>
          <w:p w14:paraId="43BA63B7">
            <w:pPr>
              <w:spacing w:line="340" w:lineRule="exact"/>
              <w:rPr>
                <w:rFonts w:ascii="宋体" w:hAnsi="宋体" w:cs="宋体"/>
                <w:sz w:val="24"/>
              </w:rPr>
            </w:pPr>
          </w:p>
        </w:tc>
        <w:tc>
          <w:tcPr>
            <w:tcW w:w="719" w:type="dxa"/>
          </w:tcPr>
          <w:p w14:paraId="1BC19813">
            <w:pPr>
              <w:spacing w:line="340" w:lineRule="exact"/>
              <w:rPr>
                <w:rFonts w:ascii="宋体" w:hAnsi="宋体" w:cs="宋体"/>
                <w:sz w:val="24"/>
              </w:rPr>
            </w:pPr>
          </w:p>
        </w:tc>
      </w:tr>
      <w:tr w14:paraId="1DED1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53D32F23">
            <w:pPr>
              <w:spacing w:line="340" w:lineRule="exact"/>
              <w:rPr>
                <w:rFonts w:ascii="宋体" w:hAnsi="宋体" w:cs="宋体"/>
                <w:sz w:val="24"/>
              </w:rPr>
            </w:pPr>
          </w:p>
        </w:tc>
        <w:tc>
          <w:tcPr>
            <w:tcW w:w="4191" w:type="dxa"/>
          </w:tcPr>
          <w:p w14:paraId="5E732A6E">
            <w:pPr>
              <w:spacing w:line="340" w:lineRule="exact"/>
              <w:rPr>
                <w:rFonts w:ascii="宋体" w:hAnsi="宋体" w:cs="宋体"/>
                <w:sz w:val="24"/>
              </w:rPr>
            </w:pPr>
          </w:p>
        </w:tc>
        <w:tc>
          <w:tcPr>
            <w:tcW w:w="788" w:type="dxa"/>
          </w:tcPr>
          <w:p w14:paraId="67DB7EB2">
            <w:pPr>
              <w:spacing w:line="340" w:lineRule="exact"/>
              <w:rPr>
                <w:rFonts w:ascii="宋体" w:hAnsi="宋体" w:cs="宋体"/>
                <w:sz w:val="24"/>
              </w:rPr>
            </w:pPr>
          </w:p>
        </w:tc>
        <w:tc>
          <w:tcPr>
            <w:tcW w:w="750" w:type="dxa"/>
          </w:tcPr>
          <w:p w14:paraId="702C42D9">
            <w:pPr>
              <w:spacing w:line="340" w:lineRule="exact"/>
              <w:rPr>
                <w:rFonts w:ascii="宋体" w:hAnsi="宋体" w:cs="宋体"/>
                <w:sz w:val="24"/>
              </w:rPr>
            </w:pPr>
          </w:p>
        </w:tc>
        <w:tc>
          <w:tcPr>
            <w:tcW w:w="750" w:type="dxa"/>
          </w:tcPr>
          <w:p w14:paraId="7FBBC9B8">
            <w:pPr>
              <w:spacing w:line="340" w:lineRule="exact"/>
              <w:rPr>
                <w:rFonts w:ascii="宋体" w:hAnsi="宋体" w:cs="宋体"/>
                <w:sz w:val="24"/>
              </w:rPr>
            </w:pPr>
          </w:p>
        </w:tc>
        <w:tc>
          <w:tcPr>
            <w:tcW w:w="751" w:type="dxa"/>
          </w:tcPr>
          <w:p w14:paraId="6F4403D6">
            <w:pPr>
              <w:spacing w:line="340" w:lineRule="exact"/>
              <w:rPr>
                <w:rFonts w:ascii="宋体" w:hAnsi="宋体" w:cs="宋体"/>
                <w:sz w:val="24"/>
              </w:rPr>
            </w:pPr>
          </w:p>
        </w:tc>
        <w:tc>
          <w:tcPr>
            <w:tcW w:w="719" w:type="dxa"/>
          </w:tcPr>
          <w:p w14:paraId="0D572F7C">
            <w:pPr>
              <w:spacing w:line="340" w:lineRule="exact"/>
              <w:rPr>
                <w:rFonts w:ascii="宋体" w:hAnsi="宋体" w:cs="宋体"/>
                <w:sz w:val="24"/>
              </w:rPr>
            </w:pPr>
          </w:p>
        </w:tc>
      </w:tr>
      <w:tr w14:paraId="01E28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4B40E563">
            <w:pPr>
              <w:spacing w:line="340" w:lineRule="exact"/>
              <w:rPr>
                <w:rFonts w:ascii="宋体" w:hAnsi="宋体" w:cs="宋体"/>
                <w:sz w:val="24"/>
              </w:rPr>
            </w:pPr>
          </w:p>
        </w:tc>
        <w:tc>
          <w:tcPr>
            <w:tcW w:w="4191" w:type="dxa"/>
          </w:tcPr>
          <w:p w14:paraId="30330E6C">
            <w:pPr>
              <w:spacing w:line="340" w:lineRule="exact"/>
              <w:rPr>
                <w:rFonts w:ascii="宋体" w:hAnsi="宋体" w:cs="宋体"/>
                <w:sz w:val="24"/>
              </w:rPr>
            </w:pPr>
          </w:p>
        </w:tc>
        <w:tc>
          <w:tcPr>
            <w:tcW w:w="788" w:type="dxa"/>
          </w:tcPr>
          <w:p w14:paraId="71471D89">
            <w:pPr>
              <w:spacing w:line="340" w:lineRule="exact"/>
              <w:rPr>
                <w:rFonts w:ascii="宋体" w:hAnsi="宋体" w:cs="宋体"/>
                <w:sz w:val="24"/>
              </w:rPr>
            </w:pPr>
          </w:p>
        </w:tc>
        <w:tc>
          <w:tcPr>
            <w:tcW w:w="750" w:type="dxa"/>
          </w:tcPr>
          <w:p w14:paraId="64905D16">
            <w:pPr>
              <w:spacing w:line="340" w:lineRule="exact"/>
              <w:rPr>
                <w:rFonts w:ascii="宋体" w:hAnsi="宋体" w:cs="宋体"/>
                <w:sz w:val="24"/>
              </w:rPr>
            </w:pPr>
          </w:p>
        </w:tc>
        <w:tc>
          <w:tcPr>
            <w:tcW w:w="750" w:type="dxa"/>
          </w:tcPr>
          <w:p w14:paraId="034BDC14">
            <w:pPr>
              <w:spacing w:line="340" w:lineRule="exact"/>
              <w:rPr>
                <w:rFonts w:ascii="宋体" w:hAnsi="宋体" w:cs="宋体"/>
                <w:sz w:val="24"/>
              </w:rPr>
            </w:pPr>
          </w:p>
        </w:tc>
        <w:tc>
          <w:tcPr>
            <w:tcW w:w="751" w:type="dxa"/>
          </w:tcPr>
          <w:p w14:paraId="54B26070">
            <w:pPr>
              <w:spacing w:line="340" w:lineRule="exact"/>
              <w:rPr>
                <w:rFonts w:ascii="宋体" w:hAnsi="宋体" w:cs="宋体"/>
                <w:sz w:val="24"/>
              </w:rPr>
            </w:pPr>
          </w:p>
        </w:tc>
        <w:tc>
          <w:tcPr>
            <w:tcW w:w="719" w:type="dxa"/>
          </w:tcPr>
          <w:p w14:paraId="1E195352">
            <w:pPr>
              <w:spacing w:line="340" w:lineRule="exact"/>
              <w:rPr>
                <w:rFonts w:ascii="宋体" w:hAnsi="宋体" w:cs="宋体"/>
                <w:sz w:val="24"/>
              </w:rPr>
            </w:pPr>
          </w:p>
        </w:tc>
      </w:tr>
      <w:tr w14:paraId="6DD33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66251B26">
            <w:pPr>
              <w:spacing w:line="340" w:lineRule="exact"/>
              <w:rPr>
                <w:rFonts w:ascii="宋体" w:hAnsi="宋体" w:cs="宋体"/>
                <w:sz w:val="24"/>
              </w:rPr>
            </w:pPr>
          </w:p>
        </w:tc>
        <w:tc>
          <w:tcPr>
            <w:tcW w:w="4191" w:type="dxa"/>
          </w:tcPr>
          <w:p w14:paraId="0B258F70">
            <w:pPr>
              <w:spacing w:line="340" w:lineRule="exact"/>
              <w:rPr>
                <w:rFonts w:ascii="宋体" w:hAnsi="宋体" w:cs="宋体"/>
                <w:sz w:val="24"/>
              </w:rPr>
            </w:pPr>
          </w:p>
        </w:tc>
        <w:tc>
          <w:tcPr>
            <w:tcW w:w="788" w:type="dxa"/>
          </w:tcPr>
          <w:p w14:paraId="4F64AE34">
            <w:pPr>
              <w:spacing w:line="340" w:lineRule="exact"/>
              <w:rPr>
                <w:rFonts w:ascii="宋体" w:hAnsi="宋体" w:cs="宋体"/>
                <w:sz w:val="24"/>
              </w:rPr>
            </w:pPr>
          </w:p>
        </w:tc>
        <w:tc>
          <w:tcPr>
            <w:tcW w:w="750" w:type="dxa"/>
          </w:tcPr>
          <w:p w14:paraId="6553D916">
            <w:pPr>
              <w:spacing w:line="340" w:lineRule="exact"/>
              <w:rPr>
                <w:rFonts w:ascii="宋体" w:hAnsi="宋体" w:cs="宋体"/>
                <w:sz w:val="24"/>
              </w:rPr>
            </w:pPr>
          </w:p>
        </w:tc>
        <w:tc>
          <w:tcPr>
            <w:tcW w:w="750" w:type="dxa"/>
          </w:tcPr>
          <w:p w14:paraId="19C347C3">
            <w:pPr>
              <w:spacing w:line="340" w:lineRule="exact"/>
              <w:rPr>
                <w:rFonts w:ascii="宋体" w:hAnsi="宋体" w:cs="宋体"/>
                <w:sz w:val="24"/>
              </w:rPr>
            </w:pPr>
          </w:p>
        </w:tc>
        <w:tc>
          <w:tcPr>
            <w:tcW w:w="751" w:type="dxa"/>
          </w:tcPr>
          <w:p w14:paraId="29596961">
            <w:pPr>
              <w:spacing w:line="340" w:lineRule="exact"/>
              <w:rPr>
                <w:rFonts w:ascii="宋体" w:hAnsi="宋体" w:cs="宋体"/>
                <w:sz w:val="24"/>
              </w:rPr>
            </w:pPr>
          </w:p>
        </w:tc>
        <w:tc>
          <w:tcPr>
            <w:tcW w:w="719" w:type="dxa"/>
          </w:tcPr>
          <w:p w14:paraId="16276905">
            <w:pPr>
              <w:spacing w:line="340" w:lineRule="exact"/>
              <w:rPr>
                <w:rFonts w:ascii="宋体" w:hAnsi="宋体" w:cs="宋体"/>
                <w:sz w:val="24"/>
              </w:rPr>
            </w:pPr>
          </w:p>
        </w:tc>
      </w:tr>
      <w:tr w14:paraId="7379B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7E86B158">
            <w:pPr>
              <w:spacing w:line="340" w:lineRule="exact"/>
              <w:rPr>
                <w:rFonts w:ascii="宋体" w:hAnsi="宋体" w:cs="宋体"/>
                <w:sz w:val="24"/>
              </w:rPr>
            </w:pPr>
          </w:p>
        </w:tc>
        <w:tc>
          <w:tcPr>
            <w:tcW w:w="4191" w:type="dxa"/>
          </w:tcPr>
          <w:p w14:paraId="1074C6FC">
            <w:pPr>
              <w:spacing w:line="340" w:lineRule="exact"/>
              <w:rPr>
                <w:rFonts w:ascii="宋体" w:hAnsi="宋体" w:cs="宋体"/>
                <w:sz w:val="24"/>
              </w:rPr>
            </w:pPr>
          </w:p>
        </w:tc>
        <w:tc>
          <w:tcPr>
            <w:tcW w:w="788" w:type="dxa"/>
          </w:tcPr>
          <w:p w14:paraId="5CFE4F5F">
            <w:pPr>
              <w:spacing w:line="340" w:lineRule="exact"/>
              <w:rPr>
                <w:rFonts w:ascii="宋体" w:hAnsi="宋体" w:cs="宋体"/>
                <w:sz w:val="24"/>
              </w:rPr>
            </w:pPr>
          </w:p>
        </w:tc>
        <w:tc>
          <w:tcPr>
            <w:tcW w:w="750" w:type="dxa"/>
          </w:tcPr>
          <w:p w14:paraId="2A370398">
            <w:pPr>
              <w:spacing w:line="340" w:lineRule="exact"/>
              <w:rPr>
                <w:rFonts w:ascii="宋体" w:hAnsi="宋体" w:cs="宋体"/>
                <w:sz w:val="24"/>
              </w:rPr>
            </w:pPr>
          </w:p>
        </w:tc>
        <w:tc>
          <w:tcPr>
            <w:tcW w:w="750" w:type="dxa"/>
          </w:tcPr>
          <w:p w14:paraId="3A05BB37">
            <w:pPr>
              <w:spacing w:line="340" w:lineRule="exact"/>
              <w:rPr>
                <w:rFonts w:ascii="宋体" w:hAnsi="宋体" w:cs="宋体"/>
                <w:sz w:val="24"/>
              </w:rPr>
            </w:pPr>
          </w:p>
        </w:tc>
        <w:tc>
          <w:tcPr>
            <w:tcW w:w="751" w:type="dxa"/>
          </w:tcPr>
          <w:p w14:paraId="6CC6DB23">
            <w:pPr>
              <w:spacing w:line="340" w:lineRule="exact"/>
              <w:rPr>
                <w:rFonts w:ascii="宋体" w:hAnsi="宋体" w:cs="宋体"/>
                <w:sz w:val="24"/>
              </w:rPr>
            </w:pPr>
          </w:p>
        </w:tc>
        <w:tc>
          <w:tcPr>
            <w:tcW w:w="719" w:type="dxa"/>
          </w:tcPr>
          <w:p w14:paraId="0D35A074">
            <w:pPr>
              <w:spacing w:line="340" w:lineRule="exact"/>
              <w:rPr>
                <w:rFonts w:ascii="宋体" w:hAnsi="宋体" w:cs="宋体"/>
                <w:sz w:val="24"/>
              </w:rPr>
            </w:pPr>
          </w:p>
        </w:tc>
      </w:tr>
      <w:tr w14:paraId="42D1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2F750FAB">
            <w:pPr>
              <w:spacing w:line="340" w:lineRule="exact"/>
              <w:rPr>
                <w:rFonts w:ascii="宋体" w:hAnsi="宋体" w:cs="宋体"/>
                <w:sz w:val="24"/>
              </w:rPr>
            </w:pPr>
          </w:p>
        </w:tc>
        <w:tc>
          <w:tcPr>
            <w:tcW w:w="4191" w:type="dxa"/>
          </w:tcPr>
          <w:p w14:paraId="653FF1D4">
            <w:pPr>
              <w:spacing w:line="340" w:lineRule="exact"/>
              <w:rPr>
                <w:rFonts w:ascii="宋体" w:hAnsi="宋体" w:cs="宋体"/>
                <w:sz w:val="24"/>
              </w:rPr>
            </w:pPr>
          </w:p>
        </w:tc>
        <w:tc>
          <w:tcPr>
            <w:tcW w:w="788" w:type="dxa"/>
          </w:tcPr>
          <w:p w14:paraId="02C22423">
            <w:pPr>
              <w:spacing w:line="340" w:lineRule="exact"/>
              <w:rPr>
                <w:rFonts w:ascii="宋体" w:hAnsi="宋体" w:cs="宋体"/>
                <w:sz w:val="24"/>
              </w:rPr>
            </w:pPr>
          </w:p>
        </w:tc>
        <w:tc>
          <w:tcPr>
            <w:tcW w:w="750" w:type="dxa"/>
          </w:tcPr>
          <w:p w14:paraId="182DC80A">
            <w:pPr>
              <w:spacing w:line="340" w:lineRule="exact"/>
              <w:rPr>
                <w:rFonts w:ascii="宋体" w:hAnsi="宋体" w:cs="宋体"/>
                <w:sz w:val="24"/>
              </w:rPr>
            </w:pPr>
          </w:p>
        </w:tc>
        <w:tc>
          <w:tcPr>
            <w:tcW w:w="750" w:type="dxa"/>
          </w:tcPr>
          <w:p w14:paraId="2CBD5632">
            <w:pPr>
              <w:spacing w:line="340" w:lineRule="exact"/>
              <w:rPr>
                <w:rFonts w:ascii="宋体" w:hAnsi="宋体" w:cs="宋体"/>
                <w:sz w:val="24"/>
              </w:rPr>
            </w:pPr>
          </w:p>
        </w:tc>
        <w:tc>
          <w:tcPr>
            <w:tcW w:w="751" w:type="dxa"/>
          </w:tcPr>
          <w:p w14:paraId="79CA0C6A">
            <w:pPr>
              <w:spacing w:line="340" w:lineRule="exact"/>
              <w:rPr>
                <w:rFonts w:ascii="宋体" w:hAnsi="宋体" w:cs="宋体"/>
                <w:sz w:val="24"/>
              </w:rPr>
            </w:pPr>
          </w:p>
        </w:tc>
        <w:tc>
          <w:tcPr>
            <w:tcW w:w="719" w:type="dxa"/>
          </w:tcPr>
          <w:p w14:paraId="014DAA94">
            <w:pPr>
              <w:spacing w:line="340" w:lineRule="exact"/>
              <w:rPr>
                <w:rFonts w:ascii="宋体" w:hAnsi="宋体" w:cs="宋体"/>
                <w:sz w:val="24"/>
              </w:rPr>
            </w:pPr>
          </w:p>
        </w:tc>
      </w:tr>
      <w:tr w14:paraId="2F7A3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4606016B">
            <w:pPr>
              <w:spacing w:line="340" w:lineRule="exact"/>
              <w:rPr>
                <w:rFonts w:ascii="宋体" w:hAnsi="宋体" w:cs="宋体"/>
                <w:sz w:val="24"/>
              </w:rPr>
            </w:pPr>
          </w:p>
        </w:tc>
        <w:tc>
          <w:tcPr>
            <w:tcW w:w="4191" w:type="dxa"/>
          </w:tcPr>
          <w:p w14:paraId="74AC9C9B">
            <w:pPr>
              <w:spacing w:line="340" w:lineRule="exact"/>
              <w:rPr>
                <w:rFonts w:ascii="宋体" w:hAnsi="宋体" w:cs="宋体"/>
                <w:sz w:val="24"/>
              </w:rPr>
            </w:pPr>
          </w:p>
        </w:tc>
        <w:tc>
          <w:tcPr>
            <w:tcW w:w="788" w:type="dxa"/>
          </w:tcPr>
          <w:p w14:paraId="70346ACC">
            <w:pPr>
              <w:spacing w:line="340" w:lineRule="exact"/>
              <w:rPr>
                <w:rFonts w:ascii="宋体" w:hAnsi="宋体" w:cs="宋体"/>
                <w:sz w:val="24"/>
              </w:rPr>
            </w:pPr>
          </w:p>
        </w:tc>
        <w:tc>
          <w:tcPr>
            <w:tcW w:w="750" w:type="dxa"/>
          </w:tcPr>
          <w:p w14:paraId="615BCF43">
            <w:pPr>
              <w:spacing w:line="340" w:lineRule="exact"/>
              <w:rPr>
                <w:rFonts w:ascii="宋体" w:hAnsi="宋体" w:cs="宋体"/>
                <w:sz w:val="24"/>
              </w:rPr>
            </w:pPr>
          </w:p>
        </w:tc>
        <w:tc>
          <w:tcPr>
            <w:tcW w:w="750" w:type="dxa"/>
          </w:tcPr>
          <w:p w14:paraId="148A356E">
            <w:pPr>
              <w:spacing w:line="340" w:lineRule="exact"/>
              <w:rPr>
                <w:rFonts w:ascii="宋体" w:hAnsi="宋体" w:cs="宋体"/>
                <w:sz w:val="24"/>
              </w:rPr>
            </w:pPr>
          </w:p>
        </w:tc>
        <w:tc>
          <w:tcPr>
            <w:tcW w:w="751" w:type="dxa"/>
          </w:tcPr>
          <w:p w14:paraId="0E4CE894">
            <w:pPr>
              <w:spacing w:line="340" w:lineRule="exact"/>
              <w:rPr>
                <w:rFonts w:ascii="宋体" w:hAnsi="宋体" w:cs="宋体"/>
                <w:sz w:val="24"/>
              </w:rPr>
            </w:pPr>
          </w:p>
        </w:tc>
        <w:tc>
          <w:tcPr>
            <w:tcW w:w="719" w:type="dxa"/>
          </w:tcPr>
          <w:p w14:paraId="18C72D46">
            <w:pPr>
              <w:spacing w:line="340" w:lineRule="exact"/>
              <w:rPr>
                <w:rFonts w:ascii="宋体" w:hAnsi="宋体" w:cs="宋体"/>
                <w:sz w:val="24"/>
              </w:rPr>
            </w:pPr>
          </w:p>
        </w:tc>
      </w:tr>
      <w:tr w14:paraId="27365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4764FC78">
            <w:pPr>
              <w:spacing w:line="340" w:lineRule="exact"/>
              <w:rPr>
                <w:rFonts w:ascii="宋体" w:hAnsi="宋体" w:cs="宋体"/>
                <w:sz w:val="24"/>
              </w:rPr>
            </w:pPr>
          </w:p>
        </w:tc>
        <w:tc>
          <w:tcPr>
            <w:tcW w:w="4191" w:type="dxa"/>
          </w:tcPr>
          <w:p w14:paraId="17DC8DDB">
            <w:pPr>
              <w:spacing w:line="340" w:lineRule="exact"/>
              <w:rPr>
                <w:rFonts w:ascii="宋体" w:hAnsi="宋体" w:cs="宋体"/>
                <w:sz w:val="24"/>
              </w:rPr>
            </w:pPr>
          </w:p>
        </w:tc>
        <w:tc>
          <w:tcPr>
            <w:tcW w:w="788" w:type="dxa"/>
          </w:tcPr>
          <w:p w14:paraId="14E25620">
            <w:pPr>
              <w:spacing w:line="340" w:lineRule="exact"/>
              <w:rPr>
                <w:rFonts w:ascii="宋体" w:hAnsi="宋体" w:cs="宋体"/>
                <w:sz w:val="24"/>
              </w:rPr>
            </w:pPr>
          </w:p>
        </w:tc>
        <w:tc>
          <w:tcPr>
            <w:tcW w:w="750" w:type="dxa"/>
          </w:tcPr>
          <w:p w14:paraId="6CC4C059">
            <w:pPr>
              <w:spacing w:line="340" w:lineRule="exact"/>
              <w:rPr>
                <w:rFonts w:ascii="宋体" w:hAnsi="宋体" w:cs="宋体"/>
                <w:sz w:val="24"/>
              </w:rPr>
            </w:pPr>
          </w:p>
        </w:tc>
        <w:tc>
          <w:tcPr>
            <w:tcW w:w="750" w:type="dxa"/>
          </w:tcPr>
          <w:p w14:paraId="2A421F9A">
            <w:pPr>
              <w:spacing w:line="340" w:lineRule="exact"/>
              <w:rPr>
                <w:rFonts w:ascii="宋体" w:hAnsi="宋体" w:cs="宋体"/>
                <w:sz w:val="24"/>
              </w:rPr>
            </w:pPr>
          </w:p>
        </w:tc>
        <w:tc>
          <w:tcPr>
            <w:tcW w:w="751" w:type="dxa"/>
          </w:tcPr>
          <w:p w14:paraId="7B36B7C7">
            <w:pPr>
              <w:spacing w:line="340" w:lineRule="exact"/>
              <w:rPr>
                <w:rFonts w:ascii="宋体" w:hAnsi="宋体" w:cs="宋体"/>
                <w:sz w:val="24"/>
              </w:rPr>
            </w:pPr>
          </w:p>
        </w:tc>
        <w:tc>
          <w:tcPr>
            <w:tcW w:w="719" w:type="dxa"/>
          </w:tcPr>
          <w:p w14:paraId="0CFADBD0">
            <w:pPr>
              <w:spacing w:line="340" w:lineRule="exact"/>
              <w:rPr>
                <w:rFonts w:ascii="宋体" w:hAnsi="宋体" w:cs="宋体"/>
                <w:sz w:val="24"/>
              </w:rPr>
            </w:pPr>
          </w:p>
        </w:tc>
      </w:tr>
      <w:tr w14:paraId="4F7E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BD99FE0">
            <w:pPr>
              <w:spacing w:line="340" w:lineRule="exact"/>
              <w:jc w:val="center"/>
              <w:rPr>
                <w:rFonts w:ascii="宋体" w:hAnsi="宋体" w:cs="宋体"/>
                <w:sz w:val="24"/>
              </w:rPr>
            </w:pPr>
          </w:p>
        </w:tc>
        <w:tc>
          <w:tcPr>
            <w:tcW w:w="4191" w:type="dxa"/>
          </w:tcPr>
          <w:p w14:paraId="57DE796A">
            <w:pPr>
              <w:spacing w:line="340" w:lineRule="exact"/>
              <w:rPr>
                <w:rFonts w:ascii="宋体" w:hAnsi="宋体" w:cs="宋体"/>
                <w:sz w:val="24"/>
              </w:rPr>
            </w:pPr>
          </w:p>
        </w:tc>
        <w:tc>
          <w:tcPr>
            <w:tcW w:w="788" w:type="dxa"/>
          </w:tcPr>
          <w:p w14:paraId="0598DA8A">
            <w:pPr>
              <w:spacing w:line="340" w:lineRule="exact"/>
              <w:rPr>
                <w:rFonts w:ascii="宋体" w:hAnsi="宋体" w:cs="宋体"/>
                <w:sz w:val="24"/>
              </w:rPr>
            </w:pPr>
          </w:p>
        </w:tc>
        <w:tc>
          <w:tcPr>
            <w:tcW w:w="750" w:type="dxa"/>
          </w:tcPr>
          <w:p w14:paraId="4DFDB714">
            <w:pPr>
              <w:spacing w:line="340" w:lineRule="exact"/>
              <w:rPr>
                <w:rFonts w:ascii="宋体" w:hAnsi="宋体" w:cs="宋体"/>
                <w:sz w:val="24"/>
              </w:rPr>
            </w:pPr>
          </w:p>
        </w:tc>
        <w:tc>
          <w:tcPr>
            <w:tcW w:w="750" w:type="dxa"/>
          </w:tcPr>
          <w:p w14:paraId="585866D3">
            <w:pPr>
              <w:spacing w:line="340" w:lineRule="exact"/>
              <w:rPr>
                <w:rFonts w:ascii="宋体" w:hAnsi="宋体" w:cs="宋体"/>
                <w:sz w:val="24"/>
              </w:rPr>
            </w:pPr>
          </w:p>
        </w:tc>
        <w:tc>
          <w:tcPr>
            <w:tcW w:w="751" w:type="dxa"/>
          </w:tcPr>
          <w:p w14:paraId="327699C2">
            <w:pPr>
              <w:spacing w:line="340" w:lineRule="exact"/>
              <w:rPr>
                <w:rFonts w:ascii="宋体" w:hAnsi="宋体" w:cs="宋体"/>
                <w:sz w:val="24"/>
              </w:rPr>
            </w:pPr>
          </w:p>
        </w:tc>
        <w:tc>
          <w:tcPr>
            <w:tcW w:w="719" w:type="dxa"/>
          </w:tcPr>
          <w:p w14:paraId="6EBF4FFE">
            <w:pPr>
              <w:spacing w:line="340" w:lineRule="exact"/>
              <w:rPr>
                <w:rFonts w:ascii="宋体" w:hAnsi="宋体" w:cs="宋体"/>
                <w:sz w:val="24"/>
              </w:rPr>
            </w:pPr>
          </w:p>
        </w:tc>
      </w:tr>
      <w:tr w14:paraId="5B67C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36A5EEA">
            <w:pPr>
              <w:spacing w:line="340" w:lineRule="exact"/>
              <w:jc w:val="center"/>
              <w:rPr>
                <w:rFonts w:ascii="宋体" w:hAnsi="宋体" w:cs="宋体"/>
                <w:sz w:val="24"/>
              </w:rPr>
            </w:pPr>
          </w:p>
        </w:tc>
        <w:tc>
          <w:tcPr>
            <w:tcW w:w="4191" w:type="dxa"/>
          </w:tcPr>
          <w:p w14:paraId="1505541D">
            <w:pPr>
              <w:spacing w:line="340" w:lineRule="exact"/>
              <w:rPr>
                <w:rFonts w:ascii="宋体" w:hAnsi="宋体" w:cs="宋体"/>
                <w:sz w:val="24"/>
              </w:rPr>
            </w:pPr>
            <w:r>
              <w:rPr>
                <w:rFonts w:hint="eastAsia" w:ascii="宋体" w:hAnsi="宋体" w:cs="宋体"/>
                <w:sz w:val="24"/>
              </w:rPr>
              <w:t>…</w:t>
            </w:r>
          </w:p>
        </w:tc>
        <w:tc>
          <w:tcPr>
            <w:tcW w:w="788" w:type="dxa"/>
          </w:tcPr>
          <w:p w14:paraId="0174FB4C">
            <w:pPr>
              <w:spacing w:line="340" w:lineRule="exact"/>
              <w:rPr>
                <w:rFonts w:ascii="宋体" w:hAnsi="宋体" w:cs="宋体"/>
                <w:sz w:val="24"/>
              </w:rPr>
            </w:pPr>
          </w:p>
        </w:tc>
        <w:tc>
          <w:tcPr>
            <w:tcW w:w="750" w:type="dxa"/>
          </w:tcPr>
          <w:p w14:paraId="76CD6798">
            <w:pPr>
              <w:spacing w:line="340" w:lineRule="exact"/>
              <w:rPr>
                <w:rFonts w:ascii="宋体" w:hAnsi="宋体" w:cs="宋体"/>
                <w:sz w:val="24"/>
              </w:rPr>
            </w:pPr>
          </w:p>
        </w:tc>
        <w:tc>
          <w:tcPr>
            <w:tcW w:w="750" w:type="dxa"/>
          </w:tcPr>
          <w:p w14:paraId="34125DE5">
            <w:pPr>
              <w:spacing w:line="340" w:lineRule="exact"/>
              <w:rPr>
                <w:rFonts w:ascii="宋体" w:hAnsi="宋体" w:cs="宋体"/>
                <w:sz w:val="24"/>
              </w:rPr>
            </w:pPr>
          </w:p>
        </w:tc>
        <w:tc>
          <w:tcPr>
            <w:tcW w:w="751" w:type="dxa"/>
          </w:tcPr>
          <w:p w14:paraId="2F9A7DB2">
            <w:pPr>
              <w:spacing w:line="340" w:lineRule="exact"/>
              <w:rPr>
                <w:rFonts w:ascii="宋体" w:hAnsi="宋体" w:cs="宋体"/>
                <w:sz w:val="24"/>
              </w:rPr>
            </w:pPr>
          </w:p>
        </w:tc>
        <w:tc>
          <w:tcPr>
            <w:tcW w:w="719" w:type="dxa"/>
          </w:tcPr>
          <w:p w14:paraId="3C821E8E">
            <w:pPr>
              <w:spacing w:line="340" w:lineRule="exact"/>
              <w:rPr>
                <w:rFonts w:ascii="宋体" w:hAnsi="宋体" w:cs="宋体"/>
                <w:sz w:val="24"/>
              </w:rPr>
            </w:pPr>
          </w:p>
        </w:tc>
      </w:tr>
      <w:tr w14:paraId="30E16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789" w:type="dxa"/>
            <w:gridSpan w:val="7"/>
          </w:tcPr>
          <w:p w14:paraId="5263B152">
            <w:pPr>
              <w:spacing w:line="340" w:lineRule="exact"/>
              <w:jc w:val="center"/>
              <w:rPr>
                <w:rFonts w:hint="default" w:ascii="宋体" w:hAnsi="宋体" w:eastAsia="宋体" w:cs="宋体"/>
                <w:sz w:val="24"/>
                <w:lang w:val="en-US" w:eastAsia="zh-CN"/>
              </w:rPr>
            </w:pPr>
            <w:r>
              <w:rPr>
                <w:rFonts w:ascii="宋体" w:hAnsi="宋体" w:eastAsia="宋体" w:cs="宋体"/>
                <w:color w:val="000000" w:themeColor="text1"/>
                <w:spacing w:val="0"/>
                <w:position w:val="0"/>
                <w:sz w:val="24"/>
                <w:shd w:val="clear" w:fill="auto"/>
                <w14:textFill>
                  <w14:solidFill>
                    <w14:schemeClr w14:val="tx1"/>
                  </w14:solidFill>
                </w14:textFill>
              </w:rPr>
              <w:t>总价（人民币大写）：￥</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 xml:space="preserve">     </w:t>
            </w:r>
            <w:r>
              <w:rPr>
                <w:rFonts w:ascii="宋体" w:hAnsi="宋体" w:eastAsia="宋体" w:cs="宋体"/>
                <w:color w:val="000000" w:themeColor="text1"/>
                <w:spacing w:val="0"/>
                <w:position w:val="0"/>
                <w:sz w:val="24"/>
                <w:shd w:val="clear" w:fill="auto"/>
                <w14:textFill>
                  <w14:solidFill>
                    <w14:schemeClr w14:val="tx1"/>
                  </w14:solidFill>
                </w14:textFill>
              </w:rPr>
              <w:t>元</w:t>
            </w:r>
          </w:p>
        </w:tc>
      </w:tr>
    </w:tbl>
    <w:p w14:paraId="48BF874E">
      <w:pPr>
        <w:spacing w:line="360" w:lineRule="auto"/>
        <w:ind w:firstLine="3840" w:firstLineChars="1600"/>
        <w:rPr>
          <w:rFonts w:hint="eastAsia" w:ascii="宋体" w:hAnsi="宋体" w:cs="宋体"/>
          <w:sz w:val="24"/>
          <w:lang w:eastAsia="zh-CN"/>
        </w:rPr>
      </w:pPr>
    </w:p>
    <w:p w14:paraId="2ACB0EF1">
      <w:pPr>
        <w:spacing w:line="380" w:lineRule="exact"/>
        <w:ind w:firstLine="3840" w:firstLineChars="1600"/>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lang w:val="en-US" w:eastAsia="zh-CN"/>
        </w:rPr>
        <w:t>或</w:t>
      </w:r>
      <w:r>
        <w:rPr>
          <w:rFonts w:hint="eastAsia" w:ascii="宋体" w:hAnsi="宋体" w:cs="宋体"/>
          <w:sz w:val="24"/>
          <w:highlight w:val="none"/>
        </w:rPr>
        <w:t>委托代理人：</w:t>
      </w:r>
      <w:r>
        <w:rPr>
          <w:rFonts w:hint="eastAsia" w:ascii="宋体" w:hAnsi="宋体" w:cs="宋体"/>
          <w:sz w:val="24"/>
          <w:highlight w:val="none"/>
          <w:lang w:val="en-US" w:eastAsia="zh-CN"/>
        </w:rPr>
        <w:t xml:space="preserve">   </w:t>
      </w:r>
      <w:r>
        <w:rPr>
          <w:rFonts w:hint="eastAsia" w:ascii="宋体" w:hAnsi="宋体" w:cs="宋体"/>
          <w:sz w:val="24"/>
          <w:highlight w:val="none"/>
        </w:rPr>
        <w:t>（签</w:t>
      </w:r>
      <w:r>
        <w:rPr>
          <w:rFonts w:hint="eastAsia" w:ascii="宋体" w:hAnsi="宋体" w:cs="宋体"/>
          <w:sz w:val="24"/>
          <w:highlight w:val="none"/>
          <w:lang w:eastAsia="zh-CN"/>
        </w:rPr>
        <w:t>字</w:t>
      </w:r>
      <w:r>
        <w:rPr>
          <w:rFonts w:hint="eastAsia" w:ascii="宋体" w:hAnsi="宋体" w:cs="宋体"/>
          <w:sz w:val="24"/>
          <w:highlight w:val="none"/>
        </w:rPr>
        <w:t>）</w:t>
      </w:r>
    </w:p>
    <w:p w14:paraId="2F2C8837">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0BE1017">
      <w:pPr>
        <w:spacing w:line="360" w:lineRule="auto"/>
        <w:jc w:val="right"/>
        <w:rPr>
          <w:rFonts w:ascii="宋体" w:hAnsi="宋体" w:cs="宋体"/>
          <w:sz w:val="24"/>
        </w:rPr>
      </w:pPr>
      <w:r>
        <w:rPr>
          <w:rFonts w:hint="eastAsia" w:ascii="宋体" w:hAnsi="宋体" w:cs="宋体"/>
          <w:sz w:val="24"/>
        </w:rPr>
        <w:t xml:space="preserve">  年  月  日</w:t>
      </w:r>
    </w:p>
    <w:p w14:paraId="35771182">
      <w:pPr>
        <w:adjustRightInd w:val="0"/>
        <w:snapToGrid w:val="0"/>
        <w:spacing w:line="360" w:lineRule="auto"/>
        <w:rPr>
          <w:rFonts w:ascii="宋体" w:hAnsi="宋体" w:cs="宋体"/>
          <w:sz w:val="24"/>
        </w:rPr>
      </w:pPr>
      <w:r>
        <w:rPr>
          <w:rFonts w:hint="eastAsia" w:ascii="宋体" w:hAnsi="宋体" w:cs="宋体"/>
          <w:sz w:val="24"/>
        </w:rPr>
        <w:t>备注：</w:t>
      </w:r>
    </w:p>
    <w:p w14:paraId="5064F1A4">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6EE12E2E">
      <w:pPr>
        <w:spacing w:line="360" w:lineRule="auto"/>
        <w:jc w:val="center"/>
        <w:rPr>
          <w:rFonts w:ascii="宋体" w:hAnsi="宋体" w:cs="宋体"/>
          <w:b/>
          <w:sz w:val="24"/>
        </w:rPr>
      </w:pPr>
    </w:p>
    <w:p w14:paraId="2142D9BE">
      <w:pPr>
        <w:spacing w:line="360" w:lineRule="auto"/>
        <w:jc w:val="center"/>
        <w:rPr>
          <w:rFonts w:ascii="宋体" w:hAnsi="宋体" w:cs="宋体"/>
          <w:b/>
          <w:sz w:val="24"/>
        </w:rPr>
      </w:pPr>
    </w:p>
    <w:p w14:paraId="6332A70B">
      <w:pPr>
        <w:pStyle w:val="34"/>
        <w:ind w:firstLine="241"/>
        <w:rPr>
          <w:rFonts w:ascii="宋体" w:hAnsi="宋体" w:cs="宋体"/>
          <w:b/>
          <w:sz w:val="24"/>
        </w:rPr>
      </w:pPr>
    </w:p>
    <w:p w14:paraId="0C6AD2F4">
      <w:pPr>
        <w:pStyle w:val="34"/>
        <w:ind w:firstLine="241"/>
        <w:rPr>
          <w:rFonts w:ascii="宋体" w:hAnsi="宋体" w:cs="宋体"/>
          <w:b/>
          <w:sz w:val="24"/>
        </w:rPr>
      </w:pPr>
    </w:p>
    <w:p w14:paraId="56945160">
      <w:pPr>
        <w:rPr>
          <w:rFonts w:hint="eastAsia" w:ascii="宋体" w:hAnsi="宋体" w:cs="宋体"/>
          <w:sz w:val="24"/>
        </w:rPr>
      </w:pPr>
      <w:r>
        <w:rPr>
          <w:rFonts w:hint="eastAsia" w:ascii="宋体" w:hAnsi="宋体" w:cs="宋体"/>
          <w:sz w:val="24"/>
        </w:rPr>
        <w:br w:type="page"/>
      </w:r>
    </w:p>
    <w:p w14:paraId="5744F778">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0E147734">
      <w:pPr>
        <w:rPr>
          <w:rFonts w:ascii="宋体" w:hAnsi="宋体" w:cs="宋体"/>
          <w:sz w:val="24"/>
        </w:rPr>
      </w:pPr>
    </w:p>
    <w:p w14:paraId="2762A6BA">
      <w:pPr>
        <w:rPr>
          <w:rFonts w:ascii="宋体" w:hAnsi="宋体" w:cs="宋体"/>
          <w:sz w:val="24"/>
        </w:rPr>
      </w:pPr>
    </w:p>
    <w:tbl>
      <w:tblPr>
        <w:tblStyle w:val="1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C96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8FE52AC">
            <w:pPr>
              <w:pStyle w:val="11"/>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70C7E18">
            <w:pPr>
              <w:pStyle w:val="11"/>
              <w:jc w:val="center"/>
              <w:rPr>
                <w:rFonts w:hAnsi="宋体" w:cs="宋体"/>
                <w:bCs/>
                <w:sz w:val="24"/>
                <w:szCs w:val="24"/>
              </w:rPr>
            </w:pPr>
            <w:r>
              <w:rPr>
                <w:rFonts w:hint="eastAsia" w:hAnsi="宋体" w:cs="宋体"/>
                <w:bCs/>
                <w:sz w:val="24"/>
                <w:szCs w:val="24"/>
              </w:rPr>
              <w:t>按投标人所投内容填写</w:t>
            </w:r>
          </w:p>
        </w:tc>
      </w:tr>
      <w:tr w14:paraId="5595D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AD7A370">
            <w:pPr>
              <w:pStyle w:val="11"/>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4427403">
            <w:pPr>
              <w:pStyle w:val="11"/>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662277B">
            <w:pPr>
              <w:pStyle w:val="11"/>
              <w:jc w:val="center"/>
              <w:rPr>
                <w:rFonts w:hAnsi="宋体" w:cs="宋体"/>
                <w:bCs/>
                <w:sz w:val="24"/>
                <w:szCs w:val="24"/>
              </w:rPr>
            </w:pPr>
            <w:r>
              <w:rPr>
                <w:rFonts w:hint="eastAsia" w:hAnsi="宋体" w:cs="宋体"/>
                <w:sz w:val="24"/>
                <w:szCs w:val="24"/>
              </w:rPr>
              <w:t>磋商文件要求</w:t>
            </w:r>
          </w:p>
        </w:tc>
        <w:tc>
          <w:tcPr>
            <w:tcW w:w="2810" w:type="dxa"/>
            <w:tcBorders>
              <w:top w:val="single" w:color="auto" w:sz="4" w:space="0"/>
              <w:left w:val="nil"/>
              <w:bottom w:val="single" w:color="auto" w:sz="4" w:space="0"/>
              <w:right w:val="single" w:color="auto" w:sz="4" w:space="0"/>
            </w:tcBorders>
            <w:vAlign w:val="center"/>
          </w:tcPr>
          <w:p w14:paraId="2C71E2EC">
            <w:pPr>
              <w:pStyle w:val="11"/>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7D839ACD">
            <w:pPr>
              <w:pStyle w:val="11"/>
              <w:jc w:val="center"/>
              <w:rPr>
                <w:rFonts w:hAnsi="宋体" w:cs="宋体"/>
                <w:bCs/>
                <w:sz w:val="24"/>
                <w:szCs w:val="24"/>
              </w:rPr>
            </w:pPr>
            <w:r>
              <w:rPr>
                <w:rFonts w:hint="eastAsia" w:hAnsi="宋体" w:cs="宋体"/>
                <w:bCs/>
                <w:sz w:val="24"/>
                <w:szCs w:val="24"/>
              </w:rPr>
              <w:t>偏离说明</w:t>
            </w:r>
          </w:p>
        </w:tc>
      </w:tr>
      <w:tr w14:paraId="01D73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6E71F5E">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34A05C59">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90EA7C4">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1C061843">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C85E4C1">
            <w:pPr>
              <w:jc w:val="center"/>
              <w:rPr>
                <w:rFonts w:ascii="宋体" w:hAnsi="宋体" w:cs="宋体"/>
                <w:sz w:val="24"/>
              </w:rPr>
            </w:pPr>
          </w:p>
        </w:tc>
      </w:tr>
      <w:tr w14:paraId="6069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315579">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452F8A4">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A125D64">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B0E0068">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AEA7FC0">
            <w:pPr>
              <w:jc w:val="center"/>
              <w:rPr>
                <w:rFonts w:ascii="宋体" w:hAnsi="宋体" w:cs="宋体"/>
                <w:sz w:val="24"/>
              </w:rPr>
            </w:pPr>
          </w:p>
        </w:tc>
      </w:tr>
      <w:tr w14:paraId="415D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D9CB25">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4882C40">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F6986B6">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1E0F17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C4FF1D9">
            <w:pPr>
              <w:jc w:val="center"/>
              <w:rPr>
                <w:rFonts w:ascii="宋体" w:hAnsi="宋体" w:cs="宋体"/>
                <w:sz w:val="24"/>
              </w:rPr>
            </w:pPr>
          </w:p>
        </w:tc>
      </w:tr>
      <w:tr w14:paraId="1D1D6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AF459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C66732B">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15866B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B872C6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9DE450E">
            <w:pPr>
              <w:jc w:val="center"/>
              <w:rPr>
                <w:rFonts w:ascii="宋体" w:hAnsi="宋体" w:cs="宋体"/>
                <w:sz w:val="24"/>
              </w:rPr>
            </w:pPr>
          </w:p>
        </w:tc>
      </w:tr>
      <w:tr w14:paraId="3880D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8305F76">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499675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1437AF5">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095B078">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2C01CC7">
            <w:pPr>
              <w:jc w:val="center"/>
              <w:rPr>
                <w:rFonts w:ascii="宋体" w:hAnsi="宋体" w:cs="宋体"/>
                <w:sz w:val="24"/>
              </w:rPr>
            </w:pPr>
          </w:p>
        </w:tc>
      </w:tr>
      <w:tr w14:paraId="75AAB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7623E3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75CB7D87">
            <w:pPr>
              <w:jc w:val="center"/>
              <w:rPr>
                <w:rFonts w:ascii="宋体" w:hAnsi="宋体" w:cs="宋体"/>
                <w:sz w:val="24"/>
              </w:rPr>
            </w:pPr>
            <w:r>
              <w:rPr>
                <w:rFonts w:hint="eastAsia" w:ascii="宋体" w:hAnsi="宋体" w:cs="宋体"/>
                <w:sz w:val="24"/>
              </w:rPr>
              <w:t>....</w:t>
            </w:r>
          </w:p>
        </w:tc>
        <w:tc>
          <w:tcPr>
            <w:tcW w:w="3490" w:type="dxa"/>
            <w:tcBorders>
              <w:top w:val="single" w:color="auto" w:sz="4" w:space="0"/>
              <w:left w:val="nil"/>
              <w:bottom w:val="single" w:color="auto" w:sz="4" w:space="0"/>
              <w:right w:val="single" w:color="auto" w:sz="4" w:space="0"/>
            </w:tcBorders>
            <w:vAlign w:val="center"/>
          </w:tcPr>
          <w:p w14:paraId="18ED5F1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07AC84D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FCE74EB">
            <w:pPr>
              <w:jc w:val="center"/>
              <w:rPr>
                <w:rFonts w:ascii="宋体" w:hAnsi="宋体" w:cs="宋体"/>
                <w:sz w:val="24"/>
              </w:rPr>
            </w:pPr>
          </w:p>
        </w:tc>
      </w:tr>
    </w:tbl>
    <w:p w14:paraId="5AAAF2BC">
      <w:pPr>
        <w:rPr>
          <w:rFonts w:ascii="宋体" w:hAnsi="宋体" w:cs="宋体"/>
          <w:sz w:val="24"/>
        </w:rPr>
      </w:pPr>
    </w:p>
    <w:p w14:paraId="3E581795">
      <w:pPr>
        <w:rPr>
          <w:rFonts w:ascii="宋体" w:hAnsi="宋体" w:cs="宋体"/>
          <w:sz w:val="24"/>
        </w:rPr>
      </w:pPr>
      <w:r>
        <w:rPr>
          <w:rFonts w:hint="eastAsia" w:ascii="宋体" w:hAnsi="宋体" w:cs="宋体"/>
          <w:sz w:val="24"/>
        </w:rPr>
        <w:t>(可根据需求自行更改)</w:t>
      </w:r>
    </w:p>
    <w:p w14:paraId="7E4EC7EA">
      <w:pPr>
        <w:rPr>
          <w:rFonts w:ascii="宋体" w:hAnsi="宋体" w:cs="宋体"/>
          <w:sz w:val="24"/>
        </w:rPr>
      </w:pPr>
    </w:p>
    <w:p w14:paraId="64D10D51">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C827432">
      <w:pPr>
        <w:spacing w:line="360" w:lineRule="auto"/>
        <w:jc w:val="right"/>
        <w:rPr>
          <w:rFonts w:ascii="宋体" w:hAnsi="宋体" w:cs="宋体"/>
          <w:sz w:val="24"/>
        </w:rPr>
      </w:pPr>
      <w:r>
        <w:rPr>
          <w:rFonts w:hint="eastAsia" w:ascii="宋体" w:hAnsi="宋体" w:cs="宋体"/>
          <w:sz w:val="24"/>
        </w:rPr>
        <w:t xml:space="preserve">  年  月  日</w:t>
      </w:r>
    </w:p>
    <w:p w14:paraId="1621F0AB">
      <w:pPr>
        <w:spacing w:line="360" w:lineRule="auto"/>
        <w:rPr>
          <w:rFonts w:ascii="宋体" w:hAnsi="宋体" w:cs="宋体"/>
          <w:b/>
          <w:sz w:val="24"/>
        </w:rPr>
      </w:pPr>
    </w:p>
    <w:p w14:paraId="2F83EA77">
      <w:pPr>
        <w:spacing w:line="360" w:lineRule="auto"/>
        <w:rPr>
          <w:rFonts w:ascii="宋体" w:hAnsi="宋体" w:cs="宋体"/>
          <w:b/>
          <w:sz w:val="24"/>
        </w:rPr>
      </w:pPr>
    </w:p>
    <w:p w14:paraId="7B9C6A8D">
      <w:pPr>
        <w:spacing w:line="360" w:lineRule="auto"/>
        <w:rPr>
          <w:rFonts w:ascii="宋体" w:hAnsi="宋体" w:cs="宋体"/>
          <w:b/>
          <w:sz w:val="24"/>
        </w:rPr>
      </w:pPr>
    </w:p>
    <w:p w14:paraId="40874C61">
      <w:pPr>
        <w:spacing w:line="360" w:lineRule="auto"/>
        <w:rPr>
          <w:rFonts w:ascii="宋体" w:hAnsi="宋体" w:cs="宋体"/>
          <w:b/>
          <w:sz w:val="24"/>
        </w:rPr>
      </w:pPr>
    </w:p>
    <w:p w14:paraId="68529745">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570C0F81">
      <w:pPr>
        <w:pStyle w:val="18"/>
        <w:ind w:firstLine="480"/>
        <w:rPr>
          <w:rFonts w:ascii="宋体" w:hAnsi="宋体" w:eastAsia="宋体" w:cs="宋体"/>
          <w:sz w:val="24"/>
        </w:rPr>
      </w:pPr>
    </w:p>
    <w:p w14:paraId="4F34CCDF">
      <w:pPr>
        <w:tabs>
          <w:tab w:val="center" w:pos="4425"/>
          <w:tab w:val="left" w:pos="6913"/>
        </w:tabs>
        <w:spacing w:line="380" w:lineRule="exact"/>
        <w:jc w:val="left"/>
        <w:rPr>
          <w:rFonts w:hint="eastAsia" w:ascii="宋体" w:hAnsi="宋体" w:eastAsia="宋体" w:cs="宋体"/>
          <w:sz w:val="24"/>
          <w:lang w:eastAsia="zh-CN"/>
        </w:rPr>
      </w:pPr>
      <w:r>
        <w:rPr>
          <w:rFonts w:hint="eastAsia" w:ascii="宋体" w:hAnsi="宋体" w:cs="宋体"/>
          <w:sz w:val="24"/>
          <w:lang w:eastAsia="zh-CN"/>
        </w:rPr>
        <w:tab/>
      </w:r>
      <w:r>
        <w:rPr>
          <w:rFonts w:hint="eastAsia" w:ascii="宋体" w:hAnsi="宋体" w:cs="宋体"/>
          <w:b/>
          <w:bCs/>
          <w:sz w:val="24"/>
        </w:rPr>
        <w:t>服务方案及</w:t>
      </w:r>
      <w:r>
        <w:rPr>
          <w:rFonts w:hint="eastAsia" w:ascii="宋体" w:hAnsi="宋体" w:cs="宋体"/>
          <w:b/>
          <w:bCs/>
          <w:sz w:val="24"/>
          <w:lang w:eastAsia="zh-CN"/>
        </w:rPr>
        <w:t>售后服务</w:t>
      </w:r>
      <w:r>
        <w:rPr>
          <w:rFonts w:hint="eastAsia" w:ascii="宋体" w:hAnsi="宋体" w:cs="宋体"/>
          <w:b/>
          <w:bCs/>
          <w:sz w:val="24"/>
        </w:rPr>
        <w:t>承诺</w:t>
      </w:r>
      <w:r>
        <w:rPr>
          <w:rFonts w:hint="eastAsia" w:ascii="宋体" w:hAnsi="宋体" w:cs="宋体"/>
          <w:sz w:val="24"/>
          <w:lang w:eastAsia="zh-CN"/>
        </w:rPr>
        <w:tab/>
      </w:r>
    </w:p>
    <w:p w14:paraId="57398B41">
      <w:pPr>
        <w:spacing w:line="380" w:lineRule="exact"/>
        <w:jc w:val="center"/>
        <w:rPr>
          <w:rFonts w:ascii="宋体" w:hAnsi="宋体" w:cs="宋体"/>
          <w:sz w:val="24"/>
        </w:rPr>
      </w:pPr>
    </w:p>
    <w:p w14:paraId="4A491946">
      <w:pPr>
        <w:spacing w:line="380" w:lineRule="exact"/>
        <w:ind w:firstLine="360" w:firstLineChars="150"/>
        <w:rPr>
          <w:rFonts w:ascii="宋体" w:hAnsi="宋体" w:cs="宋体"/>
          <w:sz w:val="24"/>
        </w:rPr>
      </w:pPr>
    </w:p>
    <w:p w14:paraId="56196828">
      <w:pPr>
        <w:pStyle w:val="38"/>
        <w:rPr>
          <w:rFonts w:ascii="宋体" w:hAnsi="宋体" w:cs="宋体"/>
          <w:sz w:val="24"/>
          <w:szCs w:val="24"/>
        </w:rPr>
      </w:pPr>
    </w:p>
    <w:p w14:paraId="7C00CB4D">
      <w:pPr>
        <w:pStyle w:val="38"/>
        <w:rPr>
          <w:rFonts w:ascii="宋体" w:hAnsi="宋体" w:cs="宋体"/>
          <w:sz w:val="24"/>
          <w:szCs w:val="24"/>
        </w:rPr>
      </w:pPr>
    </w:p>
    <w:p w14:paraId="5BE62D72">
      <w:pPr>
        <w:pStyle w:val="38"/>
        <w:rPr>
          <w:rFonts w:ascii="宋体" w:hAnsi="宋体" w:cs="宋体"/>
          <w:sz w:val="24"/>
          <w:szCs w:val="24"/>
        </w:rPr>
      </w:pPr>
    </w:p>
    <w:p w14:paraId="1B6B418D">
      <w:pPr>
        <w:pStyle w:val="38"/>
        <w:rPr>
          <w:rFonts w:ascii="宋体" w:hAnsi="宋体" w:cs="宋体"/>
          <w:sz w:val="24"/>
          <w:szCs w:val="24"/>
        </w:rPr>
      </w:pPr>
    </w:p>
    <w:p w14:paraId="7424A1F1">
      <w:pPr>
        <w:pStyle w:val="38"/>
        <w:rPr>
          <w:rFonts w:ascii="宋体" w:hAnsi="宋体" w:cs="宋体"/>
          <w:sz w:val="24"/>
          <w:szCs w:val="24"/>
        </w:rPr>
      </w:pPr>
    </w:p>
    <w:p w14:paraId="2A78F810">
      <w:pPr>
        <w:pStyle w:val="38"/>
        <w:rPr>
          <w:rFonts w:ascii="宋体" w:hAnsi="宋体" w:cs="宋体"/>
          <w:sz w:val="24"/>
          <w:szCs w:val="24"/>
        </w:rPr>
      </w:pPr>
    </w:p>
    <w:p w14:paraId="7DC4B6BF">
      <w:pPr>
        <w:spacing w:line="380" w:lineRule="exact"/>
        <w:rPr>
          <w:rFonts w:ascii="宋体" w:hAnsi="宋体" w:cs="宋体"/>
          <w:sz w:val="24"/>
        </w:rPr>
      </w:pPr>
    </w:p>
    <w:p w14:paraId="2169C2C4">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46B4895">
      <w:pPr>
        <w:spacing w:line="380" w:lineRule="exact"/>
        <w:ind w:right="640" w:firstLine="1560" w:firstLineChars="650"/>
        <w:rPr>
          <w:rFonts w:ascii="宋体" w:hAnsi="宋体" w:cs="宋体"/>
          <w:sz w:val="24"/>
        </w:rPr>
      </w:pPr>
    </w:p>
    <w:p w14:paraId="568CD929">
      <w:pPr>
        <w:spacing w:line="380" w:lineRule="exact"/>
        <w:ind w:right="640" w:firstLine="4680" w:firstLineChars="1950"/>
        <w:rPr>
          <w:rFonts w:ascii="宋体" w:hAnsi="宋体" w:cs="宋体"/>
          <w:sz w:val="24"/>
        </w:rPr>
      </w:pPr>
    </w:p>
    <w:p w14:paraId="3B930B2C">
      <w:pPr>
        <w:spacing w:line="380" w:lineRule="exact"/>
        <w:jc w:val="center"/>
        <w:rPr>
          <w:rFonts w:ascii="宋体" w:hAnsi="宋体" w:cs="宋体"/>
          <w:sz w:val="24"/>
        </w:rPr>
      </w:pPr>
    </w:p>
    <w:p w14:paraId="5D52FA6E">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12E81703">
      <w:pPr>
        <w:spacing w:line="360" w:lineRule="auto"/>
        <w:jc w:val="center"/>
        <w:rPr>
          <w:rFonts w:ascii="宋体" w:hAnsi="宋体" w:cs="宋体"/>
          <w:b/>
          <w:bCs/>
          <w:sz w:val="24"/>
        </w:rPr>
      </w:pPr>
      <w:r>
        <w:rPr>
          <w:rFonts w:hint="eastAsia" w:ascii="宋体" w:hAnsi="宋体" w:cs="宋体"/>
          <w:b/>
          <w:bCs/>
          <w:sz w:val="24"/>
        </w:rPr>
        <w:br w:type="page"/>
      </w:r>
    </w:p>
    <w:p w14:paraId="3BC48FEF">
      <w:pPr>
        <w:spacing w:line="380" w:lineRule="exact"/>
        <w:jc w:val="both"/>
        <w:rPr>
          <w:rFonts w:hint="eastAsia" w:ascii="宋体" w:hAnsi="宋体" w:cs="宋体"/>
          <w:sz w:val="24"/>
          <w:lang w:val="en-US" w:eastAsia="zh-CN"/>
        </w:rPr>
      </w:pPr>
      <w:r>
        <w:rPr>
          <w:rFonts w:hint="eastAsia" w:ascii="宋体" w:hAnsi="宋体" w:cs="宋体"/>
          <w:sz w:val="24"/>
        </w:rPr>
        <w:t>格式8</w:t>
      </w:r>
      <w:r>
        <w:rPr>
          <w:rFonts w:hint="eastAsia" w:ascii="宋体" w:hAnsi="宋体" w:cs="宋体"/>
          <w:sz w:val="24"/>
          <w:lang w:val="en-US" w:eastAsia="zh-CN"/>
        </w:rPr>
        <w:t xml:space="preserve">                 </w:t>
      </w:r>
    </w:p>
    <w:p w14:paraId="62BA77BE">
      <w:pPr>
        <w:spacing w:line="380" w:lineRule="exact"/>
        <w:ind w:firstLine="241" w:firstLineChars="100"/>
        <w:jc w:val="center"/>
        <w:rPr>
          <w:rFonts w:ascii="宋体" w:hAnsi="宋体" w:cs="宋体"/>
          <w:b/>
          <w:bCs/>
          <w:sz w:val="24"/>
        </w:rPr>
      </w:pPr>
      <w:r>
        <w:rPr>
          <w:rFonts w:hint="eastAsia" w:ascii="宋体" w:hAnsi="宋体" w:cs="宋体"/>
          <w:b/>
          <w:bCs/>
          <w:sz w:val="24"/>
        </w:rPr>
        <w:t>合格供应商的声明函和承诺书</w:t>
      </w:r>
    </w:p>
    <w:p w14:paraId="13D44BC7">
      <w:pPr>
        <w:spacing w:line="360" w:lineRule="auto"/>
        <w:rPr>
          <w:rFonts w:ascii="宋体" w:hAnsi="宋体" w:cs="宋体"/>
          <w:sz w:val="24"/>
        </w:rPr>
      </w:pPr>
    </w:p>
    <w:p w14:paraId="6CFBBEBD">
      <w:pPr>
        <w:spacing w:line="360" w:lineRule="auto"/>
        <w:jc w:val="center"/>
        <w:rPr>
          <w:rFonts w:ascii="宋体" w:hAnsi="宋体" w:cs="宋体"/>
          <w:b/>
          <w:bCs/>
          <w:sz w:val="24"/>
        </w:rPr>
      </w:pPr>
    </w:p>
    <w:p w14:paraId="6F1FD63F">
      <w:pPr>
        <w:pStyle w:val="38"/>
      </w:pPr>
    </w:p>
    <w:p w14:paraId="101FFC2B">
      <w:pPr>
        <w:spacing w:line="360" w:lineRule="auto"/>
        <w:jc w:val="center"/>
        <w:rPr>
          <w:rFonts w:ascii="宋体" w:hAnsi="宋体" w:cs="宋体"/>
          <w:b/>
          <w:sz w:val="24"/>
        </w:rPr>
      </w:pPr>
    </w:p>
    <w:p w14:paraId="79586034">
      <w:pPr>
        <w:spacing w:line="360" w:lineRule="auto"/>
        <w:jc w:val="center"/>
        <w:rPr>
          <w:rFonts w:ascii="宋体" w:hAnsi="宋体" w:cs="宋体"/>
          <w:b/>
          <w:sz w:val="24"/>
        </w:rPr>
      </w:pPr>
    </w:p>
    <w:p w14:paraId="78371BD9">
      <w:pPr>
        <w:spacing w:line="360" w:lineRule="auto"/>
        <w:jc w:val="center"/>
        <w:rPr>
          <w:rFonts w:ascii="宋体" w:hAnsi="宋体" w:cs="宋体"/>
          <w:b/>
          <w:sz w:val="24"/>
        </w:rPr>
      </w:pPr>
    </w:p>
    <w:p w14:paraId="7C0DD20F">
      <w:pPr>
        <w:spacing w:line="360" w:lineRule="auto"/>
        <w:jc w:val="center"/>
        <w:rPr>
          <w:rFonts w:ascii="宋体" w:hAnsi="宋体" w:cs="宋体"/>
          <w:b/>
          <w:sz w:val="24"/>
        </w:rPr>
      </w:pPr>
    </w:p>
    <w:p w14:paraId="3E868795">
      <w:pPr>
        <w:spacing w:line="360" w:lineRule="auto"/>
        <w:jc w:val="center"/>
        <w:rPr>
          <w:rFonts w:ascii="宋体" w:hAnsi="宋体" w:cs="宋体"/>
          <w:b/>
          <w:sz w:val="24"/>
        </w:rPr>
      </w:pPr>
    </w:p>
    <w:p w14:paraId="59BF9CDC">
      <w:pPr>
        <w:spacing w:line="360" w:lineRule="auto"/>
        <w:jc w:val="center"/>
        <w:rPr>
          <w:rFonts w:ascii="宋体" w:hAnsi="宋体" w:cs="宋体"/>
          <w:b/>
          <w:sz w:val="24"/>
        </w:rPr>
      </w:pPr>
    </w:p>
    <w:p w14:paraId="3AE1EC94">
      <w:pPr>
        <w:spacing w:line="360" w:lineRule="auto"/>
        <w:jc w:val="center"/>
        <w:rPr>
          <w:rFonts w:ascii="宋体" w:hAnsi="宋体" w:cs="宋体"/>
          <w:b/>
          <w:sz w:val="24"/>
        </w:rPr>
      </w:pPr>
    </w:p>
    <w:p w14:paraId="4AD9B3DF">
      <w:pPr>
        <w:spacing w:line="360" w:lineRule="auto"/>
        <w:jc w:val="center"/>
        <w:rPr>
          <w:rFonts w:ascii="宋体" w:hAnsi="宋体" w:cs="宋体"/>
          <w:b/>
          <w:sz w:val="24"/>
        </w:rPr>
      </w:pPr>
    </w:p>
    <w:p w14:paraId="3748156B">
      <w:pPr>
        <w:spacing w:line="360" w:lineRule="auto"/>
        <w:jc w:val="center"/>
        <w:rPr>
          <w:rFonts w:ascii="宋体" w:hAnsi="宋体" w:cs="宋体"/>
          <w:b/>
          <w:sz w:val="24"/>
        </w:rPr>
      </w:pPr>
    </w:p>
    <w:p w14:paraId="6C3BF409">
      <w:pPr>
        <w:spacing w:line="360" w:lineRule="auto"/>
        <w:jc w:val="center"/>
        <w:rPr>
          <w:rFonts w:ascii="宋体" w:hAnsi="宋体" w:cs="宋体"/>
          <w:b/>
          <w:sz w:val="24"/>
        </w:rPr>
      </w:pPr>
    </w:p>
    <w:p w14:paraId="02B78A45">
      <w:pPr>
        <w:spacing w:line="360" w:lineRule="auto"/>
        <w:jc w:val="center"/>
        <w:rPr>
          <w:rFonts w:ascii="宋体" w:hAnsi="宋体" w:cs="宋体"/>
          <w:b/>
          <w:sz w:val="24"/>
        </w:rPr>
      </w:pPr>
    </w:p>
    <w:p w14:paraId="43CAE5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E10584F">
      <w:pPr>
        <w:spacing w:line="380" w:lineRule="exact"/>
        <w:ind w:right="640" w:firstLine="1560" w:firstLineChars="650"/>
        <w:rPr>
          <w:rFonts w:ascii="宋体" w:hAnsi="宋体" w:cs="宋体"/>
          <w:sz w:val="24"/>
        </w:rPr>
      </w:pPr>
    </w:p>
    <w:p w14:paraId="0D7584EF">
      <w:pPr>
        <w:spacing w:line="360" w:lineRule="auto"/>
        <w:jc w:val="center"/>
        <w:rPr>
          <w:rFonts w:ascii="宋体" w:hAnsi="宋体" w:cs="宋体"/>
          <w:sz w:val="24"/>
        </w:rPr>
      </w:pPr>
      <w:r>
        <w:rPr>
          <w:rFonts w:hint="eastAsia" w:ascii="宋体" w:hAnsi="宋体" w:cs="宋体"/>
          <w:sz w:val="24"/>
        </w:rPr>
        <w:t xml:space="preserve">      年   月    日</w:t>
      </w:r>
    </w:p>
    <w:p w14:paraId="06534768">
      <w:pPr>
        <w:spacing w:line="360" w:lineRule="auto"/>
        <w:rPr>
          <w:rFonts w:ascii="宋体" w:hAnsi="宋体" w:cs="宋体"/>
          <w:sz w:val="24"/>
        </w:rPr>
      </w:pPr>
    </w:p>
    <w:p w14:paraId="35435458">
      <w:pPr>
        <w:spacing w:line="360" w:lineRule="auto"/>
        <w:rPr>
          <w:rFonts w:ascii="宋体" w:hAnsi="宋体" w:cs="宋体"/>
          <w:sz w:val="24"/>
        </w:rPr>
      </w:pPr>
    </w:p>
    <w:p w14:paraId="794D5B90">
      <w:pPr>
        <w:spacing w:line="360" w:lineRule="auto"/>
        <w:rPr>
          <w:rFonts w:ascii="宋体" w:hAnsi="宋体" w:cs="宋体"/>
          <w:sz w:val="24"/>
        </w:rPr>
      </w:pPr>
    </w:p>
    <w:p w14:paraId="5DB1000E">
      <w:pPr>
        <w:spacing w:line="360" w:lineRule="auto"/>
        <w:rPr>
          <w:rFonts w:ascii="宋体" w:hAnsi="宋体" w:cs="宋体"/>
          <w:sz w:val="24"/>
        </w:rPr>
      </w:pPr>
    </w:p>
    <w:p w14:paraId="4941AF22">
      <w:pPr>
        <w:spacing w:line="380" w:lineRule="exact"/>
        <w:jc w:val="center"/>
        <w:rPr>
          <w:rFonts w:ascii="宋体" w:hAnsi="宋体" w:cs="宋体"/>
          <w:sz w:val="24"/>
        </w:rPr>
      </w:pPr>
    </w:p>
    <w:p w14:paraId="4BA0AF08">
      <w:pPr>
        <w:spacing w:line="380" w:lineRule="exact"/>
        <w:jc w:val="center"/>
        <w:rPr>
          <w:rFonts w:ascii="宋体" w:hAnsi="宋体" w:cs="宋体"/>
          <w:sz w:val="24"/>
        </w:rPr>
      </w:pPr>
    </w:p>
    <w:p w14:paraId="766562C5">
      <w:pPr>
        <w:spacing w:line="380" w:lineRule="exact"/>
        <w:jc w:val="center"/>
        <w:rPr>
          <w:rFonts w:ascii="宋体" w:hAnsi="宋体" w:cs="宋体"/>
          <w:sz w:val="24"/>
        </w:rPr>
      </w:pPr>
    </w:p>
    <w:p w14:paraId="142F5C9B">
      <w:pPr>
        <w:spacing w:line="380" w:lineRule="exact"/>
        <w:jc w:val="center"/>
        <w:rPr>
          <w:rFonts w:ascii="宋体" w:hAnsi="宋体" w:cs="宋体"/>
          <w:sz w:val="24"/>
        </w:rPr>
      </w:pPr>
    </w:p>
    <w:p w14:paraId="50AC385D">
      <w:pPr>
        <w:spacing w:line="380" w:lineRule="exact"/>
        <w:jc w:val="center"/>
        <w:rPr>
          <w:rFonts w:ascii="宋体" w:hAnsi="宋体" w:cs="宋体"/>
          <w:sz w:val="24"/>
        </w:rPr>
      </w:pPr>
    </w:p>
    <w:p w14:paraId="3729A14E">
      <w:pPr>
        <w:spacing w:line="380" w:lineRule="exact"/>
        <w:jc w:val="center"/>
        <w:rPr>
          <w:rFonts w:ascii="宋体" w:hAnsi="宋体" w:cs="宋体"/>
          <w:sz w:val="24"/>
        </w:rPr>
      </w:pPr>
    </w:p>
    <w:p w14:paraId="4F1301FF">
      <w:pPr>
        <w:spacing w:line="380" w:lineRule="exact"/>
        <w:jc w:val="center"/>
        <w:rPr>
          <w:rFonts w:ascii="宋体" w:hAnsi="宋体" w:cs="宋体"/>
          <w:sz w:val="24"/>
        </w:rPr>
      </w:pPr>
    </w:p>
    <w:p w14:paraId="126C28DF">
      <w:pPr>
        <w:spacing w:line="380" w:lineRule="exact"/>
        <w:jc w:val="center"/>
        <w:rPr>
          <w:rFonts w:ascii="宋体" w:hAnsi="宋体" w:cs="宋体"/>
          <w:sz w:val="24"/>
        </w:rPr>
      </w:pPr>
    </w:p>
    <w:p w14:paraId="6C52EF8A">
      <w:pPr>
        <w:rPr>
          <w:rFonts w:hint="eastAsia" w:ascii="宋体" w:hAnsi="宋体" w:cs="宋体"/>
          <w:sz w:val="24"/>
        </w:rPr>
      </w:pPr>
      <w:r>
        <w:rPr>
          <w:rFonts w:hint="eastAsia" w:ascii="宋体" w:hAnsi="宋体" w:cs="宋体"/>
          <w:sz w:val="24"/>
        </w:rPr>
        <w:br w:type="page"/>
      </w:r>
    </w:p>
    <w:p w14:paraId="6FF4D3EE">
      <w:pPr>
        <w:spacing w:line="380" w:lineRule="exact"/>
        <w:jc w:val="both"/>
        <w:rPr>
          <w:rFonts w:hint="eastAsia" w:ascii="宋体" w:hAnsi="宋体" w:cs="宋体"/>
          <w:sz w:val="24"/>
        </w:rPr>
      </w:pPr>
      <w:r>
        <w:rPr>
          <w:rFonts w:hint="eastAsia" w:ascii="宋体" w:hAnsi="宋体" w:cs="宋体"/>
          <w:sz w:val="24"/>
        </w:rPr>
        <w:t>格式9</w:t>
      </w:r>
    </w:p>
    <w:p w14:paraId="0AC584FD">
      <w:pPr>
        <w:spacing w:line="380" w:lineRule="exact"/>
        <w:jc w:val="center"/>
        <w:rPr>
          <w:rFonts w:ascii="宋体" w:hAnsi="宋体" w:cs="宋体"/>
          <w:b/>
          <w:bCs/>
          <w:sz w:val="24"/>
        </w:rPr>
      </w:pPr>
      <w:r>
        <w:rPr>
          <w:rFonts w:hint="eastAsia" w:ascii="宋体" w:hAnsi="宋体" w:cs="宋体"/>
          <w:b/>
          <w:bCs/>
          <w:sz w:val="24"/>
        </w:rPr>
        <w:t>中小企业声明函（</w:t>
      </w:r>
      <w:r>
        <w:rPr>
          <w:rFonts w:hint="eastAsia" w:ascii="宋体" w:hAnsi="宋体" w:cs="宋体"/>
          <w:b/>
          <w:bCs/>
          <w:sz w:val="24"/>
          <w:lang w:eastAsia="zh-CN"/>
        </w:rPr>
        <w:t>货物</w:t>
      </w:r>
      <w:r>
        <w:rPr>
          <w:rFonts w:hint="eastAsia" w:ascii="宋体" w:hAnsi="宋体" w:cs="宋体"/>
          <w:b/>
          <w:bCs/>
          <w:sz w:val="24"/>
        </w:rPr>
        <w:t>）</w:t>
      </w:r>
    </w:p>
    <w:p w14:paraId="3CECF45B">
      <w:pPr>
        <w:spacing w:line="360" w:lineRule="auto"/>
        <w:rPr>
          <w:b/>
          <w:bCs/>
          <w:sz w:val="32"/>
          <w:szCs w:val="32"/>
        </w:rPr>
      </w:pPr>
    </w:p>
    <w:p w14:paraId="3921D77C">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u w:val="single"/>
          <w14:textFill>
            <w14:solidFill>
              <w14:schemeClr w14:val="tx1"/>
            </w14:solidFill>
          </w14:textFill>
        </w:rPr>
        <w:t>（单位名称）</w:t>
      </w:r>
      <w:r>
        <w:rPr>
          <w:rFonts w:hint="eastAsia" w:ascii="宋体" w:hAnsi="宋体" w:eastAsia="宋体" w:cs="宋体"/>
          <w:color w:val="000000" w:themeColor="text1"/>
          <w:sz w:val="24"/>
          <w:szCs w:val="24"/>
          <w14:textFill>
            <w14:solidFill>
              <w14:schemeClr w14:val="tx1"/>
            </w14:solidFill>
          </w14:textFill>
        </w:rPr>
        <w:t>的</w:t>
      </w:r>
      <w:r>
        <w:rPr>
          <w:rFonts w:hint="eastAsia" w:ascii="宋体" w:hAnsi="宋体" w:eastAsia="宋体" w:cs="宋体"/>
          <w:color w:val="000000" w:themeColor="text1"/>
          <w:sz w:val="24"/>
          <w:szCs w:val="24"/>
          <w:u w:val="single"/>
          <w14:textFill>
            <w14:solidFill>
              <w14:schemeClr w14:val="tx1"/>
            </w14:solidFill>
          </w14:textFill>
        </w:rPr>
        <w:t>（项目名称）</w:t>
      </w:r>
      <w:r>
        <w:rPr>
          <w:rFonts w:hint="eastAsia" w:ascii="宋体" w:hAnsi="宋体" w:eastAsia="宋体" w:cs="宋体"/>
          <w:color w:val="000000" w:themeColor="text1"/>
          <w:sz w:val="24"/>
          <w:szCs w:val="24"/>
          <w14:textFill>
            <w14:solidFill>
              <w14:schemeClr w14:val="tx1"/>
            </w14:solidFill>
          </w14:textFill>
        </w:rPr>
        <w:t>采购活动，提供的货物全部由符合政策要求的中小企业制造。相关企业</w:t>
      </w:r>
      <w:r>
        <w:rPr>
          <w:rFonts w:hint="eastAsia" w:ascii="宋体" w:hAnsi="宋体" w:eastAsia="宋体" w:cs="宋体"/>
          <w:color w:val="000000" w:themeColor="text1"/>
          <w:sz w:val="24"/>
          <w:szCs w:val="24"/>
          <w:u w:val="none"/>
          <w14:textFill>
            <w14:solidFill>
              <w14:schemeClr w14:val="tx1"/>
            </w14:solidFill>
          </w14:textFill>
        </w:rPr>
        <w:t>（含联合体中的中小企业、签订分包意向协议的中小企业）</w:t>
      </w:r>
      <w:r>
        <w:rPr>
          <w:rFonts w:hint="eastAsia" w:ascii="宋体" w:hAnsi="宋体" w:eastAsia="宋体" w:cs="宋体"/>
          <w:color w:val="000000" w:themeColor="text1"/>
          <w:sz w:val="24"/>
          <w:szCs w:val="24"/>
          <w14:textFill>
            <w14:solidFill>
              <w14:schemeClr w14:val="tx1"/>
            </w14:solidFill>
          </w14:textFill>
        </w:rPr>
        <w:t>的具体情况如下：</w:t>
      </w:r>
    </w:p>
    <w:p w14:paraId="7B51BD5A">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（采购文件中明确的所属行业）</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48542C18">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（采购文件中明确的所属行业）</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26189C9D">
      <w:pPr>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p w14:paraId="0F3FF592">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14:paraId="5C442F7E">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本企业对上述声明内容的真实性负责。如有虚假，将依 法承担相应责任。</w:t>
      </w:r>
    </w:p>
    <w:p w14:paraId="52ABED2F">
      <w:pPr>
        <w:spacing w:line="360" w:lineRule="auto"/>
        <w:ind w:firstLine="480" w:firstLineChars="200"/>
        <w:rPr>
          <w:rFonts w:ascii="宋体" w:hAnsi="宋体" w:cs="宋体"/>
          <w:sz w:val="24"/>
        </w:rPr>
      </w:pPr>
      <w:r>
        <w:rPr>
          <w:rFonts w:hint="eastAsia" w:ascii="宋体" w:hAnsi="宋体" w:cs="宋体"/>
          <w:sz w:val="24"/>
        </w:rPr>
        <w:t xml:space="preserve"> </w:t>
      </w:r>
    </w:p>
    <w:p w14:paraId="12B84B6B">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35F4E7CE">
      <w:pPr>
        <w:spacing w:line="360" w:lineRule="auto"/>
        <w:ind w:firstLine="4800" w:firstLineChars="2000"/>
        <w:rPr>
          <w:rFonts w:ascii="宋体" w:hAnsi="宋体" w:cs="宋体"/>
          <w:sz w:val="24"/>
        </w:rPr>
      </w:pPr>
      <w:r>
        <w:rPr>
          <w:rFonts w:hint="eastAsia" w:ascii="宋体" w:hAnsi="宋体" w:cs="宋体"/>
          <w:sz w:val="24"/>
        </w:rPr>
        <w:t xml:space="preserve">日 期： </w:t>
      </w:r>
    </w:p>
    <w:p w14:paraId="4D1399D6">
      <w:pPr>
        <w:pStyle w:val="38"/>
        <w:rPr>
          <w:rFonts w:ascii="宋体" w:hAnsi="宋体" w:cs="宋体"/>
          <w:sz w:val="24"/>
          <w:szCs w:val="24"/>
        </w:rPr>
      </w:pPr>
    </w:p>
    <w:p w14:paraId="19665D61">
      <w:pPr>
        <w:pStyle w:val="6"/>
        <w:rPr>
          <w:rFonts w:ascii="宋体" w:hAnsi="宋体" w:eastAsia="宋体" w:cs="宋体"/>
          <w:sz w:val="24"/>
        </w:rPr>
      </w:pPr>
    </w:p>
    <w:p w14:paraId="708E65A1">
      <w:pPr>
        <w:rPr>
          <w:rFonts w:ascii="宋体" w:hAnsi="宋体" w:cs="宋体"/>
          <w:sz w:val="24"/>
        </w:rPr>
      </w:pPr>
    </w:p>
    <w:p w14:paraId="36AB702E">
      <w:pPr>
        <w:pStyle w:val="38"/>
        <w:rPr>
          <w:rFonts w:ascii="宋体" w:hAnsi="宋体" w:cs="宋体"/>
          <w:sz w:val="24"/>
          <w:szCs w:val="24"/>
        </w:rPr>
      </w:pPr>
    </w:p>
    <w:p w14:paraId="7023CEE9">
      <w:pPr>
        <w:pStyle w:val="6"/>
      </w:pPr>
    </w:p>
    <w:p w14:paraId="7E476EEC">
      <w:pPr>
        <w:spacing w:line="360" w:lineRule="auto"/>
        <w:ind w:firstLine="420" w:firstLineChars="200"/>
      </w:pPr>
      <w:r>
        <w:rPr>
          <w:rFonts w:hint="eastAsia"/>
        </w:rPr>
        <w:t>注：1.从业人员、营业收入、资产总额填报上一年度数据，无上一年度数据的新成立企业可不填报。</w:t>
      </w:r>
    </w:p>
    <w:p w14:paraId="3560A385">
      <w:pPr>
        <w:spacing w:line="360" w:lineRule="auto"/>
        <w:ind w:firstLine="420" w:firstLineChars="200"/>
      </w:pPr>
      <w:r>
        <w:rPr>
          <w:rFonts w:hint="eastAsia"/>
        </w:rPr>
        <w:t>2.本项目如是只面向中小企业采购的应当必须提供。</w:t>
      </w:r>
    </w:p>
    <w:p w14:paraId="27592D4B">
      <w:pPr>
        <w:spacing w:line="360" w:lineRule="auto"/>
        <w:jc w:val="center"/>
        <w:rPr>
          <w:rFonts w:ascii="宋体" w:hAnsi="宋体" w:cs="宋体"/>
          <w:b/>
          <w:bCs/>
          <w:sz w:val="24"/>
        </w:rPr>
      </w:pPr>
    </w:p>
    <w:p w14:paraId="21BB448E">
      <w:pPr>
        <w:spacing w:line="360" w:lineRule="auto"/>
        <w:rPr>
          <w:rFonts w:ascii="宋体" w:hAnsi="宋体" w:cs="宋体"/>
          <w:sz w:val="24"/>
        </w:rPr>
      </w:pPr>
    </w:p>
    <w:p w14:paraId="1D7ADE13">
      <w:pPr>
        <w:rPr>
          <w:rFonts w:hint="eastAsia" w:ascii="宋体" w:hAnsi="宋体" w:cs="宋体"/>
          <w:sz w:val="24"/>
        </w:rPr>
      </w:pPr>
      <w:r>
        <w:rPr>
          <w:rFonts w:hint="eastAsia" w:ascii="宋体" w:hAnsi="宋体" w:cs="宋体"/>
          <w:sz w:val="24"/>
        </w:rPr>
        <w:br w:type="page"/>
      </w:r>
    </w:p>
    <w:p w14:paraId="17EB518C">
      <w:pPr>
        <w:spacing w:line="360" w:lineRule="auto"/>
        <w:rPr>
          <w:rFonts w:hint="eastAsia" w:ascii="宋体" w:hAnsi="宋体" w:cs="宋体"/>
          <w:sz w:val="24"/>
        </w:rPr>
      </w:pPr>
      <w:r>
        <w:rPr>
          <w:rFonts w:hint="eastAsia" w:ascii="宋体" w:hAnsi="宋体" w:cs="宋体"/>
          <w:sz w:val="24"/>
        </w:rPr>
        <w:t>格式10</w:t>
      </w:r>
    </w:p>
    <w:p w14:paraId="1393BB81">
      <w:pPr>
        <w:spacing w:line="360" w:lineRule="auto"/>
        <w:jc w:val="center"/>
        <w:rPr>
          <w:rFonts w:ascii="宋体" w:hAnsi="宋体" w:cs="宋体"/>
          <w:b/>
          <w:bCs/>
          <w:sz w:val="24"/>
        </w:rPr>
      </w:pPr>
      <w:r>
        <w:rPr>
          <w:rFonts w:hint="eastAsia" w:ascii="宋体" w:hAnsi="宋体" w:cs="宋体"/>
          <w:b/>
          <w:bCs/>
          <w:sz w:val="24"/>
        </w:rPr>
        <w:t>其他资料</w:t>
      </w:r>
    </w:p>
    <w:p w14:paraId="4B58EC9B">
      <w:pPr>
        <w:pStyle w:val="34"/>
        <w:ind w:firstLine="240"/>
        <w:rPr>
          <w:rFonts w:ascii="宋体" w:hAnsi="宋体" w:cs="宋体"/>
          <w:sz w:val="24"/>
        </w:rPr>
      </w:pPr>
    </w:p>
    <w:p w14:paraId="02A9C37F">
      <w:pPr>
        <w:pStyle w:val="34"/>
        <w:ind w:firstLine="240"/>
        <w:rPr>
          <w:rFonts w:ascii="宋体" w:hAnsi="宋体" w:cs="宋体"/>
          <w:sz w:val="24"/>
        </w:rPr>
      </w:pPr>
    </w:p>
    <w:p w14:paraId="43FF8243">
      <w:pPr>
        <w:pStyle w:val="34"/>
        <w:ind w:firstLine="240"/>
        <w:rPr>
          <w:rFonts w:ascii="宋体" w:hAnsi="宋体" w:cs="宋体"/>
          <w:sz w:val="24"/>
        </w:rPr>
      </w:pPr>
    </w:p>
    <w:p w14:paraId="669D76C3">
      <w:pPr>
        <w:pStyle w:val="34"/>
        <w:ind w:firstLine="240"/>
        <w:rPr>
          <w:rFonts w:ascii="宋体" w:hAnsi="宋体" w:cs="宋体"/>
          <w:sz w:val="24"/>
        </w:rPr>
      </w:pPr>
    </w:p>
    <w:p w14:paraId="6530AA66">
      <w:pPr>
        <w:pStyle w:val="34"/>
        <w:ind w:firstLine="240"/>
        <w:rPr>
          <w:rFonts w:ascii="宋体" w:hAnsi="宋体" w:cs="宋体"/>
          <w:sz w:val="24"/>
        </w:rPr>
      </w:pPr>
    </w:p>
    <w:p w14:paraId="1F762B01">
      <w:pPr>
        <w:pStyle w:val="34"/>
        <w:ind w:firstLine="240"/>
        <w:rPr>
          <w:rFonts w:ascii="宋体" w:hAnsi="宋体" w:cs="宋体"/>
          <w:sz w:val="24"/>
        </w:rPr>
      </w:pPr>
    </w:p>
    <w:p w14:paraId="19E7274F">
      <w:pPr>
        <w:pStyle w:val="34"/>
        <w:ind w:firstLine="240"/>
        <w:rPr>
          <w:rFonts w:ascii="宋体" w:hAnsi="宋体" w:cs="宋体"/>
          <w:sz w:val="24"/>
        </w:rPr>
      </w:pPr>
    </w:p>
    <w:p w14:paraId="630FCB79">
      <w:pPr>
        <w:pStyle w:val="34"/>
        <w:ind w:firstLine="240"/>
        <w:rPr>
          <w:rFonts w:ascii="宋体" w:hAnsi="宋体" w:cs="宋体"/>
          <w:sz w:val="24"/>
        </w:rPr>
      </w:pPr>
    </w:p>
    <w:p w14:paraId="5728F0E2">
      <w:pPr>
        <w:pStyle w:val="34"/>
        <w:ind w:firstLine="240"/>
        <w:rPr>
          <w:rFonts w:ascii="宋体" w:hAnsi="宋体" w:cs="宋体"/>
          <w:sz w:val="24"/>
        </w:rPr>
      </w:pPr>
    </w:p>
    <w:p w14:paraId="5D7AA885">
      <w:pPr>
        <w:pStyle w:val="34"/>
        <w:ind w:firstLine="240"/>
        <w:rPr>
          <w:rFonts w:ascii="宋体" w:hAnsi="宋体" w:cs="宋体"/>
          <w:sz w:val="24"/>
        </w:rPr>
      </w:pPr>
    </w:p>
    <w:p w14:paraId="7B4BD54C">
      <w:pPr>
        <w:pStyle w:val="34"/>
        <w:ind w:firstLine="240"/>
        <w:rPr>
          <w:rFonts w:ascii="宋体" w:hAnsi="宋体" w:cs="宋体"/>
          <w:sz w:val="24"/>
        </w:rPr>
      </w:pPr>
    </w:p>
    <w:p w14:paraId="3DF8F44F">
      <w:pPr>
        <w:spacing w:line="360" w:lineRule="auto"/>
        <w:rPr>
          <w:rFonts w:ascii="宋体" w:hAnsi="宋体" w:cs="宋体"/>
          <w:sz w:val="24"/>
        </w:rPr>
      </w:pPr>
    </w:p>
    <w:p w14:paraId="3A7C0A11">
      <w:pPr>
        <w:spacing w:line="360" w:lineRule="auto"/>
        <w:rPr>
          <w:rFonts w:ascii="宋体" w:hAnsi="宋体" w:cs="宋体"/>
          <w:sz w:val="24"/>
        </w:rPr>
      </w:pPr>
    </w:p>
    <w:p w14:paraId="4B0AEE3C">
      <w:pPr>
        <w:spacing w:line="360" w:lineRule="auto"/>
        <w:rPr>
          <w:rFonts w:ascii="宋体" w:hAnsi="宋体" w:cs="宋体"/>
          <w:sz w:val="24"/>
        </w:rPr>
      </w:pPr>
    </w:p>
    <w:p w14:paraId="4B090F62">
      <w:pPr>
        <w:spacing w:line="360" w:lineRule="auto"/>
        <w:rPr>
          <w:rFonts w:ascii="宋体" w:hAnsi="宋体" w:cs="宋体"/>
          <w:sz w:val="24"/>
        </w:rPr>
      </w:pPr>
    </w:p>
    <w:p w14:paraId="5AA358AB">
      <w:pPr>
        <w:spacing w:line="360" w:lineRule="auto"/>
        <w:rPr>
          <w:rFonts w:ascii="宋体" w:hAnsi="宋体" w:cs="宋体"/>
          <w:sz w:val="24"/>
        </w:rPr>
      </w:pPr>
    </w:p>
    <w:p w14:paraId="403536A3">
      <w:pPr>
        <w:spacing w:line="360" w:lineRule="auto"/>
        <w:rPr>
          <w:rFonts w:ascii="宋体" w:hAnsi="宋体" w:cs="宋体"/>
          <w:sz w:val="24"/>
        </w:rPr>
      </w:pPr>
    </w:p>
    <w:p w14:paraId="4EA21EE8">
      <w:pPr>
        <w:spacing w:line="360" w:lineRule="auto"/>
        <w:rPr>
          <w:rFonts w:ascii="宋体" w:hAnsi="宋体" w:cs="宋体"/>
          <w:sz w:val="24"/>
        </w:rPr>
      </w:pPr>
    </w:p>
    <w:p w14:paraId="55C44CF8">
      <w:pPr>
        <w:spacing w:line="360" w:lineRule="auto"/>
        <w:rPr>
          <w:rFonts w:ascii="宋体" w:hAnsi="宋体" w:cs="宋体"/>
          <w:sz w:val="24"/>
        </w:rPr>
      </w:pPr>
    </w:p>
    <w:p w14:paraId="078914C1">
      <w:pPr>
        <w:spacing w:line="360" w:lineRule="auto"/>
        <w:rPr>
          <w:rFonts w:ascii="宋体" w:hAnsi="宋体" w:cs="宋体"/>
          <w:sz w:val="24"/>
        </w:rPr>
      </w:pPr>
    </w:p>
    <w:p w14:paraId="7717C589">
      <w:pPr>
        <w:spacing w:line="360" w:lineRule="auto"/>
        <w:rPr>
          <w:rFonts w:ascii="宋体" w:hAnsi="宋体" w:cs="宋体"/>
          <w:sz w:val="24"/>
        </w:rPr>
      </w:pPr>
    </w:p>
    <w:p w14:paraId="28A4244F">
      <w:pPr>
        <w:spacing w:line="360" w:lineRule="auto"/>
        <w:rPr>
          <w:rFonts w:ascii="宋体" w:hAnsi="宋体" w:cs="宋体"/>
          <w:sz w:val="24"/>
        </w:rPr>
      </w:pPr>
    </w:p>
    <w:p w14:paraId="68F35518">
      <w:pPr>
        <w:spacing w:line="360" w:lineRule="auto"/>
        <w:rPr>
          <w:rFonts w:ascii="宋体" w:hAnsi="宋体" w:cs="宋体"/>
          <w:sz w:val="24"/>
        </w:rPr>
      </w:pPr>
    </w:p>
    <w:p w14:paraId="75D80642">
      <w:pPr>
        <w:spacing w:line="360" w:lineRule="auto"/>
        <w:rPr>
          <w:rFonts w:ascii="宋体" w:hAnsi="宋体" w:cs="宋体"/>
          <w:sz w:val="24"/>
        </w:rPr>
      </w:pPr>
    </w:p>
    <w:p w14:paraId="577D8C22">
      <w:pPr>
        <w:spacing w:line="360" w:lineRule="auto"/>
        <w:rPr>
          <w:rFonts w:ascii="宋体" w:hAnsi="宋体" w:cs="宋体"/>
          <w:sz w:val="24"/>
        </w:rPr>
      </w:pPr>
    </w:p>
    <w:p w14:paraId="48F4C7E4">
      <w:pPr>
        <w:spacing w:line="360" w:lineRule="auto"/>
        <w:rPr>
          <w:rFonts w:ascii="宋体" w:hAnsi="宋体" w:cs="宋体"/>
          <w:sz w:val="24"/>
        </w:rPr>
      </w:pPr>
    </w:p>
    <w:p w14:paraId="02284826">
      <w:pPr>
        <w:spacing w:line="360" w:lineRule="auto"/>
        <w:rPr>
          <w:rFonts w:ascii="宋体" w:hAnsi="宋体" w:cs="宋体"/>
          <w:sz w:val="24"/>
        </w:rPr>
      </w:pPr>
    </w:p>
    <w:p w14:paraId="28E03552">
      <w:pPr>
        <w:rPr>
          <w:rFonts w:hint="eastAsia" w:ascii="宋体" w:hAnsi="宋体" w:cs="宋体"/>
          <w:sz w:val="24"/>
        </w:rPr>
      </w:pPr>
      <w:r>
        <w:rPr>
          <w:rFonts w:hint="eastAsia" w:ascii="宋体" w:hAnsi="宋体" w:cs="宋体"/>
          <w:sz w:val="24"/>
        </w:rPr>
        <w:br w:type="page"/>
      </w:r>
    </w:p>
    <w:p w14:paraId="60591040">
      <w:pPr>
        <w:spacing w:line="360" w:lineRule="auto"/>
      </w:pPr>
      <w:r>
        <w:rPr>
          <w:rFonts w:hint="eastAsia" w:ascii="宋体" w:hAnsi="宋体" w:cs="宋体"/>
          <w:sz w:val="24"/>
        </w:rPr>
        <w:t>格式11</w:t>
      </w:r>
    </w:p>
    <w:p w14:paraId="2426001E">
      <w:pPr>
        <w:spacing w:line="380" w:lineRule="exact"/>
        <w:jc w:val="center"/>
        <w:rPr>
          <w:rStyle w:val="42"/>
          <w:rFonts w:ascii="宋体"/>
          <w:b/>
          <w:bCs/>
          <w:sz w:val="28"/>
          <w:szCs w:val="28"/>
        </w:rPr>
      </w:pPr>
      <w:r>
        <w:rPr>
          <w:rStyle w:val="42"/>
          <w:rFonts w:hint="eastAsia" w:ascii="宋体" w:hAnsi="宋体" w:cs="宋体"/>
          <w:b/>
          <w:bCs/>
          <w:sz w:val="28"/>
          <w:szCs w:val="28"/>
        </w:rPr>
        <w:t>政府采购供应商诚信承诺书</w:t>
      </w:r>
    </w:p>
    <w:p w14:paraId="2C928545">
      <w:pPr>
        <w:spacing w:line="380" w:lineRule="exact"/>
        <w:jc w:val="center"/>
        <w:rPr>
          <w:rStyle w:val="42"/>
          <w:rFonts w:ascii="宋体"/>
          <w:b/>
          <w:bCs/>
          <w:sz w:val="24"/>
        </w:rPr>
      </w:pPr>
    </w:p>
    <w:p w14:paraId="076E21F4">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D74D948">
      <w:pPr>
        <w:spacing w:line="380" w:lineRule="exact"/>
        <w:rPr>
          <w:rFonts w:ascii="宋体" w:hAnsi="宋体" w:cs="宋体"/>
          <w:sz w:val="24"/>
        </w:rPr>
      </w:pPr>
      <w:r>
        <w:rPr>
          <w:rFonts w:hint="eastAsia" w:ascii="宋体" w:hAnsi="宋体" w:cs="宋体"/>
          <w:sz w:val="24"/>
        </w:rPr>
        <w:t>（一）提供虚假材料谋取中标;</w:t>
      </w:r>
    </w:p>
    <w:p w14:paraId="4F0FA7B6">
      <w:pPr>
        <w:spacing w:line="380" w:lineRule="exact"/>
        <w:rPr>
          <w:rFonts w:ascii="宋体" w:hAnsi="宋体" w:cs="宋体"/>
          <w:sz w:val="24"/>
        </w:rPr>
      </w:pPr>
      <w:r>
        <w:rPr>
          <w:rFonts w:hint="eastAsia" w:ascii="宋体" w:hAnsi="宋体" w:cs="宋体"/>
          <w:sz w:val="24"/>
        </w:rPr>
        <w:t>（二）采取不正当手段诋毁、排挤其他供应商;</w:t>
      </w:r>
    </w:p>
    <w:p w14:paraId="06D26664">
      <w:pPr>
        <w:spacing w:line="380" w:lineRule="exact"/>
        <w:rPr>
          <w:rFonts w:ascii="宋体" w:hAnsi="宋体" w:cs="宋体"/>
          <w:sz w:val="24"/>
        </w:rPr>
      </w:pPr>
      <w:r>
        <w:rPr>
          <w:rFonts w:hint="eastAsia" w:ascii="宋体" w:hAnsi="宋体" w:cs="宋体"/>
          <w:sz w:val="24"/>
        </w:rPr>
        <w:t>（三）与招标采购单位、其他投标人恶意串通;</w:t>
      </w:r>
    </w:p>
    <w:p w14:paraId="6FA8BEC9">
      <w:pPr>
        <w:spacing w:line="380" w:lineRule="exact"/>
        <w:rPr>
          <w:rFonts w:ascii="宋体" w:hAnsi="宋体" w:cs="宋体"/>
          <w:sz w:val="24"/>
        </w:rPr>
      </w:pPr>
      <w:r>
        <w:rPr>
          <w:rFonts w:hint="eastAsia" w:ascii="宋体" w:hAnsi="宋体" w:cs="宋体"/>
          <w:sz w:val="24"/>
        </w:rPr>
        <w:t>（四）向招标采购单位或提供其他不正当利益;</w:t>
      </w:r>
    </w:p>
    <w:p w14:paraId="3D40C21A">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252FF8F7">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143AD502">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231525A9">
      <w:pPr>
        <w:spacing w:line="380" w:lineRule="exact"/>
        <w:rPr>
          <w:rFonts w:ascii="宋体" w:hAnsi="宋体" w:cs="宋体"/>
          <w:sz w:val="24"/>
        </w:rPr>
      </w:pPr>
      <w:r>
        <w:rPr>
          <w:rFonts w:hint="eastAsia" w:ascii="宋体" w:hAnsi="宋体" w:cs="宋体"/>
          <w:sz w:val="24"/>
        </w:rPr>
        <w:t>（八）将中标项目转让给他人或非法分包他人;</w:t>
      </w:r>
    </w:p>
    <w:p w14:paraId="5CAE0D02">
      <w:pPr>
        <w:spacing w:line="380" w:lineRule="exact"/>
        <w:rPr>
          <w:rFonts w:ascii="宋体" w:hAnsi="宋体" w:cs="宋体"/>
          <w:sz w:val="24"/>
        </w:rPr>
      </w:pPr>
      <w:r>
        <w:rPr>
          <w:rFonts w:hint="eastAsia" w:ascii="宋体" w:hAnsi="宋体" w:cs="宋体"/>
          <w:sz w:val="24"/>
        </w:rPr>
        <w:t>（九）无正当理由，拒绝履行合同义务;</w:t>
      </w:r>
    </w:p>
    <w:p w14:paraId="6B8D14FE">
      <w:pPr>
        <w:spacing w:line="380" w:lineRule="exact"/>
        <w:rPr>
          <w:rFonts w:ascii="宋体" w:hAnsi="宋体" w:cs="宋体"/>
          <w:sz w:val="24"/>
        </w:rPr>
      </w:pPr>
      <w:r>
        <w:rPr>
          <w:rFonts w:hint="eastAsia" w:ascii="宋体" w:hAnsi="宋体" w:cs="宋体"/>
          <w:sz w:val="24"/>
        </w:rPr>
        <w:t>（十）无正当理由放弃中标（成交）项目;</w:t>
      </w:r>
    </w:p>
    <w:p w14:paraId="4F8EA6B9">
      <w:pPr>
        <w:spacing w:line="380" w:lineRule="exact"/>
        <w:rPr>
          <w:rFonts w:ascii="宋体" w:hAnsi="宋体" w:cs="宋体"/>
          <w:sz w:val="24"/>
        </w:rPr>
      </w:pPr>
      <w:r>
        <w:rPr>
          <w:rFonts w:hint="eastAsia" w:ascii="宋体" w:hAnsi="宋体" w:cs="宋体"/>
          <w:sz w:val="24"/>
        </w:rPr>
        <w:t>（十</w:t>
      </w:r>
      <w:r>
        <w:rPr>
          <w:rFonts w:hint="eastAsia" w:ascii="宋体" w:hAnsi="宋体" w:cs="宋体"/>
          <w:sz w:val="24"/>
          <w:lang w:eastAsia="zh-CN"/>
        </w:rPr>
        <w:t>一</w:t>
      </w:r>
      <w:r>
        <w:rPr>
          <w:rFonts w:hint="eastAsia" w:ascii="宋体" w:hAnsi="宋体" w:cs="宋体"/>
          <w:sz w:val="24"/>
        </w:rPr>
        <w:t>）撞自或与与采购人串通或接受采购人要求，在履约合同中通过减少货物数量，更换品牌、降低配置、技术要求、质量和服务标准等，却仍按原合同进行虚假验收或终止政府采购合同;</w:t>
      </w:r>
    </w:p>
    <w:p w14:paraId="75776850">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6F501616">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1123196">
      <w:pPr>
        <w:spacing w:line="380" w:lineRule="exact"/>
        <w:rPr>
          <w:rFonts w:ascii="宋体" w:hAnsi="宋体" w:cs="宋体"/>
          <w:sz w:val="24"/>
        </w:rPr>
      </w:pPr>
      <w:r>
        <w:rPr>
          <w:rFonts w:hint="eastAsia" w:ascii="宋体" w:hAnsi="宋体" w:cs="宋体"/>
          <w:sz w:val="24"/>
        </w:rPr>
        <w:t>（十四）开标后对招标文件的相关内容再进行质疑；</w:t>
      </w:r>
    </w:p>
    <w:p w14:paraId="53CA8C1C">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2E00FAF8">
      <w:pPr>
        <w:spacing w:line="380" w:lineRule="exact"/>
        <w:rPr>
          <w:rFonts w:ascii="宋体" w:hAnsi="宋体" w:cs="宋体"/>
          <w:sz w:val="24"/>
        </w:rPr>
      </w:pPr>
      <w:r>
        <w:rPr>
          <w:rFonts w:hint="eastAsia" w:ascii="宋体" w:hAnsi="宋体" w:cs="宋体"/>
          <w:sz w:val="24"/>
        </w:rPr>
        <w:t>（十六）拒绝有关部门监督检查或者提供虚假情况；</w:t>
      </w:r>
    </w:p>
    <w:p w14:paraId="166C1BDC">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0C4385E7">
      <w:pPr>
        <w:spacing w:line="380" w:lineRule="exact"/>
        <w:ind w:firstLine="3360" w:firstLineChars="1400"/>
        <w:rPr>
          <w:rFonts w:ascii="宋体" w:hAnsi="宋体" w:cs="宋体"/>
          <w:sz w:val="24"/>
        </w:rPr>
      </w:pPr>
    </w:p>
    <w:p w14:paraId="26CBBD59">
      <w:pPr>
        <w:spacing w:line="380" w:lineRule="exact"/>
        <w:ind w:firstLine="3360" w:firstLineChars="1400"/>
        <w:rPr>
          <w:rFonts w:ascii="宋体" w:hAnsi="宋体" w:cs="宋体"/>
          <w:sz w:val="24"/>
        </w:rPr>
      </w:pPr>
      <w:r>
        <w:rPr>
          <w:rFonts w:hint="eastAsia" w:ascii="宋体" w:hAnsi="宋体" w:cs="宋体"/>
          <w:sz w:val="24"/>
        </w:rPr>
        <w:t>供应商名称：（盖章）</w:t>
      </w:r>
    </w:p>
    <w:p w14:paraId="30922E5C">
      <w:pPr>
        <w:spacing w:line="380" w:lineRule="exact"/>
        <w:ind w:firstLine="3360" w:firstLineChars="1400"/>
        <w:rPr>
          <w:rFonts w:ascii="宋体" w:hAnsi="宋体" w:cs="宋体"/>
          <w:sz w:val="24"/>
        </w:rPr>
      </w:pPr>
      <w:r>
        <w:rPr>
          <w:rFonts w:hint="eastAsia" w:ascii="宋体" w:hAnsi="宋体" w:cs="宋体"/>
          <w:sz w:val="24"/>
        </w:rPr>
        <w:t>法定代表人</w:t>
      </w:r>
      <w:r>
        <w:rPr>
          <w:rFonts w:hint="eastAsia" w:ascii="宋体" w:hAnsi="宋体" w:cs="宋体"/>
          <w:sz w:val="24"/>
          <w:lang w:val="en-US" w:eastAsia="zh-CN"/>
        </w:rPr>
        <w:t>或</w:t>
      </w:r>
      <w:r>
        <w:rPr>
          <w:rFonts w:hint="eastAsia" w:ascii="宋体" w:hAnsi="宋体" w:cs="宋体"/>
          <w:sz w:val="24"/>
        </w:rPr>
        <w:t>委托代理人：（签</w:t>
      </w:r>
      <w:r>
        <w:rPr>
          <w:rFonts w:hint="eastAsia" w:ascii="宋体" w:hAnsi="宋体" w:cs="宋体"/>
          <w:sz w:val="24"/>
          <w:lang w:eastAsia="zh-CN"/>
        </w:rPr>
        <w:t>字</w:t>
      </w:r>
      <w:r>
        <w:rPr>
          <w:rFonts w:hint="eastAsia" w:ascii="宋体" w:hAnsi="宋体" w:cs="宋体"/>
          <w:sz w:val="24"/>
        </w:rPr>
        <w:t>）</w:t>
      </w:r>
    </w:p>
    <w:p w14:paraId="67201646">
      <w:pPr>
        <w:spacing w:line="380" w:lineRule="exact"/>
        <w:ind w:firstLine="3360" w:firstLineChars="1400"/>
        <w:rPr>
          <w:rFonts w:ascii="宋体" w:hAnsi="宋体" w:cs="宋体"/>
          <w:b/>
          <w:sz w:val="24"/>
        </w:rPr>
      </w:pPr>
      <w:r>
        <w:rPr>
          <w:rFonts w:hint="eastAsia" w:ascii="宋体" w:hAnsi="宋体" w:cs="宋体"/>
          <w:sz w:val="24"/>
        </w:rPr>
        <w:t>日期：</w:t>
      </w:r>
      <w:r>
        <w:rPr>
          <w:rFonts w:hint="eastAsia" w:ascii="宋体" w:hAnsi="宋体" w:cs="宋体"/>
          <w:sz w:val="24"/>
          <w:lang w:val="en-US" w:eastAsia="zh-CN"/>
        </w:rPr>
        <w:t xml:space="preserve"> </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p>
    <w:p w14:paraId="6F8FEA92">
      <w:pPr>
        <w:pStyle w:val="34"/>
        <w:ind w:firstLine="0" w:firstLineChars="0"/>
        <w:rPr>
          <w:rFonts w:ascii="宋体" w:hAnsi="宋体" w:cs="宋体"/>
          <w:b/>
          <w:sz w:val="24"/>
        </w:rPr>
      </w:pPr>
    </w:p>
    <w:p w14:paraId="6C5F9A50">
      <w:pPr>
        <w:rPr>
          <w:rFonts w:ascii="宋体" w:hAnsi="宋体" w:cs="宋体"/>
          <w:b/>
          <w:sz w:val="32"/>
          <w:szCs w:val="32"/>
        </w:rPr>
      </w:pPr>
      <w:r>
        <w:rPr>
          <w:rFonts w:ascii="宋体" w:hAnsi="宋体" w:cs="宋体"/>
          <w:b/>
          <w:sz w:val="32"/>
          <w:szCs w:val="32"/>
        </w:rPr>
        <w:br w:type="page"/>
      </w:r>
    </w:p>
    <w:p w14:paraId="44E0DD6B">
      <w:pPr>
        <w:sectPr>
          <w:pgSz w:w="11907" w:h="16840"/>
          <w:pgMar w:top="1440" w:right="1588" w:bottom="1440" w:left="1588" w:header="851" w:footer="992" w:gutter="0"/>
          <w:pgNumType w:fmt="decimal"/>
          <w:cols w:space="720" w:num="1"/>
          <w:docGrid w:type="lines" w:linePitch="312" w:charSpace="0"/>
        </w:sectPr>
      </w:pPr>
    </w:p>
    <w:p w14:paraId="3DF50D51">
      <w:pPr>
        <w:pStyle w:val="34"/>
        <w:ind w:firstLine="321"/>
        <w:jc w:val="center"/>
        <w:rPr>
          <w:b/>
          <w:sz w:val="32"/>
          <w:szCs w:val="32"/>
        </w:rPr>
      </w:pPr>
      <w:r>
        <w:rPr>
          <w:rFonts w:hint="eastAsia"/>
          <w:b/>
          <w:sz w:val="32"/>
          <w:szCs w:val="32"/>
        </w:rPr>
        <w:t>周口市政府采购合同融资政策告知函</w:t>
      </w:r>
    </w:p>
    <w:p w14:paraId="43281F91">
      <w:pPr>
        <w:pStyle w:val="34"/>
        <w:ind w:firstLine="240"/>
        <w:rPr>
          <w:rFonts w:asciiTheme="minorEastAsia" w:hAnsiTheme="minorEastAsia" w:eastAsiaTheme="minorEastAsia"/>
          <w:sz w:val="24"/>
        </w:rPr>
      </w:pPr>
    </w:p>
    <w:p w14:paraId="0E5B9CDD">
      <w:pPr>
        <w:pStyle w:val="34"/>
        <w:ind w:firstLine="240"/>
        <w:rPr>
          <w:rFonts w:asciiTheme="minorEastAsia" w:hAnsiTheme="minorEastAsia" w:eastAsiaTheme="minorEastAsia"/>
          <w:sz w:val="24"/>
        </w:rPr>
      </w:pPr>
    </w:p>
    <w:p w14:paraId="7CACA58E">
      <w:pPr>
        <w:pStyle w:val="34"/>
        <w:ind w:firstLine="240"/>
        <w:rPr>
          <w:rFonts w:asciiTheme="minorEastAsia" w:hAnsiTheme="minorEastAsia" w:eastAsiaTheme="minorEastAsia"/>
          <w:sz w:val="24"/>
        </w:rPr>
      </w:pPr>
    </w:p>
    <w:p w14:paraId="620ECE08">
      <w:pPr>
        <w:pStyle w:val="34"/>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3503F7B">
      <w:pPr>
        <w:pStyle w:val="34"/>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473933B">
      <w:pPr>
        <w:pStyle w:val="34"/>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33DFCC8">
      <w:pPr>
        <w:pStyle w:val="34"/>
        <w:sectPr>
          <w:pgSz w:w="11907" w:h="16840"/>
          <w:pgMar w:top="1440" w:right="1588" w:bottom="1440" w:left="1588" w:header="851" w:footer="992" w:gutter="0"/>
          <w:pgNumType w:fmt="decimal"/>
          <w:cols w:space="720" w:num="1"/>
          <w:docGrid w:type="lines" w:linePitch="312" w:charSpace="0"/>
        </w:sectPr>
      </w:pPr>
      <w:r>
        <w:rPr>
          <w:rFonts w:hint="eastAsia" w:asciiTheme="minorEastAsia" w:hAnsiTheme="minorEastAsia" w:eastAsiaTheme="minorEastAsia"/>
          <w:sz w:val="24"/>
        </w:rPr>
        <w:t>贷款渠道和提供贷款的金融机构，可在河南省政府采购网“河南省政府采购合同融资平台”查询联系。</w:t>
      </w:r>
    </w:p>
    <w:p w14:paraId="688B7F3B">
      <w:pPr>
        <w:pStyle w:val="34"/>
      </w:pPr>
    </w:p>
    <w:p w14:paraId="4A635050">
      <w:pPr>
        <w:spacing w:line="500" w:lineRule="auto"/>
        <w:jc w:val="center"/>
        <w:rPr>
          <w:rFonts w:ascii="微软雅黑" w:hAnsi="微软雅黑" w:eastAsia="微软雅黑" w:cs="微软雅黑"/>
          <w:sz w:val="28"/>
        </w:rPr>
      </w:pPr>
      <w:r>
        <w:rPr>
          <w:rFonts w:hint="eastAsia" w:ascii="宋体" w:hAnsi="宋体" w:cs="宋体"/>
          <w:b/>
          <w:sz w:val="32"/>
          <w:szCs w:val="32"/>
        </w:rPr>
        <w:t>第五章  周口市政府采购合同（货物类）标准文本</w:t>
      </w:r>
    </w:p>
    <w:p w14:paraId="704004C6">
      <w:pPr>
        <w:rPr>
          <w:rFonts w:ascii="黑体" w:hAnsi="黑体" w:eastAsia="黑体" w:cs="黑体"/>
          <w:sz w:val="32"/>
        </w:rPr>
      </w:pPr>
    </w:p>
    <w:p w14:paraId="53C64D93">
      <w:pPr>
        <w:spacing w:line="300" w:lineRule="auto"/>
        <w:rPr>
          <w:rFonts w:ascii="黑体" w:hAnsi="黑体" w:eastAsia="黑体" w:cs="黑体"/>
          <w:sz w:val="32"/>
        </w:rPr>
      </w:pPr>
    </w:p>
    <w:p w14:paraId="2060FF08">
      <w:pPr>
        <w:spacing w:line="300" w:lineRule="auto"/>
        <w:rPr>
          <w:rFonts w:ascii="黑体" w:hAnsi="黑体" w:eastAsia="黑体" w:cs="黑体"/>
          <w:sz w:val="32"/>
        </w:rPr>
      </w:pPr>
    </w:p>
    <w:p w14:paraId="4BDF381C">
      <w:pPr>
        <w:spacing w:line="300" w:lineRule="auto"/>
        <w:rPr>
          <w:rFonts w:ascii="黑体" w:hAnsi="黑体" w:eastAsia="黑体" w:cs="黑体"/>
          <w:sz w:val="30"/>
        </w:rPr>
      </w:pPr>
    </w:p>
    <w:p w14:paraId="428E88F1">
      <w:pPr>
        <w:spacing w:line="300" w:lineRule="auto"/>
        <w:rPr>
          <w:rFonts w:ascii="黑体" w:hAnsi="黑体" w:eastAsia="黑体" w:cs="黑体"/>
          <w:sz w:val="30"/>
        </w:rPr>
      </w:pPr>
    </w:p>
    <w:p w14:paraId="3D338017">
      <w:pPr>
        <w:spacing w:line="300" w:lineRule="auto"/>
        <w:rPr>
          <w:rFonts w:ascii="黑体" w:hAnsi="黑体" w:eastAsia="黑体" w:cs="黑体"/>
          <w:sz w:val="30"/>
        </w:rPr>
      </w:pPr>
    </w:p>
    <w:p w14:paraId="51FBE53E">
      <w:pPr>
        <w:spacing w:line="300" w:lineRule="auto"/>
        <w:rPr>
          <w:rFonts w:ascii="黑体" w:hAnsi="黑体" w:eastAsia="黑体" w:cs="黑体"/>
          <w:sz w:val="30"/>
        </w:rPr>
      </w:pPr>
    </w:p>
    <w:p w14:paraId="2C97A42F">
      <w:pPr>
        <w:spacing w:line="300" w:lineRule="auto"/>
        <w:rPr>
          <w:rFonts w:ascii="黑体" w:hAnsi="黑体" w:eastAsia="黑体" w:cs="黑体"/>
          <w:sz w:val="30"/>
        </w:rPr>
      </w:pPr>
    </w:p>
    <w:p w14:paraId="6047260F">
      <w:pPr>
        <w:spacing w:line="300" w:lineRule="auto"/>
        <w:rPr>
          <w:rFonts w:ascii="黑体" w:hAnsi="黑体" w:eastAsia="黑体" w:cs="黑体"/>
          <w:sz w:val="30"/>
        </w:rPr>
      </w:pPr>
    </w:p>
    <w:p w14:paraId="143F1B71">
      <w:pPr>
        <w:spacing w:line="300" w:lineRule="auto"/>
        <w:rPr>
          <w:rFonts w:ascii="黑体" w:hAnsi="黑体" w:eastAsia="黑体" w:cs="黑体"/>
          <w:sz w:val="30"/>
        </w:rPr>
      </w:pPr>
    </w:p>
    <w:p w14:paraId="107F2027">
      <w:pPr>
        <w:spacing w:line="300" w:lineRule="auto"/>
        <w:rPr>
          <w:rFonts w:ascii="黑体" w:hAnsi="黑体" w:eastAsia="黑体" w:cs="黑体"/>
          <w:sz w:val="30"/>
        </w:rPr>
      </w:pPr>
      <w:r>
        <w:rPr>
          <w:rFonts w:ascii="黑体" w:hAnsi="黑体" w:eastAsia="黑体" w:cs="黑体"/>
          <w:sz w:val="30"/>
        </w:rPr>
        <w:t>政府采购项目名称：</w:t>
      </w:r>
    </w:p>
    <w:p w14:paraId="26CF96C3">
      <w:pPr>
        <w:spacing w:line="300" w:lineRule="auto"/>
        <w:rPr>
          <w:rFonts w:ascii="黑体" w:hAnsi="黑体" w:eastAsia="黑体" w:cs="黑体"/>
          <w:sz w:val="30"/>
        </w:rPr>
      </w:pPr>
      <w:r>
        <w:rPr>
          <w:rFonts w:ascii="黑体" w:hAnsi="黑体" w:eastAsia="黑体" w:cs="黑体"/>
          <w:sz w:val="30"/>
        </w:rPr>
        <w:t>政府采购项目编号：</w:t>
      </w:r>
    </w:p>
    <w:p w14:paraId="6E87AC6A">
      <w:pPr>
        <w:spacing w:line="300" w:lineRule="auto"/>
        <w:rPr>
          <w:rFonts w:ascii="黑体" w:hAnsi="黑体" w:eastAsia="黑体" w:cs="黑体"/>
          <w:sz w:val="30"/>
        </w:rPr>
      </w:pPr>
      <w:r>
        <w:rPr>
          <w:rFonts w:ascii="黑体" w:hAnsi="黑体" w:eastAsia="黑体" w:cs="黑体"/>
          <w:sz w:val="30"/>
        </w:rPr>
        <w:t>采      购    人：</w:t>
      </w:r>
    </w:p>
    <w:p w14:paraId="5E68FD5E">
      <w:pPr>
        <w:spacing w:line="300" w:lineRule="auto"/>
        <w:rPr>
          <w:rFonts w:ascii="黑体" w:hAnsi="黑体" w:eastAsia="黑体" w:cs="黑体"/>
          <w:sz w:val="30"/>
        </w:rPr>
      </w:pPr>
      <w:r>
        <w:rPr>
          <w:rFonts w:ascii="黑体" w:hAnsi="黑体" w:eastAsia="黑体" w:cs="黑体"/>
          <w:sz w:val="30"/>
        </w:rPr>
        <w:t>供      应    商：</w:t>
      </w:r>
    </w:p>
    <w:p w14:paraId="3AAEC314">
      <w:pPr>
        <w:spacing w:line="300" w:lineRule="auto"/>
        <w:rPr>
          <w:rFonts w:ascii="黑体" w:hAnsi="黑体" w:eastAsia="黑体" w:cs="黑体"/>
          <w:sz w:val="30"/>
        </w:rPr>
      </w:pPr>
      <w:r>
        <w:rPr>
          <w:rFonts w:ascii="黑体" w:hAnsi="黑体" w:eastAsia="黑体" w:cs="黑体"/>
          <w:sz w:val="30"/>
        </w:rPr>
        <w:t>合  同  签 订 地：</w:t>
      </w:r>
    </w:p>
    <w:p w14:paraId="4D889D4C">
      <w:pPr>
        <w:spacing w:line="300" w:lineRule="auto"/>
        <w:rPr>
          <w:rFonts w:ascii="黑体" w:hAnsi="黑体" w:eastAsia="黑体" w:cs="黑体"/>
          <w:sz w:val="30"/>
        </w:rPr>
      </w:pPr>
      <w:r>
        <w:rPr>
          <w:rFonts w:ascii="黑体" w:hAnsi="黑体" w:eastAsia="黑体" w:cs="黑体"/>
          <w:sz w:val="30"/>
        </w:rPr>
        <w:t>合 同 签订 时 间：</w:t>
      </w:r>
    </w:p>
    <w:p w14:paraId="39E4E180">
      <w:pPr>
        <w:spacing w:line="300" w:lineRule="auto"/>
        <w:rPr>
          <w:rFonts w:ascii="黑体" w:hAnsi="黑体" w:eastAsia="黑体" w:cs="黑体"/>
          <w:sz w:val="30"/>
        </w:rPr>
      </w:pPr>
    </w:p>
    <w:p w14:paraId="18280464">
      <w:pPr>
        <w:spacing w:line="300" w:lineRule="auto"/>
        <w:rPr>
          <w:rFonts w:ascii="黑体" w:hAnsi="黑体" w:eastAsia="黑体" w:cs="黑体"/>
          <w:sz w:val="30"/>
        </w:rPr>
      </w:pPr>
    </w:p>
    <w:p w14:paraId="16DCE3FD">
      <w:pPr>
        <w:spacing w:line="300" w:lineRule="auto"/>
        <w:rPr>
          <w:rFonts w:ascii="黑体" w:hAnsi="黑体" w:eastAsia="黑体" w:cs="黑体"/>
          <w:sz w:val="30"/>
        </w:rPr>
      </w:pPr>
    </w:p>
    <w:p w14:paraId="11EFB48A">
      <w:pPr>
        <w:spacing w:line="300" w:lineRule="auto"/>
        <w:jc w:val="center"/>
        <w:rPr>
          <w:rFonts w:ascii="微软雅黑" w:hAnsi="微软雅黑" w:eastAsia="微软雅黑" w:cs="微软雅黑"/>
          <w:sz w:val="32"/>
        </w:rPr>
      </w:pPr>
    </w:p>
    <w:p w14:paraId="7D488407">
      <w:pPr>
        <w:rPr>
          <w:rFonts w:ascii="宋体" w:hAnsi="宋体" w:eastAsia="宋体" w:cs="宋体"/>
          <w:sz w:val="32"/>
        </w:rPr>
      </w:pPr>
      <w:r>
        <w:rPr>
          <w:rFonts w:ascii="宋体" w:hAnsi="宋体" w:eastAsia="宋体" w:cs="宋体"/>
          <w:sz w:val="32"/>
        </w:rPr>
        <w:br w:type="page"/>
      </w:r>
    </w:p>
    <w:p w14:paraId="63BFDC62">
      <w:pPr>
        <w:spacing w:line="460" w:lineRule="auto"/>
        <w:jc w:val="center"/>
        <w:rPr>
          <w:rFonts w:ascii="微软雅黑" w:hAnsi="微软雅黑" w:eastAsia="微软雅黑" w:cs="微软雅黑"/>
          <w:sz w:val="32"/>
        </w:rPr>
      </w:pPr>
      <w:r>
        <w:rPr>
          <w:rFonts w:ascii="宋体" w:hAnsi="宋体" w:eastAsia="宋体" w:cs="宋体"/>
          <w:sz w:val="32"/>
        </w:rPr>
        <w:t>合同签订指引</w:t>
      </w:r>
    </w:p>
    <w:p w14:paraId="6DCFC34C">
      <w:pPr>
        <w:spacing w:line="460" w:lineRule="auto"/>
        <w:ind w:firstLine="420"/>
        <w:rPr>
          <w:rFonts w:ascii="Times New Roman" w:hAnsi="Times New Roman" w:eastAsia="Times New Roman" w:cs="Times New Roman"/>
        </w:rPr>
      </w:pPr>
    </w:p>
    <w:p w14:paraId="2020E13D">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一、采购人在签订合同时应提供的资料：</w:t>
      </w:r>
    </w:p>
    <w:p w14:paraId="42D1742E">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1、该政府采购项目的招标采购文件（以网上发布内容为准）；</w:t>
      </w:r>
    </w:p>
    <w:p w14:paraId="7243FC3E">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2、该政府采购项目招标文件的澄清和修改内容（公告内容）；</w:t>
      </w:r>
    </w:p>
    <w:p w14:paraId="01CC65D5">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3、该政府采购项目评审报告；</w:t>
      </w:r>
    </w:p>
    <w:p w14:paraId="2458DA8D">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4、采购单位法人授权委托书（法人到场并签字的除外）；</w:t>
      </w:r>
    </w:p>
    <w:p w14:paraId="5891A3DA">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5、采购单位被授权人身份证件（法人到场并签字的除外）；</w:t>
      </w:r>
    </w:p>
    <w:p w14:paraId="012184E1">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6、采购人和中标供应商约定的其它内容（不得超出招标采购文件实质性内容）。</w:t>
      </w:r>
    </w:p>
    <w:p w14:paraId="06BF54BA">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二、供应商在签订合同时应提供的资料：</w:t>
      </w:r>
    </w:p>
    <w:p w14:paraId="44FB352A">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1、该政府采购项目的投标文件（纸质或DPF格式的电子投标文件）；</w:t>
      </w:r>
    </w:p>
    <w:p w14:paraId="366BE8C7">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2、针对该项目评审时评审委员会提出的质询答复（纸质并签章）；</w:t>
      </w:r>
    </w:p>
    <w:p w14:paraId="1EBD791D">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3、该政府采购项目中标通知书；</w:t>
      </w:r>
    </w:p>
    <w:p w14:paraId="06B3BA01">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4、供应商法人授权委托书（法人到场并签字的除外）；</w:t>
      </w:r>
    </w:p>
    <w:p w14:paraId="227879FB">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5、供应商被授权人身份证件（法人到场并签字的除外）；</w:t>
      </w:r>
    </w:p>
    <w:p w14:paraId="3CED5AC9">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6、供应商和采购人约定的其它内容（不得超出招标采购文件实质性内容）。</w:t>
      </w:r>
    </w:p>
    <w:p w14:paraId="38C60A5D">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三、本合同签订后二个工作日内有采购人在“周口市政府采购网”上进行合同公示。</w:t>
      </w:r>
    </w:p>
    <w:p w14:paraId="5B2BBC09">
      <w:pPr>
        <w:spacing w:line="460" w:lineRule="auto"/>
        <w:ind w:firstLine="640"/>
        <w:jc w:val="center"/>
        <w:rPr>
          <w:rFonts w:hint="eastAsia" w:ascii="宋体" w:hAnsi="宋体" w:eastAsia="宋体" w:cs="宋体"/>
          <w:sz w:val="24"/>
          <w:szCs w:val="24"/>
        </w:rPr>
      </w:pPr>
    </w:p>
    <w:p w14:paraId="7363ECBF">
      <w:pPr>
        <w:spacing w:line="460" w:lineRule="auto"/>
        <w:ind w:firstLine="640"/>
        <w:jc w:val="center"/>
        <w:rPr>
          <w:rFonts w:hint="eastAsia" w:ascii="宋体" w:hAnsi="宋体" w:eastAsia="宋体" w:cs="宋体"/>
          <w:sz w:val="28"/>
          <w:szCs w:val="28"/>
        </w:rPr>
      </w:pPr>
      <w:r>
        <w:rPr>
          <w:rFonts w:hint="eastAsia" w:ascii="宋体" w:hAnsi="宋体" w:eastAsia="宋体" w:cs="宋体"/>
          <w:sz w:val="28"/>
          <w:szCs w:val="28"/>
        </w:rPr>
        <w:t>供应商履约验收指引</w:t>
      </w:r>
    </w:p>
    <w:p w14:paraId="1B01992B">
      <w:pPr>
        <w:numPr>
          <w:ilvl w:val="0"/>
          <w:numId w:val="5"/>
        </w:num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供应商不得擅自变更合同标的物内容；</w:t>
      </w:r>
    </w:p>
    <w:p w14:paraId="45613B80">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2、不得以次充好、高投低配，确因在合同执行中不可抗力因素造成的，应提供相关依据；</w:t>
      </w:r>
    </w:p>
    <w:p w14:paraId="3EC4114C">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3、对因客观上采购人采购需求发生变化造成的，应提供采、供双方的纸质备忘录材料；</w:t>
      </w:r>
    </w:p>
    <w:p w14:paraId="1CDCDBA2">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4、在满足验收条件5个工作日内通知采购人组织验收；</w:t>
      </w:r>
    </w:p>
    <w:p w14:paraId="0EA3D0E2">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5、供应商应提供需验收物品的清单、参数、使用手册、人员培训情况等资料；</w:t>
      </w:r>
    </w:p>
    <w:p w14:paraId="376F55DD">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6、采、供双方约定的验收机构及相关人员组成情况。</w:t>
      </w:r>
    </w:p>
    <w:p w14:paraId="3074B005">
      <w:pPr>
        <w:spacing w:line="460" w:lineRule="auto"/>
        <w:ind w:firstLine="420"/>
        <w:rPr>
          <w:rFonts w:hint="eastAsia" w:ascii="宋体" w:hAnsi="宋体" w:eastAsia="宋体" w:cs="宋体"/>
          <w:sz w:val="24"/>
          <w:szCs w:val="24"/>
        </w:rPr>
      </w:pPr>
      <w:r>
        <w:rPr>
          <w:rFonts w:hint="eastAsia" w:ascii="宋体" w:hAnsi="宋体" w:eastAsia="宋体" w:cs="宋体"/>
          <w:sz w:val="24"/>
          <w:szCs w:val="24"/>
        </w:rPr>
        <w:t>7、督促采购人在项目验收结束并达到相关要求后一个工作日内，在“周口市政府采购网”上进行“履约验收”公示。</w:t>
      </w:r>
    </w:p>
    <w:p w14:paraId="4B780424">
      <w:pPr>
        <w:spacing w:line="520" w:lineRule="auto"/>
        <w:jc w:val="center"/>
        <w:rPr>
          <w:rFonts w:ascii="宋体" w:hAnsi="宋体" w:eastAsia="宋体" w:cs="宋体"/>
          <w:sz w:val="28"/>
        </w:rPr>
      </w:pPr>
    </w:p>
    <w:p w14:paraId="5F66BBF3">
      <w:pPr>
        <w:spacing w:line="520" w:lineRule="auto"/>
        <w:jc w:val="center"/>
        <w:rPr>
          <w:rFonts w:ascii="微软雅黑" w:hAnsi="微软雅黑" w:eastAsia="微软雅黑" w:cs="微软雅黑"/>
          <w:sz w:val="28"/>
        </w:rPr>
      </w:pPr>
      <w:r>
        <w:rPr>
          <w:rFonts w:ascii="宋体" w:hAnsi="宋体" w:eastAsia="宋体" w:cs="宋体"/>
          <w:sz w:val="28"/>
        </w:rPr>
        <w:t>采购合同内容</w:t>
      </w:r>
    </w:p>
    <w:p w14:paraId="14D001B2">
      <w:pPr>
        <w:spacing w:line="520" w:lineRule="auto"/>
        <w:ind w:firstLine="420"/>
        <w:rPr>
          <w:rFonts w:ascii="Times New Roman" w:hAnsi="Times New Roman" w:eastAsia="Times New Roman" w:cs="Times New Roman"/>
        </w:rPr>
      </w:pPr>
    </w:p>
    <w:p w14:paraId="7DC0574C">
      <w:pPr>
        <w:spacing w:line="360" w:lineRule="auto"/>
        <w:ind w:firstLine="420"/>
        <w:rPr>
          <w:rFonts w:hint="eastAsia" w:ascii="宋体" w:hAnsi="宋体" w:eastAsia="宋体" w:cs="宋体"/>
          <w:sz w:val="24"/>
          <w:szCs w:val="24"/>
          <w:u w:val="single"/>
        </w:rPr>
      </w:pPr>
      <w:r>
        <w:rPr>
          <w:rFonts w:hint="eastAsia" w:ascii="宋体" w:hAnsi="宋体" w:eastAsia="宋体" w:cs="宋体"/>
          <w:sz w:val="24"/>
          <w:szCs w:val="24"/>
        </w:rPr>
        <w:t xml:space="preserve">采购人（甲方）： </w:t>
      </w:r>
    </w:p>
    <w:p w14:paraId="5DC5F5B9">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供应商（乙方）：</w:t>
      </w:r>
    </w:p>
    <w:p w14:paraId="5BB6435A">
      <w:pPr>
        <w:spacing w:line="360" w:lineRule="auto"/>
        <w:ind w:firstLine="420"/>
        <w:rPr>
          <w:rFonts w:hint="eastAsia" w:ascii="宋体" w:hAnsi="宋体" w:eastAsia="宋体" w:cs="宋体"/>
          <w:sz w:val="24"/>
          <w:szCs w:val="24"/>
          <w:u w:val="single"/>
        </w:rPr>
      </w:pPr>
      <w:r>
        <w:rPr>
          <w:rFonts w:hint="eastAsia" w:ascii="宋体" w:hAnsi="宋体" w:eastAsia="宋体" w:cs="宋体"/>
          <w:sz w:val="24"/>
          <w:szCs w:val="24"/>
        </w:rPr>
        <w:t>签订地点：</w:t>
      </w:r>
    </w:p>
    <w:p w14:paraId="020759ED">
      <w:pPr>
        <w:spacing w:line="360" w:lineRule="auto"/>
        <w:ind w:firstLine="420"/>
        <w:rPr>
          <w:rFonts w:hint="eastAsia" w:ascii="宋体" w:hAnsi="宋体" w:eastAsia="宋体" w:cs="宋体"/>
          <w:sz w:val="24"/>
          <w:szCs w:val="24"/>
          <w:u w:val="single"/>
        </w:rPr>
      </w:pPr>
      <w:r>
        <w:rPr>
          <w:rFonts w:hint="eastAsia" w:ascii="宋体" w:hAnsi="宋体" w:eastAsia="宋体" w:cs="宋体"/>
          <w:sz w:val="24"/>
          <w:szCs w:val="24"/>
        </w:rPr>
        <w:t>项目名称：</w:t>
      </w:r>
    </w:p>
    <w:p w14:paraId="7D0778F9">
      <w:pPr>
        <w:spacing w:line="360" w:lineRule="auto"/>
        <w:ind w:firstLine="420"/>
        <w:rPr>
          <w:rFonts w:hint="eastAsia" w:ascii="宋体" w:hAnsi="宋体" w:eastAsia="宋体" w:cs="宋体"/>
          <w:sz w:val="24"/>
          <w:szCs w:val="24"/>
          <w:u w:val="single"/>
        </w:rPr>
      </w:pPr>
      <w:r>
        <w:rPr>
          <w:rFonts w:hint="eastAsia" w:ascii="宋体" w:hAnsi="宋体" w:eastAsia="宋体" w:cs="宋体"/>
          <w:sz w:val="24"/>
          <w:szCs w:val="24"/>
        </w:rPr>
        <w:t>项目编号：</w:t>
      </w:r>
    </w:p>
    <w:p w14:paraId="073E910A">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财政委托号：</w:t>
      </w:r>
      <w:r>
        <w:rPr>
          <w:rFonts w:hint="eastAsia" w:ascii="宋体" w:hAnsi="宋体" w:eastAsia="宋体" w:cs="宋体"/>
          <w:sz w:val="24"/>
          <w:szCs w:val="24"/>
          <w:u w:val="single"/>
        </w:rPr>
        <w:t xml:space="preserve">      </w:t>
      </w:r>
      <w:r>
        <w:rPr>
          <w:rFonts w:hint="eastAsia" w:ascii="宋体" w:hAnsi="宋体" w:eastAsia="宋体" w:cs="宋体"/>
          <w:sz w:val="24"/>
          <w:szCs w:val="24"/>
        </w:rPr>
        <w:t>(财政资金项目必须填写)</w:t>
      </w:r>
    </w:p>
    <w:p w14:paraId="1F217C6D">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本项目经批准采用</w:t>
      </w:r>
      <w:r>
        <w:rPr>
          <w:rFonts w:hint="eastAsia" w:ascii="宋体" w:hAnsi="宋体" w:eastAsia="宋体" w:cs="宋体"/>
          <w:sz w:val="24"/>
          <w:szCs w:val="24"/>
          <w:u w:val="single"/>
        </w:rPr>
        <w:t xml:space="preserve">           </w:t>
      </w:r>
      <w:r>
        <w:rPr>
          <w:rFonts w:hint="eastAsia" w:ascii="宋体" w:hAnsi="宋体" w:eastAsia="宋体" w:cs="宋体"/>
          <w:sz w:val="24"/>
          <w:szCs w:val="24"/>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83D29A5">
      <w:pPr>
        <w:spacing w:line="360" w:lineRule="auto"/>
        <w:ind w:firstLine="422"/>
        <w:rPr>
          <w:rFonts w:hint="eastAsia" w:ascii="宋体" w:hAnsi="宋体" w:eastAsia="宋体" w:cs="宋体"/>
          <w:sz w:val="24"/>
          <w:szCs w:val="24"/>
          <w:u w:val="single"/>
        </w:rPr>
      </w:pPr>
      <w:r>
        <w:rPr>
          <w:rFonts w:hint="eastAsia" w:ascii="宋体" w:hAnsi="宋体" w:eastAsia="宋体" w:cs="宋体"/>
          <w:b/>
          <w:sz w:val="24"/>
          <w:szCs w:val="24"/>
        </w:rPr>
        <w:t>第一条</w:t>
      </w:r>
      <w:r>
        <w:rPr>
          <w:rFonts w:hint="eastAsia" w:ascii="宋体" w:hAnsi="宋体" w:eastAsia="宋体" w:cs="宋体"/>
          <w:sz w:val="24"/>
          <w:szCs w:val="24"/>
        </w:rPr>
        <w:t>   产品的名称、品种、规格、数量和价格：（若产品过多则见附表，如有附表则必须加盖印章）</w:t>
      </w:r>
    </w:p>
    <w:tbl>
      <w:tblPr>
        <w:tblStyle w:val="19"/>
        <w:tblW w:w="8408" w:type="dxa"/>
        <w:tblInd w:w="108" w:type="dxa"/>
        <w:tblLayout w:type="fixed"/>
        <w:tblCellMar>
          <w:top w:w="0" w:type="dxa"/>
          <w:left w:w="10" w:type="dxa"/>
          <w:bottom w:w="0" w:type="dxa"/>
          <w:right w:w="10" w:type="dxa"/>
        </w:tblCellMar>
      </w:tblPr>
      <w:tblGrid>
        <w:gridCol w:w="1815"/>
        <w:gridCol w:w="1508"/>
        <w:gridCol w:w="894"/>
        <w:gridCol w:w="894"/>
        <w:gridCol w:w="1038"/>
        <w:gridCol w:w="1191"/>
        <w:gridCol w:w="1068"/>
      </w:tblGrid>
      <w:tr w14:paraId="5C239A5C">
        <w:tblPrEx>
          <w:tblCellMar>
            <w:top w:w="0" w:type="dxa"/>
            <w:left w:w="10" w:type="dxa"/>
            <w:bottom w:w="0" w:type="dxa"/>
            <w:right w:w="10" w:type="dxa"/>
          </w:tblCellMar>
        </w:tblPrEx>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1577A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产品名称</w:t>
            </w:r>
          </w:p>
        </w:tc>
        <w:tc>
          <w:tcPr>
            <w:tcW w:w="1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EB212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416BC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CA42D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354BA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3CDD2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小计</w:t>
            </w:r>
          </w:p>
        </w:tc>
        <w:tc>
          <w:tcPr>
            <w:tcW w:w="10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0311A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r>
      <w:tr w14:paraId="7186FC86">
        <w:tblPrEx>
          <w:tblCellMar>
            <w:top w:w="0" w:type="dxa"/>
            <w:left w:w="10" w:type="dxa"/>
            <w:bottom w:w="0" w:type="dxa"/>
            <w:right w:w="10" w:type="dxa"/>
          </w:tblCellMar>
        </w:tblPrEx>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68EA74">
            <w:pPr>
              <w:spacing w:line="360" w:lineRule="auto"/>
              <w:ind w:firstLine="420"/>
              <w:jc w:val="center"/>
              <w:rPr>
                <w:rFonts w:hint="eastAsia" w:ascii="宋体" w:hAnsi="宋体" w:eastAsia="宋体" w:cs="宋体"/>
                <w:sz w:val="24"/>
                <w:szCs w:val="24"/>
              </w:rPr>
            </w:pPr>
          </w:p>
        </w:tc>
        <w:tc>
          <w:tcPr>
            <w:tcW w:w="1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6AB2C0">
            <w:pPr>
              <w:spacing w:line="360" w:lineRule="auto"/>
              <w:ind w:firstLine="420"/>
              <w:jc w:val="center"/>
              <w:rPr>
                <w:rFonts w:hint="eastAsia" w:ascii="宋体" w:hAnsi="宋体" w:eastAsia="宋体" w:cs="宋体"/>
                <w:sz w:val="24"/>
                <w:szCs w:val="24"/>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404D57">
            <w:pPr>
              <w:spacing w:line="360" w:lineRule="auto"/>
              <w:ind w:firstLine="420"/>
              <w:jc w:val="center"/>
              <w:rPr>
                <w:rFonts w:hint="eastAsia" w:ascii="宋体" w:hAnsi="宋体" w:eastAsia="宋体" w:cs="宋体"/>
                <w:sz w:val="24"/>
                <w:szCs w:val="24"/>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BCE107">
            <w:pPr>
              <w:spacing w:line="360" w:lineRule="auto"/>
              <w:ind w:firstLine="420"/>
              <w:jc w:val="center"/>
              <w:rPr>
                <w:rFonts w:hint="eastAsia" w:ascii="宋体" w:hAnsi="宋体" w:eastAsia="宋体" w:cs="宋体"/>
                <w:sz w:val="24"/>
                <w:szCs w:val="24"/>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FB2979">
            <w:pPr>
              <w:spacing w:line="360" w:lineRule="auto"/>
              <w:ind w:firstLine="420"/>
              <w:jc w:val="center"/>
              <w:rPr>
                <w:rFonts w:hint="eastAsia" w:ascii="宋体" w:hAnsi="宋体" w:eastAsia="宋体" w:cs="宋体"/>
                <w:sz w:val="24"/>
                <w:szCs w:val="24"/>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321BA4">
            <w:pPr>
              <w:spacing w:line="360" w:lineRule="auto"/>
              <w:ind w:firstLine="420"/>
              <w:jc w:val="center"/>
              <w:rPr>
                <w:rFonts w:hint="eastAsia" w:ascii="宋体" w:hAnsi="宋体" w:eastAsia="宋体" w:cs="宋体"/>
                <w:sz w:val="24"/>
                <w:szCs w:val="24"/>
              </w:rPr>
            </w:pPr>
          </w:p>
        </w:tc>
        <w:tc>
          <w:tcPr>
            <w:tcW w:w="10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215920">
            <w:pPr>
              <w:spacing w:line="360" w:lineRule="auto"/>
              <w:ind w:firstLine="420"/>
              <w:jc w:val="center"/>
              <w:rPr>
                <w:rFonts w:hint="eastAsia" w:ascii="宋体" w:hAnsi="宋体" w:eastAsia="宋体" w:cs="宋体"/>
                <w:sz w:val="24"/>
                <w:szCs w:val="24"/>
              </w:rPr>
            </w:pPr>
          </w:p>
        </w:tc>
      </w:tr>
      <w:tr w14:paraId="3B7FDCA8">
        <w:tblPrEx>
          <w:tblCellMar>
            <w:top w:w="0" w:type="dxa"/>
            <w:left w:w="10" w:type="dxa"/>
            <w:bottom w:w="0" w:type="dxa"/>
            <w:right w:w="10" w:type="dxa"/>
          </w:tblCellMar>
        </w:tblPrEx>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952C4C">
            <w:pPr>
              <w:spacing w:line="360" w:lineRule="auto"/>
              <w:ind w:firstLine="420"/>
              <w:jc w:val="center"/>
              <w:rPr>
                <w:rFonts w:hint="eastAsia" w:ascii="宋体" w:hAnsi="宋体" w:eastAsia="宋体" w:cs="宋体"/>
                <w:sz w:val="24"/>
                <w:szCs w:val="24"/>
              </w:rPr>
            </w:pPr>
          </w:p>
        </w:tc>
        <w:tc>
          <w:tcPr>
            <w:tcW w:w="1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67C29A">
            <w:pPr>
              <w:spacing w:line="360" w:lineRule="auto"/>
              <w:ind w:firstLine="420"/>
              <w:jc w:val="center"/>
              <w:rPr>
                <w:rFonts w:hint="eastAsia" w:ascii="宋体" w:hAnsi="宋体" w:eastAsia="宋体" w:cs="宋体"/>
                <w:sz w:val="24"/>
                <w:szCs w:val="24"/>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AAD95A">
            <w:pPr>
              <w:spacing w:line="360" w:lineRule="auto"/>
              <w:ind w:firstLine="420"/>
              <w:jc w:val="center"/>
              <w:rPr>
                <w:rFonts w:hint="eastAsia" w:ascii="宋体" w:hAnsi="宋体" w:eastAsia="宋体" w:cs="宋体"/>
                <w:sz w:val="24"/>
                <w:szCs w:val="24"/>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9AF236">
            <w:pPr>
              <w:spacing w:line="360" w:lineRule="auto"/>
              <w:ind w:firstLine="420"/>
              <w:jc w:val="center"/>
              <w:rPr>
                <w:rFonts w:hint="eastAsia" w:ascii="宋体" w:hAnsi="宋体" w:eastAsia="宋体" w:cs="宋体"/>
                <w:sz w:val="24"/>
                <w:szCs w:val="24"/>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A2C84C">
            <w:pPr>
              <w:spacing w:line="360" w:lineRule="auto"/>
              <w:ind w:firstLine="420"/>
              <w:jc w:val="center"/>
              <w:rPr>
                <w:rFonts w:hint="eastAsia" w:ascii="宋体" w:hAnsi="宋体" w:eastAsia="宋体" w:cs="宋体"/>
                <w:sz w:val="24"/>
                <w:szCs w:val="24"/>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211963">
            <w:pPr>
              <w:spacing w:line="360" w:lineRule="auto"/>
              <w:ind w:firstLine="420"/>
              <w:jc w:val="center"/>
              <w:rPr>
                <w:rFonts w:hint="eastAsia" w:ascii="宋体" w:hAnsi="宋体" w:eastAsia="宋体" w:cs="宋体"/>
                <w:sz w:val="24"/>
                <w:szCs w:val="24"/>
              </w:rPr>
            </w:pPr>
          </w:p>
        </w:tc>
        <w:tc>
          <w:tcPr>
            <w:tcW w:w="10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4C9C95">
            <w:pPr>
              <w:spacing w:line="360" w:lineRule="auto"/>
              <w:ind w:firstLine="420"/>
              <w:jc w:val="center"/>
              <w:rPr>
                <w:rFonts w:hint="eastAsia" w:ascii="宋体" w:hAnsi="宋体" w:eastAsia="宋体" w:cs="宋体"/>
                <w:sz w:val="24"/>
                <w:szCs w:val="24"/>
              </w:rPr>
            </w:pPr>
          </w:p>
        </w:tc>
      </w:tr>
      <w:tr w14:paraId="44152AAF">
        <w:tblPrEx>
          <w:tblCellMar>
            <w:top w:w="0" w:type="dxa"/>
            <w:left w:w="10" w:type="dxa"/>
            <w:bottom w:w="0" w:type="dxa"/>
            <w:right w:w="10" w:type="dxa"/>
          </w:tblCellMar>
        </w:tblPrEx>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1B45B9">
            <w:pPr>
              <w:spacing w:line="360" w:lineRule="auto"/>
              <w:ind w:firstLine="420"/>
              <w:jc w:val="center"/>
              <w:rPr>
                <w:rFonts w:hint="eastAsia" w:ascii="宋体" w:hAnsi="宋体" w:eastAsia="宋体" w:cs="宋体"/>
                <w:sz w:val="24"/>
                <w:szCs w:val="24"/>
              </w:rPr>
            </w:pPr>
          </w:p>
        </w:tc>
        <w:tc>
          <w:tcPr>
            <w:tcW w:w="1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9FFFB5">
            <w:pPr>
              <w:spacing w:line="360" w:lineRule="auto"/>
              <w:ind w:firstLine="420"/>
              <w:jc w:val="center"/>
              <w:rPr>
                <w:rFonts w:hint="eastAsia" w:ascii="宋体" w:hAnsi="宋体" w:eastAsia="宋体" w:cs="宋体"/>
                <w:sz w:val="24"/>
                <w:szCs w:val="24"/>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386F66">
            <w:pPr>
              <w:spacing w:line="360" w:lineRule="auto"/>
              <w:ind w:firstLine="420"/>
              <w:jc w:val="center"/>
              <w:rPr>
                <w:rFonts w:hint="eastAsia" w:ascii="宋体" w:hAnsi="宋体" w:eastAsia="宋体" w:cs="宋体"/>
                <w:sz w:val="24"/>
                <w:szCs w:val="24"/>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99D905">
            <w:pPr>
              <w:spacing w:line="360" w:lineRule="auto"/>
              <w:ind w:firstLine="420"/>
              <w:jc w:val="center"/>
              <w:rPr>
                <w:rFonts w:hint="eastAsia" w:ascii="宋体" w:hAnsi="宋体" w:eastAsia="宋体" w:cs="宋体"/>
                <w:sz w:val="24"/>
                <w:szCs w:val="24"/>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9D4DC9">
            <w:pPr>
              <w:spacing w:line="360" w:lineRule="auto"/>
              <w:ind w:firstLine="420"/>
              <w:jc w:val="center"/>
              <w:rPr>
                <w:rFonts w:hint="eastAsia" w:ascii="宋体" w:hAnsi="宋体" w:eastAsia="宋体" w:cs="宋体"/>
                <w:sz w:val="24"/>
                <w:szCs w:val="24"/>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7631D7">
            <w:pPr>
              <w:spacing w:line="360" w:lineRule="auto"/>
              <w:ind w:firstLine="420"/>
              <w:jc w:val="center"/>
              <w:rPr>
                <w:rFonts w:hint="eastAsia" w:ascii="宋体" w:hAnsi="宋体" w:eastAsia="宋体" w:cs="宋体"/>
                <w:sz w:val="24"/>
                <w:szCs w:val="24"/>
              </w:rPr>
            </w:pPr>
          </w:p>
        </w:tc>
        <w:tc>
          <w:tcPr>
            <w:tcW w:w="10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F85F0C">
            <w:pPr>
              <w:spacing w:line="360" w:lineRule="auto"/>
              <w:ind w:firstLine="420"/>
              <w:jc w:val="center"/>
              <w:rPr>
                <w:rFonts w:hint="eastAsia" w:ascii="宋体" w:hAnsi="宋体" w:eastAsia="宋体" w:cs="宋体"/>
                <w:sz w:val="24"/>
                <w:szCs w:val="24"/>
              </w:rPr>
            </w:pPr>
          </w:p>
        </w:tc>
      </w:tr>
      <w:tr w14:paraId="47575540">
        <w:tblPrEx>
          <w:tblCellMar>
            <w:top w:w="0" w:type="dxa"/>
            <w:left w:w="10" w:type="dxa"/>
            <w:bottom w:w="0" w:type="dxa"/>
            <w:right w:w="10" w:type="dxa"/>
          </w:tblCellMar>
        </w:tblPrEx>
        <w:tc>
          <w:tcPr>
            <w:tcW w:w="8408"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BEE309">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合同总价款（大小写）：</w:t>
            </w:r>
          </w:p>
          <w:p w14:paraId="082AC73C">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备注：上述产品报价含产品生产、运输&lt;送达至甲方指定地点并下货&gt;、安装、调试、检验及售后服务、税金、劳保基金、人员培训等费用。</w:t>
            </w:r>
          </w:p>
        </w:tc>
      </w:tr>
    </w:tbl>
    <w:p w14:paraId="3174A0C4">
      <w:pPr>
        <w:spacing w:line="360" w:lineRule="auto"/>
        <w:ind w:firstLine="422"/>
        <w:rPr>
          <w:rFonts w:hint="eastAsia" w:ascii="宋体" w:hAnsi="宋体" w:eastAsia="宋体" w:cs="宋体"/>
          <w:sz w:val="24"/>
          <w:szCs w:val="24"/>
        </w:rPr>
      </w:pPr>
      <w:r>
        <w:rPr>
          <w:rFonts w:hint="eastAsia" w:ascii="宋体" w:hAnsi="宋体" w:eastAsia="宋体" w:cs="宋体"/>
          <w:b/>
          <w:sz w:val="24"/>
          <w:szCs w:val="24"/>
        </w:rPr>
        <w:t xml:space="preserve">第二条  </w:t>
      </w:r>
      <w:r>
        <w:rPr>
          <w:rFonts w:hint="eastAsia" w:ascii="宋体" w:hAnsi="宋体" w:eastAsia="宋体" w:cs="宋体"/>
          <w:sz w:val="24"/>
          <w:szCs w:val="24"/>
        </w:rPr>
        <w:t>产品的技术标准（包括质量要求），按下列第（ ）项执行：</w:t>
      </w:r>
    </w:p>
    <w:p w14:paraId="335530DA">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①按国家标准执行；②按部颁标准执行；③若无以上标准，则应不低于同行业质量标准；④有特殊要求的，按甲乙双方在合同中商定的技术条件、样品或补充的技术要求执行；</w:t>
      </w:r>
    </w:p>
    <w:p w14:paraId="6304AC7A">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乙方提供和交付的货物技术标准应</w:t>
      </w:r>
      <w:r>
        <w:rPr>
          <w:rFonts w:hint="eastAsia" w:ascii="宋体" w:hAnsi="宋体" w:eastAsia="宋体" w:cs="宋体"/>
          <w:sz w:val="24"/>
          <w:szCs w:val="24"/>
          <w:highlight w:val="none"/>
          <w:lang w:eastAsia="zh-CN"/>
        </w:rPr>
        <w:t>在投标文件承诺</w:t>
      </w:r>
      <w:r>
        <w:rPr>
          <w:rFonts w:hint="eastAsia" w:ascii="宋体" w:hAnsi="宋体" w:eastAsia="宋体" w:cs="宋体"/>
          <w:sz w:val="24"/>
          <w:szCs w:val="24"/>
          <w:highlight w:val="none"/>
        </w:rPr>
        <w:t>与招标采购文件规定的技术标准相一致。若技术标准中无相应规定，所投货物应符合相应的国际标准或原产地国家有关部门最新颁布的相应的正式标准。</w:t>
      </w:r>
    </w:p>
    <w:p w14:paraId="0783F70F">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进口产品的质量标准为                                             。</w:t>
      </w:r>
    </w:p>
    <w:p w14:paraId="27436D3E">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4024456">
      <w:pPr>
        <w:spacing w:after="120" w:line="360" w:lineRule="auto"/>
        <w:ind w:firstLine="482"/>
        <w:rPr>
          <w:rFonts w:hint="eastAsia" w:ascii="宋体" w:hAnsi="宋体" w:eastAsia="宋体" w:cs="宋体"/>
          <w:sz w:val="24"/>
          <w:szCs w:val="24"/>
          <w:highlight w:val="none"/>
        </w:rPr>
      </w:pPr>
      <w:r>
        <w:rPr>
          <w:rFonts w:hint="eastAsia" w:ascii="宋体" w:hAnsi="宋体" w:eastAsia="宋体" w:cs="宋体"/>
          <w:b/>
          <w:sz w:val="24"/>
          <w:szCs w:val="24"/>
          <w:highlight w:val="none"/>
        </w:rPr>
        <w:t>第三条</w:t>
      </w:r>
      <w:r>
        <w:rPr>
          <w:rFonts w:hint="eastAsia" w:ascii="宋体" w:hAnsi="宋体" w:eastAsia="宋体" w:cs="宋体"/>
          <w:sz w:val="24"/>
          <w:szCs w:val="24"/>
          <w:highlight w:val="none"/>
        </w:rPr>
        <w:t>产品的包装标准和包装物的供应与回收</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0AD52615">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（国家或行业主管部门有技术规定的，按技术规定执行；国家与行业主管部门无技术规定的，由甲乙双方商定。）</w:t>
      </w:r>
    </w:p>
    <w:p w14:paraId="4FE2A9D6">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【注：合同中约定的包装标准应与乙方在投标文件中承诺的一致，且投标文件应作为合同附件与合同具有同等法律效力。】</w:t>
      </w:r>
    </w:p>
    <w:p w14:paraId="79CE3C56">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第四条  </w:t>
      </w:r>
      <w:r>
        <w:rPr>
          <w:rFonts w:hint="eastAsia" w:ascii="宋体" w:hAnsi="宋体" w:eastAsia="宋体" w:cs="宋体"/>
          <w:sz w:val="24"/>
          <w:szCs w:val="24"/>
          <w:highlight w:val="none"/>
        </w:rPr>
        <w:t>产品的交货方法、到货地点和交货期限</w:t>
      </w:r>
    </w:p>
    <w:p w14:paraId="3C962D63">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1.交货方法，按下列第（ ）项执行：</w:t>
      </w:r>
    </w:p>
    <w:p w14:paraId="0312C5AC">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①乙方送货上门；②乙方代运；③甲方自提自运。</w:t>
      </w:r>
    </w:p>
    <w:p w14:paraId="3771F446">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2.到货地点：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甲方指定的任何地点，安装并调试.)</w:t>
      </w:r>
    </w:p>
    <w:p w14:paraId="4112B139">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3.产品的交货期限</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w:t>
      </w:r>
    </w:p>
    <w:p w14:paraId="3206C1FB">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第五条</w:t>
      </w:r>
      <w:r>
        <w:rPr>
          <w:rFonts w:hint="eastAsia" w:ascii="宋体" w:hAnsi="宋体" w:eastAsia="宋体" w:cs="宋体"/>
          <w:sz w:val="24"/>
          <w:szCs w:val="24"/>
          <w:highlight w:val="none"/>
        </w:rPr>
        <w:t xml:space="preserve">  合同总价款</w:t>
      </w:r>
    </w:p>
    <w:p w14:paraId="00038C2C">
      <w:pPr>
        <w:spacing w:line="360" w:lineRule="auto"/>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合同总价款（大小写）：</w:t>
      </w:r>
      <w:r>
        <w:rPr>
          <w:rFonts w:hint="eastAsia" w:ascii="宋体" w:hAnsi="宋体" w:eastAsia="宋体" w:cs="宋体"/>
          <w:sz w:val="24"/>
          <w:szCs w:val="24"/>
          <w:highlight w:val="none"/>
          <w:u w:val="single"/>
        </w:rPr>
        <w:t xml:space="preserve">                        </w:t>
      </w:r>
    </w:p>
    <w:p w14:paraId="15164127">
      <w:pPr>
        <w:numPr>
          <w:ilvl w:val="0"/>
          <w:numId w:val="6"/>
        </w:numPr>
        <w:tabs>
          <w:tab w:val="left" w:pos="1125"/>
        </w:tabs>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付款条件                  </w:t>
      </w:r>
    </w:p>
    <w:p w14:paraId="46776A35">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本合同以人民币付款。</w:t>
      </w:r>
    </w:p>
    <w:p w14:paraId="78A03D9D">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该项目是否实行预付款：</w:t>
      </w:r>
    </w:p>
    <w:p w14:paraId="6ACF3BAF">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实行预付款的条件和比例：</w:t>
      </w:r>
    </w:p>
    <w:p w14:paraId="10FD922E">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合同款项结算方式和支付比例：   </w:t>
      </w:r>
    </w:p>
    <w:p w14:paraId="4E522C13">
      <w:pPr>
        <w:spacing w:line="360" w:lineRule="auto"/>
        <w:ind w:firstLine="420"/>
        <w:rPr>
          <w:rFonts w:hint="eastAsia" w:ascii="宋体" w:hAnsi="宋体" w:eastAsia="宋体" w:cs="宋体"/>
          <w:b/>
          <w:sz w:val="24"/>
          <w:szCs w:val="24"/>
          <w:highlight w:val="none"/>
        </w:rPr>
      </w:pPr>
      <w:r>
        <w:rPr>
          <w:rFonts w:hint="eastAsia" w:ascii="宋体" w:hAnsi="宋体" w:eastAsia="宋体" w:cs="宋体"/>
          <w:sz w:val="24"/>
          <w:szCs w:val="24"/>
          <w:highlight w:val="none"/>
        </w:rPr>
        <w:t>(具体付款方式</w:t>
      </w:r>
      <w:r>
        <w:rPr>
          <w:rFonts w:hint="eastAsia" w:ascii="宋体" w:hAnsi="宋体" w:eastAsia="宋体" w:cs="宋体"/>
          <w:sz w:val="24"/>
          <w:szCs w:val="24"/>
          <w:highlight w:val="none"/>
          <w:u w:val="single"/>
        </w:rPr>
        <w:t>按投标人须知前附表以及采、购双方的具体约定</w:t>
      </w:r>
    </w:p>
    <w:p w14:paraId="7D794D6D">
      <w:pPr>
        <w:numPr>
          <w:ilvl w:val="0"/>
          <w:numId w:val="7"/>
        </w:numPr>
        <w:tabs>
          <w:tab w:val="left" w:pos="1125"/>
        </w:tabs>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验收方法</w:t>
      </w:r>
    </w:p>
    <w:p w14:paraId="67ED060B">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1.乙方安装调试后，在      天内通知甲方组织验收，采购代理机构保留受托参与本项目验收的权利。验收不合格的，乙方应负责重新提供达到本合同约定的质量要求的产品。</w:t>
      </w:r>
    </w:p>
    <w:p w14:paraId="17A6BDEE">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2.甲、乙双方应严格履行合同有关条款，如果验收过程中发现乙方在没有征得采购人同意的情况下擅自变更合同标的物，将拒绝通过验收，由此引起的一切后果及损失由乙方承担。</w:t>
      </w:r>
    </w:p>
    <w:p w14:paraId="5D59851C">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BEBDD4">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4、甲方视情况可以邀请参加本项目的其他投标人或者第三方机构参与验收，参与验收的投标人或者第三方机构的意见作为验收书的参考资料一并存档。</w:t>
      </w:r>
    </w:p>
    <w:p w14:paraId="0514DEAB">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涉及安全、消防、环保等其他需要由质检或行业主管部门进行验收的项目，必须邀请相关部门或相关专家参与验收。</w:t>
      </w:r>
    </w:p>
    <w:p w14:paraId="3B4E9CBB">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检测、验收费用承担方式：</w:t>
      </w:r>
    </w:p>
    <w:p w14:paraId="41EEF11C">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第八条 </w:t>
      </w:r>
      <w:r>
        <w:rPr>
          <w:rFonts w:hint="eastAsia" w:ascii="宋体" w:hAnsi="宋体" w:eastAsia="宋体" w:cs="宋体"/>
          <w:sz w:val="24"/>
          <w:szCs w:val="24"/>
          <w:highlight w:val="none"/>
        </w:rPr>
        <w:t xml:space="preserve"> 对产品提出异议的时间和办法</w:t>
      </w:r>
    </w:p>
    <w:p w14:paraId="223D106E">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1.甲方在验收中，如果发现产品不符合合同约定的，应一面妥为保管，一面在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工作日内向乙方书面提出异议，并抄送采购代理机构，具体说明产品不符合规定的内容并附相关验收材料，同时提出不符合规定产品的处理意见。</w:t>
      </w:r>
    </w:p>
    <w:p w14:paraId="376FEA9F">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2.甲方因使用、保管、保养不善等造成产品质量下降的，不得提出异议。</w:t>
      </w:r>
    </w:p>
    <w:p w14:paraId="02AB3164">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3.乙方在接到甲方异议后，应在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工作日内负责处理，否则，即视为默认甲方提出的异议和处理意见。</w:t>
      </w:r>
    </w:p>
    <w:p w14:paraId="6F18E651">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第九条</w:t>
      </w:r>
      <w:r>
        <w:rPr>
          <w:rFonts w:hint="eastAsia" w:ascii="宋体" w:hAnsi="宋体" w:eastAsia="宋体" w:cs="宋体"/>
          <w:sz w:val="24"/>
          <w:szCs w:val="24"/>
          <w:highlight w:val="none"/>
        </w:rPr>
        <w:t xml:space="preserve">  乙方应提供完善周到的技术支持和售后服务，否则甲方视情节轻重从乙方的质量保证金中扣除部分或全部补偿甲方。</w:t>
      </w:r>
    </w:p>
    <w:p w14:paraId="5F28DEFF">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1.保修</w:t>
      </w:r>
    </w:p>
    <w:p w14:paraId="4AC53812">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乙方对其所提供的货物免费保修</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年，保修期从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开始。乙方应在接到报修通知后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天内上门维修，负责更换有瑕疵的货物、部件或提供相应的质量保证期内的服务。由此造成的损失，甲方保留索赔的权利。</w:t>
      </w:r>
    </w:p>
    <w:p w14:paraId="0025EDF5">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如果乙方在收到报修通知后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天内没有弥补缺陷，甲方可采取必要的补救措施，但费用和风险由乙方承担。</w:t>
      </w:r>
    </w:p>
    <w:p w14:paraId="7CCB59AB">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2.维修</w:t>
      </w:r>
    </w:p>
    <w:p w14:paraId="7A2FA291">
      <w:pPr>
        <w:spacing w:after="120"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保修期届满后，乙方应对其提供的货物负有维修义务，但所涉及的费用由甲方承担。</w:t>
      </w:r>
    </w:p>
    <w:p w14:paraId="7F75DA2A">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第十条</w:t>
      </w:r>
      <w:r>
        <w:rPr>
          <w:rFonts w:hint="eastAsia" w:ascii="宋体" w:hAnsi="宋体" w:eastAsia="宋体" w:cs="宋体"/>
          <w:sz w:val="24"/>
          <w:szCs w:val="24"/>
          <w:highlight w:val="none"/>
        </w:rPr>
        <w:t>  乙方的违约责任</w:t>
      </w:r>
    </w:p>
    <w:p w14:paraId="27F40994">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1.乙方不能交货的，应向甲方偿付不能交货部分货款的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（通用产品的幅度为1%－5%，专用产品的幅度为10%－30%）的违约金。</w:t>
      </w:r>
    </w:p>
    <w:p w14:paraId="0398B4C1">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r>
        <w:rPr>
          <w:rFonts w:hint="eastAsia" w:ascii="宋体" w:hAnsi="宋体" w:eastAsia="宋体" w:cs="宋体"/>
          <w:sz w:val="24"/>
          <w:szCs w:val="24"/>
          <w:highlight w:val="none"/>
          <w:lang w:val="en-US" w:eastAsia="zh-CN"/>
        </w:rPr>
        <w:t xml:space="preserve">投标人在投标文件中需对上述单独做出保证，并附到投标文件中； </w:t>
      </w:r>
    </w:p>
    <w:p w14:paraId="20163CB0">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F156F03">
      <w:pPr>
        <w:keepNext w:val="0"/>
        <w:keepLines w:val="0"/>
        <w:widowControl/>
        <w:suppressLineNumbers w:val="0"/>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r>
        <w:rPr>
          <w:rFonts w:hint="eastAsia" w:ascii="宋体" w:hAnsi="宋体" w:eastAsia="宋体" w:cs="宋体"/>
          <w:sz w:val="24"/>
          <w:szCs w:val="24"/>
          <w:highlight w:val="none"/>
          <w:lang w:val="en-US" w:eastAsia="zh-CN"/>
        </w:rPr>
        <w:t>投标人在投标文件中需对上述单独做出保证，并附到投标文件中；</w:t>
      </w:r>
      <w:r>
        <w:rPr>
          <w:rFonts w:hint="eastAsia" w:ascii="宋体" w:hAnsi="宋体" w:eastAsia="宋体" w:cs="宋体"/>
          <w:color w:val="000000"/>
          <w:kern w:val="0"/>
          <w:sz w:val="24"/>
          <w:szCs w:val="24"/>
          <w:highlight w:val="none"/>
          <w:lang w:val="en-US" w:eastAsia="zh-CN" w:bidi="ar"/>
        </w:rPr>
        <w:t xml:space="preserve"> </w:t>
      </w:r>
    </w:p>
    <w:p w14:paraId="1BF2D976">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5.乙方提前交货的产品、多交的产品和不符合合同规定的产品，甲方在代保管期内实际支付的保管、保养等费用以及非因甲方保管不善而发生的损失，应当由乙方承担。</w:t>
      </w:r>
    </w:p>
    <w:p w14:paraId="5EEBA2B8">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6.乙方应对其所提供的货物承担所有权担保责任，并应保证甲方在中华人民共和国内使用该货物时不侵犯第三人的知识产权。否则乙方应承担由此引起的一切法律责任及费用。</w:t>
      </w:r>
    </w:p>
    <w:p w14:paraId="6E81B9E3">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7.任何一方未经对方同意而单方面终止合同的，应向对方赔偿相当于本合同总价款</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违约金。</w:t>
      </w:r>
    </w:p>
    <w:p w14:paraId="3CFFDE6F">
      <w:pPr>
        <w:pStyle w:val="5"/>
        <w:rPr>
          <w:rFonts w:hint="eastAsia" w:ascii="宋体" w:hAnsi="宋体" w:eastAsia="宋体" w:cs="宋体"/>
          <w:b w:val="0"/>
          <w:bCs w:val="0"/>
          <w:sz w:val="24"/>
          <w:szCs w:val="24"/>
          <w:highlight w:val="none"/>
          <w:lang w:val="en-US" w:eastAsia="zh-CN" w:bidi="ar-SA"/>
        </w:rPr>
      </w:pPr>
      <w:r>
        <w:rPr>
          <w:rFonts w:hint="eastAsia" w:ascii="宋体" w:hAnsi="宋体" w:eastAsia="宋体" w:cs="宋体"/>
          <w:b w:val="0"/>
          <w:bCs w:val="0"/>
          <w:sz w:val="24"/>
          <w:szCs w:val="24"/>
          <w:highlight w:val="none"/>
          <w:lang w:val="en-US" w:eastAsia="zh-CN" w:bidi="ar-SA"/>
        </w:rPr>
        <w:t>8、投标人需在投标文件中出具保证书，保证本项目不挂靠、不违法分包，一旦发现挂靠、违法分包等情形，甲方有权解除合同，且投标人承诺自愿接受甲方的经济处罚及其他处罚</w:t>
      </w:r>
    </w:p>
    <w:p w14:paraId="1E8329EF">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第十一条</w:t>
      </w:r>
      <w:r>
        <w:rPr>
          <w:rFonts w:hint="eastAsia" w:ascii="宋体" w:hAnsi="宋体" w:eastAsia="宋体" w:cs="宋体"/>
          <w:sz w:val="24"/>
          <w:szCs w:val="24"/>
          <w:highlight w:val="none"/>
        </w:rPr>
        <w:t>  甲方的违约责任</w:t>
      </w:r>
    </w:p>
    <w:p w14:paraId="541B9C5F">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1.甲方中途退货，应向乙方偿付退货部分货款</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%（通用产品的幅度为1%~5%专用产品的幅度为15%-30%）的违约金。</w:t>
      </w:r>
    </w:p>
    <w:p w14:paraId="6BA237DA">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2.甲方违反合同规定拒绝接货的，应当承担由此造成的损失。</w:t>
      </w:r>
    </w:p>
    <w:p w14:paraId="7905DD18">
      <w:pPr>
        <w:spacing w:line="360" w:lineRule="auto"/>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3. 甲方未按照合同约定支付货款，应向乙方违约金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5ACBF097">
      <w:pPr>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第十二条 </w:t>
      </w:r>
      <w:r>
        <w:rPr>
          <w:rFonts w:hint="eastAsia" w:ascii="宋体" w:hAnsi="宋体" w:eastAsia="宋体" w:cs="宋体"/>
          <w:sz w:val="24"/>
          <w:szCs w:val="24"/>
          <w:highlight w:val="none"/>
        </w:rPr>
        <w:t xml:space="preserve"> 不可抗力</w:t>
      </w:r>
    </w:p>
    <w:p w14:paraId="494584C6">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9392CA9">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4DC9F1D">
      <w:pPr>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第十三条  </w:t>
      </w:r>
      <w:r>
        <w:rPr>
          <w:rFonts w:hint="eastAsia" w:ascii="宋体" w:hAnsi="宋体" w:eastAsia="宋体" w:cs="宋体"/>
          <w:sz w:val="24"/>
          <w:szCs w:val="24"/>
          <w:highlight w:val="none"/>
        </w:rPr>
        <w:t>履约（或质量）保证金</w:t>
      </w:r>
    </w:p>
    <w:p w14:paraId="7F3599E2">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1.本项目不收取履约保证金。确需收取履约保证金的，甲方不得要求乙方以现款的形式提供。乙方提供的履约保证金按规定格式以银行保函形式提供，与此有关的费用由卖方承担。</w:t>
      </w:r>
    </w:p>
    <w:p w14:paraId="1CE506A6">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2.若确需质量保证金的，质量保证金不得超过合同总价款的5%。</w:t>
      </w:r>
    </w:p>
    <w:p w14:paraId="535687E1">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3.如乙方未能履行其合同规定的任何义务，甲方有权从履约保证金中取得补偿。</w:t>
      </w:r>
    </w:p>
    <w:p w14:paraId="19CF2537">
      <w:pPr>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第十四条 </w:t>
      </w:r>
      <w:r>
        <w:rPr>
          <w:rFonts w:hint="eastAsia" w:ascii="宋体" w:hAnsi="宋体" w:eastAsia="宋体" w:cs="宋体"/>
          <w:sz w:val="24"/>
          <w:szCs w:val="24"/>
          <w:highlight w:val="none"/>
        </w:rPr>
        <w:t>转让与分包</w:t>
      </w:r>
    </w:p>
    <w:p w14:paraId="404F574E">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1.除甲方事先书面同意外，乙方不得部分转让或全部转让其应履行的合同义务。</w:t>
      </w:r>
    </w:p>
    <w:p w14:paraId="6C90239E">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14FB0AE9">
      <w:pPr>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第十五条 </w:t>
      </w:r>
      <w:r>
        <w:rPr>
          <w:rFonts w:hint="eastAsia" w:ascii="宋体" w:hAnsi="宋体" w:eastAsia="宋体" w:cs="宋体"/>
          <w:sz w:val="24"/>
          <w:szCs w:val="24"/>
          <w:highlight w:val="none"/>
        </w:rPr>
        <w:t>合同文件及资料的使用</w:t>
      </w:r>
    </w:p>
    <w:p w14:paraId="2B80136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1.乙方在未经甲方同意的情况下，不得将合同、合同中的规定、有关计划、图纸、样本或甲方为上述内容向乙方提供的资料透露给任何人。</w:t>
      </w:r>
      <w:r>
        <w:rPr>
          <w:rFonts w:hint="eastAsia" w:ascii="宋体" w:hAnsi="宋体" w:eastAsia="宋体" w:cs="宋体"/>
          <w:color w:val="000000" w:themeColor="text1"/>
          <w:sz w:val="24"/>
          <w:szCs w:val="24"/>
          <w:highlight w:val="none"/>
          <w14:textFill>
            <w14:solidFill>
              <w14:schemeClr w14:val="tx1"/>
            </w14:solidFill>
          </w14:textFill>
        </w:rPr>
        <w:t>需在投标文件中承诺。未对此项做出承诺的视为不响应竞争性</w:t>
      </w:r>
      <w:r>
        <w:rPr>
          <w:rFonts w:hint="eastAsia" w:ascii="宋体" w:hAnsi="宋体" w:eastAsia="宋体" w:cs="宋体"/>
          <w:color w:val="000000" w:themeColor="text1"/>
          <w:sz w:val="24"/>
          <w:szCs w:val="24"/>
          <w:highlight w:val="none"/>
          <w:lang w:val="en-US" w:eastAsia="zh-CN"/>
          <w14:textFill>
            <w14:solidFill>
              <w14:schemeClr w14:val="tx1"/>
            </w14:solidFill>
          </w14:textFill>
        </w:rPr>
        <w:t>磋商</w:t>
      </w:r>
      <w:r>
        <w:rPr>
          <w:rFonts w:hint="eastAsia" w:ascii="宋体" w:hAnsi="宋体" w:eastAsia="宋体" w:cs="宋体"/>
          <w:color w:val="000000" w:themeColor="text1"/>
          <w:sz w:val="24"/>
          <w:szCs w:val="24"/>
          <w:highlight w:val="none"/>
          <w14:textFill>
            <w14:solidFill>
              <w14:schemeClr w14:val="tx1"/>
            </w14:solidFill>
          </w14:textFill>
        </w:rPr>
        <w:t>文件。</w:t>
      </w:r>
    </w:p>
    <w:p w14:paraId="2B3C758A">
      <w:pPr>
        <w:pStyle w:val="40"/>
        <w:numPr>
          <w:ilvl w:val="0"/>
          <w:numId w:val="0"/>
        </w:numPr>
        <w:tabs>
          <w:tab w:val="left" w:pos="941"/>
        </w:tabs>
        <w:adjustRightInd w:val="0"/>
        <w:snapToGrid w:val="0"/>
        <w:spacing w:line="360" w:lineRule="auto"/>
        <w:ind w:leftChars="200" w:firstLine="240" w:firstLineChars="1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2.除非执行合同需要，在事先未得到甲方同意的情况下，乙方不得使用前款所列的任何文件和资料。</w:t>
      </w:r>
    </w:p>
    <w:p w14:paraId="2F63A390">
      <w:pPr>
        <w:pStyle w:val="40"/>
        <w:numPr>
          <w:ilvl w:val="0"/>
          <w:numId w:val="0"/>
        </w:numPr>
        <w:tabs>
          <w:tab w:val="left" w:pos="941"/>
        </w:tabs>
        <w:adjustRightInd w:val="0"/>
        <w:snapToGrid w:val="0"/>
        <w:spacing w:line="360" w:lineRule="auto"/>
        <w:ind w:leftChars="200" w:firstLine="240" w:firstLineChars="1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val="en-US" w:bidi="ar-SA"/>
        </w:rPr>
        <w:t>供应商在响应文件中必须</w:t>
      </w:r>
      <w:r>
        <w:rPr>
          <w:rFonts w:hint="eastAsia" w:ascii="宋体" w:hAnsi="宋体" w:eastAsia="宋体" w:cs="宋体"/>
          <w:sz w:val="24"/>
          <w:szCs w:val="24"/>
          <w:highlight w:val="none"/>
          <w:lang w:val="en-US" w:eastAsia="zh-CN" w:bidi="ar-SA"/>
        </w:rPr>
        <w:t>针对</w:t>
      </w:r>
      <w:r>
        <w:rPr>
          <w:rFonts w:hint="eastAsia" w:ascii="宋体" w:hAnsi="宋体" w:eastAsia="宋体" w:cs="宋体"/>
          <w:sz w:val="24"/>
          <w:szCs w:val="24"/>
          <w:highlight w:val="none"/>
          <w:lang w:val="en-US" w:bidi="ar-SA"/>
        </w:rPr>
        <w:t>合同的标的、价款、质量、履行期限等主要条款应当与招标文件和中标人的投标文件的内容一致提供承诺书，并承担所有责任。</w:t>
      </w:r>
    </w:p>
    <w:p w14:paraId="07C72707">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第十六条 </w:t>
      </w:r>
      <w:r>
        <w:rPr>
          <w:rFonts w:hint="eastAsia" w:ascii="宋体" w:hAnsi="宋体" w:eastAsia="宋体" w:cs="宋体"/>
          <w:sz w:val="24"/>
          <w:szCs w:val="24"/>
          <w:highlight w:val="none"/>
        </w:rPr>
        <w:t>合同纠纷调处</w:t>
      </w:r>
    </w:p>
    <w:p w14:paraId="58C98F57">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1.按本合同规定应该偿付的违约金、赔偿金、保管保养费和各种经济损失，应当在明确责任后10天内，按银行规定的结算办法付清，否则按逾期付款处理。但任何一方不得自行扣发货物或扣付货款来充抵。</w:t>
      </w:r>
    </w:p>
    <w:p w14:paraId="7B5D50B3">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sz w:val="24"/>
          <w:szCs w:val="24"/>
          <w:highlight w:val="none"/>
          <w:u w:val="single"/>
        </w:rPr>
        <w:t>周口仲裁委员会</w:t>
      </w:r>
      <w:r>
        <w:rPr>
          <w:rFonts w:hint="eastAsia" w:ascii="宋体" w:hAnsi="宋体" w:eastAsia="宋体" w:cs="宋体"/>
          <w:sz w:val="24"/>
          <w:szCs w:val="24"/>
          <w:highlight w:val="none"/>
        </w:rPr>
        <w:t>申请仲裁。②向合同签订地有级别管辖权的人民法院起诉。</w:t>
      </w:r>
    </w:p>
    <w:p w14:paraId="77B5BB85">
      <w:pPr>
        <w:spacing w:line="30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3、甲、乙双方均有权利向本项目具有监管职能的政府采购监督管理部门举报反映对方在合同履约中的违法违纪行为。</w:t>
      </w:r>
    </w:p>
    <w:p w14:paraId="4C647513">
      <w:pPr>
        <w:spacing w:line="360" w:lineRule="auto"/>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第十七条  </w:t>
      </w:r>
      <w:r>
        <w:rPr>
          <w:rFonts w:hint="eastAsia" w:ascii="宋体" w:hAnsi="宋体" w:eastAsia="宋体" w:cs="宋体"/>
          <w:sz w:val="24"/>
          <w:szCs w:val="24"/>
          <w:highlight w:val="none"/>
        </w:rPr>
        <w:t>下列关于周口市公共资源交易中心政府采购代理机构名称</w:t>
      </w:r>
      <w:r>
        <w:rPr>
          <w:rFonts w:hint="eastAsia" w:ascii="宋体" w:hAnsi="宋体" w:eastAsia="宋体" w:cs="宋体"/>
          <w:sz w:val="24"/>
          <w:szCs w:val="24"/>
          <w:highlight w:val="none"/>
          <w:u w:val="single"/>
        </w:rPr>
        <w:t>某项目（项目编号：某编号）</w:t>
      </w:r>
      <w:r>
        <w:rPr>
          <w:rFonts w:hint="eastAsia" w:ascii="宋体" w:hAnsi="宋体" w:eastAsia="宋体" w:cs="宋体"/>
          <w:sz w:val="24"/>
          <w:szCs w:val="24"/>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8565BD6">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本合同一式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份，甲乙双方各执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份，自双方当事人签字盖章之日起生效。</w:t>
      </w:r>
    </w:p>
    <w:p w14:paraId="1F8C4AE0">
      <w:pPr>
        <w:spacing w:line="360" w:lineRule="auto"/>
        <w:ind w:firstLine="420"/>
        <w:rPr>
          <w:rFonts w:hint="eastAsia" w:ascii="宋体" w:hAnsi="宋体" w:eastAsia="宋体" w:cs="宋体"/>
          <w:sz w:val="24"/>
          <w:szCs w:val="24"/>
          <w:highlight w:val="none"/>
        </w:rPr>
      </w:pPr>
    </w:p>
    <w:p w14:paraId="6143573E">
      <w:pPr>
        <w:spacing w:line="360" w:lineRule="auto"/>
        <w:ind w:firstLine="420"/>
        <w:rPr>
          <w:rFonts w:hint="eastAsia" w:ascii="宋体" w:hAnsi="宋体" w:eastAsia="宋体" w:cs="宋体"/>
          <w:sz w:val="24"/>
          <w:szCs w:val="24"/>
          <w:highlight w:val="none"/>
        </w:rPr>
      </w:pPr>
    </w:p>
    <w:p w14:paraId="45ABB16D">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采购人（甲方）：    （公章）           供货人（乙方）：     （公章）  </w:t>
      </w:r>
    </w:p>
    <w:p w14:paraId="2C2A8128">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地址：                               地址：</w:t>
      </w:r>
    </w:p>
    <w:p w14:paraId="175FC9C5">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                         法定代表人：</w:t>
      </w:r>
    </w:p>
    <w:p w14:paraId="7C0D7D0B">
      <w:pPr>
        <w:spacing w:line="360" w:lineRule="auto"/>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委托代理人：                         委托代理人：</w:t>
      </w:r>
    </w:p>
    <w:p w14:paraId="07840050">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电话：                               电话：</w:t>
      </w:r>
    </w:p>
    <w:p w14:paraId="72682464">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开户银行：                           开户银行：</w:t>
      </w:r>
    </w:p>
    <w:p w14:paraId="2EC00384">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账号：                               账号：</w:t>
      </w:r>
    </w:p>
    <w:p w14:paraId="097959FF">
      <w:pPr>
        <w:spacing w:line="640" w:lineRule="auto"/>
        <w:ind w:firstLine="1575"/>
        <w:rPr>
          <w:rFonts w:hint="eastAsia" w:ascii="宋体" w:hAnsi="宋体" w:eastAsia="宋体" w:cs="宋体"/>
          <w:sz w:val="24"/>
          <w:szCs w:val="24"/>
          <w:highlight w:val="none"/>
          <w:u w:val="single"/>
        </w:rPr>
      </w:pPr>
    </w:p>
    <w:p w14:paraId="67F59D58">
      <w:pPr>
        <w:spacing w:line="500" w:lineRule="auto"/>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D0C302D">
      <w:pPr>
        <w:pStyle w:val="34"/>
        <w:ind w:firstLine="210"/>
        <w:jc w:val="center"/>
        <w:rPr>
          <w:rFonts w:hint="eastAsia" w:ascii="宋体" w:hAnsi="宋体" w:eastAsia="宋体" w:cs="宋体"/>
          <w:b/>
          <w:sz w:val="24"/>
          <w:szCs w:val="24"/>
        </w:rPr>
      </w:pPr>
    </w:p>
    <w:p w14:paraId="290C050F">
      <w:pPr>
        <w:pStyle w:val="34"/>
        <w:ind w:firstLine="321"/>
        <w:jc w:val="center"/>
        <w:rPr>
          <w:b/>
          <w:sz w:val="32"/>
          <w:szCs w:val="32"/>
        </w:rPr>
      </w:pPr>
    </w:p>
    <w:p w14:paraId="7C53E009">
      <w:pPr>
        <w:pStyle w:val="34"/>
        <w:ind w:firstLine="321"/>
        <w:jc w:val="center"/>
        <w:rPr>
          <w:b/>
          <w:sz w:val="32"/>
          <w:szCs w:val="32"/>
        </w:rPr>
      </w:pPr>
    </w:p>
    <w:p w14:paraId="779BA5C3">
      <w:pPr>
        <w:pStyle w:val="34"/>
        <w:ind w:firstLine="321"/>
        <w:jc w:val="center"/>
        <w:rPr>
          <w:b/>
          <w:sz w:val="32"/>
          <w:szCs w:val="32"/>
        </w:rPr>
      </w:pPr>
    </w:p>
    <w:p w14:paraId="390015E8">
      <w:pPr>
        <w:pStyle w:val="34"/>
        <w:ind w:firstLine="321"/>
        <w:jc w:val="center"/>
        <w:rPr>
          <w:b/>
          <w:sz w:val="32"/>
          <w:szCs w:val="32"/>
        </w:rPr>
      </w:pPr>
    </w:p>
    <w:p w14:paraId="4A1BE487">
      <w:pPr>
        <w:pStyle w:val="34"/>
        <w:ind w:firstLine="321"/>
        <w:jc w:val="center"/>
        <w:rPr>
          <w:b/>
          <w:sz w:val="32"/>
          <w:szCs w:val="32"/>
        </w:rPr>
      </w:pPr>
    </w:p>
    <w:p w14:paraId="747BFBDD">
      <w:pPr>
        <w:pStyle w:val="34"/>
        <w:ind w:firstLine="321"/>
        <w:jc w:val="center"/>
        <w:rPr>
          <w:b/>
          <w:sz w:val="32"/>
          <w:szCs w:val="32"/>
        </w:rPr>
      </w:pPr>
    </w:p>
    <w:p w14:paraId="32CB8881">
      <w:pPr>
        <w:pStyle w:val="34"/>
        <w:ind w:firstLine="321"/>
        <w:jc w:val="center"/>
        <w:rPr>
          <w:b/>
          <w:sz w:val="32"/>
          <w:szCs w:val="32"/>
        </w:rPr>
      </w:pPr>
    </w:p>
    <w:p w14:paraId="64E4E69D">
      <w:pPr>
        <w:pStyle w:val="34"/>
        <w:ind w:firstLine="321"/>
        <w:jc w:val="center"/>
        <w:rPr>
          <w:b/>
          <w:sz w:val="32"/>
          <w:szCs w:val="32"/>
        </w:rPr>
      </w:pPr>
    </w:p>
    <w:p w14:paraId="396ABD34">
      <w:pPr>
        <w:pStyle w:val="34"/>
        <w:ind w:firstLine="321"/>
        <w:jc w:val="center"/>
        <w:rPr>
          <w:b/>
          <w:sz w:val="32"/>
          <w:szCs w:val="32"/>
        </w:rPr>
      </w:pPr>
    </w:p>
    <w:p w14:paraId="39188C08">
      <w:pPr>
        <w:pStyle w:val="34"/>
        <w:ind w:firstLine="321"/>
        <w:jc w:val="center"/>
        <w:rPr>
          <w:b/>
          <w:sz w:val="32"/>
          <w:szCs w:val="32"/>
        </w:rPr>
      </w:pPr>
    </w:p>
    <w:p w14:paraId="383D29CF">
      <w:pPr>
        <w:spacing w:line="380" w:lineRule="exact"/>
        <w:jc w:val="center"/>
        <w:rPr>
          <w:rFonts w:ascii="宋体" w:hAnsi="宋体" w:cs="宋体"/>
          <w:b/>
          <w:sz w:val="28"/>
          <w:szCs w:val="28"/>
        </w:rPr>
      </w:pPr>
    </w:p>
    <w:p w14:paraId="39ECE908">
      <w:pPr>
        <w:spacing w:line="380" w:lineRule="exact"/>
        <w:jc w:val="center"/>
        <w:rPr>
          <w:rFonts w:ascii="宋体" w:hAnsi="宋体" w:cs="宋体"/>
          <w:b/>
          <w:sz w:val="28"/>
          <w:szCs w:val="28"/>
        </w:rPr>
      </w:pPr>
    </w:p>
    <w:p w14:paraId="4E00DAF7">
      <w:pPr>
        <w:spacing w:line="380" w:lineRule="exact"/>
        <w:jc w:val="center"/>
        <w:rPr>
          <w:rFonts w:ascii="宋体" w:hAnsi="宋体" w:cs="宋体"/>
          <w:b/>
          <w:sz w:val="28"/>
          <w:szCs w:val="28"/>
        </w:rPr>
      </w:pPr>
    </w:p>
    <w:p w14:paraId="51AD7D50">
      <w:pPr>
        <w:spacing w:line="380" w:lineRule="exact"/>
        <w:jc w:val="center"/>
        <w:rPr>
          <w:rFonts w:ascii="宋体" w:hAnsi="宋体" w:cs="宋体"/>
          <w:b/>
          <w:sz w:val="28"/>
          <w:szCs w:val="28"/>
        </w:rPr>
      </w:pPr>
    </w:p>
    <w:p w14:paraId="055DA230">
      <w:pPr>
        <w:spacing w:line="380" w:lineRule="exact"/>
        <w:jc w:val="center"/>
        <w:rPr>
          <w:rFonts w:ascii="宋体" w:hAnsi="宋体" w:cs="宋体"/>
          <w:b/>
          <w:sz w:val="28"/>
          <w:szCs w:val="28"/>
        </w:rPr>
      </w:pPr>
    </w:p>
    <w:p w14:paraId="094CBD81">
      <w:pPr>
        <w:rPr>
          <w:rFonts w:hint="eastAsia" w:ascii="宋体" w:hAnsi="宋体" w:cs="宋体"/>
          <w:b/>
          <w:color w:val="000000"/>
          <w:sz w:val="32"/>
          <w:szCs w:val="32"/>
        </w:rPr>
      </w:pPr>
    </w:p>
    <w:sectPr>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430E91F-5651-455D-B4E4-6DE0D8ED3E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swiss"/>
    <w:pitch w:val="default"/>
    <w:sig w:usb0="A00002AF" w:usb1="400078FB" w:usb2="00000000" w:usb3="00000000" w:csb0="6000009F" w:csb1="DFD70000"/>
    <w:embedRegular r:id="rId2" w:fontKey="{E81C0C33-F8CB-49FA-99AD-1C3F5A3B04DF}"/>
  </w:font>
  <w:font w:name="楷体_GB2312">
    <w:altName w:val="楷体"/>
    <w:panose1 w:val="02010609030101010101"/>
    <w:charset w:val="86"/>
    <w:family w:val="modern"/>
    <w:pitch w:val="default"/>
    <w:sig w:usb0="00000000" w:usb1="00000000" w:usb2="00000000" w:usb3="00000000" w:csb0="00040000" w:csb1="00000000"/>
    <w:embedRegular r:id="rId3" w:fontKey="{421D3FBC-9F40-4752-9668-36855DB1FABD}"/>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4" w:fontKey="{21697C32-F81B-451B-892E-EA0926229D9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E3F6B">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00C755">
                          <w:pPr>
                            <w:pStyle w:val="13"/>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100C755">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FA4F2">
    <w:pPr>
      <w:pStyle w:val="14"/>
      <w:pBdr>
        <w:bottom w:val="none" w:color="auto" w:sz="0" w:space="0"/>
      </w:pBdr>
      <w:spacing w:line="160" w:lineRule="atLeast"/>
      <w:jc w:val="both"/>
      <w:rPr>
        <w:rFonts w:ascii="楷体_GB2312" w:eastAsia="楷体_GB2312"/>
        <w:sz w:val="28"/>
        <w:u w:val="single"/>
      </w:rPr>
    </w:pPr>
  </w:p>
  <w:p w14:paraId="6C1D6F7E">
    <w:pPr>
      <w:pStyle w:val="1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A2A1C38D"/>
    <w:multiLevelType w:val="singleLevel"/>
    <w:tmpl w:val="A2A1C38D"/>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9A0D9AC"/>
    <w:multiLevelType w:val="singleLevel"/>
    <w:tmpl w:val="39A0D9AC"/>
    <w:lvl w:ilvl="0" w:tentative="0">
      <w:start w:val="1"/>
      <w:numFmt w:val="bullet"/>
      <w:lvlText w:val="•"/>
      <w:lvlJc w:val="left"/>
    </w:lvl>
  </w:abstractNum>
  <w:abstractNum w:abstractNumId="6">
    <w:nsid w:val="629F7852"/>
    <w:multiLevelType w:val="singleLevel"/>
    <w:tmpl w:val="629F7852"/>
    <w:lvl w:ilvl="0" w:tentative="0">
      <w:start w:val="1"/>
      <w:numFmt w:val="decimal"/>
      <w:lvlText w:val="%1."/>
      <w:lvlJc w:val="left"/>
    </w:lvl>
  </w:abstractNum>
  <w:num w:numId="1">
    <w:abstractNumId w:val="4"/>
  </w:num>
  <w:num w:numId="2">
    <w:abstractNumId w:val="3"/>
  </w:num>
  <w:num w:numId="3">
    <w:abstractNumId w:val="1"/>
  </w:num>
  <w:num w:numId="4">
    <w:abstractNumId w:val="2"/>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4E4188"/>
    <w:rsid w:val="02420F90"/>
    <w:rsid w:val="0DCD4878"/>
    <w:rsid w:val="0F490B5F"/>
    <w:rsid w:val="114E4188"/>
    <w:rsid w:val="121E3536"/>
    <w:rsid w:val="127F1320"/>
    <w:rsid w:val="154D7E92"/>
    <w:rsid w:val="16FF1E80"/>
    <w:rsid w:val="178A0F72"/>
    <w:rsid w:val="1A5E653A"/>
    <w:rsid w:val="1C021AF3"/>
    <w:rsid w:val="1C801B59"/>
    <w:rsid w:val="1D5A650E"/>
    <w:rsid w:val="1EDA3596"/>
    <w:rsid w:val="216B497A"/>
    <w:rsid w:val="27E07499"/>
    <w:rsid w:val="2E13629A"/>
    <w:rsid w:val="30601421"/>
    <w:rsid w:val="389E68E8"/>
    <w:rsid w:val="39720CE2"/>
    <w:rsid w:val="3F294839"/>
    <w:rsid w:val="3FBE445A"/>
    <w:rsid w:val="41F01861"/>
    <w:rsid w:val="42CD6DEA"/>
    <w:rsid w:val="45A615A7"/>
    <w:rsid w:val="492920C1"/>
    <w:rsid w:val="4A8A3813"/>
    <w:rsid w:val="4D16088C"/>
    <w:rsid w:val="4F0F7CB0"/>
    <w:rsid w:val="50CB623F"/>
    <w:rsid w:val="53587DBA"/>
    <w:rsid w:val="55D60AFE"/>
    <w:rsid w:val="587A5572"/>
    <w:rsid w:val="5A2231CF"/>
    <w:rsid w:val="5CBC7D88"/>
    <w:rsid w:val="5E5A7C48"/>
    <w:rsid w:val="6CE61E27"/>
    <w:rsid w:val="6D417710"/>
    <w:rsid w:val="6ED8604B"/>
    <w:rsid w:val="714D0E2D"/>
    <w:rsid w:val="738D1AFA"/>
    <w:rsid w:val="757D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widowControl w:val="0"/>
      <w:spacing w:after="0"/>
      <w:jc w:val="both"/>
    </w:pPr>
    <w:rPr>
      <w:rFonts w:ascii="Times New Roman" w:hAnsi="Times New Roman" w:eastAsia="宋体" w:cs="Times New Roman"/>
      <w:kern w:val="2"/>
      <w:sz w:val="21"/>
      <w:szCs w:val="24"/>
      <w:lang w:val="en-US" w:eastAsia="zh-CN" w:bidi="ar-SA"/>
    </w:rPr>
  </w:style>
  <w:style w:type="paragraph" w:styleId="6">
    <w:name w:val="caption"/>
    <w:basedOn w:val="1"/>
    <w:next w:val="1"/>
    <w:qFormat/>
    <w:uiPriority w:val="0"/>
    <w:rPr>
      <w:rFonts w:ascii="Cambria" w:hAnsi="Cambria" w:eastAsia="黑体"/>
      <w:sz w:val="20"/>
    </w:rPr>
  </w:style>
  <w:style w:type="paragraph" w:styleId="7">
    <w:name w:val="Body Text 3"/>
    <w:basedOn w:val="1"/>
    <w:qFormat/>
    <w:uiPriority w:val="0"/>
    <w:pPr>
      <w:spacing w:after="120"/>
    </w:pPr>
    <w:rPr>
      <w:sz w:val="16"/>
      <w:szCs w:val="16"/>
    </w:rPr>
  </w:style>
  <w:style w:type="paragraph" w:styleId="8">
    <w:name w:val="Body Text"/>
    <w:basedOn w:val="1"/>
    <w:qFormat/>
    <w:uiPriority w:val="99"/>
    <w:pPr>
      <w:spacing w:after="120"/>
    </w:p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Plain Text"/>
    <w:basedOn w:val="1"/>
    <w:qFormat/>
    <w:uiPriority w:val="99"/>
    <w:rPr>
      <w:rFonts w:ascii="宋体" w:hAnsi="Courier New"/>
      <w:szCs w:val="20"/>
    </w:rPr>
  </w:style>
  <w:style w:type="paragraph" w:styleId="12">
    <w:name w:val="Body Text Indent 2"/>
    <w:basedOn w:val="1"/>
    <w:qFormat/>
    <w:uiPriority w:val="0"/>
    <w:pPr>
      <w:spacing w:after="120" w:line="480" w:lineRule="auto"/>
      <w:ind w:left="420" w:leftChars="200"/>
    </w:p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footnote text"/>
    <w:basedOn w:val="1"/>
    <w:qFormat/>
    <w:uiPriority w:val="99"/>
    <w:pPr>
      <w:snapToGrid w:val="0"/>
      <w:jc w:val="left"/>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w:basedOn w:val="8"/>
    <w:unhideWhenUsed/>
    <w:qFormat/>
    <w:uiPriority w:val="99"/>
    <w:pPr>
      <w:ind w:firstLine="420" w:firstLineChars="100"/>
    </w:pPr>
  </w:style>
  <w:style w:type="paragraph" w:styleId="18">
    <w:name w:val="Body Text First Indent 2"/>
    <w:basedOn w:val="9"/>
    <w:next w:val="1"/>
    <w:qFormat/>
    <w:uiPriority w:val="99"/>
    <w:pPr>
      <w:tabs>
        <w:tab w:val="left" w:pos="0"/>
        <w:tab w:val="left" w:pos="993"/>
        <w:tab w:val="left" w:pos="1134"/>
      </w:tabs>
      <w:ind w:firstLine="420"/>
    </w:pPr>
  </w:style>
  <w:style w:type="table" w:styleId="20">
    <w:name w:val="Table Grid"/>
    <w:basedOn w:val="1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Strong"/>
    <w:basedOn w:val="21"/>
    <w:qFormat/>
    <w:uiPriority w:val="0"/>
    <w:rPr>
      <w:b/>
    </w:rPr>
  </w:style>
  <w:style w:type="character" w:styleId="23">
    <w:name w:val="FollowedHyperlink"/>
    <w:basedOn w:val="21"/>
    <w:qFormat/>
    <w:uiPriority w:val="0"/>
    <w:rPr>
      <w:color w:val="800080"/>
      <w:u w:val="none"/>
    </w:rPr>
  </w:style>
  <w:style w:type="character" w:styleId="24">
    <w:name w:val="Emphasis"/>
    <w:basedOn w:val="21"/>
    <w:qFormat/>
    <w:uiPriority w:val="0"/>
    <w:rPr>
      <w:i/>
    </w:rPr>
  </w:style>
  <w:style w:type="character" w:styleId="25">
    <w:name w:val="HTML Definition"/>
    <w:basedOn w:val="21"/>
    <w:qFormat/>
    <w:uiPriority w:val="0"/>
  </w:style>
  <w:style w:type="character" w:styleId="26">
    <w:name w:val="HTML Typewriter"/>
    <w:basedOn w:val="21"/>
    <w:qFormat/>
    <w:uiPriority w:val="0"/>
    <w:rPr>
      <w:rFonts w:ascii="monospace" w:hAnsi="monospace" w:eastAsia="monospace" w:cs="monospace"/>
      <w:sz w:val="20"/>
    </w:rPr>
  </w:style>
  <w:style w:type="character" w:styleId="27">
    <w:name w:val="HTML Acronym"/>
    <w:basedOn w:val="21"/>
    <w:qFormat/>
    <w:uiPriority w:val="0"/>
  </w:style>
  <w:style w:type="character" w:styleId="28">
    <w:name w:val="HTML Variable"/>
    <w:basedOn w:val="21"/>
    <w:qFormat/>
    <w:uiPriority w:val="0"/>
  </w:style>
  <w:style w:type="character" w:styleId="29">
    <w:name w:val="Hyperlink"/>
    <w:basedOn w:val="21"/>
    <w:qFormat/>
    <w:uiPriority w:val="0"/>
    <w:rPr>
      <w:color w:val="0000FF"/>
      <w:u w:val="none"/>
    </w:rPr>
  </w:style>
  <w:style w:type="character" w:styleId="30">
    <w:name w:val="HTML Code"/>
    <w:basedOn w:val="21"/>
    <w:qFormat/>
    <w:uiPriority w:val="0"/>
    <w:rPr>
      <w:rFonts w:hint="default" w:ascii="monospace" w:hAnsi="monospace" w:eastAsia="monospace" w:cs="monospace"/>
      <w:sz w:val="20"/>
    </w:rPr>
  </w:style>
  <w:style w:type="character" w:styleId="31">
    <w:name w:val="HTML Cite"/>
    <w:basedOn w:val="21"/>
    <w:qFormat/>
    <w:uiPriority w:val="0"/>
  </w:style>
  <w:style w:type="character" w:styleId="32">
    <w:name w:val="HTML Keyboard"/>
    <w:basedOn w:val="21"/>
    <w:qFormat/>
    <w:uiPriority w:val="0"/>
    <w:rPr>
      <w:rFonts w:hint="default" w:ascii="monospace" w:hAnsi="monospace" w:eastAsia="monospace" w:cs="monospace"/>
      <w:sz w:val="20"/>
    </w:rPr>
  </w:style>
  <w:style w:type="character" w:styleId="33">
    <w:name w:val="HTML Sample"/>
    <w:basedOn w:val="21"/>
    <w:qFormat/>
    <w:uiPriority w:val="0"/>
    <w:rPr>
      <w:rFonts w:hint="default" w:ascii="monospace" w:hAnsi="monospace" w:eastAsia="monospace" w:cs="monospace"/>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7">
    <w:name w:val="p0"/>
    <w:basedOn w:val="1"/>
    <w:qFormat/>
    <w:uiPriority w:val="0"/>
    <w:pPr>
      <w:widowControl/>
    </w:pPr>
    <w:rPr>
      <w:rFonts w:ascii="Calibri" w:hAnsi="Calibri" w:cs="宋体"/>
      <w:kern w:val="0"/>
      <w:szCs w:val="21"/>
    </w:rPr>
  </w:style>
  <w:style w:type="paragraph" w:customStyle="1" w:styleId="3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9">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paragraph" w:styleId="40">
    <w:name w:val="List Paragraph"/>
    <w:basedOn w:val="1"/>
    <w:qFormat/>
    <w:uiPriority w:val="34"/>
    <w:pPr>
      <w:ind w:firstLine="420" w:firstLineChars="200"/>
    </w:pPr>
  </w:style>
  <w:style w:type="paragraph" w:customStyle="1" w:styleId="41">
    <w:name w:val="Table Paragraph"/>
    <w:basedOn w:val="1"/>
    <w:qFormat/>
    <w:uiPriority w:val="0"/>
    <w:pPr>
      <w:autoSpaceDE w:val="0"/>
      <w:autoSpaceDN w:val="0"/>
      <w:jc w:val="left"/>
    </w:pPr>
    <w:rPr>
      <w:rFonts w:ascii="宋体" w:hAnsi="宋体" w:cs="宋体"/>
      <w:kern w:val="0"/>
      <w:sz w:val="22"/>
      <w:szCs w:val="22"/>
      <w:lang w:val="zh-CN" w:bidi="zh-CN"/>
    </w:rPr>
  </w:style>
  <w:style w:type="character" w:customStyle="1" w:styleId="42">
    <w:name w:val="NormalCharacter"/>
    <w:qFormat/>
    <w:uiPriority w:val="0"/>
  </w:style>
  <w:style w:type="paragraph" w:customStyle="1" w:styleId="43">
    <w:name w:val="xl31"/>
    <w:basedOn w:val="1"/>
    <w:qFormat/>
    <w:uiPriority w:val="0"/>
    <w:pPr>
      <w:widowControl/>
      <w:spacing w:before="100" w:beforeAutospacing="1" w:after="100" w:afterAutospacing="1"/>
      <w:jc w:val="center"/>
    </w:pPr>
    <w:rPr>
      <w:rFonts w:ascii="宋体" w:hAnsi="宋体"/>
      <w:b/>
      <w:bCs/>
      <w:kern w:val="0"/>
      <w:sz w:val="28"/>
      <w:szCs w:val="28"/>
    </w:rPr>
  </w:style>
  <w:style w:type="character" w:customStyle="1" w:styleId="44">
    <w:name w:val="esdskipcrossnaventer"/>
    <w:basedOn w:val="21"/>
    <w:qFormat/>
    <w:uiPriority w:val="0"/>
    <w:rPr>
      <w:color w:val="FFFFFF"/>
      <w:sz w:val="19"/>
      <w:szCs w:val="19"/>
      <w:shd w:val="clear" w:fill="2A6EB3"/>
    </w:rPr>
  </w:style>
  <w:style w:type="character" w:customStyle="1" w:styleId="45">
    <w:name w:val="nth-child(3)"/>
    <w:basedOn w:val="21"/>
    <w:qFormat/>
    <w:uiPriority w:val="0"/>
  </w:style>
  <w:style w:type="character" w:customStyle="1" w:styleId="46">
    <w:name w:val="nth-child(2)"/>
    <w:basedOn w:val="21"/>
    <w:qFormat/>
    <w:uiPriority w:val="0"/>
  </w:style>
  <w:style w:type="character" w:customStyle="1" w:styleId="47">
    <w:name w:val="nth-child(2)1"/>
    <w:basedOn w:val="21"/>
    <w:qFormat/>
    <w:uiPriority w:val="0"/>
  </w:style>
  <w:style w:type="paragraph" w:customStyle="1" w:styleId="48">
    <w:name w:val="标准正文"/>
    <w:basedOn w:val="1"/>
    <w:qFormat/>
    <w:uiPriority w:val="0"/>
    <w:pPr>
      <w:adjustRightInd w:val="0"/>
      <w:snapToGrid w:val="0"/>
      <w:spacing w:line="400" w:lineRule="atLeast"/>
    </w:pPr>
    <w:rPr>
      <w:rFonts w:ascii="宋体" w:hAnsi="宋体" w:cs="Times New Roman"/>
      <w:sz w:val="24"/>
      <w:szCs w:val="24"/>
    </w:rPr>
  </w:style>
  <w:style w:type="paragraph" w:customStyle="1" w:styleId="49">
    <w:name w:val="Default"/>
    <w:qFormat/>
    <w:uiPriority w:val="0"/>
    <w:pPr>
      <w:widowControl w:val="0"/>
      <w:autoSpaceDE w:val="0"/>
      <w:autoSpaceDN w:val="0"/>
      <w:adjustRightInd w:val="0"/>
    </w:pPr>
    <w:rPr>
      <w:rFonts w:ascii="Times New Roman"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14272</Words>
  <Characters>15387</Characters>
  <Lines>0</Lines>
  <Paragraphs>0</Paragraphs>
  <TotalTime>13</TotalTime>
  <ScaleCrop>false</ScaleCrop>
  <LinksUpToDate>false</LinksUpToDate>
  <CharactersWithSpaces>15578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2025-08-01T04:16:00Z</dcterms:created>
  <dc:creator>初冬</dc:creator>
  <cp:lastModifiedBy>王园园</cp:lastModifiedBy>
  <dcterms:modified xsi:type="dcterms:W3CDTF">2025-12-01T08:01:01Z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39CC20C36D104474BF19FFEE529DF51A_13</vt:lpwstr>
  </property>
  <property fmtid="{D5CDD505-2E9C-101B-9397-08002B2CF9AE}" pid="4" name="KSOTemplateDocerSaveRecord">
    <vt:lpwstr>eyJoZGlkIjoiYzQ0NTY5NWM5NDAxMmUwZmJmM2QyOGM1OGJlNmJiM2MiLCJ1c2VySWQiOiI0OTk5NTUxNDkifQ==</vt:lpwstr>
  </property>
</Properties>
</file>