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F5A12">
      <w:pPr>
        <w:tabs>
          <w:tab w:val="left" w:pos="420"/>
        </w:tabs>
        <w:spacing w:line="1700" w:lineRule="exact"/>
        <w:jc w:val="center"/>
        <w:rPr>
          <w:rFonts w:ascii="宋体" w:hAnsi="宋体" w:cs="宋体"/>
          <w:b/>
          <w:color w:val="000000" w:themeColor="text1"/>
          <w:spacing w:val="36"/>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669FEB15">
      <w:pPr>
        <w:tabs>
          <w:tab w:val="left" w:pos="315"/>
          <w:tab w:val="left" w:pos="8820"/>
        </w:tabs>
        <w:spacing w:line="500" w:lineRule="exact"/>
        <w:ind w:right="267" w:rightChars="127"/>
        <w:jc w:val="center"/>
        <w:rPr>
          <w:rFonts w:ascii="宋体" w:hAnsi="宋体" w:cs="宋体"/>
          <w:b/>
          <w:bCs/>
          <w:color w:val="000000" w:themeColor="text1"/>
          <w:sz w:val="48"/>
          <w:szCs w:val="20"/>
          <w14:textFill>
            <w14:solidFill>
              <w14:schemeClr w14:val="tx1"/>
            </w14:solidFill>
          </w14:textFill>
        </w:rPr>
      </w:pPr>
    </w:p>
    <w:p w14:paraId="47A0B13D">
      <w:pPr>
        <w:spacing w:after="120"/>
        <w:ind w:firstLine="210" w:firstLineChars="100"/>
        <w:rPr>
          <w:rFonts w:cs="Times New Roman"/>
          <w:color w:val="000000" w:themeColor="text1"/>
          <w:szCs w:val="20"/>
          <w14:textFill>
            <w14:solidFill>
              <w14:schemeClr w14:val="tx1"/>
            </w14:solidFill>
          </w14:textFill>
        </w:rPr>
      </w:pPr>
    </w:p>
    <w:p w14:paraId="342971E9">
      <w:pPr>
        <w:spacing w:after="120"/>
        <w:ind w:firstLine="210" w:firstLineChars="100"/>
        <w:rPr>
          <w:rFonts w:cs="Times New Roman"/>
          <w:color w:val="000000" w:themeColor="text1"/>
          <w:szCs w:val="20"/>
          <w14:textFill>
            <w14:solidFill>
              <w14:schemeClr w14:val="tx1"/>
            </w14:solidFill>
          </w14:textFill>
        </w:rPr>
      </w:pPr>
    </w:p>
    <w:p w14:paraId="1D5CE221">
      <w:pPr>
        <w:spacing w:after="120"/>
        <w:ind w:firstLine="210" w:firstLineChars="100"/>
        <w:rPr>
          <w:rFonts w:cs="Times New Roman"/>
          <w:color w:val="000000" w:themeColor="text1"/>
          <w:szCs w:val="20"/>
          <w14:textFill>
            <w14:solidFill>
              <w14:schemeClr w14:val="tx1"/>
            </w14:solidFill>
          </w14:textFill>
        </w:rPr>
      </w:pPr>
    </w:p>
    <w:p w14:paraId="5C8DF644">
      <w:pPr>
        <w:spacing w:after="120"/>
        <w:ind w:firstLine="210" w:firstLineChars="100"/>
        <w:rPr>
          <w:rFonts w:cs="Times New Roman"/>
          <w:color w:val="000000" w:themeColor="text1"/>
          <w:szCs w:val="20"/>
          <w14:textFill>
            <w14:solidFill>
              <w14:schemeClr w14:val="tx1"/>
            </w14:solidFill>
          </w14:textFill>
        </w:rPr>
      </w:pPr>
    </w:p>
    <w:p w14:paraId="60588F4E">
      <w:pPr>
        <w:spacing w:after="120"/>
        <w:ind w:firstLine="210" w:firstLineChars="100"/>
        <w:rPr>
          <w:rFonts w:cs="Times New Roman"/>
          <w:color w:val="000000" w:themeColor="text1"/>
          <w:szCs w:val="20"/>
          <w14:textFill>
            <w14:solidFill>
              <w14:schemeClr w14:val="tx1"/>
            </w14:solidFill>
          </w14:textFill>
        </w:rPr>
      </w:pPr>
    </w:p>
    <w:p w14:paraId="0C61B68A">
      <w:pPr>
        <w:spacing w:after="120"/>
        <w:ind w:firstLine="210" w:firstLineChars="100"/>
        <w:rPr>
          <w:rFonts w:cs="Times New Roman"/>
          <w:color w:val="000000" w:themeColor="text1"/>
          <w:szCs w:val="20"/>
          <w14:textFill>
            <w14:solidFill>
              <w14:schemeClr w14:val="tx1"/>
            </w14:solidFill>
          </w14:textFill>
        </w:rPr>
      </w:pPr>
    </w:p>
    <w:p w14:paraId="2698716A">
      <w:pPr>
        <w:spacing w:after="120"/>
        <w:ind w:firstLine="210" w:firstLineChars="100"/>
        <w:rPr>
          <w:rFonts w:cs="Times New Roman"/>
          <w:color w:val="000000" w:themeColor="text1"/>
          <w:szCs w:val="20"/>
          <w14:textFill>
            <w14:solidFill>
              <w14:schemeClr w14:val="tx1"/>
            </w14:solidFill>
          </w14:textFill>
        </w:rPr>
      </w:pPr>
    </w:p>
    <w:p w14:paraId="0A8F4992">
      <w:pPr>
        <w:tabs>
          <w:tab w:val="left" w:pos="420"/>
        </w:tabs>
        <w:spacing w:line="1700" w:lineRule="exact"/>
        <w:jc w:val="center"/>
        <w:rPr>
          <w:rFonts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政府采购招标文件</w:t>
      </w:r>
    </w:p>
    <w:p w14:paraId="587D71C2">
      <w:pPr>
        <w:tabs>
          <w:tab w:val="left" w:pos="315"/>
          <w:tab w:val="left" w:pos="8820"/>
        </w:tabs>
        <w:spacing w:line="500" w:lineRule="exact"/>
        <w:ind w:right="267" w:rightChars="127"/>
        <w:jc w:val="center"/>
        <w:rPr>
          <w:rFonts w:ascii="宋体" w:hAnsi="宋体" w:cs="宋体"/>
          <w:color w:val="000000" w:themeColor="text1"/>
          <w:sz w:val="44"/>
          <w:szCs w:val="20"/>
          <w14:textFill>
            <w14:solidFill>
              <w14:schemeClr w14:val="tx1"/>
            </w14:solidFill>
          </w14:textFill>
        </w:rPr>
      </w:pPr>
    </w:p>
    <w:p w14:paraId="2E488F21">
      <w:pPr>
        <w:spacing w:line="360" w:lineRule="auto"/>
        <w:rPr>
          <w:rFonts w:ascii="宋体" w:hAnsi="宋体" w:cs="宋体"/>
          <w:bCs/>
          <w:color w:val="000000" w:themeColor="text1"/>
          <w:sz w:val="32"/>
          <w:szCs w:val="32"/>
          <w14:textFill>
            <w14:solidFill>
              <w14:schemeClr w14:val="tx1"/>
            </w14:solidFill>
          </w14:textFill>
        </w:rPr>
      </w:pPr>
    </w:p>
    <w:p w14:paraId="4E0BCDFC">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0CAD9E9C">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7FFBF481">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2E51A1A4">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73FA4D54">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4347A749">
      <w:pPr>
        <w:spacing w:line="360" w:lineRule="auto"/>
        <w:ind w:left="1606" w:hanging="1606" w:hangingChars="500"/>
        <w:rPr>
          <w:rFonts w:ascii="宋体" w:hAnsi="宋体" w:cs="宋体"/>
          <w:b/>
          <w:bCs/>
          <w:color w:val="000000" w:themeColor="text1"/>
          <w:sz w:val="32"/>
          <w:szCs w:val="32"/>
          <w14:textFill>
            <w14:solidFill>
              <w14:schemeClr w14:val="tx1"/>
            </w14:solidFill>
          </w14:textFill>
        </w:rPr>
      </w:pPr>
    </w:p>
    <w:p w14:paraId="1D806CE7">
      <w:pPr>
        <w:spacing w:line="360" w:lineRule="auto"/>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项目名称</w:t>
      </w:r>
      <w:r>
        <w:rPr>
          <w:rFonts w:hint="eastAsia" w:ascii="宋体" w:hAnsi="宋体" w:cs="宋体"/>
          <w:b/>
          <w:bCs/>
          <w:color w:val="000000" w:themeColor="text1"/>
          <w:sz w:val="28"/>
          <w:szCs w:val="28"/>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项城市公安局2025年一村（格）一警装备项目</w:t>
      </w:r>
    </w:p>
    <w:p w14:paraId="7C52A8C1">
      <w:pPr>
        <w:spacing w:line="360" w:lineRule="auto"/>
        <w:rPr>
          <w:rFonts w:ascii="宋体" w:hAnsi="宋体" w:cs="宋体"/>
          <w:b/>
          <w:bCs/>
          <w:color w:val="000000" w:themeColor="text1"/>
          <w:sz w:val="32"/>
          <w:szCs w:val="20"/>
          <w14:textFill>
            <w14:solidFill>
              <w14:schemeClr w14:val="tx1"/>
            </w14:solidFill>
          </w14:textFill>
        </w:rPr>
      </w:pPr>
      <w:r>
        <w:rPr>
          <w:rFonts w:hint="eastAsia" w:ascii="宋体" w:hAnsi="宋体" w:cs="宋体"/>
          <w:b/>
          <w:bCs/>
          <w:color w:val="000000" w:themeColor="text1"/>
          <w:sz w:val="32"/>
          <w:szCs w:val="20"/>
          <w14:textFill>
            <w14:solidFill>
              <w14:schemeClr w14:val="tx1"/>
            </w14:solidFill>
          </w14:textFill>
        </w:rPr>
        <w:t>项目编号：项财招标采购-2025-17</w:t>
      </w:r>
    </w:p>
    <w:p w14:paraId="0B435E67">
      <w:pPr>
        <w:spacing w:line="360" w:lineRule="auto"/>
        <w:jc w:val="center"/>
        <w:rPr>
          <w:rFonts w:ascii="宋体" w:hAnsi="宋体" w:cs="宋体"/>
          <w:b/>
          <w:bCs/>
          <w:color w:val="000000" w:themeColor="text1"/>
          <w:sz w:val="32"/>
          <w:szCs w:val="20"/>
          <w14:textFill>
            <w14:solidFill>
              <w14:schemeClr w14:val="tx1"/>
            </w14:solidFill>
          </w14:textFill>
        </w:rPr>
      </w:pPr>
      <w:r>
        <w:rPr>
          <w:rFonts w:hint="eastAsia" w:ascii="宋体" w:hAnsi="宋体" w:cs="宋体"/>
          <w:b/>
          <w:bCs/>
          <w:color w:val="000000" w:themeColor="text1"/>
          <w:sz w:val="32"/>
          <w:szCs w:val="20"/>
          <w14:textFill>
            <w14:solidFill>
              <w14:schemeClr w14:val="tx1"/>
            </w14:solidFill>
          </w14:textFill>
        </w:rPr>
        <w:t>2025年9月05日</w:t>
      </w:r>
    </w:p>
    <w:p w14:paraId="77EFD7C3">
      <w:pPr>
        <w:spacing w:after="120"/>
        <w:ind w:firstLine="210" w:firstLineChars="100"/>
        <w:rPr>
          <w:rFonts w:cs="Times New Roman"/>
          <w:color w:val="000000" w:themeColor="text1"/>
          <w:szCs w:val="20"/>
          <w14:textFill>
            <w14:solidFill>
              <w14:schemeClr w14:val="tx1"/>
            </w14:solidFill>
          </w14:textFill>
        </w:rPr>
      </w:pPr>
    </w:p>
    <w:p w14:paraId="2125D68F">
      <w:pPr>
        <w:tabs>
          <w:tab w:val="left" w:pos="4620"/>
        </w:tabs>
        <w:spacing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目  录</w:t>
      </w:r>
    </w:p>
    <w:p w14:paraId="77BA0F4F">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bookmarkStart w:id="0" w:name="_Hlt526418134"/>
      <w:bookmarkEnd w:id="0"/>
      <w:bookmarkStart w:id="1" w:name="_Hlt519045295"/>
      <w:bookmarkEnd w:id="1"/>
      <w:bookmarkStart w:id="2" w:name="_Hlt533241375"/>
      <w:bookmarkEnd w:id="2"/>
      <w:r>
        <w:rPr>
          <w:rFonts w:hint="eastAsia" w:ascii="宋体" w:hAnsi="宋体" w:cs="Times New Roman"/>
          <w:smallCaps/>
          <w:color w:val="000000" w:themeColor="text1"/>
          <w:sz w:val="28"/>
          <w:szCs w:val="28"/>
          <w14:textFill>
            <w14:solidFill>
              <w14:schemeClr w14:val="tx1"/>
            </w14:solidFill>
          </w14:textFill>
        </w:rPr>
        <w:fldChar w:fldCharType="begin"/>
      </w:r>
      <w:r>
        <w:rPr>
          <w:rFonts w:hint="eastAsia" w:ascii="宋体" w:hAnsi="宋体" w:cs="Times New Roman"/>
          <w:smallCaps/>
          <w:color w:val="000000" w:themeColor="text1"/>
          <w:sz w:val="28"/>
          <w:szCs w:val="28"/>
          <w14:textFill>
            <w14:solidFill>
              <w14:schemeClr w14:val="tx1"/>
            </w14:solidFill>
          </w14:textFill>
        </w:rPr>
        <w:instrText xml:space="preserve"> TOC \o "1-3" \h \z </w:instrText>
      </w:r>
      <w:r>
        <w:rPr>
          <w:rFonts w:hint="eastAsia" w:ascii="宋体" w:hAnsi="宋体" w:cs="Times New Roman"/>
          <w:smallCaps/>
          <w:color w:val="000000" w:themeColor="text1"/>
          <w:sz w:val="28"/>
          <w:szCs w:val="28"/>
          <w14:textFill>
            <w14:solidFill>
              <w14:schemeClr w14:val="tx1"/>
            </w14:solidFill>
          </w14:textFill>
        </w:rPr>
        <w:fldChar w:fldCharType="separate"/>
      </w:r>
      <w:r>
        <w:fldChar w:fldCharType="begin"/>
      </w:r>
      <w:r>
        <w:instrText xml:space="preserve"> HYPERLINK \l "_Toc200709363" </w:instrText>
      </w:r>
      <w:r>
        <w:fldChar w:fldCharType="separate"/>
      </w:r>
      <w:r>
        <w:rPr>
          <w:rFonts w:hint="eastAsia" w:ascii="宋体" w:hAnsi="宋体" w:cs="宋体"/>
          <w:smallCaps/>
          <w:color w:val="000000" w:themeColor="text1"/>
          <w:sz w:val="28"/>
          <w:szCs w:val="28"/>
          <w14:textFill>
            <w14:solidFill>
              <w14:schemeClr w14:val="tx1"/>
            </w14:solidFill>
          </w14:textFill>
        </w:rPr>
        <w:t>第一章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招标公告</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_Toc200709363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3</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08A4750D">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"_Toc200709364" </w:instrText>
      </w:r>
      <w:r>
        <w:fldChar w:fldCharType="separate"/>
      </w:r>
      <w:r>
        <w:rPr>
          <w:rFonts w:hint="eastAsia" w:ascii="宋体" w:hAnsi="宋体" w:cs="宋体"/>
          <w:smallCaps/>
          <w:color w:val="000000" w:themeColor="text1"/>
          <w:sz w:val="28"/>
          <w:szCs w:val="28"/>
          <w14:textFill>
            <w14:solidFill>
              <w14:schemeClr w14:val="tx1"/>
            </w14:solidFill>
          </w14:textFill>
        </w:rPr>
        <w:t>第二章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投标人须知前附表</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_Toc200709364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6</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4869D7C8">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"_Toc200709365" </w:instrText>
      </w:r>
      <w:r>
        <w:fldChar w:fldCharType="separate"/>
      </w:r>
      <w:r>
        <w:rPr>
          <w:rFonts w:hint="eastAsia" w:ascii="宋体" w:hAnsi="宋体" w:cs="宋体"/>
          <w:smallCaps/>
          <w:color w:val="000000" w:themeColor="text1"/>
          <w:sz w:val="28"/>
          <w:szCs w:val="28"/>
          <w14:textFill>
            <w14:solidFill>
              <w14:schemeClr w14:val="tx1"/>
            </w14:solidFill>
          </w14:textFill>
        </w:rPr>
        <w:t>第三章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货物需求一览表</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_Toc200709365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8</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0C36D836">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"_Toc200709371" </w:instrText>
      </w:r>
      <w:r>
        <w:fldChar w:fldCharType="separate"/>
      </w:r>
      <w:r>
        <w:rPr>
          <w:rFonts w:hint="eastAsia" w:ascii="宋体" w:hAnsi="宋体" w:cs="Times New Roman"/>
          <w:smallCaps/>
          <w:color w:val="000000" w:themeColor="text1"/>
          <w:sz w:val="28"/>
          <w:szCs w:val="28"/>
          <w14:textFill>
            <w14:solidFill>
              <w14:schemeClr w14:val="tx1"/>
            </w14:solidFill>
          </w14:textFill>
        </w:rPr>
        <w:t>第四章</w:t>
      </w:r>
      <w:r>
        <w:rPr>
          <w:rFonts w:ascii="宋体" w:hAnsi="宋体" w:cs="Times New Roman"/>
          <w:smallCaps/>
          <w:color w:val="000000" w:themeColor="text1"/>
          <w:sz w:val="28"/>
          <w:szCs w:val="28"/>
          <w14:textFill>
            <w14:solidFill>
              <w14:schemeClr w14:val="tx1"/>
            </w14:solidFill>
          </w14:textFill>
        </w:rPr>
        <w:t xml:space="preserve"> </w:t>
      </w:r>
      <w:r>
        <w:rPr>
          <w:rFonts w:hint="eastAsia" w:ascii="宋体" w:hAnsi="宋体" w:cs="Times New Roman"/>
          <w:smallCaps/>
          <w:color w:val="000000" w:themeColor="text1"/>
          <w:sz w:val="28"/>
          <w:szCs w:val="28"/>
          <w14:textFill>
            <w14:solidFill>
              <w14:schemeClr w14:val="tx1"/>
            </w14:solidFill>
          </w14:textFill>
        </w:rPr>
        <w:t>评标办法</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_Toc200709371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25</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52845D15">
      <w:pPr>
        <w:tabs>
          <w:tab w:val="right" w:leader="dot" w:pos="8380"/>
        </w:tabs>
        <w:spacing w:before="120" w:after="1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"_Toc200709377" </w:instrText>
      </w:r>
      <w:r>
        <w:fldChar w:fldCharType="separate"/>
      </w:r>
      <w:r>
        <w:rPr>
          <w:rFonts w:hint="eastAsia" w:ascii="宋体" w:hAnsi="宋体" w:cs="宋体"/>
          <w:caps/>
          <w:color w:val="000000" w:themeColor="text1"/>
          <w:sz w:val="28"/>
          <w:szCs w:val="28"/>
          <w14:textFill>
            <w14:solidFill>
              <w14:schemeClr w14:val="tx1"/>
            </w14:solidFill>
          </w14:textFill>
        </w:rPr>
        <w:t>招标文件第二部分</w:t>
      </w:r>
      <w:r>
        <w:rPr>
          <w:rFonts w:ascii="宋体" w:hAnsi="宋体" w:cs="Times New Roman"/>
          <w:caps/>
          <w:color w:val="000000" w:themeColor="text1"/>
          <w:sz w:val="28"/>
          <w:szCs w:val="28"/>
          <w14:textFill>
            <w14:solidFill>
              <w14:schemeClr w14:val="tx1"/>
            </w14:solidFill>
          </w14:textFill>
        </w:rPr>
        <w:tab/>
      </w:r>
      <w:r>
        <w:rPr>
          <w:rFonts w:ascii="宋体" w:hAnsi="宋体" w:cs="Times New Roman"/>
          <w:caps/>
          <w:color w:val="000000" w:themeColor="text1"/>
          <w:sz w:val="28"/>
          <w:szCs w:val="28"/>
          <w14:textFill>
            <w14:solidFill>
              <w14:schemeClr w14:val="tx1"/>
            </w14:solidFill>
          </w14:textFill>
        </w:rPr>
        <w:fldChar w:fldCharType="begin"/>
      </w:r>
      <w:r>
        <w:rPr>
          <w:rFonts w:ascii="宋体" w:hAnsi="宋体" w:cs="Times New Roman"/>
          <w:caps/>
          <w:color w:val="000000" w:themeColor="text1"/>
          <w:sz w:val="28"/>
          <w:szCs w:val="28"/>
          <w14:textFill>
            <w14:solidFill>
              <w14:schemeClr w14:val="tx1"/>
            </w14:solidFill>
          </w14:textFill>
        </w:rPr>
        <w:instrText xml:space="preserve"> PAGEREF _Toc200709377 \h </w:instrText>
      </w:r>
      <w:r>
        <w:rPr>
          <w:rFonts w:ascii="宋体" w:hAnsi="宋体" w:cs="Times New Roman"/>
          <w:caps/>
          <w:color w:val="000000" w:themeColor="text1"/>
          <w:sz w:val="28"/>
          <w:szCs w:val="28"/>
          <w14:textFill>
            <w14:solidFill>
              <w14:schemeClr w14:val="tx1"/>
            </w14:solidFill>
          </w14:textFill>
        </w:rPr>
        <w:fldChar w:fldCharType="separate"/>
      </w:r>
      <w:r>
        <w:rPr>
          <w:rFonts w:ascii="宋体" w:hAnsi="宋体" w:cs="Times New Roman"/>
          <w:caps/>
          <w:color w:val="000000" w:themeColor="text1"/>
          <w:sz w:val="28"/>
          <w:szCs w:val="28"/>
          <w14:textFill>
            <w14:solidFill>
              <w14:schemeClr w14:val="tx1"/>
            </w14:solidFill>
          </w14:textFill>
        </w:rPr>
        <w:t>35</w:t>
      </w:r>
      <w:r>
        <w:rPr>
          <w:rFonts w:ascii="宋体" w:hAnsi="宋体" w:cs="Times New Roman"/>
          <w:caps/>
          <w:color w:val="000000" w:themeColor="text1"/>
          <w:sz w:val="28"/>
          <w:szCs w:val="28"/>
          <w14:textFill>
            <w14:solidFill>
              <w14:schemeClr w14:val="tx1"/>
            </w14:solidFill>
          </w14:textFill>
        </w:rPr>
        <w:fldChar w:fldCharType="end"/>
      </w:r>
      <w:r>
        <w:rPr>
          <w:rFonts w:ascii="宋体" w:hAnsi="宋体" w:cs="Times New Roman"/>
          <w:caps/>
          <w:color w:val="000000" w:themeColor="text1"/>
          <w:sz w:val="28"/>
          <w:szCs w:val="28"/>
          <w14:textFill>
            <w14:solidFill>
              <w14:schemeClr w14:val="tx1"/>
            </w14:solidFill>
          </w14:textFill>
        </w:rPr>
        <w:fldChar w:fldCharType="end"/>
      </w:r>
    </w:p>
    <w:p w14:paraId="19977618">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"_Toc200709378" </w:instrText>
      </w:r>
      <w:r>
        <w:fldChar w:fldCharType="separate"/>
      </w:r>
      <w:r>
        <w:rPr>
          <w:rFonts w:hint="eastAsia" w:ascii="宋体" w:hAnsi="宋体" w:cs="宋体"/>
          <w:smallCaps/>
          <w:color w:val="000000" w:themeColor="text1"/>
          <w:sz w:val="28"/>
          <w:szCs w:val="28"/>
          <w14:textFill>
            <w14:solidFill>
              <w14:schemeClr w14:val="tx1"/>
            </w14:solidFill>
          </w14:textFill>
        </w:rPr>
        <w:t>第五章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投标人须知</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_Toc200709378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35</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43034B91">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"_Toc200709379" </w:instrText>
      </w:r>
      <w:r>
        <w:fldChar w:fldCharType="separate"/>
      </w:r>
      <w:r>
        <w:rPr>
          <w:rFonts w:hint="eastAsia" w:ascii="宋体" w:hAnsi="宋体" w:cs="宋体"/>
          <w:iCs/>
          <w:color w:val="000000" w:themeColor="text1"/>
          <w:sz w:val="28"/>
          <w:szCs w:val="28"/>
          <w14:textFill>
            <w14:solidFill>
              <w14:schemeClr w14:val="tx1"/>
            </w14:solidFill>
          </w14:textFill>
        </w:rPr>
        <w:t>一．总</w:t>
      </w:r>
      <w:r>
        <w:rPr>
          <w:rFonts w:ascii="宋体" w:hAnsi="宋体" w:cs="宋体"/>
          <w:iCs/>
          <w:color w:val="000000" w:themeColor="text1"/>
          <w:sz w:val="28"/>
          <w:szCs w:val="28"/>
          <w14:textFill>
            <w14:solidFill>
              <w14:schemeClr w14:val="tx1"/>
            </w14:solidFill>
          </w14:textFill>
        </w:rPr>
        <w:t xml:space="preserve">    </w:t>
      </w:r>
      <w:r>
        <w:rPr>
          <w:rFonts w:hint="eastAsia" w:ascii="宋体" w:hAnsi="宋体" w:cs="宋体"/>
          <w:iCs/>
          <w:color w:val="000000" w:themeColor="text1"/>
          <w:sz w:val="28"/>
          <w:szCs w:val="28"/>
          <w14:textFill>
            <w14:solidFill>
              <w14:schemeClr w14:val="tx1"/>
            </w14:solidFill>
          </w14:textFill>
        </w:rPr>
        <w:t>则</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_Toc200709379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35</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6E47B483">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"_Toc200709380" </w:instrText>
      </w:r>
      <w:r>
        <w:fldChar w:fldCharType="separate"/>
      </w:r>
      <w:r>
        <w:rPr>
          <w:rFonts w:hint="eastAsia" w:ascii="宋体" w:hAnsi="宋体" w:cs="宋体"/>
          <w:iCs/>
          <w:color w:val="000000" w:themeColor="text1"/>
          <w:sz w:val="28"/>
          <w:szCs w:val="28"/>
          <w14:textFill>
            <w14:solidFill>
              <w14:schemeClr w14:val="tx1"/>
            </w14:solidFill>
          </w14:textFill>
        </w:rPr>
        <w:t>二．招标文件</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_Toc200709380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38</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586A9392">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"_Toc200709381" </w:instrText>
      </w:r>
      <w:r>
        <w:fldChar w:fldCharType="separate"/>
      </w:r>
      <w:r>
        <w:rPr>
          <w:rFonts w:hint="eastAsia" w:ascii="宋体" w:hAnsi="宋体" w:cs="宋体"/>
          <w:iCs/>
          <w:color w:val="000000" w:themeColor="text1"/>
          <w:sz w:val="28"/>
          <w:szCs w:val="28"/>
          <w14:textFill>
            <w14:solidFill>
              <w14:schemeClr w14:val="tx1"/>
            </w14:solidFill>
          </w14:textFill>
        </w:rPr>
        <w:t>三．投标文件的编制</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_Toc200709381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39</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9AB2973">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"_Toc200709382" </w:instrText>
      </w:r>
      <w:r>
        <w:fldChar w:fldCharType="separate"/>
      </w:r>
      <w:r>
        <w:rPr>
          <w:rFonts w:hint="eastAsia" w:ascii="宋体" w:hAnsi="宋体" w:cs="宋体"/>
          <w:iCs/>
          <w:color w:val="000000" w:themeColor="text1"/>
          <w:sz w:val="28"/>
          <w:szCs w:val="28"/>
          <w14:textFill>
            <w14:solidFill>
              <w14:schemeClr w14:val="tx1"/>
            </w14:solidFill>
          </w14:textFill>
        </w:rPr>
        <w:t>四．投标文件的递交</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_Toc200709382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41</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E7BC974">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"_Toc200709383" </w:instrText>
      </w:r>
      <w:r>
        <w:fldChar w:fldCharType="separate"/>
      </w:r>
      <w:r>
        <w:rPr>
          <w:rFonts w:hint="eastAsia" w:ascii="宋体" w:hAnsi="宋体" w:cs="宋体"/>
          <w:iCs/>
          <w:color w:val="000000" w:themeColor="text1"/>
          <w:sz w:val="28"/>
          <w:szCs w:val="28"/>
          <w14:textFill>
            <w14:solidFill>
              <w14:schemeClr w14:val="tx1"/>
            </w14:solidFill>
          </w14:textFill>
        </w:rPr>
        <w:t>五．开标与评标</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_Toc200709383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42</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181E84CF">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"_Toc200709384" </w:instrText>
      </w:r>
      <w:r>
        <w:fldChar w:fldCharType="separate"/>
      </w:r>
      <w:r>
        <w:rPr>
          <w:rFonts w:hint="eastAsia" w:ascii="宋体" w:hAnsi="宋体" w:cs="宋体"/>
          <w:iCs/>
          <w:color w:val="000000" w:themeColor="text1"/>
          <w:sz w:val="28"/>
          <w:szCs w:val="28"/>
          <w14:textFill>
            <w14:solidFill>
              <w14:schemeClr w14:val="tx1"/>
            </w14:solidFill>
          </w14:textFill>
        </w:rPr>
        <w:t>六．定标与签订合同</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_Toc200709384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44</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39852A97">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"_Toc200709385" </w:instrText>
      </w:r>
      <w:r>
        <w:fldChar w:fldCharType="separate"/>
      </w:r>
      <w:r>
        <w:rPr>
          <w:rFonts w:hint="eastAsia" w:ascii="宋体" w:hAnsi="宋体" w:cs="宋体"/>
          <w:smallCaps/>
          <w:color w:val="000000" w:themeColor="text1"/>
          <w:sz w:val="28"/>
          <w:szCs w:val="28"/>
          <w14:textFill>
            <w14:solidFill>
              <w14:schemeClr w14:val="tx1"/>
            </w14:solidFill>
          </w14:textFill>
        </w:rPr>
        <w:t>第六章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黑体"/>
          <w:smallCaps/>
          <w:color w:val="000000" w:themeColor="text1"/>
          <w:w w:val="92"/>
          <w:sz w:val="28"/>
          <w:szCs w:val="28"/>
          <w14:textFill>
            <w14:solidFill>
              <w14:schemeClr w14:val="tx1"/>
            </w14:solidFill>
          </w14:textFill>
        </w:rPr>
        <w:t>周口市</w:t>
      </w:r>
      <w:r>
        <w:rPr>
          <w:rFonts w:hint="eastAsia" w:ascii="宋体" w:hAnsi="宋体" w:cs="黑体"/>
          <w:smallCaps/>
          <w:color w:val="000000" w:themeColor="text1"/>
          <w:sz w:val="28"/>
          <w:szCs w:val="28"/>
          <w14:textFill>
            <w14:solidFill>
              <w14:schemeClr w14:val="tx1"/>
            </w14:solidFill>
          </w14:textFill>
        </w:rPr>
        <w:t>政府采购合同（货物类）标准文本</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_Toc200709385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48</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04451BDE">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"_Toc200709386" </w:instrText>
      </w:r>
      <w:r>
        <w:fldChar w:fldCharType="separate"/>
      </w:r>
      <w:r>
        <w:rPr>
          <w:rFonts w:hint="eastAsia" w:ascii="宋体" w:hAnsi="宋体" w:cs="Times New Roman"/>
          <w:smallCaps/>
          <w:color w:val="000000" w:themeColor="text1"/>
          <w:sz w:val="28"/>
          <w:szCs w:val="28"/>
          <w14:textFill>
            <w14:solidFill>
              <w14:schemeClr w14:val="tx1"/>
            </w14:solidFill>
          </w14:textFill>
        </w:rPr>
        <w:t>采购合同内容</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_Toc200709386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51</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13C660B8">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"_Toc200709387" </w:instrText>
      </w:r>
      <w:r>
        <w:fldChar w:fldCharType="separate"/>
      </w:r>
      <w:r>
        <w:rPr>
          <w:rFonts w:hint="eastAsia" w:ascii="宋体" w:hAnsi="宋体" w:cs="宋体"/>
          <w:smallCaps/>
          <w:color w:val="000000" w:themeColor="text1"/>
          <w:sz w:val="28"/>
          <w:szCs w:val="28"/>
          <w14:textFill>
            <w14:solidFill>
              <w14:schemeClr w14:val="tx1"/>
            </w14:solidFill>
          </w14:textFill>
        </w:rPr>
        <w:t>第七章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投标文件格式</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_Toc200709387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56</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6A9E718F">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"_Toc200709388" </w:instrText>
      </w:r>
      <w:r>
        <w:fldChar w:fldCharType="separate"/>
      </w:r>
      <w:r>
        <w:rPr>
          <w:rFonts w:hint="eastAsia" w:ascii="宋体" w:hAnsi="宋体" w:cs="宋体"/>
          <w:iCs/>
          <w:color w:val="000000" w:themeColor="text1"/>
          <w:sz w:val="28"/>
          <w:szCs w:val="28"/>
          <w14:textFill>
            <w14:solidFill>
              <w14:schemeClr w14:val="tx1"/>
            </w14:solidFill>
          </w14:textFill>
        </w:rPr>
        <w:t>一．开标一览表</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_Toc200709388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58</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2A88842F">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"_Toc200709389" </w:instrText>
      </w:r>
      <w:r>
        <w:fldChar w:fldCharType="separate"/>
      </w:r>
      <w:r>
        <w:rPr>
          <w:rFonts w:hint="eastAsia" w:ascii="宋体" w:hAnsi="宋体" w:cs="宋体"/>
          <w:iCs/>
          <w:color w:val="000000" w:themeColor="text1"/>
          <w:sz w:val="28"/>
          <w:szCs w:val="28"/>
          <w14:textFill>
            <w14:solidFill>
              <w14:schemeClr w14:val="tx1"/>
            </w14:solidFill>
          </w14:textFill>
        </w:rPr>
        <w:t>二．投标人综合情况简介</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_Toc200709389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59</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55400314">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"_Toc200709390" </w:instrText>
      </w:r>
      <w:r>
        <w:fldChar w:fldCharType="separate"/>
      </w:r>
      <w:r>
        <w:rPr>
          <w:rFonts w:hint="eastAsia" w:ascii="宋体" w:hAnsi="宋体" w:cs="宋体"/>
          <w:iCs/>
          <w:color w:val="000000" w:themeColor="text1"/>
          <w:sz w:val="28"/>
          <w:szCs w:val="28"/>
          <w14:textFill>
            <w14:solidFill>
              <w14:schemeClr w14:val="tx1"/>
            </w14:solidFill>
          </w14:textFill>
        </w:rPr>
        <w:t>三．投标函</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_Toc200709390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60</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2973C5ED">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"_Toc200709391" </w:instrText>
      </w:r>
      <w:r>
        <w:fldChar w:fldCharType="separate"/>
      </w:r>
      <w:r>
        <w:rPr>
          <w:rFonts w:hint="eastAsia" w:ascii="宋体" w:hAnsi="宋体" w:cs="宋体"/>
          <w:iCs/>
          <w:color w:val="000000" w:themeColor="text1"/>
          <w:sz w:val="28"/>
          <w:szCs w:val="28"/>
          <w14:textFill>
            <w14:solidFill>
              <w14:schemeClr w14:val="tx1"/>
            </w14:solidFill>
          </w14:textFill>
        </w:rPr>
        <w:t>四．投标分项报价表</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_Toc200709391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61</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BE9E406">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"_Toc200709392" </w:instrText>
      </w:r>
      <w:r>
        <w:fldChar w:fldCharType="separate"/>
      </w:r>
      <w:r>
        <w:rPr>
          <w:rFonts w:hint="eastAsia" w:ascii="宋体" w:hAnsi="宋体" w:cs="宋体"/>
          <w:iCs/>
          <w:color w:val="000000" w:themeColor="text1"/>
          <w:sz w:val="28"/>
          <w:szCs w:val="28"/>
          <w14:textFill>
            <w14:solidFill>
              <w14:schemeClr w14:val="tx1"/>
            </w14:solidFill>
          </w14:textFill>
        </w:rPr>
        <w:t>五．投标响应表</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_Toc200709392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62</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47948209">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"_Toc200709393" </w:instrText>
      </w:r>
      <w:r>
        <w:fldChar w:fldCharType="separate"/>
      </w:r>
      <w:r>
        <w:rPr>
          <w:rFonts w:hint="eastAsia" w:ascii="宋体" w:hAnsi="宋体" w:cs="宋体"/>
          <w:iCs/>
          <w:color w:val="000000" w:themeColor="text1"/>
          <w:sz w:val="28"/>
          <w:szCs w:val="28"/>
          <w14:textFill>
            <w14:solidFill>
              <w14:schemeClr w14:val="tx1"/>
            </w14:solidFill>
          </w14:textFill>
        </w:rPr>
        <w:t>六．产品质量承诺</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_Toc200709393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63</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72477FF">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"_Toc200709394" </w:instrText>
      </w:r>
      <w:r>
        <w:fldChar w:fldCharType="separate"/>
      </w:r>
      <w:r>
        <w:rPr>
          <w:rFonts w:hint="eastAsia" w:ascii="宋体" w:hAnsi="宋体" w:cs="宋体"/>
          <w:iCs/>
          <w:color w:val="000000" w:themeColor="text1"/>
          <w:sz w:val="28"/>
          <w:szCs w:val="28"/>
          <w14:textFill>
            <w14:solidFill>
              <w14:schemeClr w14:val="tx1"/>
            </w14:solidFill>
          </w14:textFill>
        </w:rPr>
        <w:t>七．所供货物组部件、备品、备件清单（可不填写）</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_Toc200709394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64</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372E40BC">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"_Toc200709395" </w:instrText>
      </w:r>
      <w:r>
        <w:fldChar w:fldCharType="separate"/>
      </w:r>
      <w:r>
        <w:rPr>
          <w:rFonts w:hint="eastAsia" w:ascii="宋体" w:hAnsi="宋体" w:cs="宋体"/>
          <w:iCs/>
          <w:color w:val="000000" w:themeColor="text1"/>
          <w:sz w:val="28"/>
          <w:szCs w:val="28"/>
          <w14:textFill>
            <w14:solidFill>
              <w14:schemeClr w14:val="tx1"/>
            </w14:solidFill>
          </w14:textFill>
        </w:rPr>
        <w:t>八．有关证明文件</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_Toc200709395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65</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15A8A776">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"_Toc200709396" </w:instrText>
      </w:r>
      <w:r>
        <w:fldChar w:fldCharType="separate"/>
      </w:r>
      <w:r>
        <w:rPr>
          <w:rFonts w:hint="eastAsia" w:ascii="宋体" w:hAnsi="宋体" w:cs="宋体"/>
          <w:iCs/>
          <w:color w:val="000000" w:themeColor="text1"/>
          <w:sz w:val="28"/>
          <w:szCs w:val="28"/>
          <w14:textFill>
            <w14:solidFill>
              <w14:schemeClr w14:val="tx1"/>
            </w14:solidFill>
          </w14:textFill>
        </w:rPr>
        <w:t>九．</w:t>
      </w:r>
      <w:r>
        <w:rPr>
          <w:rFonts w:hint="eastAsia" w:ascii="宋体" w:hAnsi="宋体" w:cs="Times New Roman"/>
          <w:iCs/>
          <w:color w:val="000000" w:themeColor="text1"/>
          <w:sz w:val="28"/>
          <w:szCs w:val="28"/>
          <w14:textFill>
            <w14:solidFill>
              <w14:schemeClr w14:val="tx1"/>
            </w14:solidFill>
          </w14:textFill>
        </w:rPr>
        <w:t>中小企业声明函（货物）</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_Toc200709396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66</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5215AE8">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"_Toc200709397" </w:instrText>
      </w:r>
      <w:r>
        <w:fldChar w:fldCharType="separate"/>
      </w:r>
      <w:r>
        <w:rPr>
          <w:rFonts w:hint="eastAsia" w:ascii="宋体" w:hAnsi="宋体" w:cs="宋体"/>
          <w:iCs/>
          <w:color w:val="000000" w:themeColor="text1"/>
          <w:sz w:val="28"/>
          <w:szCs w:val="28"/>
          <w14:textFill>
            <w14:solidFill>
              <w14:schemeClr w14:val="tx1"/>
            </w14:solidFill>
          </w14:textFill>
        </w:rPr>
        <w:t>十．售后服务</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_Toc200709397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67</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046D9E62">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"_Toc200709398" </w:instrText>
      </w:r>
      <w:r>
        <w:fldChar w:fldCharType="separate"/>
      </w:r>
      <w:r>
        <w:rPr>
          <w:rFonts w:hint="eastAsia" w:ascii="宋体" w:hAnsi="宋体" w:cs="宋体"/>
          <w:iCs/>
          <w:color w:val="000000" w:themeColor="text1"/>
          <w:sz w:val="28"/>
          <w:szCs w:val="28"/>
          <w14:textFill>
            <w14:solidFill>
              <w14:schemeClr w14:val="tx1"/>
            </w14:solidFill>
          </w14:textFill>
        </w:rPr>
        <w:t>十一</w:t>
      </w:r>
      <w:r>
        <w:rPr>
          <w:rFonts w:ascii="宋体" w:hAnsi="宋体" w:cs="宋体"/>
          <w:iCs/>
          <w:color w:val="000000" w:themeColor="text1"/>
          <w:sz w:val="28"/>
          <w:szCs w:val="28"/>
          <w14:textFill>
            <w14:solidFill>
              <w14:schemeClr w14:val="tx1"/>
            </w14:solidFill>
          </w14:textFill>
        </w:rPr>
        <w:t>.</w:t>
      </w:r>
      <w:r>
        <w:rPr>
          <w:rFonts w:hint="eastAsia" w:ascii="宋体" w:hAnsi="宋体" w:cs="宋体"/>
          <w:iCs/>
          <w:color w:val="000000" w:themeColor="text1"/>
          <w:sz w:val="28"/>
          <w:szCs w:val="28"/>
          <w14:textFill>
            <w14:solidFill>
              <w14:schemeClr w14:val="tx1"/>
            </w14:solidFill>
          </w14:textFill>
        </w:rPr>
        <w:t>所投货物的技术资料等</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_Toc200709398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67</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0E9D20A6">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"_Toc200709399" </w:instrText>
      </w:r>
      <w:r>
        <w:fldChar w:fldCharType="separate"/>
      </w:r>
      <w:r>
        <w:rPr>
          <w:rFonts w:hint="eastAsia" w:ascii="宋体" w:hAnsi="宋体" w:cs="宋体"/>
          <w:iCs/>
          <w:color w:val="000000" w:themeColor="text1"/>
          <w:sz w:val="28"/>
          <w:szCs w:val="28"/>
          <w14:textFill>
            <w14:solidFill>
              <w14:schemeClr w14:val="tx1"/>
            </w14:solidFill>
          </w14:textFill>
        </w:rPr>
        <w:t>十二</w:t>
      </w:r>
      <w:r>
        <w:rPr>
          <w:rFonts w:ascii="宋体" w:hAnsi="宋体" w:cs="宋体"/>
          <w:iCs/>
          <w:color w:val="000000" w:themeColor="text1"/>
          <w:sz w:val="28"/>
          <w:szCs w:val="28"/>
          <w14:textFill>
            <w14:solidFill>
              <w14:schemeClr w14:val="tx1"/>
            </w14:solidFill>
          </w14:textFill>
        </w:rPr>
        <w:t>.</w:t>
      </w:r>
      <w:r>
        <w:rPr>
          <w:rFonts w:hint="eastAsia" w:ascii="宋体" w:hAnsi="宋体" w:cs="宋体"/>
          <w:iCs/>
          <w:color w:val="000000" w:themeColor="text1"/>
          <w:sz w:val="28"/>
          <w:szCs w:val="28"/>
          <w14:textFill>
            <w14:solidFill>
              <w14:schemeClr w14:val="tx1"/>
            </w14:solidFill>
          </w14:textFill>
        </w:rPr>
        <w:t>其他投标人认为需要提供的材料等</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_Toc200709399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67</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4CC7CD4F">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"_Toc200709400" </w:instrText>
      </w:r>
      <w:r>
        <w:fldChar w:fldCharType="separate"/>
      </w:r>
      <w:r>
        <w:rPr>
          <w:rFonts w:hint="eastAsia" w:ascii="宋体" w:hAnsi="宋体" w:cs="宋体"/>
          <w:iCs/>
          <w:color w:val="000000" w:themeColor="text1"/>
          <w:sz w:val="28"/>
          <w:szCs w:val="28"/>
          <w14:textFill>
            <w14:solidFill>
              <w14:schemeClr w14:val="tx1"/>
            </w14:solidFill>
          </w14:textFill>
        </w:rPr>
        <w:t>十三</w:t>
      </w:r>
      <w:r>
        <w:rPr>
          <w:rFonts w:ascii="宋体" w:hAnsi="宋体" w:cs="宋体"/>
          <w:iCs/>
          <w:color w:val="000000" w:themeColor="text1"/>
          <w:sz w:val="28"/>
          <w:szCs w:val="28"/>
          <w14:textFill>
            <w14:solidFill>
              <w14:schemeClr w14:val="tx1"/>
            </w14:solidFill>
          </w14:textFill>
        </w:rPr>
        <w:t>.</w:t>
      </w:r>
      <w:r>
        <w:rPr>
          <w:rFonts w:hint="eastAsia" w:ascii="宋体" w:hAnsi="宋体" w:cs="宋体"/>
          <w:iCs/>
          <w:color w:val="000000" w:themeColor="text1"/>
          <w:sz w:val="28"/>
          <w:szCs w:val="28"/>
          <w14:textFill>
            <w14:solidFill>
              <w14:schemeClr w14:val="tx1"/>
            </w14:solidFill>
          </w14:textFill>
        </w:rPr>
        <w:t>政府采购供应商诚信承诺书</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_Toc200709400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68</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00303FB4">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"_Toc200709401" </w:instrText>
      </w:r>
      <w:r>
        <w:fldChar w:fldCharType="separate"/>
      </w:r>
      <w:r>
        <w:rPr>
          <w:rFonts w:hint="eastAsia" w:ascii="宋体" w:hAnsi="宋体" w:cs="宋体"/>
          <w:smallCaps/>
          <w:color w:val="000000" w:themeColor="text1"/>
          <w:sz w:val="28"/>
          <w:szCs w:val="28"/>
          <w14:textFill>
            <w14:solidFill>
              <w14:schemeClr w14:val="tx1"/>
            </w14:solidFill>
          </w14:textFill>
        </w:rPr>
        <w:t>周口市政府采购合同融资政策告知函</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_Toc200709401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69</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22BE2BAD">
      <w:pPr>
        <w:tabs>
          <w:tab w:val="right" w:leader="dot" w:pos="8380"/>
        </w:tabs>
        <w:spacing w:line="360" w:lineRule="auto"/>
        <w:ind w:left="210"/>
        <w:jc w:val="left"/>
        <w:rPr>
          <w:rFonts w:ascii="宋体" w:hAnsi="宋体" w:cs="Times New Roman"/>
          <w:smallCaps/>
          <w:color w:val="000000" w:themeColor="text1"/>
          <w:sz w:val="28"/>
          <w:szCs w:val="28"/>
          <w14:textFill>
            <w14:solidFill>
              <w14:schemeClr w14:val="tx1"/>
            </w14:solidFill>
          </w14:textFill>
        </w:rPr>
      </w:pPr>
      <w:r>
        <w:rPr>
          <w:rFonts w:hint="eastAsia" w:ascii="宋体" w:hAnsi="宋体" w:cs="Times New Roman"/>
          <w:smallCaps/>
          <w:color w:val="000000" w:themeColor="text1"/>
          <w:sz w:val="28"/>
          <w:szCs w:val="28"/>
          <w14:textFill>
            <w14:solidFill>
              <w14:schemeClr w14:val="tx1"/>
            </w14:solidFill>
          </w14:textFill>
        </w:rPr>
        <w:fldChar w:fldCharType="end"/>
      </w:r>
    </w:p>
    <w:p w14:paraId="1D513A08">
      <w:pPr>
        <w:rPr>
          <w:rFonts w:ascii="宋体" w:hAnsi="宋体" w:cs="宋体"/>
          <w:b/>
          <w:bCs/>
          <w:caps/>
          <w:color w:val="000000" w:themeColor="text1"/>
          <w:sz w:val="24"/>
          <w14:textFill>
            <w14:solidFill>
              <w14:schemeClr w14:val="tx1"/>
            </w14:solidFill>
          </w14:textFill>
        </w:rPr>
      </w:pPr>
    </w:p>
    <w:p w14:paraId="27381BA2">
      <w:pPr>
        <w:rPr>
          <w:rFonts w:ascii="宋体" w:hAnsi="宋体" w:cs="宋体"/>
          <w:b/>
          <w:bCs/>
          <w:caps/>
          <w:color w:val="000000" w:themeColor="text1"/>
          <w:sz w:val="24"/>
          <w14:textFill>
            <w14:solidFill>
              <w14:schemeClr w14:val="tx1"/>
            </w14:solidFill>
          </w14:textFill>
        </w:rPr>
      </w:pPr>
    </w:p>
    <w:p w14:paraId="0ADF6AA1">
      <w:pPr>
        <w:rPr>
          <w:rFonts w:ascii="宋体" w:hAnsi="宋体" w:cs="宋体"/>
          <w:b/>
          <w:bCs/>
          <w:caps/>
          <w:color w:val="000000" w:themeColor="text1"/>
          <w:sz w:val="24"/>
          <w14:textFill>
            <w14:solidFill>
              <w14:schemeClr w14:val="tx1"/>
            </w14:solidFill>
          </w14:textFill>
        </w:rPr>
      </w:pPr>
    </w:p>
    <w:p w14:paraId="18A5F157">
      <w:pPr>
        <w:rPr>
          <w:rFonts w:ascii="宋体" w:hAnsi="宋体" w:cs="宋体"/>
          <w:b/>
          <w:bCs/>
          <w:caps/>
          <w:color w:val="000000" w:themeColor="text1"/>
          <w:sz w:val="24"/>
          <w14:textFill>
            <w14:solidFill>
              <w14:schemeClr w14:val="tx1"/>
            </w14:solidFill>
          </w14:textFill>
        </w:rPr>
      </w:pPr>
    </w:p>
    <w:p w14:paraId="571D111D">
      <w:pPr>
        <w:rPr>
          <w:rFonts w:ascii="宋体" w:hAnsi="宋体" w:cs="宋体"/>
          <w:b/>
          <w:bCs/>
          <w:caps/>
          <w:color w:val="000000" w:themeColor="text1"/>
          <w:sz w:val="24"/>
          <w14:textFill>
            <w14:solidFill>
              <w14:schemeClr w14:val="tx1"/>
            </w14:solidFill>
          </w14:textFill>
        </w:rPr>
      </w:pPr>
    </w:p>
    <w:p w14:paraId="00189F07">
      <w:pPr>
        <w:rPr>
          <w:rFonts w:ascii="宋体" w:hAnsi="宋体" w:cs="宋体"/>
          <w:b/>
          <w:bCs/>
          <w:caps/>
          <w:color w:val="000000" w:themeColor="text1"/>
          <w:sz w:val="24"/>
          <w14:textFill>
            <w14:solidFill>
              <w14:schemeClr w14:val="tx1"/>
            </w14:solidFill>
          </w14:textFill>
        </w:rPr>
      </w:pPr>
    </w:p>
    <w:p w14:paraId="7DEFEF70">
      <w:pPr>
        <w:keepNext/>
        <w:keepLines/>
        <w:jc w:val="center"/>
        <w:outlineLvl w:val="1"/>
        <w:rPr>
          <w:rFonts w:ascii="宋体" w:hAnsi="宋体" w:cs="宋体"/>
          <w:b/>
          <w:bCs/>
          <w:color w:val="000000" w:themeColor="text1"/>
          <w:sz w:val="32"/>
          <w:szCs w:val="32"/>
          <w14:textFill>
            <w14:solidFill>
              <w14:schemeClr w14:val="tx1"/>
            </w14:solidFill>
          </w14:textFill>
        </w:rPr>
      </w:pPr>
      <w:bookmarkStart w:id="3" w:name="_Toc28426_WPSOffice_Level1"/>
      <w:bookmarkStart w:id="4" w:name="_Toc200709363"/>
      <w:r>
        <w:rPr>
          <w:rFonts w:hint="eastAsia" w:ascii="宋体" w:hAnsi="宋体" w:cs="宋体"/>
          <w:b/>
          <w:bCs/>
          <w:color w:val="000000" w:themeColor="text1"/>
          <w:sz w:val="32"/>
          <w:szCs w:val="32"/>
          <w14:textFill>
            <w14:solidFill>
              <w14:schemeClr w14:val="tx1"/>
            </w14:solidFill>
          </w14:textFill>
        </w:rPr>
        <w:t>第一章  招标公告</w:t>
      </w:r>
      <w:bookmarkEnd w:id="3"/>
      <w:bookmarkEnd w:id="4"/>
    </w:p>
    <w:p w14:paraId="4AFB92A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564C2BB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项城市公安局2025年一村（格）一警装备项目的潜在投标人应在周口市公共资源交易中心网（http://jyzx.zhoukou.gov.cn）获取招标文件，并于2025 年</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26</w:t>
      </w:r>
      <w:r>
        <w:rPr>
          <w:rFonts w:hint="eastAsia" w:ascii="宋体" w:hAnsi="宋体" w:cs="宋体"/>
          <w:color w:val="000000" w:themeColor="text1"/>
          <w:sz w:val="24"/>
          <w14:textFill>
            <w14:solidFill>
              <w14:schemeClr w14:val="tx1"/>
            </w14:solidFill>
          </w14:textFill>
        </w:rPr>
        <w:t>日10点00分（北京时间）前递交投标文件。</w:t>
      </w:r>
    </w:p>
    <w:p w14:paraId="010B2217">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5" w:name="_Toc28359002"/>
      <w:bookmarkStart w:id="6" w:name="_Toc35393790"/>
      <w:bookmarkStart w:id="7" w:name="_Toc35393621"/>
      <w:bookmarkStart w:id="8" w:name="_Toc28359079"/>
      <w:bookmarkStart w:id="9" w:name="_Hlk24379207"/>
      <w:bookmarkStart w:id="10" w:name="_Hlt510343011"/>
      <w:bookmarkStart w:id="11" w:name="_Hlt510342998"/>
      <w:bookmarkStart w:id="12" w:name="_Toc7329_WPSOffice_Level1"/>
      <w:r>
        <w:rPr>
          <w:rFonts w:hint="eastAsia" w:ascii="宋体" w:hAnsi="宋体" w:cs="宋体"/>
          <w:color w:val="000000" w:themeColor="text1"/>
          <w:sz w:val="24"/>
          <w14:textFill>
            <w14:solidFill>
              <w14:schemeClr w14:val="tx1"/>
            </w14:solidFill>
          </w14:textFill>
        </w:rPr>
        <w:t>一、项目基本情况</w:t>
      </w:r>
      <w:bookmarkEnd w:id="5"/>
      <w:bookmarkEnd w:id="6"/>
      <w:bookmarkEnd w:id="7"/>
      <w:bookmarkEnd w:id="8"/>
    </w:p>
    <w:p w14:paraId="69EF562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项目编号：项财招标采购-2025-17</w:t>
      </w:r>
    </w:p>
    <w:p w14:paraId="5FD0D9B7">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bookmarkEnd w:id="9"/>
      <w:r>
        <w:rPr>
          <w:rFonts w:hint="eastAsia" w:ascii="宋体" w:hAnsi="宋体" w:cs="宋体"/>
          <w:color w:val="000000" w:themeColor="text1"/>
          <w:sz w:val="24"/>
          <w14:textFill>
            <w14:solidFill>
              <w14:schemeClr w14:val="tx1"/>
            </w14:solidFill>
          </w14:textFill>
        </w:rPr>
        <w:t>项城市公安局2025年一村（格）一警装备项目</w:t>
      </w:r>
    </w:p>
    <w:p w14:paraId="6BC41A78">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预算金额：306万元</w:t>
      </w:r>
    </w:p>
    <w:p w14:paraId="7BAE8A2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最高限价（如有）：306万元</w:t>
      </w:r>
    </w:p>
    <w:p w14:paraId="704492B0">
      <w:pPr>
        <w:adjustRightInd w:val="0"/>
        <w:snapToGrid w:val="0"/>
        <w:spacing w:line="360" w:lineRule="auto"/>
        <w:ind w:firstLine="480" w:firstLineChars="200"/>
        <w:rPr>
          <w:rFonts w:ascii="宋体" w:hAnsi="Arial" w:cs="Times New Roman"/>
          <w:color w:val="000000" w:themeColor="text1"/>
          <w:sz w:val="28"/>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采购方式：公开招标</w:t>
      </w:r>
    </w:p>
    <w:p w14:paraId="6254F1D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包别划分：</w:t>
      </w:r>
      <w:r>
        <w:rPr>
          <w:rFonts w:hint="eastAsia" w:ascii="宋体" w:hAnsi="宋体" w:cs="宋体"/>
          <w:color w:val="000000" w:themeColor="text1"/>
          <w:sz w:val="24"/>
          <w:u w:val="single"/>
          <w14:textFill>
            <w14:solidFill>
              <w14:schemeClr w14:val="tx1"/>
            </w14:solidFill>
          </w14:textFill>
        </w:rPr>
        <w:t xml:space="preserve"> 3 </w:t>
      </w:r>
      <w:r>
        <w:rPr>
          <w:rFonts w:hint="eastAsia" w:ascii="宋体" w:hAnsi="宋体" w:cs="宋体"/>
          <w:color w:val="000000" w:themeColor="text1"/>
          <w:sz w:val="24"/>
          <w14:textFill>
            <w14:solidFill>
              <w14:schemeClr w14:val="tx1"/>
            </w14:solidFill>
          </w14:textFill>
        </w:rPr>
        <w:t>个包</w:t>
      </w:r>
    </w:p>
    <w:tbl>
      <w:tblPr>
        <w:tblStyle w:val="75"/>
        <w:tblpPr w:leftFromText="180" w:rightFromText="180" w:vertAnchor="text" w:horzAnchor="margin" w:tblpXSpec="center" w:tblpY="154"/>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5469"/>
        <w:gridCol w:w="1937"/>
      </w:tblGrid>
      <w:tr w14:paraId="5EBFD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18" w:type="dxa"/>
            <w:vAlign w:val="center"/>
          </w:tcPr>
          <w:p w14:paraId="02352F82">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包号</w:t>
            </w:r>
          </w:p>
        </w:tc>
        <w:tc>
          <w:tcPr>
            <w:tcW w:w="5469" w:type="dxa"/>
            <w:vAlign w:val="center"/>
          </w:tcPr>
          <w:p w14:paraId="3F4A570A">
            <w:pPr>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包名称</w:t>
            </w:r>
          </w:p>
        </w:tc>
        <w:tc>
          <w:tcPr>
            <w:tcW w:w="1937" w:type="dxa"/>
            <w:vAlign w:val="center"/>
          </w:tcPr>
          <w:p w14:paraId="4193E414">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包最高限价元</w:t>
            </w:r>
          </w:p>
        </w:tc>
      </w:tr>
      <w:tr w14:paraId="5F5E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13547CA0">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5469" w:type="dxa"/>
            <w:vAlign w:val="center"/>
          </w:tcPr>
          <w:p w14:paraId="5097EBD6">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项城市公安局2025年一村（格）一警装备项目包1 </w:t>
            </w:r>
          </w:p>
        </w:tc>
        <w:tc>
          <w:tcPr>
            <w:tcW w:w="1937" w:type="dxa"/>
            <w:vAlign w:val="center"/>
          </w:tcPr>
          <w:p w14:paraId="08FA52B9">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1006432.00</w:t>
            </w:r>
          </w:p>
        </w:tc>
      </w:tr>
      <w:tr w14:paraId="6CC5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6A1B67C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5469" w:type="dxa"/>
            <w:vAlign w:val="center"/>
          </w:tcPr>
          <w:p w14:paraId="6A4A3E8D">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项城市公安局2025年一村（格）一警装备项目包2 </w:t>
            </w:r>
          </w:p>
        </w:tc>
        <w:tc>
          <w:tcPr>
            <w:tcW w:w="1937" w:type="dxa"/>
            <w:vAlign w:val="center"/>
          </w:tcPr>
          <w:p w14:paraId="60AEC358">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1201238.00</w:t>
            </w:r>
          </w:p>
        </w:tc>
      </w:tr>
      <w:tr w14:paraId="225D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39AA80C8">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5469" w:type="dxa"/>
            <w:vAlign w:val="center"/>
          </w:tcPr>
          <w:p w14:paraId="6465B658">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项城市公安局2025年一村（格）一警装备项目包3 </w:t>
            </w:r>
          </w:p>
        </w:tc>
        <w:tc>
          <w:tcPr>
            <w:tcW w:w="1937" w:type="dxa"/>
            <w:vAlign w:val="center"/>
          </w:tcPr>
          <w:p w14:paraId="41AFBF90">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852330.00</w:t>
            </w:r>
          </w:p>
        </w:tc>
      </w:tr>
    </w:tbl>
    <w:p w14:paraId="5C01D4F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5B7C41B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项城市公安局2025年一村（格）一警装备项目（详见招标文件）</w:t>
      </w:r>
    </w:p>
    <w:p w14:paraId="070F2A0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合同履行期限：合同签订后15日历天内</w:t>
      </w:r>
    </w:p>
    <w:p w14:paraId="05B97941">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3" w:name="_Toc28359003"/>
      <w:bookmarkStart w:id="14" w:name="_Toc28359080"/>
      <w:bookmarkStart w:id="15" w:name="_Toc35393622"/>
      <w:bookmarkStart w:id="16" w:name="_Toc35393791"/>
      <w:r>
        <w:rPr>
          <w:rFonts w:hint="eastAsia" w:ascii="宋体" w:hAnsi="宋体" w:cs="宋体"/>
          <w:color w:val="000000" w:themeColor="text1"/>
          <w:sz w:val="24"/>
          <w14:textFill>
            <w14:solidFill>
              <w14:schemeClr w14:val="tx1"/>
            </w14:solidFill>
          </w14:textFill>
        </w:rPr>
        <w:t>是否接受进口产品：否</w:t>
      </w:r>
    </w:p>
    <w:p w14:paraId="6464AA5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0BAD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本项目是否为只面向中小企业采购：否</w:t>
      </w:r>
    </w:p>
    <w:p w14:paraId="597E1EE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二、申请人的资格要求：</w:t>
      </w:r>
      <w:bookmarkEnd w:id="13"/>
      <w:bookmarkEnd w:id="14"/>
      <w:bookmarkEnd w:id="15"/>
      <w:bookmarkEnd w:id="16"/>
    </w:p>
    <w:p w14:paraId="2A77DD1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1.满足《中华人民共和国政府采购法》第二十二条规定；</w:t>
      </w:r>
    </w:p>
    <w:p w14:paraId="54B3E626">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（1）具有独立承担民事责任的能力（企业营业执照等证明文件）；</w:t>
      </w:r>
    </w:p>
    <w:p w14:paraId="352608D4">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（2）具有良好的商业信誉和健全的财务会计制度；</w:t>
      </w:r>
    </w:p>
    <w:p w14:paraId="32AEE024">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（3）具有履行合同所必需的设备和专业技术能力；</w:t>
      </w:r>
    </w:p>
    <w:p w14:paraId="7E661D82">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（4）有依法缴纳税收和社会保障资金的良好记录（2025年度任意一个月缴纳的税收凭据、社会保险凭据，依法免税或不需要缴纳社会保障资金的供应商应提供相应的证明文件）；</w:t>
      </w:r>
    </w:p>
    <w:p w14:paraId="1CD0CFDA">
      <w:pPr>
        <w:adjustRightInd w:val="0"/>
        <w:snapToGrid w:val="0"/>
        <w:spacing w:line="360" w:lineRule="auto"/>
        <w:ind w:firstLine="480" w:firstLineChars="200"/>
        <w:rPr>
          <w:rFonts w:ascii="宋体" w:hAnsi="Arial" w:cs="Times New Roman"/>
          <w:color w:val="000000" w:themeColor="text1"/>
          <w:sz w:val="28"/>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5326AB3F">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7" w:name="_Toc28359004"/>
      <w:bookmarkStart w:id="18" w:name="_Toc28359081"/>
      <w:r>
        <w:rPr>
          <w:rFonts w:hint="eastAsia" w:ascii="宋体" w:hAnsi="宋体" w:cs="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084AD65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）的“失信被执行人”、“重大税收违法失信主体名单</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7A0DDD26">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bookmarkStart w:id="19" w:name="_Toc35393623"/>
      <w:bookmarkStart w:id="20" w:name="_Toc35393792"/>
      <w:r>
        <w:rPr>
          <w:rFonts w:ascii="宋体" w:hAnsi="宋体" w:cs="宋体"/>
          <w:color w:val="000000" w:themeColor="text1"/>
          <w:sz w:val="24"/>
          <w:szCs w:val="20"/>
          <w14:textFill>
            <w14:solidFill>
              <w14:schemeClr w14:val="tx1"/>
            </w14:solidFill>
          </w14:textFill>
        </w:rPr>
        <w:t>（</w:t>
      </w:r>
      <w:r>
        <w:rPr>
          <w:rFonts w:hint="eastAsia" w:ascii="宋体" w:hAnsi="宋体" w:cs="宋体"/>
          <w:color w:val="000000" w:themeColor="text1"/>
          <w:sz w:val="24"/>
          <w:szCs w:val="20"/>
          <w14:textFill>
            <w14:solidFill>
              <w14:schemeClr w14:val="tx1"/>
            </w14:solidFill>
          </w14:textFill>
        </w:rPr>
        <w:t>2</w:t>
      </w:r>
      <w:r>
        <w:rPr>
          <w:rFonts w:ascii="宋体" w:hAnsi="宋体" w:cs="宋体"/>
          <w:color w:val="000000" w:themeColor="text1"/>
          <w:sz w:val="24"/>
          <w:szCs w:val="20"/>
          <w14:textFill>
            <w14:solidFill>
              <w14:schemeClr w14:val="tx1"/>
            </w14:solidFill>
          </w14:textFill>
        </w:rPr>
        <w:t>）单位负责人为同一人或者存在直接控股、管理关系的不同供应商，不得参加同一合同项下的政府采购活动</w:t>
      </w:r>
      <w:r>
        <w:rPr>
          <w:rFonts w:hint="eastAsia" w:ascii="宋体" w:hAnsi="宋体" w:cs="宋体"/>
          <w:color w:val="000000" w:themeColor="text1"/>
          <w:sz w:val="24"/>
          <w:szCs w:val="20"/>
          <w14:textFill>
            <w14:solidFill>
              <w14:schemeClr w14:val="tx1"/>
            </w14:solidFill>
          </w14:textFill>
        </w:rPr>
        <w:t>（提供国家企业信用信息系统查询截图，包括公司基础信息和股东信息）</w:t>
      </w:r>
      <w:r>
        <w:rPr>
          <w:rFonts w:ascii="宋体" w:hAnsi="宋体" w:cs="宋体"/>
          <w:color w:val="000000" w:themeColor="text1"/>
          <w:sz w:val="24"/>
          <w:szCs w:val="20"/>
          <w14:textFill>
            <w14:solidFill>
              <w14:schemeClr w14:val="tx1"/>
            </w14:solidFill>
          </w14:textFill>
        </w:rPr>
        <w:t>。</w:t>
      </w:r>
    </w:p>
    <w:p w14:paraId="3BE445D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三、获取招标文件</w:t>
      </w:r>
      <w:bookmarkEnd w:id="17"/>
      <w:bookmarkEnd w:id="18"/>
      <w:bookmarkEnd w:id="19"/>
      <w:bookmarkEnd w:id="20"/>
    </w:p>
    <w:p w14:paraId="15D3027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时间：2025年9月</w:t>
      </w:r>
      <w:r>
        <w:rPr>
          <w:rFonts w:hint="eastAsia" w:ascii="宋体" w:hAnsi="宋体" w:cs="宋体"/>
          <w:color w:val="000000" w:themeColor="text1"/>
          <w:sz w:val="24"/>
          <w:lang w:val="en-US"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日至2025年9月</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日，每天上午00：00至12：00，下午12：00至23：59（北京时间，法定节假日除外。）</w:t>
      </w:r>
    </w:p>
    <w:p w14:paraId="011DB7A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5B24D0B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1E70B02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D2D6AC7">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1" w:name="_Toc28359005"/>
      <w:bookmarkStart w:id="22" w:name="_Toc28359082"/>
      <w:bookmarkStart w:id="23" w:name="_Toc35393624"/>
      <w:bookmarkStart w:id="24" w:name="_Toc35393793"/>
      <w:r>
        <w:rPr>
          <w:rFonts w:hint="eastAsia" w:ascii="宋体" w:hAnsi="宋体" w:cs="宋体"/>
          <w:color w:val="000000" w:themeColor="text1"/>
          <w:sz w:val="24"/>
          <w14:textFill>
            <w14:solidFill>
              <w14:schemeClr w14:val="tx1"/>
            </w14:solidFill>
          </w14:textFill>
        </w:rPr>
        <w:t>四、提交投标文件</w:t>
      </w:r>
      <w:bookmarkEnd w:id="21"/>
      <w:bookmarkEnd w:id="22"/>
      <w:r>
        <w:rPr>
          <w:rFonts w:hint="eastAsia" w:ascii="宋体" w:hAnsi="宋体" w:cs="宋体"/>
          <w:color w:val="000000" w:themeColor="text1"/>
          <w:sz w:val="24"/>
          <w14:textFill>
            <w14:solidFill>
              <w14:schemeClr w14:val="tx1"/>
            </w14:solidFill>
          </w14:textFill>
        </w:rPr>
        <w:t>截止时间、开标时间和地点</w:t>
      </w:r>
      <w:bookmarkEnd w:id="23"/>
      <w:bookmarkEnd w:id="24"/>
    </w:p>
    <w:p w14:paraId="7A1EC62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时间：2025年</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26</w:t>
      </w:r>
      <w:r>
        <w:rPr>
          <w:rFonts w:hint="eastAsia" w:ascii="宋体" w:hAnsi="宋体" w:cs="宋体"/>
          <w:color w:val="000000" w:themeColor="text1"/>
          <w:sz w:val="24"/>
          <w14:textFill>
            <w14:solidFill>
              <w14:schemeClr w14:val="tx1"/>
            </w14:solidFill>
          </w14:textFill>
        </w:rPr>
        <w:t>日10点00分（北京时间）</w:t>
      </w:r>
    </w:p>
    <w:p w14:paraId="6A096CC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708FE09F">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5" w:name="_Toc28359084"/>
      <w:bookmarkStart w:id="26" w:name="_Toc28359007"/>
      <w:bookmarkStart w:id="27" w:name="_Toc35393794"/>
      <w:bookmarkStart w:id="28" w:name="_Toc35393625"/>
      <w:r>
        <w:rPr>
          <w:rFonts w:hint="eastAsia" w:ascii="宋体" w:hAnsi="宋体" w:cs="宋体"/>
          <w:color w:val="000000" w:themeColor="text1"/>
          <w:sz w:val="24"/>
          <w14:textFill>
            <w14:solidFill>
              <w14:schemeClr w14:val="tx1"/>
            </w14:solidFill>
          </w14:textFill>
        </w:rPr>
        <w:t>五、公告期限</w:t>
      </w:r>
      <w:bookmarkEnd w:id="25"/>
      <w:bookmarkEnd w:id="26"/>
      <w:bookmarkEnd w:id="27"/>
      <w:bookmarkEnd w:id="28"/>
    </w:p>
    <w:p w14:paraId="4A32865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自本公告发布之日起5个工作日。</w:t>
      </w:r>
    </w:p>
    <w:p w14:paraId="5AB4B462">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9" w:name="_Toc35393795"/>
      <w:bookmarkStart w:id="30" w:name="_Toc35393626"/>
      <w:r>
        <w:rPr>
          <w:rFonts w:hint="eastAsia" w:ascii="宋体" w:hAnsi="宋体" w:cs="宋体"/>
          <w:color w:val="000000" w:themeColor="text1"/>
          <w:sz w:val="24"/>
          <w14:textFill>
            <w14:solidFill>
              <w14:schemeClr w14:val="tx1"/>
            </w14:solidFill>
          </w14:textFill>
        </w:rPr>
        <w:t>六、其他补充事宜</w:t>
      </w:r>
      <w:bookmarkEnd w:id="29"/>
      <w:bookmarkEnd w:id="30"/>
    </w:p>
    <w:p w14:paraId="1EF165C1">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31" w:name="_Toc35393627"/>
      <w:bookmarkStart w:id="32" w:name="_Toc28359085"/>
      <w:bookmarkStart w:id="33" w:name="_Toc35393796"/>
      <w:bookmarkStart w:id="34" w:name="_Toc28359008"/>
      <w:r>
        <w:rPr>
          <w:rFonts w:hint="eastAsia" w:ascii="宋体" w:hAnsi="宋体" w:cs="宋体"/>
          <w:color w:val="000000" w:themeColor="text1"/>
          <w:sz w:val="24"/>
          <w14:textFill>
            <w14:solidFill>
              <w14:schemeClr w14:val="tx1"/>
            </w14:solidFill>
          </w14:textFill>
        </w:rPr>
        <w:t>无</w:t>
      </w:r>
    </w:p>
    <w:p w14:paraId="18B916D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七、对本次招标提出询问，请按以下方式联系。</w:t>
      </w:r>
      <w:bookmarkEnd w:id="31"/>
      <w:bookmarkEnd w:id="32"/>
      <w:bookmarkEnd w:id="33"/>
      <w:bookmarkEnd w:id="34"/>
    </w:p>
    <w:p w14:paraId="445640F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2E4F38BE">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名称：项城市公安局</w:t>
      </w:r>
    </w:p>
    <w:p w14:paraId="2416D06F">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地址：项城市湖滨路南段</w:t>
      </w:r>
    </w:p>
    <w:p w14:paraId="6336AFF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项目联系人：刘勇旭      联系方式：18539781818</w:t>
      </w:r>
      <w:r>
        <w:rPr>
          <w:rFonts w:hint="eastAsia" w:ascii="宋体" w:hAnsi="宋体" w:cs="宋体"/>
          <w:color w:val="000000" w:themeColor="text1"/>
          <w:sz w:val="24"/>
          <w14:textFill>
            <w14:solidFill>
              <w14:schemeClr w14:val="tx1"/>
            </w14:solidFill>
          </w14:textFill>
        </w:rPr>
        <w:t xml:space="preserve">　　　 </w:t>
      </w:r>
      <w:bookmarkStart w:id="35" w:name="_Toc28359086"/>
      <w:bookmarkStart w:id="36" w:name="_Toc28359009"/>
    </w:p>
    <w:p w14:paraId="6CFFEEC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5"/>
      <w:bookmarkEnd w:id="36"/>
    </w:p>
    <w:p w14:paraId="3F45C469">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　　　　　　　　　　　　</w:t>
      </w:r>
    </w:p>
    <w:p w14:paraId="491F577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55050D53">
      <w:pPr>
        <w:spacing w:line="360" w:lineRule="auto"/>
        <w:ind w:firstLine="480" w:firstLineChars="200"/>
        <w:jc w:val="left"/>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王园园</w:t>
      </w:r>
      <w:r>
        <w:rPr>
          <w:rFonts w:hint="eastAsia" w:ascii="宋体" w:hAnsi="宋体" w:cs="宋体"/>
          <w:color w:val="000000" w:themeColor="text1"/>
          <w:sz w:val="24"/>
          <w14:textFill>
            <w14:solidFill>
              <w14:schemeClr w14:val="tx1"/>
            </w14:solidFill>
          </w14:textFill>
        </w:rPr>
        <w:t xml:space="preserve">  联系方式：</w:t>
      </w:r>
      <w:bookmarkStart w:id="37" w:name="_Toc28359010"/>
      <w:bookmarkStart w:id="38" w:name="_Toc28359087"/>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19913281180</w:t>
      </w:r>
    </w:p>
    <w:bookmarkEnd w:id="37"/>
    <w:bookmarkEnd w:id="38"/>
    <w:p w14:paraId="6CBE205E">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3.监督单位：项城市财政局</w:t>
      </w:r>
    </w:p>
    <w:p w14:paraId="2EAC44C1">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联系方式：0394-4315676</w:t>
      </w:r>
    </w:p>
    <w:p w14:paraId="2DF28D0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076FAE7D">
      <w:pPr>
        <w:spacing w:line="360" w:lineRule="auto"/>
        <w:ind w:firstLine="420" w:firstLineChars="200"/>
        <w:jc w:val="left"/>
        <w:rPr>
          <w:rFonts w:cs="Times New Roman"/>
          <w:color w:val="000000" w:themeColor="text1"/>
          <w:szCs w:val="20"/>
          <w14:textFill>
            <w14:solidFill>
              <w14:schemeClr w14:val="tx1"/>
            </w14:solidFill>
          </w14:textFill>
        </w:rPr>
      </w:pPr>
    </w:p>
    <w:p w14:paraId="262DBB39">
      <w:pPr>
        <w:adjustRightInd w:val="0"/>
        <w:snapToGrid w:val="0"/>
        <w:spacing w:line="360" w:lineRule="auto"/>
        <w:ind w:firstLine="2040" w:firstLineChars="8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ED9EEA9">
      <w:pPr>
        <w:adjustRightInd w:val="0"/>
        <w:snapToGrid w:val="0"/>
        <w:spacing w:line="360" w:lineRule="auto"/>
        <w:ind w:firstLine="3120" w:firstLineChars="130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24"/>
          <w14:textFill>
            <w14:solidFill>
              <w14:schemeClr w14:val="tx1"/>
            </w14:solidFill>
          </w14:textFill>
        </w:rPr>
        <w:t>2025年9月</w:t>
      </w:r>
      <w:r>
        <w:rPr>
          <w:rFonts w:hint="eastAsia" w:ascii="宋体" w:hAnsi="宋体" w:cs="宋体"/>
          <w:color w:val="000000" w:themeColor="text1"/>
          <w:sz w:val="24"/>
          <w:lang w:val="en-US" w:eastAsia="zh-CN"/>
          <w14:textFill>
            <w14:solidFill>
              <w14:schemeClr w14:val="tx1"/>
            </w14:solidFill>
          </w14:textFill>
        </w:rPr>
        <w:t>5</w:t>
      </w:r>
      <w:bookmarkStart w:id="203" w:name="_GoBack"/>
      <w:bookmarkEnd w:id="203"/>
      <w:r>
        <w:rPr>
          <w:rFonts w:hint="eastAsia" w:ascii="宋体" w:hAnsi="宋体" w:cs="宋体"/>
          <w:color w:val="000000" w:themeColor="text1"/>
          <w:sz w:val="24"/>
          <w14:textFill>
            <w14:solidFill>
              <w14:schemeClr w14:val="tx1"/>
            </w14:solidFill>
          </w14:textFill>
        </w:rPr>
        <w:t>日　　</w:t>
      </w:r>
    </w:p>
    <w:p w14:paraId="1BFE0481">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658A5153">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D68128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1DC36456">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1FC07E4">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66E2150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68114E7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58EBAE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9B40E7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ADB3554">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5322712">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F533297">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7C36776">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8EB9AD7">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D678BA6">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4AFBF2C">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81B2A13">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C10DE14">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6B05AEF">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DBCB8E4">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29B0DB29">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39" w:name="_Toc200709364"/>
      <w:r>
        <w:rPr>
          <w:rFonts w:hint="eastAsia" w:ascii="宋体" w:hAnsi="宋体" w:cs="宋体"/>
          <w:b/>
          <w:bCs/>
          <w:color w:val="000000" w:themeColor="text1"/>
          <w:sz w:val="32"/>
          <w:szCs w:val="32"/>
          <w14:textFill>
            <w14:solidFill>
              <w14:schemeClr w14:val="tx1"/>
            </w14:solidFill>
          </w14:textFill>
        </w:rPr>
        <w:t>第二章 投标人须</w:t>
      </w:r>
      <w:bookmarkEnd w:id="10"/>
      <w:r>
        <w:rPr>
          <w:rFonts w:hint="eastAsia" w:ascii="宋体" w:hAnsi="宋体" w:cs="宋体"/>
          <w:b/>
          <w:bCs/>
          <w:color w:val="000000" w:themeColor="text1"/>
          <w:sz w:val="32"/>
          <w:szCs w:val="32"/>
          <w14:textFill>
            <w14:solidFill>
              <w14:schemeClr w14:val="tx1"/>
            </w14:solidFill>
          </w14:textFill>
        </w:rPr>
        <w:t>知前</w:t>
      </w:r>
      <w:bookmarkEnd w:id="11"/>
      <w:r>
        <w:rPr>
          <w:rFonts w:hint="eastAsia" w:ascii="宋体" w:hAnsi="宋体" w:cs="宋体"/>
          <w:b/>
          <w:bCs/>
          <w:color w:val="000000" w:themeColor="text1"/>
          <w:sz w:val="32"/>
          <w:szCs w:val="32"/>
          <w14:textFill>
            <w14:solidFill>
              <w14:schemeClr w14:val="tx1"/>
            </w14:solidFill>
          </w14:textFill>
        </w:rPr>
        <w:t>附表</w:t>
      </w:r>
      <w:bookmarkEnd w:id="12"/>
      <w:bookmarkEnd w:id="39"/>
    </w:p>
    <w:tbl>
      <w:tblPr>
        <w:tblStyle w:val="75"/>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791"/>
        <w:gridCol w:w="6016"/>
      </w:tblGrid>
      <w:tr w14:paraId="57E7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30AF67B5">
            <w:pPr>
              <w:rPr>
                <w:rFonts w:ascii="宋体" w:hAnsi="宋体" w:cs="Times New Roman"/>
                <w:color w:val="000000" w:themeColor="text1"/>
                <w:sz w:val="24"/>
                <w14:textFill>
                  <w14:solidFill>
                    <w14:schemeClr w14:val="tx1"/>
                  </w14:solidFill>
                </w14:textFill>
              </w:rPr>
            </w:pPr>
            <w:bookmarkStart w:id="40" w:name="_Hlt509650027"/>
            <w:bookmarkEnd w:id="40"/>
            <w:bookmarkStart w:id="41" w:name="_Hlt519045778"/>
            <w:bookmarkEnd w:id="41"/>
            <w:bookmarkStart w:id="42" w:name="_Hlt516969057"/>
            <w:bookmarkEnd w:id="42"/>
            <w:bookmarkStart w:id="43" w:name="_Hlt509650351"/>
            <w:bookmarkEnd w:id="43"/>
            <w:bookmarkStart w:id="44" w:name="_Toc220232390"/>
            <w:bookmarkStart w:id="45" w:name="_Toc450_WPSOffice_Level1"/>
            <w:r>
              <w:rPr>
                <w:rFonts w:hint="eastAsia" w:ascii="宋体" w:hAnsi="宋体" w:cs="Times New Roman"/>
                <w:color w:val="000000" w:themeColor="text1"/>
                <w:sz w:val="24"/>
                <w14:textFill>
                  <w14:solidFill>
                    <w14:schemeClr w14:val="tx1"/>
                  </w14:solidFill>
                </w14:textFill>
              </w:rPr>
              <w:t>序号</w:t>
            </w:r>
          </w:p>
        </w:tc>
        <w:tc>
          <w:tcPr>
            <w:tcW w:w="1791" w:type="dxa"/>
            <w:vAlign w:val="center"/>
          </w:tcPr>
          <w:p w14:paraId="30BB069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内容</w:t>
            </w:r>
          </w:p>
        </w:tc>
        <w:tc>
          <w:tcPr>
            <w:tcW w:w="6016" w:type="dxa"/>
            <w:vAlign w:val="center"/>
          </w:tcPr>
          <w:p w14:paraId="2363ACB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说明与要求</w:t>
            </w:r>
          </w:p>
        </w:tc>
      </w:tr>
      <w:tr w14:paraId="734B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481D1A7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w:t>
            </w:r>
          </w:p>
        </w:tc>
        <w:tc>
          <w:tcPr>
            <w:tcW w:w="1791" w:type="dxa"/>
            <w:vAlign w:val="center"/>
          </w:tcPr>
          <w:p w14:paraId="6A0E676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w:t>
            </w:r>
          </w:p>
        </w:tc>
        <w:tc>
          <w:tcPr>
            <w:tcW w:w="6016" w:type="dxa"/>
            <w:vAlign w:val="center"/>
          </w:tcPr>
          <w:p w14:paraId="2B9D34B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w:t>
            </w:r>
          </w:p>
        </w:tc>
      </w:tr>
      <w:tr w14:paraId="4672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9AB30C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w:t>
            </w:r>
          </w:p>
        </w:tc>
        <w:tc>
          <w:tcPr>
            <w:tcW w:w="1791" w:type="dxa"/>
            <w:vAlign w:val="center"/>
          </w:tcPr>
          <w:p w14:paraId="012FBEF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委托人</w:t>
            </w:r>
          </w:p>
        </w:tc>
        <w:tc>
          <w:tcPr>
            <w:tcW w:w="6016" w:type="dxa"/>
            <w:vAlign w:val="center"/>
          </w:tcPr>
          <w:p w14:paraId="5011344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w:t>
            </w:r>
          </w:p>
        </w:tc>
      </w:tr>
      <w:tr w14:paraId="74CE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F897B7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w:t>
            </w:r>
          </w:p>
        </w:tc>
        <w:tc>
          <w:tcPr>
            <w:tcW w:w="1791" w:type="dxa"/>
            <w:vAlign w:val="center"/>
          </w:tcPr>
          <w:p w14:paraId="440DA13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采购代理机构</w:t>
            </w:r>
          </w:p>
        </w:tc>
        <w:tc>
          <w:tcPr>
            <w:tcW w:w="6016" w:type="dxa"/>
            <w:vAlign w:val="center"/>
          </w:tcPr>
          <w:p w14:paraId="2F1B804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名  称：周口市公共资源交易中心政府采购中心</w:t>
            </w:r>
          </w:p>
          <w:p w14:paraId="2EDA97FE">
            <w:pPr>
              <w:spacing w:line="360" w:lineRule="auto"/>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地  址：</w:t>
            </w:r>
            <w:r>
              <w:rPr>
                <w:rFonts w:hint="eastAsia" w:ascii="宋体" w:hAnsi="宋体" w:cs="宋体"/>
                <w:color w:val="000000" w:themeColor="text1"/>
                <w:sz w:val="24"/>
                <w14:textFill>
                  <w14:solidFill>
                    <w14:schemeClr w14:val="tx1"/>
                  </w14:solidFill>
                </w14:textFill>
              </w:rPr>
              <w:t>周口市光明路与政通路交叉口向北100米路东</w:t>
            </w:r>
          </w:p>
        </w:tc>
      </w:tr>
      <w:tr w14:paraId="1CFD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4E0448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w:t>
            </w:r>
          </w:p>
        </w:tc>
        <w:tc>
          <w:tcPr>
            <w:tcW w:w="1791" w:type="dxa"/>
            <w:vAlign w:val="center"/>
          </w:tcPr>
          <w:p w14:paraId="179A21C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项目名称</w:t>
            </w:r>
          </w:p>
        </w:tc>
        <w:tc>
          <w:tcPr>
            <w:tcW w:w="6016" w:type="dxa"/>
            <w:vAlign w:val="center"/>
          </w:tcPr>
          <w:p w14:paraId="5DC72FA7">
            <w:pPr>
              <w:rPr>
                <w:rFonts w:ascii="仿宋" w:hAnsi="仿宋" w:eastAsia="仿宋" w:cs="宋体"/>
                <w:color w:val="000000" w:themeColor="text1"/>
                <w:sz w:val="32"/>
                <w:szCs w:val="32"/>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项城市公安局2025年一村（格）一警装备项目</w:t>
            </w:r>
          </w:p>
        </w:tc>
      </w:tr>
      <w:tr w14:paraId="3DBE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6D64844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w:t>
            </w:r>
          </w:p>
        </w:tc>
        <w:tc>
          <w:tcPr>
            <w:tcW w:w="1791" w:type="dxa"/>
            <w:vAlign w:val="center"/>
          </w:tcPr>
          <w:p w14:paraId="5A86DEA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项目编号</w:t>
            </w:r>
          </w:p>
        </w:tc>
        <w:tc>
          <w:tcPr>
            <w:tcW w:w="6016" w:type="dxa"/>
            <w:vAlign w:val="center"/>
          </w:tcPr>
          <w:p w14:paraId="2057BB2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项财招标采购-2025-17</w:t>
            </w:r>
          </w:p>
        </w:tc>
      </w:tr>
      <w:tr w14:paraId="17D0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67A0D03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w:t>
            </w:r>
          </w:p>
        </w:tc>
        <w:tc>
          <w:tcPr>
            <w:tcW w:w="1791" w:type="dxa"/>
            <w:vAlign w:val="center"/>
          </w:tcPr>
          <w:p w14:paraId="79FD413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项目性质</w:t>
            </w:r>
          </w:p>
        </w:tc>
        <w:tc>
          <w:tcPr>
            <w:tcW w:w="6016" w:type="dxa"/>
            <w:vAlign w:val="center"/>
          </w:tcPr>
          <w:p w14:paraId="0C7C828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货物类</w:t>
            </w:r>
          </w:p>
        </w:tc>
      </w:tr>
      <w:tr w14:paraId="3CF7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1440C9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7</w:t>
            </w:r>
          </w:p>
        </w:tc>
        <w:tc>
          <w:tcPr>
            <w:tcW w:w="1791" w:type="dxa"/>
            <w:vAlign w:val="center"/>
          </w:tcPr>
          <w:p w14:paraId="1632C38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资金来源</w:t>
            </w:r>
          </w:p>
        </w:tc>
        <w:tc>
          <w:tcPr>
            <w:tcW w:w="6016" w:type="dxa"/>
            <w:vAlign w:val="center"/>
          </w:tcPr>
          <w:p w14:paraId="095200E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财政资金</w:t>
            </w:r>
          </w:p>
        </w:tc>
      </w:tr>
      <w:tr w14:paraId="51F8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F7BC23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8</w:t>
            </w:r>
          </w:p>
        </w:tc>
        <w:tc>
          <w:tcPr>
            <w:tcW w:w="1791" w:type="dxa"/>
            <w:vAlign w:val="center"/>
          </w:tcPr>
          <w:p w14:paraId="1D6D1EA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包别划分</w:t>
            </w:r>
          </w:p>
        </w:tc>
        <w:tc>
          <w:tcPr>
            <w:tcW w:w="6016" w:type="dxa"/>
            <w:vAlign w:val="center"/>
          </w:tcPr>
          <w:p w14:paraId="53FB7ED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本次招标为</w:t>
            </w:r>
            <w:r>
              <w:rPr>
                <w:rFonts w:hint="eastAsia" w:ascii="宋体" w:hAnsi="宋体" w:cs="宋体"/>
                <w:color w:val="000000" w:themeColor="text1"/>
                <w:sz w:val="24"/>
                <w14:textFill>
                  <w14:solidFill>
                    <w14:schemeClr w14:val="tx1"/>
                  </w14:solidFill>
                </w14:textFill>
              </w:rPr>
              <w:t>3</w:t>
            </w:r>
            <w:r>
              <w:rPr>
                <w:rFonts w:hint="eastAsia" w:ascii="宋体" w:hAnsi="宋体" w:cs="Times New Roman"/>
                <w:color w:val="000000" w:themeColor="text1"/>
                <w:sz w:val="24"/>
                <w14:textFill>
                  <w14:solidFill>
                    <w14:schemeClr w14:val="tx1"/>
                  </w14:solidFill>
                </w14:textFill>
              </w:rPr>
              <w:t>个包</w:t>
            </w:r>
          </w:p>
        </w:tc>
      </w:tr>
      <w:tr w14:paraId="1CD6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1590DD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9</w:t>
            </w:r>
          </w:p>
        </w:tc>
        <w:tc>
          <w:tcPr>
            <w:tcW w:w="1791" w:type="dxa"/>
            <w:vAlign w:val="center"/>
          </w:tcPr>
          <w:p w14:paraId="7431136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w:t>
            </w:r>
          </w:p>
        </w:tc>
        <w:tc>
          <w:tcPr>
            <w:tcW w:w="6016" w:type="dxa"/>
            <w:vAlign w:val="center"/>
          </w:tcPr>
          <w:p w14:paraId="6D7C0FC4">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供货完成后，30日内支付合同款100%。</w:t>
            </w:r>
          </w:p>
        </w:tc>
      </w:tr>
      <w:tr w14:paraId="2FA3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69" w:type="dxa"/>
            <w:vAlign w:val="center"/>
          </w:tcPr>
          <w:p w14:paraId="1286C8E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10</w:t>
            </w:r>
          </w:p>
        </w:tc>
        <w:tc>
          <w:tcPr>
            <w:tcW w:w="1791" w:type="dxa"/>
            <w:vAlign w:val="center"/>
          </w:tcPr>
          <w:p w14:paraId="3640FBF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联合体投标</w:t>
            </w:r>
          </w:p>
        </w:tc>
        <w:tc>
          <w:tcPr>
            <w:tcW w:w="6016" w:type="dxa"/>
            <w:vAlign w:val="center"/>
          </w:tcPr>
          <w:p w14:paraId="033C7D3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不允许</w:t>
            </w:r>
          </w:p>
        </w:tc>
      </w:tr>
      <w:tr w14:paraId="738B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869" w:type="dxa"/>
            <w:vAlign w:val="center"/>
          </w:tcPr>
          <w:p w14:paraId="5BED3A7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11</w:t>
            </w:r>
          </w:p>
        </w:tc>
        <w:tc>
          <w:tcPr>
            <w:tcW w:w="1791" w:type="dxa"/>
            <w:vAlign w:val="center"/>
          </w:tcPr>
          <w:p w14:paraId="7F5F5A3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投标有效期</w:t>
            </w:r>
          </w:p>
        </w:tc>
        <w:tc>
          <w:tcPr>
            <w:tcW w:w="6016" w:type="dxa"/>
            <w:vAlign w:val="center"/>
          </w:tcPr>
          <w:p w14:paraId="1AED032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开标后60天</w:t>
            </w:r>
          </w:p>
        </w:tc>
      </w:tr>
      <w:tr w14:paraId="6D70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69" w:type="dxa"/>
            <w:vAlign w:val="center"/>
          </w:tcPr>
          <w:p w14:paraId="32F6CBB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12</w:t>
            </w:r>
          </w:p>
        </w:tc>
        <w:tc>
          <w:tcPr>
            <w:tcW w:w="1791" w:type="dxa"/>
            <w:vAlign w:val="center"/>
          </w:tcPr>
          <w:p w14:paraId="719E6CD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供货地点</w:t>
            </w:r>
          </w:p>
        </w:tc>
        <w:tc>
          <w:tcPr>
            <w:tcW w:w="6016" w:type="dxa"/>
            <w:vAlign w:val="center"/>
          </w:tcPr>
          <w:p w14:paraId="0812F6B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采购人指定地点</w:t>
            </w:r>
          </w:p>
        </w:tc>
      </w:tr>
      <w:tr w14:paraId="17B3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69" w:type="dxa"/>
            <w:vAlign w:val="center"/>
          </w:tcPr>
          <w:p w14:paraId="4F6A361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13</w:t>
            </w:r>
          </w:p>
        </w:tc>
        <w:tc>
          <w:tcPr>
            <w:tcW w:w="1791" w:type="dxa"/>
            <w:vAlign w:val="center"/>
          </w:tcPr>
          <w:p w14:paraId="10C3070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供货期限</w:t>
            </w:r>
          </w:p>
        </w:tc>
        <w:tc>
          <w:tcPr>
            <w:tcW w:w="6016" w:type="dxa"/>
            <w:vAlign w:val="center"/>
          </w:tcPr>
          <w:p w14:paraId="466DB95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合同签订后</w:t>
            </w:r>
            <w:r>
              <w:rPr>
                <w:rFonts w:hint="eastAsia" w:ascii="宋体" w:hAnsi="宋体" w:cs="宋体"/>
                <w:color w:val="000000" w:themeColor="text1"/>
                <w:sz w:val="24"/>
                <w14:textFill>
                  <w14:solidFill>
                    <w14:schemeClr w14:val="tx1"/>
                  </w14:solidFill>
                </w14:textFill>
              </w:rPr>
              <w:t>15</w:t>
            </w:r>
            <w:r>
              <w:rPr>
                <w:rFonts w:hint="eastAsia" w:ascii="宋体" w:hAnsi="宋体" w:cs="Times New Roman"/>
                <w:color w:val="000000" w:themeColor="text1"/>
                <w:sz w:val="24"/>
                <w14:textFill>
                  <w14:solidFill>
                    <w14:schemeClr w14:val="tx1"/>
                  </w14:solidFill>
                </w14:textFill>
              </w:rPr>
              <w:t>日历天内</w:t>
            </w:r>
          </w:p>
        </w:tc>
      </w:tr>
      <w:tr w14:paraId="3DEF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869" w:type="dxa"/>
            <w:vAlign w:val="center"/>
          </w:tcPr>
          <w:p w14:paraId="31BA77C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14</w:t>
            </w:r>
          </w:p>
        </w:tc>
        <w:tc>
          <w:tcPr>
            <w:tcW w:w="1791" w:type="dxa"/>
            <w:vAlign w:val="center"/>
          </w:tcPr>
          <w:p w14:paraId="6074F62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免费质保期</w:t>
            </w:r>
          </w:p>
        </w:tc>
        <w:tc>
          <w:tcPr>
            <w:tcW w:w="6016" w:type="dxa"/>
            <w:vAlign w:val="center"/>
          </w:tcPr>
          <w:p w14:paraId="049DA81C">
            <w:pPr>
              <w:spacing w:line="360" w:lineRule="auto"/>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1年</w:t>
            </w:r>
          </w:p>
        </w:tc>
      </w:tr>
      <w:tr w14:paraId="26B6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E70386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15</w:t>
            </w:r>
          </w:p>
        </w:tc>
        <w:tc>
          <w:tcPr>
            <w:tcW w:w="1791" w:type="dxa"/>
            <w:vAlign w:val="center"/>
          </w:tcPr>
          <w:p w14:paraId="340FF37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投标保证金金额</w:t>
            </w:r>
          </w:p>
        </w:tc>
        <w:tc>
          <w:tcPr>
            <w:tcW w:w="6016" w:type="dxa"/>
            <w:vAlign w:val="center"/>
          </w:tcPr>
          <w:p w14:paraId="72464030">
            <w:pPr>
              <w:rPr>
                <w:rFonts w:cs="Times New Roman"/>
                <w:color w:val="000000" w:themeColor="text1"/>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不需要缴纳投标保证金（</w:t>
            </w:r>
            <w:r>
              <w:rPr>
                <w:rFonts w:hint="eastAsia" w:cs="Times New Roman"/>
                <w:color w:val="000000" w:themeColor="text1"/>
                <w:szCs w:val="20"/>
                <w14:textFill>
                  <w14:solidFill>
                    <w14:schemeClr w14:val="tx1"/>
                  </w14:solidFill>
                </w14:textFill>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Times New Roman"/>
                <w:color w:val="000000" w:themeColor="text1"/>
                <w:sz w:val="24"/>
                <w14:textFill>
                  <w14:solidFill>
                    <w14:schemeClr w14:val="tx1"/>
                  </w14:solidFill>
                </w14:textFill>
              </w:rPr>
              <w:t>）</w:t>
            </w:r>
            <w:r>
              <w:rPr>
                <w:rFonts w:hint="eastAsia" w:cs="Times New Roman"/>
                <w:color w:val="000000" w:themeColor="text1"/>
                <w:szCs w:val="20"/>
                <w14:textFill>
                  <w14:solidFill>
                    <w14:schemeClr w14:val="tx1"/>
                  </w14:solidFill>
                </w14:textFill>
              </w:rPr>
              <w:t>。</w:t>
            </w:r>
          </w:p>
        </w:tc>
      </w:tr>
      <w:tr w14:paraId="7A2A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6CB0654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16</w:t>
            </w:r>
          </w:p>
        </w:tc>
        <w:tc>
          <w:tcPr>
            <w:tcW w:w="1791" w:type="dxa"/>
            <w:vAlign w:val="center"/>
          </w:tcPr>
          <w:p w14:paraId="70E4103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答疑</w:t>
            </w:r>
          </w:p>
        </w:tc>
        <w:tc>
          <w:tcPr>
            <w:tcW w:w="6016" w:type="dxa"/>
            <w:vAlign w:val="center"/>
          </w:tcPr>
          <w:p w14:paraId="25F891D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疑问的提出与答疑获取详见招标文件第二部分第五章投标人须知第36条。</w:t>
            </w:r>
          </w:p>
          <w:p w14:paraId="101ECDE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3395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69" w:type="dxa"/>
            <w:vAlign w:val="center"/>
          </w:tcPr>
          <w:p w14:paraId="64B8399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17</w:t>
            </w:r>
          </w:p>
        </w:tc>
        <w:tc>
          <w:tcPr>
            <w:tcW w:w="1791" w:type="dxa"/>
            <w:vAlign w:val="center"/>
          </w:tcPr>
          <w:p w14:paraId="7DCDF3C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勘察现场</w:t>
            </w:r>
          </w:p>
        </w:tc>
        <w:tc>
          <w:tcPr>
            <w:tcW w:w="6016" w:type="dxa"/>
            <w:vAlign w:val="center"/>
          </w:tcPr>
          <w:p w14:paraId="37C03754">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5F44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vAlign w:val="center"/>
          </w:tcPr>
          <w:p w14:paraId="641FE66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18</w:t>
            </w:r>
          </w:p>
        </w:tc>
        <w:tc>
          <w:tcPr>
            <w:tcW w:w="1791" w:type="dxa"/>
            <w:vAlign w:val="center"/>
          </w:tcPr>
          <w:p w14:paraId="59149CC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投标文件</w:t>
            </w:r>
          </w:p>
        </w:tc>
        <w:tc>
          <w:tcPr>
            <w:tcW w:w="6016" w:type="dxa"/>
            <w:vAlign w:val="center"/>
          </w:tcPr>
          <w:p w14:paraId="14D44A5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1、投标文件为使用周口市公共资源交易中心提供的电子标书制作工具软件（</w:t>
            </w:r>
            <w:r>
              <w:rPr>
                <w:rFonts w:hint="eastAsia" w:ascii="宋体" w:hAnsi="宋体" w:cs="Times New Roman"/>
                <w:color w:val="000000" w:themeColor="text1"/>
                <w:szCs w:val="20"/>
                <w14:textFill>
                  <w14:solidFill>
                    <w14:schemeClr w14:val="tx1"/>
                  </w14:solidFill>
                </w14:textFill>
              </w:rPr>
              <w:t>http://jyzx.zhoukou.gov.cn</w:t>
            </w:r>
            <w:r>
              <w:rPr>
                <w:rFonts w:hint="eastAsia" w:ascii="宋体" w:hAnsi="宋体" w:cs="Times New Roman"/>
                <w:color w:val="000000" w:themeColor="text1"/>
                <w:sz w:val="24"/>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0588C61">
            <w:pPr>
              <w:snapToGrid w:val="0"/>
              <w:jc w:val="left"/>
              <w:rPr>
                <w:rFonts w:cs="Times New Roman"/>
                <w:color w:val="000000" w:themeColor="text1"/>
                <w:sz w:val="18"/>
                <w:szCs w:val="1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2、本项目实行网上远程开标无须到现场提交响应文件，未加密的电子投标文件和纸质文件不再提交。</w:t>
            </w:r>
          </w:p>
        </w:tc>
      </w:tr>
      <w:tr w14:paraId="2BDC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1ADE449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19</w:t>
            </w:r>
          </w:p>
        </w:tc>
        <w:tc>
          <w:tcPr>
            <w:tcW w:w="1791" w:type="dxa"/>
            <w:vAlign w:val="center"/>
          </w:tcPr>
          <w:p w14:paraId="61A2769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投标时间及地点</w:t>
            </w:r>
          </w:p>
        </w:tc>
        <w:tc>
          <w:tcPr>
            <w:tcW w:w="6016" w:type="dxa"/>
            <w:vAlign w:val="center"/>
          </w:tcPr>
          <w:p w14:paraId="3D5875D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投标截止时间：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551A192D">
            <w:pPr>
              <w:rPr>
                <w:rFonts w:ascii="宋体" w:hAnsi="宋体" w:cs="Times New Roman"/>
                <w:color w:val="000000" w:themeColor="text1"/>
                <w:sz w:val="24"/>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标书递交地点：</w:t>
            </w:r>
            <w:r>
              <w:rPr>
                <w:rFonts w:hint="eastAsia" w:ascii="宋体" w:hAnsi="宋体" w:cs="Times New Roman"/>
                <w:color w:val="000000" w:themeColor="text1"/>
                <w:sz w:val="24"/>
                <w:szCs w:val="20"/>
                <w14:textFill>
                  <w14:solidFill>
                    <w14:schemeClr w14:val="tx1"/>
                  </w14:solidFill>
                </w14:textFill>
              </w:rPr>
              <w:t>周口市公共资源交易中心网</w:t>
            </w:r>
          </w:p>
          <w:p w14:paraId="7DC54B3A">
            <w:pPr>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szCs w:val="20"/>
                <w14:textFill>
                  <w14:solidFill>
                    <w14:schemeClr w14:val="tx1"/>
                  </w14:solidFill>
                </w14:textFill>
              </w:rPr>
              <w:t>网址：周口市公共资源电子交易服务平台会员系统（网址</w:t>
            </w:r>
            <w:r>
              <w:rPr>
                <w:rFonts w:hint="eastAsia" w:ascii="宋体" w:hAnsi="宋体" w:cs="Times New Roman"/>
                <w:color w:val="000000" w:themeColor="text1"/>
                <w:szCs w:val="20"/>
                <w14:textFill>
                  <w14:solidFill>
                    <w14:schemeClr w14:val="tx1"/>
                  </w14:solidFill>
                </w14:textFill>
              </w:rPr>
              <w:t>http://jyzx.zhoukou.gov.cn）</w:t>
            </w:r>
          </w:p>
          <w:p w14:paraId="70629A0D">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7D91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7326142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20</w:t>
            </w:r>
          </w:p>
        </w:tc>
        <w:tc>
          <w:tcPr>
            <w:tcW w:w="1791" w:type="dxa"/>
            <w:vAlign w:val="center"/>
          </w:tcPr>
          <w:p w14:paraId="028432B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开标时间及地点</w:t>
            </w:r>
          </w:p>
        </w:tc>
        <w:tc>
          <w:tcPr>
            <w:tcW w:w="6016" w:type="dxa"/>
            <w:vAlign w:val="center"/>
          </w:tcPr>
          <w:p w14:paraId="32AC77C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5D059377">
            <w:pPr>
              <w:ind w:left="360" w:hanging="360" w:hangingChars="15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开标地点：周口市东新区光明路市行政中心西侧南楼房间（本项目实行网上远程开标无须到现场提交响应文件）</w:t>
            </w:r>
          </w:p>
        </w:tc>
      </w:tr>
      <w:tr w14:paraId="76C3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25C27DA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21</w:t>
            </w:r>
          </w:p>
        </w:tc>
        <w:tc>
          <w:tcPr>
            <w:tcW w:w="1791" w:type="dxa"/>
            <w:vAlign w:val="center"/>
          </w:tcPr>
          <w:p w14:paraId="609A879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评标办法</w:t>
            </w:r>
          </w:p>
        </w:tc>
        <w:tc>
          <w:tcPr>
            <w:tcW w:w="6016" w:type="dxa"/>
            <w:vAlign w:val="center"/>
          </w:tcPr>
          <w:p w14:paraId="48C4A92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综合评分法 详见招标文件第一部分第四章评标办法</w:t>
            </w:r>
          </w:p>
        </w:tc>
      </w:tr>
      <w:tr w14:paraId="32D6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4AF90FCA">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22</w:t>
            </w:r>
          </w:p>
        </w:tc>
        <w:tc>
          <w:tcPr>
            <w:tcW w:w="1791" w:type="dxa"/>
            <w:vAlign w:val="center"/>
          </w:tcPr>
          <w:p w14:paraId="20A436F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其它</w:t>
            </w:r>
          </w:p>
        </w:tc>
        <w:tc>
          <w:tcPr>
            <w:tcW w:w="6016" w:type="dxa"/>
            <w:vAlign w:val="center"/>
          </w:tcPr>
          <w:p w14:paraId="372F0BB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采购人验收如需第三方质检部门介入，第三方质检验收所需费用由中标人负担。</w:t>
            </w:r>
          </w:p>
        </w:tc>
      </w:tr>
      <w:tr w14:paraId="464B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69" w:type="dxa"/>
            <w:vAlign w:val="center"/>
          </w:tcPr>
          <w:p w14:paraId="7DA7C9F5">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23</w:t>
            </w:r>
          </w:p>
        </w:tc>
        <w:tc>
          <w:tcPr>
            <w:tcW w:w="1791" w:type="dxa"/>
            <w:vAlign w:val="center"/>
          </w:tcPr>
          <w:p w14:paraId="179A733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所属行业类别</w:t>
            </w:r>
          </w:p>
        </w:tc>
        <w:tc>
          <w:tcPr>
            <w:tcW w:w="6016" w:type="dxa"/>
            <w:vAlign w:val="center"/>
          </w:tcPr>
          <w:p w14:paraId="317E912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工业</w:t>
            </w:r>
          </w:p>
        </w:tc>
      </w:tr>
    </w:tbl>
    <w:p w14:paraId="4E30FEF5">
      <w:pPr>
        <w:spacing w:line="360" w:lineRule="auto"/>
        <w:rPr>
          <w:rFonts w:ascii="宋体" w:hAnsi="宋体" w:cs="Times New Roman"/>
          <w:color w:val="000000" w:themeColor="text1"/>
          <w:kern w:val="0"/>
          <w:sz w:val="24"/>
          <w:szCs w:val="20"/>
          <w14:textFill>
            <w14:solidFill>
              <w14:schemeClr w14:val="tx1"/>
            </w14:solidFill>
          </w14:textFill>
        </w:rPr>
      </w:pPr>
      <w:bookmarkStart w:id="46" w:name="_Toc200709365"/>
    </w:p>
    <w:p w14:paraId="61F95FB4">
      <w:pPr>
        <w:spacing w:line="360" w:lineRule="auto"/>
        <w:rPr>
          <w:rFonts w:ascii="宋体" w:hAnsi="宋体" w:cs="Times New Roman"/>
          <w:color w:val="000000" w:themeColor="text1"/>
          <w:kern w:val="0"/>
          <w:sz w:val="24"/>
          <w:szCs w:val="20"/>
          <w14:textFill>
            <w14:solidFill>
              <w14:schemeClr w14:val="tx1"/>
            </w14:solidFill>
          </w14:textFill>
        </w:rPr>
      </w:pPr>
    </w:p>
    <w:p w14:paraId="49AEB535">
      <w:pPr>
        <w:spacing w:line="360" w:lineRule="auto"/>
        <w:rPr>
          <w:rFonts w:ascii="宋体" w:hAnsi="宋体" w:cs="Times New Roman"/>
          <w:color w:val="000000" w:themeColor="text1"/>
          <w:kern w:val="0"/>
          <w:sz w:val="24"/>
          <w:szCs w:val="20"/>
          <w14:textFill>
            <w14:solidFill>
              <w14:schemeClr w14:val="tx1"/>
            </w14:solidFill>
          </w14:textFill>
        </w:rPr>
      </w:pPr>
    </w:p>
    <w:p w14:paraId="0C35BA45">
      <w:pPr>
        <w:spacing w:line="360" w:lineRule="auto"/>
        <w:rPr>
          <w:rFonts w:ascii="宋体" w:hAnsi="宋体" w:cs="Times New Roman"/>
          <w:color w:val="000000" w:themeColor="text1"/>
          <w:kern w:val="0"/>
          <w:sz w:val="24"/>
          <w:szCs w:val="20"/>
          <w14:textFill>
            <w14:solidFill>
              <w14:schemeClr w14:val="tx1"/>
            </w14:solidFill>
          </w14:textFill>
        </w:rPr>
      </w:pPr>
    </w:p>
    <w:p w14:paraId="34B1BE6B">
      <w:pPr>
        <w:spacing w:line="360" w:lineRule="auto"/>
        <w:rPr>
          <w:rFonts w:ascii="宋体" w:hAnsi="宋体" w:cs="Times New Roman"/>
          <w:color w:val="000000" w:themeColor="text1"/>
          <w:kern w:val="0"/>
          <w:sz w:val="24"/>
          <w:szCs w:val="20"/>
          <w14:textFill>
            <w14:solidFill>
              <w14:schemeClr w14:val="tx1"/>
            </w14:solidFill>
          </w14:textFill>
        </w:rPr>
      </w:pPr>
    </w:p>
    <w:p w14:paraId="76012577">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第三章 货物需求一览表</w:t>
      </w:r>
      <w:bookmarkEnd w:id="44"/>
      <w:bookmarkEnd w:id="45"/>
      <w:bookmarkEnd w:id="46"/>
    </w:p>
    <w:p w14:paraId="7D5E9247">
      <w:pPr>
        <w:spacing w:line="360" w:lineRule="auto"/>
        <w:ind w:firstLine="480" w:firstLineChars="200"/>
        <w:rPr>
          <w:rFonts w:ascii="宋体" w:hAnsi="宋体" w:cs="宋体"/>
          <w:color w:val="000000" w:themeColor="text1"/>
          <w:sz w:val="24"/>
          <w:szCs w:val="28"/>
          <w14:textFill>
            <w14:solidFill>
              <w14:schemeClr w14:val="tx1"/>
            </w14:solidFill>
          </w14:textFill>
        </w:rPr>
      </w:pPr>
      <w:bookmarkStart w:id="47" w:name="_Hlt509716920"/>
      <w:bookmarkEnd w:id="47"/>
      <w:r>
        <w:rPr>
          <w:rFonts w:hint="eastAsia" w:ascii="宋体" w:hAnsi="宋体" w:cs="宋体"/>
          <w:color w:val="000000" w:themeColor="text1"/>
          <w:sz w:val="24"/>
          <w:szCs w:val="28"/>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14:textFill>
            <w14:solidFill>
              <w14:schemeClr w14:val="tx1"/>
            </w14:solidFill>
          </w14:textFill>
        </w:rPr>
        <w:t>技术方案或者设备配置，且此方案或配置须经评委会审核认可；</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010D9CAA">
      <w:pPr>
        <w:spacing w:line="360" w:lineRule="auto"/>
        <w:ind w:firstLine="480" w:firstLineChars="200"/>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8" w:name="_Toc6821_WPSOffice_Level2"/>
    </w:p>
    <w:p w14:paraId="7309F89E">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35F964C1">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40637704">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7513B6E2">
      <w:pPr>
        <w:spacing w:after="120"/>
        <w:ind w:firstLine="210" w:firstLineChars="100"/>
        <w:rPr>
          <w:rFonts w:cs="Times New Roman"/>
          <w:color w:val="000000" w:themeColor="text1"/>
          <w:szCs w:val="20"/>
          <w14:textFill>
            <w14:solidFill>
              <w14:schemeClr w14:val="tx1"/>
            </w14:solidFill>
          </w14:textFill>
        </w:rPr>
      </w:pPr>
    </w:p>
    <w:p w14:paraId="52416962">
      <w:pPr>
        <w:spacing w:after="120"/>
        <w:ind w:firstLine="210" w:firstLineChars="100"/>
        <w:rPr>
          <w:rFonts w:cs="Times New Roman"/>
          <w:color w:val="000000" w:themeColor="text1"/>
          <w:szCs w:val="20"/>
          <w14:textFill>
            <w14:solidFill>
              <w14:schemeClr w14:val="tx1"/>
            </w14:solidFill>
          </w14:textFill>
        </w:rPr>
      </w:pPr>
    </w:p>
    <w:p w14:paraId="3D08C9FD">
      <w:pPr>
        <w:spacing w:after="120"/>
        <w:ind w:firstLine="210" w:firstLineChars="100"/>
        <w:rPr>
          <w:rFonts w:cs="Times New Roman"/>
          <w:color w:val="000000" w:themeColor="text1"/>
          <w:szCs w:val="20"/>
          <w14:textFill>
            <w14:solidFill>
              <w14:schemeClr w14:val="tx1"/>
            </w14:solidFill>
          </w14:textFill>
        </w:rPr>
      </w:pPr>
    </w:p>
    <w:p w14:paraId="68F2764C">
      <w:pPr>
        <w:spacing w:after="120"/>
        <w:ind w:firstLine="210" w:firstLineChars="100"/>
        <w:rPr>
          <w:rFonts w:cs="Times New Roman"/>
          <w:color w:val="000000" w:themeColor="text1"/>
          <w:szCs w:val="20"/>
          <w14:textFill>
            <w14:solidFill>
              <w14:schemeClr w14:val="tx1"/>
            </w14:solidFill>
          </w14:textFill>
        </w:rPr>
      </w:pPr>
    </w:p>
    <w:p w14:paraId="42C3B7A9">
      <w:pPr>
        <w:spacing w:after="120"/>
        <w:ind w:firstLine="210" w:firstLineChars="100"/>
        <w:rPr>
          <w:rFonts w:cs="Times New Roman"/>
          <w:color w:val="000000" w:themeColor="text1"/>
          <w:szCs w:val="20"/>
          <w14:textFill>
            <w14:solidFill>
              <w14:schemeClr w14:val="tx1"/>
            </w14:solidFill>
          </w14:textFill>
        </w:rPr>
      </w:pPr>
    </w:p>
    <w:p w14:paraId="769DC447">
      <w:pPr>
        <w:spacing w:after="120"/>
        <w:ind w:firstLine="210" w:firstLineChars="100"/>
        <w:rPr>
          <w:rFonts w:cs="Times New Roman"/>
          <w:color w:val="000000" w:themeColor="text1"/>
          <w:szCs w:val="20"/>
          <w14:textFill>
            <w14:solidFill>
              <w14:schemeClr w14:val="tx1"/>
            </w14:solidFill>
          </w14:textFill>
        </w:rPr>
      </w:pPr>
    </w:p>
    <w:p w14:paraId="3A8A183A">
      <w:pPr>
        <w:spacing w:after="120"/>
        <w:ind w:firstLine="210" w:firstLineChars="100"/>
        <w:rPr>
          <w:rFonts w:cs="Times New Roman"/>
          <w:color w:val="000000" w:themeColor="text1"/>
          <w:szCs w:val="20"/>
          <w14:textFill>
            <w14:solidFill>
              <w14:schemeClr w14:val="tx1"/>
            </w14:solidFill>
          </w14:textFill>
        </w:rPr>
      </w:pPr>
    </w:p>
    <w:bookmarkEnd w:id="48"/>
    <w:p w14:paraId="36ACA3CE">
      <w:pPr>
        <w:jc w:val="left"/>
        <w:rPr>
          <w:rFonts w:ascii="宋体" w:hAnsi="宋体" w:cs="宋体"/>
          <w:color w:val="000000" w:themeColor="text1"/>
          <w:szCs w:val="20"/>
          <w14:textFill>
            <w14:solidFill>
              <w14:schemeClr w14:val="tx1"/>
            </w14:solidFill>
          </w14:textFill>
        </w:rPr>
        <w:sectPr>
          <w:footerReference r:id="rId3" w:type="default"/>
          <w:pgSz w:w="11906" w:h="16838"/>
          <w:pgMar w:top="1440" w:right="1758" w:bottom="1440" w:left="1758" w:header="851" w:footer="992" w:gutter="0"/>
          <w:cols w:space="720" w:num="1"/>
          <w:docGrid w:linePitch="312" w:charSpace="0"/>
        </w:sectPr>
      </w:pPr>
    </w:p>
    <w:p w14:paraId="6F54E9F8">
      <w:pPr>
        <w:keepNext/>
        <w:keepLines/>
        <w:spacing w:before="260" w:after="260" w:line="416" w:lineRule="auto"/>
        <w:ind w:right="365" w:rightChars="174" w:firstLine="628"/>
        <w:jc w:val="center"/>
        <w:outlineLvl w:val="1"/>
        <w:rPr>
          <w:rFonts w:ascii="Arial" w:eastAsia="黑体" w:cs="Times New Roman"/>
          <w:b/>
          <w:bCs/>
          <w:color w:val="000000" w:themeColor="text1"/>
          <w:sz w:val="32"/>
          <w:szCs w:val="32"/>
          <w14:textFill>
            <w14:solidFill>
              <w14:schemeClr w14:val="tx1"/>
            </w14:solidFill>
          </w14:textFill>
        </w:rPr>
      </w:pPr>
      <w:bookmarkStart w:id="49" w:name="_Toc200709366"/>
      <w:bookmarkStart w:id="50" w:name="_Toc14806_WPSOffice_Level2"/>
      <w:r>
        <w:rPr>
          <w:rFonts w:hint="eastAsia" w:ascii="Arial" w:eastAsia="黑体" w:cs="Times New Roman"/>
          <w:b/>
          <w:bCs/>
          <w:color w:val="000000" w:themeColor="text1"/>
          <w:sz w:val="32"/>
          <w:szCs w:val="32"/>
          <w14:textFill>
            <w14:solidFill>
              <w14:schemeClr w14:val="tx1"/>
            </w14:solidFill>
          </w14:textFill>
        </w:rPr>
        <w:t>包1（办公设备）：货物需求及技术规格参数</w:t>
      </w:r>
      <w:bookmarkEnd w:id="49"/>
    </w:p>
    <w:tbl>
      <w:tblPr>
        <w:tblStyle w:val="75"/>
        <w:tblW w:w="9087" w:type="dxa"/>
        <w:tblInd w:w="93" w:type="dxa"/>
        <w:tblLayout w:type="fixed"/>
        <w:tblCellMar>
          <w:top w:w="0" w:type="dxa"/>
          <w:left w:w="108" w:type="dxa"/>
          <w:bottom w:w="0" w:type="dxa"/>
          <w:right w:w="108" w:type="dxa"/>
        </w:tblCellMar>
      </w:tblPr>
      <w:tblGrid>
        <w:gridCol w:w="675"/>
        <w:gridCol w:w="1183"/>
        <w:gridCol w:w="5812"/>
        <w:gridCol w:w="567"/>
        <w:gridCol w:w="850"/>
      </w:tblGrid>
      <w:tr w14:paraId="7045B479">
        <w:tblPrEx>
          <w:tblCellMar>
            <w:top w:w="0" w:type="dxa"/>
            <w:left w:w="108" w:type="dxa"/>
            <w:bottom w:w="0" w:type="dxa"/>
            <w:right w:w="108" w:type="dxa"/>
          </w:tblCellMar>
        </w:tblPrEx>
        <w:trPr>
          <w:trHeight w:val="35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ABA9">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序号</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AC0AD">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品名</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4479">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技术参数</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7F169">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单位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9871">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数量</w:t>
            </w:r>
          </w:p>
        </w:tc>
      </w:tr>
      <w:tr w14:paraId="0A061265">
        <w:tblPrEx>
          <w:tblCellMar>
            <w:top w:w="0" w:type="dxa"/>
            <w:left w:w="108" w:type="dxa"/>
            <w:bottom w:w="0" w:type="dxa"/>
            <w:right w:w="108" w:type="dxa"/>
          </w:tblCellMar>
        </w:tblPrEx>
        <w:trPr>
          <w:trHeight w:val="6458"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0A2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1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D359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A4黑白一体机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F4D0">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▲1、产品速度：≥33ppm(A4) 35ppm(Letter) 、58ppm（A5 长边）2、分辨率：物理分辨率≥：600*600dpi;软件增强分辨率：≥1200*600dpi。</w:t>
            </w:r>
          </w:p>
          <w:p w14:paraId="39E53E9E">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内存容量：≥256MB 。</w:t>
            </w:r>
          </w:p>
          <w:p w14:paraId="7AD951A5">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处理器：≥800MHz 。</w:t>
            </w:r>
          </w:p>
          <w:p w14:paraId="2797DB61">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首页打印时间：≤5.3秒。</w:t>
            </w:r>
          </w:p>
          <w:p w14:paraId="187E9C58">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功能：打印自动双面、复印、扫描、定影清洁、卡纸强排、适配文印管理系统。</w:t>
            </w:r>
          </w:p>
          <w:p w14:paraId="315EDC1B">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复印功能：身份证复印、票据复印、多页合一复印、克隆复印、海报复印、手动双面复印、逐份复印。</w:t>
            </w:r>
          </w:p>
          <w:p w14:paraId="7009F798">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扫描：平板+ADF≥（50页）。</w:t>
            </w:r>
          </w:p>
          <w:p w14:paraId="57B6757D">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扫描输出功能：扫描到PC、邮件、FTP、U盘。</w:t>
            </w:r>
          </w:p>
          <w:p w14:paraId="06680CF8">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纸盒输入：自动纸盒：250页；手动进纸器：1页。</w:t>
            </w:r>
          </w:p>
          <w:p w14:paraId="5C8FF48C">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介质重量：自动纸盒：60-105g/㎡手动进纸盘：60-200g/㎡</w:t>
            </w:r>
          </w:p>
          <w:p w14:paraId="7BE9998F">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接口：高速USB 2.0 ; 有线网络：IEEE 802.3、10/100Base-Tx。</w:t>
            </w:r>
          </w:p>
          <w:p w14:paraId="7721402A">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打印语言：PCL5e、PCL6、PS、PDF。</w:t>
            </w:r>
          </w:p>
          <w:p w14:paraId="4831DFCB">
            <w:pPr>
              <w:widowControl/>
              <w:numPr>
                <w:ilvl w:val="0"/>
                <w:numId w:val="1"/>
              </w:numPr>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最大月打印量：80000页。</w:t>
            </w:r>
          </w:p>
          <w:p w14:paraId="3B1CD49B">
            <w:pPr>
              <w:numPr>
                <w:ilvl w:val="0"/>
                <w:numId w:val="1"/>
              </w:numP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鼓粉分离鼓组件：25000页粉盒：6000页  。</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9383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369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70</w:t>
            </w:r>
          </w:p>
        </w:tc>
      </w:tr>
      <w:tr w14:paraId="0890BB8B">
        <w:tblPrEx>
          <w:tblCellMar>
            <w:top w:w="0" w:type="dxa"/>
            <w:left w:w="108" w:type="dxa"/>
            <w:bottom w:w="0" w:type="dxa"/>
            <w:right w:w="108" w:type="dxa"/>
          </w:tblCellMar>
        </w:tblPrEx>
        <w:trPr>
          <w:trHeight w:val="1421"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C6AC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2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BDA2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刻录机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8F317">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EAD系统保护芯片、内置抗震凹槽，有效减震并降低光驱工作噪音，读写无噪音、支持8.5G及以下容量光盘，满足大容量光盘读取需求，尺寸≤136*135*13mm、支持操作系统 Windows/Linux/麒麟</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3A0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957A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50</w:t>
            </w:r>
          </w:p>
        </w:tc>
      </w:tr>
      <w:tr w14:paraId="23210AF9">
        <w:tblPrEx>
          <w:tblCellMar>
            <w:top w:w="0" w:type="dxa"/>
            <w:left w:w="108" w:type="dxa"/>
            <w:bottom w:w="0" w:type="dxa"/>
            <w:right w:w="108" w:type="dxa"/>
          </w:tblCellMar>
        </w:tblPrEx>
        <w:trPr>
          <w:trHeight w:val="5171"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4CD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3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F1B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A4彩色一体机 </w:t>
            </w:r>
            <w:r>
              <w:rPr>
                <w:rFonts w:hint="eastAsia" w:ascii="宋体" w:hAnsi="宋体" w:cs="宋体"/>
                <w:b/>
                <w:bCs/>
                <w:color w:val="000000" w:themeColor="text1"/>
                <w:kern w:val="0"/>
                <w:sz w:val="24"/>
                <w:lang w:bidi="ar"/>
                <w14:textFill>
                  <w14:solidFill>
                    <w14:schemeClr w14:val="tx1"/>
                  </w14:solidFill>
                </w14:textFill>
              </w:rPr>
              <w:t>（核心产品）</w:t>
            </w:r>
            <w:r>
              <w:rPr>
                <w:rFonts w:hint="eastAsia" w:ascii="宋体" w:hAnsi="宋体" w:cs="宋体"/>
                <w:color w:val="000000" w:themeColor="text1"/>
                <w:kern w:val="0"/>
                <w:sz w:val="24"/>
                <w:lang w:bidi="ar"/>
                <w14:textFill>
                  <w14:solidFill>
                    <w14:schemeClr w14:val="tx1"/>
                  </w14:solidFill>
                </w14:textFill>
              </w:rPr>
              <w:t xml:space="preserve">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E142">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A4彩色激光多功能打印机、功能：彩色打印自动双面、复印、扫描、▲打印速度A4≥20ppm、LTR≥21ppm；双面：A4/LTR≥6ppm、首页输出时间</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黑白≤10s ；彩色≤12s、内存容量≥512MB、</w:t>
            </w:r>
          </w:p>
          <w:p w14:paraId="331DF0C7">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▲处理器≥833MHz、控制面板≥3.5英寸</w:t>
            </w:r>
          </w:p>
          <w:p w14:paraId="005B4A2B">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打印语言</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GDI</w:t>
            </w:r>
          </w:p>
          <w:p w14:paraId="23BA76EA">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▲月打印量≥30000页、复印速度</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A4/LTR≥20cpm</w:t>
            </w:r>
          </w:p>
          <w:p w14:paraId="35A401A5">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其他打印功能：多页合一打印、首页复印时间</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FB≤17s （默认模式）、ADF≤18s （默认模式）、扫描</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FB+ADF、扫描速度、ADF:A4/LTR:20ipm(300 x 300 dpi 灰色模式)、扫描输出功能PC/Email/FTP/U盘、纸张输入容量</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标准进纸容量：250页、多功能进纸容量：1页、纸张输出</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100页、介质重量</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标准纸盒：60g~105g/㎡、接口类型</w:t>
            </w:r>
            <w:r>
              <w:rPr>
                <w:rFonts w:hint="eastAsia" w:ascii="宋体" w:hAnsi="宋体" w:cs="宋体"/>
                <w:color w:val="000000" w:themeColor="text1"/>
                <w:kern w:val="0"/>
                <w:sz w:val="24"/>
                <w:lang w:bidi="ar"/>
                <w14:textFill>
                  <w14:solidFill>
                    <w14:schemeClr w14:val="tx1"/>
                  </w14:solidFill>
                </w14:textFill>
              </w:rPr>
              <w:tab/>
            </w:r>
            <w:r>
              <w:rPr>
                <w:rFonts w:hint="eastAsia" w:ascii="宋体" w:hAnsi="宋体" w:cs="宋体"/>
                <w:color w:val="000000" w:themeColor="text1"/>
                <w:kern w:val="0"/>
                <w:sz w:val="24"/>
                <w:lang w:bidi="ar"/>
                <w14:textFill>
                  <w14:solidFill>
                    <w14:schemeClr w14:val="tx1"/>
                  </w14:solidFill>
                </w14:textFill>
              </w:rPr>
              <w:t>USB2.0、10/100 Base-Tx、功耗 打印：≤380W；就绪/待机：＜5W；休眠：＜2W；关机：＜0.5W、耗材类型</w:t>
            </w:r>
          </w:p>
          <w:p w14:paraId="3872471C">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▲鼓粉一体；随机硒鼓：黑色≥1500页/彩色≥1000页</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9224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8CAB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51</w:t>
            </w:r>
          </w:p>
        </w:tc>
      </w:tr>
      <w:tr w14:paraId="690881B2">
        <w:tblPrEx>
          <w:tblCellMar>
            <w:top w:w="0" w:type="dxa"/>
            <w:left w:w="108" w:type="dxa"/>
            <w:bottom w:w="0" w:type="dxa"/>
            <w:right w:w="108" w:type="dxa"/>
          </w:tblCellMar>
        </w:tblPrEx>
        <w:trPr>
          <w:trHeight w:val="2259"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8F0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4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D3A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移动执法电子证据管理系统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952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 硬件配置 显示组件 ≥10.1寸液晶显示屏，物理分辨率≥1280*800、 触控组件 多点电容式触摸屏、存储容量≥8T、 采集接口 Mini/Micro/typeC- USB、应用功能 采集管理、支持采集过程断点续传、 采集进度与充电状态动态显示、采集设备与屏幕显示位置一一对应、设备自动采集且同时采集数量可定制、 符合公共安全行业标准接口的认证规则、数据处理 视频文件无压缩原始画质、自动分类（根据文件类型，分辨率或日期）、自动上传至指定服务器、上传策略可配置（时间段，目标地址，文件类型，网络带宽等）、自动对记录仪进行校时，自动校验采集完成状态，自动清空数据、存储管理、存储策略管理（存储路径，存储文件类型，压缩方式等）、存储空间管理（清理方式，预警方式，扩容方式，备份方式等）、存储状态显示、数据库定时备份、分布式证据下载、查看、 数据安全 非授权用户无数据操作权限、 数据同步 与管理平台主动+被动交互，双向数据库同步容错机制、权限管理 无限层级权限递归管理、内部通讯 内嵌网页即时通讯工具、 证据研判 重要证据传递分享研判、工作考核 人员考核，单位考核、报表分析 Excel可视化图形报表二次加工，PDF可视化图形报表防篡改、站点管理 多级工作站站点管理、日志管理 操作日志记录、法制风采 动态图片编辑展示法制风采信息、法制速递 法制新闻编辑展示传递正能量、兼容性 支持连接符合公安部（GA/T947-2015）标准的不同品牌厂商、各种型号的记录仪设备。主机接口 开关机按键 物理按键*1、网络接口 RJ45*1、数据接口 USB-A母*2、物理特性 电源 AC IN：100~240V;50~60Hz 过压保护，过流保护，过功率保护，短路保护、功耗 ≤84W、工作温度-20℃~60℃、工作湿度 ＜90%、外形尺寸(mm) 宽480mm*高100mm*深325mmm、产品净重 约9kg、 产品毛重 约10kg（纸箱包装）、品质保证 外壳材质 全金属外壳,防静电,防磁场,防强电场干扰。</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7B2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BE6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16</w:t>
            </w:r>
          </w:p>
        </w:tc>
      </w:tr>
      <w:tr w14:paraId="5DC52382">
        <w:tblPrEx>
          <w:tblCellMar>
            <w:top w:w="0" w:type="dxa"/>
            <w:left w:w="108" w:type="dxa"/>
            <w:bottom w:w="0" w:type="dxa"/>
            <w:right w:w="108" w:type="dxa"/>
          </w:tblCellMar>
        </w:tblPrEx>
        <w:trPr>
          <w:trHeight w:val="1271"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7864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5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7AB0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标签机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DB00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打印方式 热转印、打印精度≥203dpi、打印速度≥20mm/s介质分离方式 手动、电池容量≥1200mah、标签宽度≥15mm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3CB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38E6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w:t>
            </w:r>
          </w:p>
        </w:tc>
      </w:tr>
      <w:tr w14:paraId="31E2D28F">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28F2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6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1EDF">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‌智能管理</w:t>
            </w:r>
            <w:r>
              <w:rPr>
                <w:rFonts w:ascii="宋体" w:hAnsi="宋体" w:cs="宋体"/>
                <w:color w:val="000000" w:themeColor="text1"/>
                <w:kern w:val="0"/>
                <w:sz w:val="24"/>
                <w:lang w:bidi="ar"/>
                <w14:textFill>
                  <w14:solidFill>
                    <w14:schemeClr w14:val="tx1"/>
                  </w14:solidFill>
                </w14:textFill>
              </w:rPr>
              <w:t>终端</w:t>
            </w:r>
            <w:r>
              <w:rPr>
                <w:rFonts w:hint="eastAsia" w:ascii="宋体" w:hAnsi="宋体" w:cs="宋体"/>
                <w:color w:val="000000" w:themeColor="text1"/>
                <w:kern w:val="0"/>
                <w:sz w:val="24"/>
                <w:lang w:bidi="ar"/>
                <w14:textFill>
                  <w14:solidFill>
                    <w14:schemeClr w14:val="tx1"/>
                  </w14:solidFill>
                </w14:textFill>
              </w:rPr>
              <w:t xml:space="preserve">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33501">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流量使用年限：≥三年版 电池容量≥10000MA电池  功能描述：里程、电子围栏记录 具备运动模式、智能模式、省电模式。多车辆管理 尺寸：≤85*61*31mm</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E1CF">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EBFB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10</w:t>
            </w:r>
          </w:p>
        </w:tc>
      </w:tr>
      <w:tr w14:paraId="72BC0B13">
        <w:tblPrEx>
          <w:tblCellMar>
            <w:top w:w="0" w:type="dxa"/>
            <w:left w:w="108" w:type="dxa"/>
            <w:bottom w:w="0" w:type="dxa"/>
            <w:right w:w="108" w:type="dxa"/>
          </w:tblCellMar>
        </w:tblPrEx>
        <w:trPr>
          <w:trHeight w:val="10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F821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7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1E4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手持金属探测器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1CD4A">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外形尺寸≤400mm*70mm*45mm、工作电源：标准9V碱性电池、报警模式：声(振)光同步报警、整箱毛重≤16KG、整箱尺寸≤56.5×31×46cm </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0C69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E577E">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w:t>
            </w:r>
          </w:p>
        </w:tc>
      </w:tr>
      <w:tr w14:paraId="41F8311D">
        <w:tblPrEx>
          <w:tblCellMar>
            <w:top w:w="0" w:type="dxa"/>
            <w:left w:w="108" w:type="dxa"/>
            <w:bottom w:w="0" w:type="dxa"/>
            <w:right w:w="108" w:type="dxa"/>
          </w:tblCellMar>
        </w:tblPrEx>
        <w:trPr>
          <w:trHeight w:val="5843"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DB78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8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B64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A3复印机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2444">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1.彩色数码复合机，打印、复印、扫描一体机；</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▲2.复印速度A4≥22页/分钟；</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3.预热时间黑白/彩色≤20秒</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4.首页复印时间≤黑白:6.8秒、彩色≤8.4秒</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5.分辨率：扫描≥600dpi x 600dpi、打印≥1800dpix600dpi；</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6.灰度级≥256；</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▲7.内存容量≥1GB；面板≥7英寸触摸屏</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8.原稿类型：纸张，书本，三维物体；</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9.最大原稿尺寸：A3(11"X17")，复印纸张尺寸：A3至A5，A6、B6；</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10.非复印区域：顶部:约4.2mm，底部:约3mm，两侧:约3mm；</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11.复印缩放倍率：放大和缩小：0.500/0.707/0.816/0.866/1.000/1.154/1.224/1.414/2.000缩放：25%~400%；</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12.纸张容量：标准≥1000页，纸张克重：标准纸盒：60-256g/m²,手送:60-300g/m²。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564F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D58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w:t>
            </w:r>
          </w:p>
        </w:tc>
      </w:tr>
      <w:tr w14:paraId="614AB9BD">
        <w:tblPrEx>
          <w:tblCellMar>
            <w:top w:w="0" w:type="dxa"/>
            <w:left w:w="108" w:type="dxa"/>
            <w:bottom w:w="0" w:type="dxa"/>
            <w:right w:w="108" w:type="dxa"/>
          </w:tblCellMar>
        </w:tblPrEx>
        <w:trPr>
          <w:trHeight w:val="243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D646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9 </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5BE6">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A3复印机 </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5620">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黑白激光复合机、涵盖功能 复印/打印/扫描</w:t>
            </w:r>
          </w:p>
          <w:p w14:paraId="31644512">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▲速度≥26页/分钟、最大原稿尺寸 A3 内存容量≥4GB</w:t>
            </w:r>
          </w:p>
          <w:p w14:paraId="06E1B2A8">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供纸容量 标配纸盒≥250页，手送纸盘≥100页、介质重量 纸盒：64-157g/㎡，手送纸盘：64-157g/㎡、接口类型 USB 1.1/高速USB 2.0/USB Host、有线网络:10Base-T/100Base-TX/1000Base-T</w:t>
            </w:r>
          </w:p>
          <w:p w14:paraId="3297360F">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▲液晶显示屏≥7英寸彩色屏</w:t>
            </w:r>
          </w:p>
          <w:p w14:paraId="1C32B977">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主机尺寸≤627*615*458mm、重量≤31kg、电源 220-240V，6.9A，50-60Hz、预热时间:13 秒或以下、首页复印时间（A4 横向 )：4.3 秒以下、扫描速度：彩色 / 黑白：55 页 /分钟 / (300dpi)、支持 Win Server Linux (Print Only)ADM/Inter、兼容国产操作系统</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036E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C617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w:t>
            </w:r>
          </w:p>
        </w:tc>
      </w:tr>
      <w:tr w14:paraId="5E406C39">
        <w:tblPrEx>
          <w:tblCellMar>
            <w:top w:w="0" w:type="dxa"/>
            <w:left w:w="108" w:type="dxa"/>
            <w:bottom w:w="0" w:type="dxa"/>
            <w:right w:w="108" w:type="dxa"/>
          </w:tblCellMar>
        </w:tblPrEx>
        <w:trPr>
          <w:trHeight w:val="27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8C053">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D208">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三连发射器抓捕网枪</w:t>
            </w:r>
          </w:p>
        </w:tc>
        <w:tc>
          <w:tcPr>
            <w:tcW w:w="5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9170">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重量≤ 2.5kg</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发射距离≥12-15米</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击发率： 100%</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网体面积≥3.5×3.5m 网张开率：100%</w:t>
            </w:r>
            <w:r>
              <w:rPr>
                <w:rFonts w:hint="eastAsia" w:ascii="宋体" w:hAnsi="宋体" w:cs="宋体"/>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外型尺寸≤320×240×170mm   使用环境：风力等级≥5级；发射器使用寿命：发射次数≥500次。外表采用黑色喷塑，色泽均匀，无挂流，无露底，塑层牢固，耐磨，金属件无毛刺和锈蚀。</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401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A8E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21</w:t>
            </w:r>
          </w:p>
        </w:tc>
      </w:tr>
      <w:tr w14:paraId="583B115F">
        <w:tblPrEx>
          <w:tblCellMar>
            <w:top w:w="0" w:type="dxa"/>
            <w:left w:w="108" w:type="dxa"/>
            <w:bottom w:w="0" w:type="dxa"/>
            <w:right w:w="108" w:type="dxa"/>
          </w:tblCellMar>
        </w:tblPrEx>
        <w:trPr>
          <w:trHeight w:val="1121" w:hRule="atLeast"/>
        </w:trPr>
        <w:tc>
          <w:tcPr>
            <w:tcW w:w="9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F1CE78">
            <w:pPr>
              <w:widowControl/>
              <w:jc w:val="center"/>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以上产品属于节能、节水、环保目录内的，需提供中国节能认证证书、提供强制性产品认证证书</w:t>
            </w:r>
          </w:p>
        </w:tc>
      </w:tr>
    </w:tbl>
    <w:p w14:paraId="619FF322">
      <w:pPr>
        <w:rPr>
          <w:rFonts w:cs="Times New Roman"/>
          <w:color w:val="000000" w:themeColor="text1"/>
          <w:szCs w:val="20"/>
          <w14:textFill>
            <w14:solidFill>
              <w14:schemeClr w14:val="tx1"/>
            </w14:solidFill>
          </w14:textFill>
        </w:rPr>
      </w:pPr>
    </w:p>
    <w:p w14:paraId="6D426B89">
      <w:pPr>
        <w:spacing w:after="120"/>
        <w:ind w:firstLine="210" w:firstLineChars="100"/>
        <w:rPr>
          <w:rFonts w:cs="Times New Roman"/>
          <w:color w:val="000000" w:themeColor="text1"/>
          <w:szCs w:val="20"/>
          <w14:textFill>
            <w14:solidFill>
              <w14:schemeClr w14:val="tx1"/>
            </w14:solidFill>
          </w14:textFill>
        </w:rPr>
      </w:pPr>
    </w:p>
    <w:p w14:paraId="3FAE4A42">
      <w:pPr>
        <w:spacing w:after="120"/>
        <w:ind w:firstLine="210" w:firstLineChars="100"/>
        <w:rPr>
          <w:rFonts w:cs="Times New Roman"/>
          <w:color w:val="000000" w:themeColor="text1"/>
          <w:szCs w:val="20"/>
          <w14:textFill>
            <w14:solidFill>
              <w14:schemeClr w14:val="tx1"/>
            </w14:solidFill>
          </w14:textFill>
        </w:rPr>
      </w:pPr>
    </w:p>
    <w:p w14:paraId="6BB1BD28">
      <w:pPr>
        <w:spacing w:after="120"/>
        <w:ind w:firstLine="210" w:firstLineChars="100"/>
        <w:rPr>
          <w:rFonts w:cs="Times New Roman"/>
          <w:color w:val="000000" w:themeColor="text1"/>
          <w:szCs w:val="20"/>
          <w14:textFill>
            <w14:solidFill>
              <w14:schemeClr w14:val="tx1"/>
            </w14:solidFill>
          </w14:textFill>
        </w:rPr>
      </w:pPr>
    </w:p>
    <w:p w14:paraId="5BBC4C3F">
      <w:pPr>
        <w:spacing w:after="120"/>
        <w:ind w:firstLine="210" w:firstLineChars="100"/>
        <w:rPr>
          <w:rFonts w:cs="Times New Roman"/>
          <w:color w:val="000000" w:themeColor="text1"/>
          <w:szCs w:val="20"/>
          <w14:textFill>
            <w14:solidFill>
              <w14:schemeClr w14:val="tx1"/>
            </w14:solidFill>
          </w14:textFill>
        </w:rPr>
      </w:pPr>
    </w:p>
    <w:p w14:paraId="3AAE0512">
      <w:pPr>
        <w:spacing w:after="120"/>
        <w:ind w:firstLine="210" w:firstLineChars="100"/>
        <w:rPr>
          <w:rFonts w:cs="Times New Roman"/>
          <w:color w:val="000000" w:themeColor="text1"/>
          <w:szCs w:val="20"/>
          <w14:textFill>
            <w14:solidFill>
              <w14:schemeClr w14:val="tx1"/>
            </w14:solidFill>
          </w14:textFill>
        </w:rPr>
      </w:pPr>
    </w:p>
    <w:p w14:paraId="5F04A7AE">
      <w:pPr>
        <w:spacing w:line="360" w:lineRule="auto"/>
        <w:rPr>
          <w:rFonts w:ascii="宋体" w:hAnsi="宋体" w:cs="Times New Roman"/>
          <w:color w:val="000000" w:themeColor="text1"/>
          <w:kern w:val="0"/>
          <w:sz w:val="24"/>
          <w14:textFill>
            <w14:solidFill>
              <w14:schemeClr w14:val="tx1"/>
            </w14:solidFill>
          </w14:textFill>
        </w:rPr>
      </w:pPr>
    </w:p>
    <w:p w14:paraId="52939043">
      <w:pPr>
        <w:rPr>
          <w:rFonts w:cs="Times New Roman"/>
          <w:color w:val="000000" w:themeColor="text1"/>
          <w:szCs w:val="20"/>
          <w14:textFill>
            <w14:solidFill>
              <w14:schemeClr w14:val="tx1"/>
            </w14:solidFill>
          </w14:textFill>
        </w:rPr>
      </w:pPr>
    </w:p>
    <w:p w14:paraId="0611C803">
      <w:pPr>
        <w:spacing w:after="120"/>
        <w:rPr>
          <w:rFonts w:cs="Times New Roman"/>
          <w:color w:val="000000" w:themeColor="text1"/>
          <w:szCs w:val="20"/>
          <w14:textFill>
            <w14:solidFill>
              <w14:schemeClr w14:val="tx1"/>
            </w14:solidFill>
          </w14:textFill>
        </w:rPr>
      </w:pPr>
    </w:p>
    <w:p w14:paraId="008462A6">
      <w:pPr>
        <w:spacing w:after="120"/>
        <w:rPr>
          <w:rFonts w:cs="Times New Roman"/>
          <w:color w:val="000000" w:themeColor="text1"/>
          <w:szCs w:val="20"/>
          <w14:textFill>
            <w14:solidFill>
              <w14:schemeClr w14:val="tx1"/>
            </w14:solidFill>
          </w14:textFill>
        </w:rPr>
      </w:pPr>
    </w:p>
    <w:p w14:paraId="2B8FFF64">
      <w:pPr>
        <w:spacing w:after="120"/>
        <w:rPr>
          <w:rFonts w:cs="Times New Roman"/>
          <w:color w:val="000000" w:themeColor="text1"/>
          <w:szCs w:val="20"/>
          <w14:textFill>
            <w14:solidFill>
              <w14:schemeClr w14:val="tx1"/>
            </w14:solidFill>
          </w14:textFill>
        </w:rPr>
      </w:pPr>
    </w:p>
    <w:p w14:paraId="70B0F7F5">
      <w:pPr>
        <w:spacing w:after="120"/>
        <w:rPr>
          <w:rFonts w:cs="Times New Roman"/>
          <w:color w:val="000000" w:themeColor="text1"/>
          <w:szCs w:val="20"/>
          <w14:textFill>
            <w14:solidFill>
              <w14:schemeClr w14:val="tx1"/>
            </w14:solidFill>
          </w14:textFill>
        </w:rPr>
      </w:pPr>
    </w:p>
    <w:p w14:paraId="2E40E484">
      <w:pPr>
        <w:spacing w:after="120"/>
        <w:rPr>
          <w:rFonts w:cs="Times New Roman"/>
          <w:color w:val="000000" w:themeColor="text1"/>
          <w:szCs w:val="20"/>
          <w14:textFill>
            <w14:solidFill>
              <w14:schemeClr w14:val="tx1"/>
            </w14:solidFill>
          </w14:textFill>
        </w:rPr>
      </w:pPr>
    </w:p>
    <w:p w14:paraId="669FD2F7">
      <w:pPr>
        <w:spacing w:after="120"/>
        <w:rPr>
          <w:rFonts w:cs="Times New Roman"/>
          <w:color w:val="000000" w:themeColor="text1"/>
          <w:szCs w:val="20"/>
          <w14:textFill>
            <w14:solidFill>
              <w14:schemeClr w14:val="tx1"/>
            </w14:solidFill>
          </w14:textFill>
        </w:rPr>
      </w:pPr>
    </w:p>
    <w:p w14:paraId="0BD8A6F0">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1" w:name="_Toc200709368"/>
      <w:r>
        <w:rPr>
          <w:rFonts w:hint="eastAsia" w:ascii="Arial" w:eastAsia="黑体" w:cs="Times New Roman"/>
          <w:b/>
          <w:bCs/>
          <w:color w:val="000000" w:themeColor="text1"/>
          <w:sz w:val="32"/>
          <w:szCs w:val="32"/>
          <w14:textFill>
            <w14:solidFill>
              <w14:schemeClr w14:val="tx1"/>
            </w14:solidFill>
          </w14:textFill>
        </w:rPr>
        <w:t>包2（辅警服装）：货物需求及技术规格参数</w:t>
      </w:r>
      <w:bookmarkEnd w:id="51"/>
    </w:p>
    <w:tbl>
      <w:tblPr>
        <w:tblStyle w:val="75"/>
        <w:tblW w:w="9087" w:type="dxa"/>
        <w:tblInd w:w="93" w:type="dxa"/>
        <w:tblLayout w:type="autofit"/>
        <w:tblCellMar>
          <w:top w:w="0" w:type="dxa"/>
          <w:left w:w="108" w:type="dxa"/>
          <w:bottom w:w="0" w:type="dxa"/>
          <w:right w:w="108" w:type="dxa"/>
        </w:tblCellMar>
      </w:tblPr>
      <w:tblGrid>
        <w:gridCol w:w="724"/>
        <w:gridCol w:w="1134"/>
        <w:gridCol w:w="5670"/>
        <w:gridCol w:w="709"/>
        <w:gridCol w:w="850"/>
      </w:tblGrid>
      <w:tr w14:paraId="056FEC31">
        <w:tblPrEx>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D520FF">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序号</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849406">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品名</w:t>
            </w:r>
          </w:p>
        </w:tc>
        <w:tc>
          <w:tcPr>
            <w:tcW w:w="5670" w:type="dxa"/>
            <w:tcBorders>
              <w:top w:val="single" w:color="auto" w:sz="4" w:space="0"/>
              <w:left w:val="nil"/>
              <w:bottom w:val="single" w:color="auto" w:sz="4" w:space="0"/>
              <w:right w:val="single" w:color="auto" w:sz="4" w:space="0"/>
            </w:tcBorders>
            <w:shd w:val="clear" w:color="auto" w:fill="auto"/>
            <w:noWrap/>
            <w:vAlign w:val="center"/>
          </w:tcPr>
          <w:p w14:paraId="6F7E8909">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技术参数</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6DD61DA3">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单位</w:t>
            </w:r>
          </w:p>
        </w:tc>
        <w:tc>
          <w:tcPr>
            <w:tcW w:w="850" w:type="dxa"/>
            <w:tcBorders>
              <w:top w:val="single" w:color="auto" w:sz="4" w:space="0"/>
              <w:left w:val="nil"/>
              <w:bottom w:val="single" w:color="auto" w:sz="4" w:space="0"/>
              <w:right w:val="single" w:color="auto" w:sz="4" w:space="0"/>
            </w:tcBorders>
            <w:shd w:val="clear" w:color="auto" w:fill="auto"/>
            <w:noWrap/>
            <w:vAlign w:val="center"/>
          </w:tcPr>
          <w:p w14:paraId="23E097C6">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数量</w:t>
            </w:r>
          </w:p>
        </w:tc>
      </w:tr>
      <w:tr w14:paraId="1BC50F1E">
        <w:tblPrEx>
          <w:tblCellMar>
            <w:top w:w="0" w:type="dxa"/>
            <w:left w:w="108" w:type="dxa"/>
            <w:bottom w:w="0" w:type="dxa"/>
            <w:right w:w="108" w:type="dxa"/>
          </w:tblCellMar>
        </w:tblPrEx>
        <w:trPr>
          <w:trHeight w:val="27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61B58322">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08807DC9">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夏执勤服</w:t>
            </w:r>
          </w:p>
        </w:tc>
        <w:tc>
          <w:tcPr>
            <w:tcW w:w="5670" w:type="dxa"/>
            <w:tcBorders>
              <w:top w:val="nil"/>
              <w:left w:val="nil"/>
              <w:bottom w:val="single" w:color="auto" w:sz="4" w:space="0"/>
              <w:right w:val="single" w:color="auto" w:sz="4" w:space="0"/>
            </w:tcBorders>
            <w:shd w:val="clear" w:color="auto" w:fill="auto"/>
            <w:vAlign w:val="center"/>
          </w:tcPr>
          <w:p w14:paraId="1F1E4838">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 纤维含量/%： 99.8%复合聚酯纤维，0.2%导电纤维</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 单位面积质量/（g/m²）：160±10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 密度/（根/10cm）：经向 265±10，纬向 215±10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 断裂强力/N：经向 ≥700，纬向 ≥400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 水洗尺寸变化率/%：经向 -1.5～+1.0，纬向 -1.5～+1.0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6 总折痕回复角/（度）：≥230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7 定向伸长率/% ：纬向≥12；</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8 定力弹性回复率/% ：纬向≥90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9 勾丝/级：径向≥3；纬向≥3</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10 透气性/（mm/s）≥300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 摩擦电荷面密度/(μC/m²)：洗涤10次后≤3.0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12 防紫外线性能：UPF≥30；T（UVA）AV/%＜5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13 滴水扩散时间/s: ≤5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14 干燥速率/（g/h）≥0.20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15 芯吸高度/mm：径向≥100；纬向≥90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16 耐光色牢度：≥5级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17 耐光、汗复合色牢度：≥4</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18 耐摩擦色牢度：干摩 ≥4，湿摩 ≥4</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19 耐汗渍牢度：变色 ≥4-5级，沾色 ≥4-5级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20 耐热压色牢度：干压变色 ≥4-5级，潮压沾色 ≥4-5级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21 PH值：4.0～8.5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22 甲醛含量：≤75mg/kg</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23 起毛起球：≥4级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24 成品外观质量及瑕点：应符合《辅警服装 文职夏执勤服（试用稿）》中5.10要求</w:t>
            </w:r>
          </w:p>
        </w:tc>
        <w:tc>
          <w:tcPr>
            <w:tcW w:w="709" w:type="dxa"/>
            <w:tcBorders>
              <w:top w:val="nil"/>
              <w:left w:val="nil"/>
              <w:bottom w:val="single" w:color="auto" w:sz="4" w:space="0"/>
              <w:right w:val="single" w:color="auto" w:sz="4" w:space="0"/>
            </w:tcBorders>
            <w:shd w:val="clear" w:color="auto" w:fill="auto"/>
            <w:noWrap/>
            <w:vAlign w:val="center"/>
          </w:tcPr>
          <w:p w14:paraId="1B4CA0F3">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件</w:t>
            </w:r>
          </w:p>
        </w:tc>
        <w:tc>
          <w:tcPr>
            <w:tcW w:w="850" w:type="dxa"/>
            <w:tcBorders>
              <w:top w:val="nil"/>
              <w:left w:val="nil"/>
              <w:bottom w:val="single" w:color="auto" w:sz="4" w:space="0"/>
              <w:right w:val="single" w:color="auto" w:sz="4" w:space="0"/>
            </w:tcBorders>
            <w:shd w:val="clear" w:color="auto" w:fill="auto"/>
            <w:noWrap/>
            <w:vAlign w:val="center"/>
          </w:tcPr>
          <w:p w14:paraId="4DEE4C0C">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5425F9D8">
        <w:tblPrEx>
          <w:tblCellMar>
            <w:top w:w="0" w:type="dxa"/>
            <w:left w:w="108" w:type="dxa"/>
            <w:bottom w:w="0" w:type="dxa"/>
            <w:right w:w="108" w:type="dxa"/>
          </w:tblCellMar>
        </w:tblPrEx>
        <w:trPr>
          <w:trHeight w:val="27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340134EA">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377FBCD0">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长袖制式衬衣</w:t>
            </w:r>
          </w:p>
        </w:tc>
        <w:tc>
          <w:tcPr>
            <w:tcW w:w="5670" w:type="dxa"/>
            <w:tcBorders>
              <w:top w:val="nil"/>
              <w:left w:val="nil"/>
              <w:bottom w:val="single" w:color="auto" w:sz="4" w:space="0"/>
              <w:right w:val="single" w:color="auto" w:sz="4" w:space="0"/>
            </w:tcBorders>
            <w:shd w:val="clear" w:color="auto" w:fill="auto"/>
            <w:vAlign w:val="center"/>
          </w:tcPr>
          <w:p w14:paraId="425270CA">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 纤维含量/%： 99.8%复合聚酯纤维，0.2%导电纤维</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 单位面积质量/（g/m²）：160±10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 密度/（根/10cm）：经向 265±10，纬向 215±10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 断裂强力/N：经向 ≥700，纬向 ≥400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 水洗尺寸变化率/%：经向 -1.5～+1.0，纬向 -1.5～+1.0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6 总折痕回复角/（度）：≥230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7 定向伸长率/% ：纬向≥12；</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8 定力弹性回复率/% ：纬向≥90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9 勾丝/级：径向≥3；纬向≥3</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10 透气性/（mm/s）≥300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 摩擦电荷面密度/(μC/m²)：洗涤10次后≤3.0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12 防紫外线性能：UPF≥30；T（UVA）AV/%＜5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13 滴水扩散时间/s: ≤5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14 干燥速率/（g/h）≥0.20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15 芯吸高度/mm：径向≥100；纬向≥90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16 耐光色牢度：≥5级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17 耐光、汗复合色牢度：≥4</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18 耐摩擦色牢度：干摩 ≥4，湿摩 ≥4</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19 耐汗渍牢度：变色 ≥4-5级，沾色 ≥4-5级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20 耐热压色牢度：干压变色 ≥4-5级，潮压沾色 ≥4-5级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21 PH值：4.0～8.5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22 甲醛含量：≤75mg/kg</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23 起毛起球：≥4级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24 成品外观质量及瑕点：应符合《辅警服装 文职长袖制式衬衣（试用稿）》中5.10要求</w:t>
            </w:r>
          </w:p>
        </w:tc>
        <w:tc>
          <w:tcPr>
            <w:tcW w:w="709" w:type="dxa"/>
            <w:tcBorders>
              <w:top w:val="nil"/>
              <w:left w:val="nil"/>
              <w:bottom w:val="single" w:color="auto" w:sz="4" w:space="0"/>
              <w:right w:val="single" w:color="auto" w:sz="4" w:space="0"/>
            </w:tcBorders>
            <w:shd w:val="clear" w:color="auto" w:fill="auto"/>
            <w:noWrap/>
            <w:vAlign w:val="center"/>
          </w:tcPr>
          <w:p w14:paraId="46F45953">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件</w:t>
            </w:r>
          </w:p>
        </w:tc>
        <w:tc>
          <w:tcPr>
            <w:tcW w:w="850" w:type="dxa"/>
            <w:tcBorders>
              <w:top w:val="nil"/>
              <w:left w:val="nil"/>
              <w:bottom w:val="single" w:color="auto" w:sz="4" w:space="0"/>
              <w:right w:val="single" w:color="auto" w:sz="4" w:space="0"/>
            </w:tcBorders>
            <w:shd w:val="clear" w:color="auto" w:fill="auto"/>
            <w:noWrap/>
            <w:vAlign w:val="center"/>
          </w:tcPr>
          <w:p w14:paraId="21CEBEFD">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1D069D40">
        <w:tblPrEx>
          <w:tblCellMar>
            <w:top w:w="0" w:type="dxa"/>
            <w:left w:w="108" w:type="dxa"/>
            <w:bottom w:w="0" w:type="dxa"/>
            <w:right w:w="108" w:type="dxa"/>
          </w:tblCellMar>
        </w:tblPrEx>
        <w:trPr>
          <w:trHeight w:val="27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795B38F8">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336D96F8">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单裤</w:t>
            </w:r>
          </w:p>
        </w:tc>
        <w:tc>
          <w:tcPr>
            <w:tcW w:w="5670" w:type="dxa"/>
            <w:tcBorders>
              <w:top w:val="nil"/>
              <w:left w:val="nil"/>
              <w:bottom w:val="single" w:color="auto" w:sz="4" w:space="0"/>
              <w:right w:val="single" w:color="auto" w:sz="4" w:space="0"/>
            </w:tcBorders>
            <w:shd w:val="clear" w:color="auto" w:fill="auto"/>
            <w:vAlign w:val="center"/>
          </w:tcPr>
          <w:p w14:paraId="370E3B76">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1 纤维含量/%：异型聚酯纤维100（含导电纤维） </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 单位面积质量/（g/m²）：175±15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 xml:space="preserve">3 密度/（根/10cm）：经向 380±15，纬向 300±15 </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 断裂强力/N：经向 ≥900，纬向 ≥800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 撕破强力/N：径向≥120，纬向≥90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6 水洗尺寸变化率/%：经向 -1.5～+1.0，纬向 -1.5～+1.0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7 干热尺寸变化率/%：经向 -1.5～+1.0，纬向 -1.5～+1.0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8 总折痕回复角/（度）：≥260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9 起毛起球/级：≥4</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10 摩擦电荷面密度/(μC/m²)：洗涤10次后≤4.0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 耐皂洗色牢度：变色≥4；沾色≥4</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12 耐光色牢度：≥5级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13 耐摩擦色牢度：干摩 ≥3-4级，湿摩 ≥3级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14 耐汗渍牢度：变色 ≥4级，沾色 ≥4级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15 耐热压色牢度：干压变色 ≥4级，潮压沾色 ≥4级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16 PH值：4.0～8.5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17 甲醛含量：≤75mg/kg</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18 成品外观质量及瑕点：应符合《辅警服装 文职单裤（试用稿）》中5.10要</w:t>
            </w:r>
          </w:p>
        </w:tc>
        <w:tc>
          <w:tcPr>
            <w:tcW w:w="709" w:type="dxa"/>
            <w:tcBorders>
              <w:top w:val="nil"/>
              <w:left w:val="nil"/>
              <w:bottom w:val="single" w:color="auto" w:sz="4" w:space="0"/>
              <w:right w:val="single" w:color="auto" w:sz="4" w:space="0"/>
            </w:tcBorders>
            <w:shd w:val="clear" w:color="auto" w:fill="auto"/>
            <w:noWrap/>
            <w:vAlign w:val="center"/>
          </w:tcPr>
          <w:p w14:paraId="35D8E1C4">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条</w:t>
            </w:r>
          </w:p>
        </w:tc>
        <w:tc>
          <w:tcPr>
            <w:tcW w:w="850" w:type="dxa"/>
            <w:tcBorders>
              <w:top w:val="nil"/>
              <w:left w:val="nil"/>
              <w:bottom w:val="single" w:color="auto" w:sz="4" w:space="0"/>
              <w:right w:val="single" w:color="auto" w:sz="4" w:space="0"/>
            </w:tcBorders>
            <w:shd w:val="clear" w:color="auto" w:fill="auto"/>
            <w:noWrap/>
            <w:vAlign w:val="center"/>
          </w:tcPr>
          <w:p w14:paraId="246F9842">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668837F6">
        <w:tblPrEx>
          <w:tblCellMar>
            <w:top w:w="0" w:type="dxa"/>
            <w:left w:w="108" w:type="dxa"/>
            <w:bottom w:w="0" w:type="dxa"/>
            <w:right w:w="108" w:type="dxa"/>
          </w:tblCellMar>
        </w:tblPrEx>
        <w:trPr>
          <w:trHeight w:val="27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2C942D48">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076D1DEA">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春秋执勤服</w:t>
            </w:r>
          </w:p>
        </w:tc>
        <w:tc>
          <w:tcPr>
            <w:tcW w:w="5670" w:type="dxa"/>
            <w:tcBorders>
              <w:top w:val="nil"/>
              <w:left w:val="nil"/>
              <w:bottom w:val="single" w:color="auto" w:sz="4" w:space="0"/>
              <w:right w:val="single" w:color="auto" w:sz="4" w:space="0"/>
            </w:tcBorders>
            <w:shd w:val="clear" w:color="auto" w:fill="auto"/>
            <w:vAlign w:val="center"/>
          </w:tcPr>
          <w:p w14:paraId="650EC833">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1 纤维含量/%：聚酯纤维100（含导电纤维） </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 单位面积质量/（g/m²）：260±15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 密度/（根/10cm）：经向 360±15，纬向 270±10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 断裂强力/N：经向 ≥1500，纬向 ≥1000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 撕破强力/N：经向 ≥300，纬向 ≥150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6 水洗尺寸变化率/%：经向 -1.5～+1.0，纬向 -1.5～+1.0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7 干热尺寸变化率/%：经向 -1.5～+1.0，纬向 -1.5～+1.0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8 总折痕回复角/（度）：≥240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9 勾丝/级：经向 ≥3，纬向 ≥3</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10 摩擦电荷面密度/(μC/m²)：洗涤10次后≤4.0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 耐光色牢度：≥5级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12 耐皂洗色牢度：变色 ≥4级，沾色 ≥4级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13 耐摩擦色牢度：干摩 ≥3-4级，湿摩 ≥3级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14 耐汗渍牢度：变色 ≥4级，沾色 ≥4级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15 耐热压色牢度：干压变色 ≥4级，潮压沾色 ≥4级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16 PH值：4.0～8.5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17 甲醛含量：≤75mg/kg</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18 起毛起球：≥4级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19 成品外观质量及瑕点：应符合《辅警服装 文职春秋执勤服（试用稿）》中5.10要求</w:t>
            </w:r>
          </w:p>
        </w:tc>
        <w:tc>
          <w:tcPr>
            <w:tcW w:w="709" w:type="dxa"/>
            <w:tcBorders>
              <w:top w:val="nil"/>
              <w:left w:val="nil"/>
              <w:bottom w:val="single" w:color="auto" w:sz="4" w:space="0"/>
              <w:right w:val="single" w:color="auto" w:sz="4" w:space="0"/>
            </w:tcBorders>
            <w:shd w:val="clear" w:color="auto" w:fill="auto"/>
            <w:noWrap/>
            <w:vAlign w:val="center"/>
          </w:tcPr>
          <w:p w14:paraId="7A963B5A">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noWrap/>
            <w:vAlign w:val="center"/>
          </w:tcPr>
          <w:p w14:paraId="272D2B39">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2289DCCC">
        <w:tblPrEx>
          <w:tblCellMar>
            <w:top w:w="0" w:type="dxa"/>
            <w:left w:w="108" w:type="dxa"/>
            <w:bottom w:w="0" w:type="dxa"/>
            <w:right w:w="108" w:type="dxa"/>
          </w:tblCellMar>
        </w:tblPrEx>
        <w:trPr>
          <w:trHeight w:val="27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188B8C0D">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4BA51E57">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冬执勤服</w:t>
            </w:r>
          </w:p>
        </w:tc>
        <w:tc>
          <w:tcPr>
            <w:tcW w:w="5670" w:type="dxa"/>
            <w:tcBorders>
              <w:top w:val="nil"/>
              <w:left w:val="nil"/>
              <w:bottom w:val="single" w:color="auto" w:sz="4" w:space="0"/>
              <w:right w:val="single" w:color="auto" w:sz="4" w:space="0"/>
            </w:tcBorders>
            <w:shd w:val="clear" w:color="auto" w:fill="auto"/>
            <w:vAlign w:val="center"/>
          </w:tcPr>
          <w:p w14:paraId="67C939BE">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1 纤维含量/%：聚酯纤维100（含导电纤维） </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 单位面积质量/（g/m²）：260±15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 密度/（根/10cm）：经向 360±15，纬向 270±10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 断裂强力/N：经向 ≥1500，纬向 ≥1000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 撕破强力/N：经向 ≥300，纬向 ≥150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6 水洗尺寸变化率/%：经向 -1.5～+1.0，纬向 -1.5～+1.0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7 干热尺寸变化率/%：经向 -1.5～+1.0，纬向 -1.5～+1.0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8 总折痕回复角/（度）：≥240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9 勾丝/级：经向 ≥3，纬向 ≥3</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10 摩擦电荷面密度/(μC/m²)：洗涤10次后≤4.0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 耐光色牢度：≥5级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12 耐皂洗色牢度：变色 ≥4级，沾色 ≥4级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13 耐摩擦色牢度：干摩 ≥3-4级，湿摩 ≥3级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14 耐汗渍牢度：变色 ≥4级，沾色 ≥4级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15 耐热压色牢度：干压变色 ≥4级，潮压沾色 ≥4级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16 PH值：4.0～8.5</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17 甲醛含量：≤75mg/kg</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18 起毛起球：≥4级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19 成品外观质量及瑕点：应符合《辅警服装 文职冬执勤服（试用稿）》中5.10要求</w:t>
            </w:r>
          </w:p>
        </w:tc>
        <w:tc>
          <w:tcPr>
            <w:tcW w:w="709" w:type="dxa"/>
            <w:tcBorders>
              <w:top w:val="nil"/>
              <w:left w:val="nil"/>
              <w:bottom w:val="single" w:color="auto" w:sz="4" w:space="0"/>
              <w:right w:val="single" w:color="auto" w:sz="4" w:space="0"/>
            </w:tcBorders>
            <w:shd w:val="clear" w:color="auto" w:fill="auto"/>
            <w:noWrap/>
            <w:vAlign w:val="center"/>
          </w:tcPr>
          <w:p w14:paraId="6444EDEE">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noWrap/>
            <w:vAlign w:val="center"/>
          </w:tcPr>
          <w:p w14:paraId="4D7CA07F">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368CEA4F">
        <w:tblPrEx>
          <w:tblCellMar>
            <w:top w:w="0" w:type="dxa"/>
            <w:left w:w="108" w:type="dxa"/>
            <w:bottom w:w="0" w:type="dxa"/>
            <w:right w:w="108" w:type="dxa"/>
          </w:tblCellMar>
        </w:tblPrEx>
        <w:trPr>
          <w:trHeight w:val="135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0C78DCB6">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w:t>
            </w:r>
          </w:p>
        </w:tc>
        <w:tc>
          <w:tcPr>
            <w:tcW w:w="1134" w:type="dxa"/>
            <w:tcBorders>
              <w:top w:val="nil"/>
              <w:left w:val="single" w:color="auto" w:sz="4" w:space="0"/>
              <w:bottom w:val="single" w:color="auto" w:sz="4" w:space="0"/>
              <w:right w:val="single" w:color="auto" w:sz="4" w:space="0"/>
            </w:tcBorders>
            <w:shd w:val="clear" w:color="auto" w:fill="auto"/>
            <w:vAlign w:val="center"/>
          </w:tcPr>
          <w:p w14:paraId="5BC30A21">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辅警大檐帽</w:t>
            </w:r>
          </w:p>
        </w:tc>
        <w:tc>
          <w:tcPr>
            <w:tcW w:w="5670" w:type="dxa"/>
            <w:tcBorders>
              <w:top w:val="nil"/>
              <w:left w:val="nil"/>
              <w:bottom w:val="single" w:color="auto" w:sz="4" w:space="0"/>
              <w:right w:val="single" w:color="auto" w:sz="4" w:space="0"/>
            </w:tcBorders>
            <w:shd w:val="clear" w:color="auto" w:fill="auto"/>
            <w:vAlign w:val="center"/>
          </w:tcPr>
          <w:p w14:paraId="2A70A459">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材料名称：涤粘仿毛哔叽</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颜色：藏蓝色</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规格：涤纶80%，粘胶20%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执行标准：《辅警帽大檐帽》（试用稿）</w:t>
            </w:r>
          </w:p>
        </w:tc>
        <w:tc>
          <w:tcPr>
            <w:tcW w:w="709" w:type="dxa"/>
            <w:tcBorders>
              <w:top w:val="nil"/>
              <w:left w:val="nil"/>
              <w:bottom w:val="single" w:color="auto" w:sz="4" w:space="0"/>
              <w:right w:val="single" w:color="auto" w:sz="4" w:space="0"/>
            </w:tcBorders>
            <w:shd w:val="clear" w:color="auto" w:fill="auto"/>
            <w:vAlign w:val="center"/>
          </w:tcPr>
          <w:p w14:paraId="2E097A81">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顶</w:t>
            </w:r>
          </w:p>
        </w:tc>
        <w:tc>
          <w:tcPr>
            <w:tcW w:w="850" w:type="dxa"/>
            <w:tcBorders>
              <w:top w:val="nil"/>
              <w:left w:val="nil"/>
              <w:bottom w:val="single" w:color="auto" w:sz="4" w:space="0"/>
              <w:right w:val="single" w:color="auto" w:sz="4" w:space="0"/>
            </w:tcBorders>
            <w:shd w:val="clear" w:color="auto" w:fill="auto"/>
            <w:noWrap/>
            <w:vAlign w:val="center"/>
          </w:tcPr>
          <w:p w14:paraId="6356C918">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131D226C">
        <w:tblPrEx>
          <w:tblCellMar>
            <w:top w:w="0" w:type="dxa"/>
            <w:left w:w="108" w:type="dxa"/>
            <w:bottom w:w="0" w:type="dxa"/>
            <w:right w:w="108" w:type="dxa"/>
          </w:tblCellMar>
        </w:tblPrEx>
        <w:trPr>
          <w:trHeight w:val="27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2ABCACBD">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52F828A6">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卷檐帽</w:t>
            </w:r>
          </w:p>
        </w:tc>
        <w:tc>
          <w:tcPr>
            <w:tcW w:w="5670" w:type="dxa"/>
            <w:tcBorders>
              <w:top w:val="nil"/>
              <w:left w:val="nil"/>
              <w:bottom w:val="single" w:color="auto" w:sz="4" w:space="0"/>
              <w:right w:val="single" w:color="auto" w:sz="4" w:space="0"/>
            </w:tcBorders>
            <w:shd w:val="clear" w:color="auto" w:fill="auto"/>
            <w:vAlign w:val="center"/>
          </w:tcPr>
          <w:p w14:paraId="1E7E1D40">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材料名称：涤粘仿毛哔叽</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颜色：藏蓝色</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规格：涤纶80%，粘胶20%</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执行标准：《辅警帽大檐帽》（试用稿）</w:t>
            </w:r>
          </w:p>
        </w:tc>
        <w:tc>
          <w:tcPr>
            <w:tcW w:w="709" w:type="dxa"/>
            <w:tcBorders>
              <w:top w:val="nil"/>
              <w:left w:val="nil"/>
              <w:bottom w:val="single" w:color="auto" w:sz="4" w:space="0"/>
              <w:right w:val="single" w:color="auto" w:sz="4" w:space="0"/>
            </w:tcBorders>
            <w:shd w:val="clear" w:color="auto" w:fill="auto"/>
            <w:noWrap/>
            <w:vAlign w:val="center"/>
          </w:tcPr>
          <w:p w14:paraId="4E058D3E">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顶</w:t>
            </w:r>
          </w:p>
        </w:tc>
        <w:tc>
          <w:tcPr>
            <w:tcW w:w="850" w:type="dxa"/>
            <w:tcBorders>
              <w:top w:val="nil"/>
              <w:left w:val="nil"/>
              <w:bottom w:val="single" w:color="auto" w:sz="4" w:space="0"/>
              <w:right w:val="single" w:color="auto" w:sz="4" w:space="0"/>
            </w:tcBorders>
            <w:shd w:val="clear" w:color="auto" w:fill="auto"/>
            <w:noWrap/>
            <w:vAlign w:val="center"/>
          </w:tcPr>
          <w:p w14:paraId="6D23D455">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445CF68D">
        <w:tblPrEx>
          <w:tblCellMar>
            <w:top w:w="0" w:type="dxa"/>
            <w:left w:w="108" w:type="dxa"/>
            <w:bottom w:w="0" w:type="dxa"/>
            <w:right w:w="108" w:type="dxa"/>
          </w:tblCellMar>
        </w:tblPrEx>
        <w:trPr>
          <w:trHeight w:val="3285"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6B3B8D15">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38A18C1B">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单皮鞋</w:t>
            </w:r>
          </w:p>
        </w:tc>
        <w:tc>
          <w:tcPr>
            <w:tcW w:w="5670" w:type="dxa"/>
            <w:tcBorders>
              <w:top w:val="nil"/>
              <w:left w:val="nil"/>
              <w:bottom w:val="single" w:color="auto" w:sz="4" w:space="0"/>
              <w:right w:val="single" w:color="auto" w:sz="4" w:space="0"/>
            </w:tcBorders>
            <w:shd w:val="clear" w:color="auto" w:fill="auto"/>
            <w:vAlign w:val="center"/>
          </w:tcPr>
          <w:p w14:paraId="51D61B22">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 鞋面:进口头层1.68mm牛皮+1200D 杜邦尼龙。</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 SUPER-TEXON中底.</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 大底为橡胶底+MD，耐磨，止滑，防寒，防腐蚀</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 防寒：耐寒零下20度100000次无裂痕</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 大底与鞋面之间的拉力：&gt;3kg/cm2</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6. 内腰YKK拉链设计，穿脱方便.</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7. 所有材料物性以加拿大CSA标准制做，可根据不同场地使用，</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不同使用对象特制生产。</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8. 特征：超轻超软及良好的透气性。</w:t>
            </w:r>
          </w:p>
        </w:tc>
        <w:tc>
          <w:tcPr>
            <w:tcW w:w="709" w:type="dxa"/>
            <w:tcBorders>
              <w:top w:val="nil"/>
              <w:left w:val="nil"/>
              <w:bottom w:val="single" w:color="auto" w:sz="4" w:space="0"/>
              <w:right w:val="single" w:color="auto" w:sz="4" w:space="0"/>
            </w:tcBorders>
            <w:shd w:val="clear" w:color="auto" w:fill="auto"/>
            <w:noWrap/>
            <w:vAlign w:val="center"/>
          </w:tcPr>
          <w:p w14:paraId="2CB8B8E9">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双</w:t>
            </w:r>
          </w:p>
        </w:tc>
        <w:tc>
          <w:tcPr>
            <w:tcW w:w="850" w:type="dxa"/>
            <w:tcBorders>
              <w:top w:val="nil"/>
              <w:left w:val="nil"/>
              <w:bottom w:val="single" w:color="auto" w:sz="4" w:space="0"/>
              <w:right w:val="single" w:color="auto" w:sz="4" w:space="0"/>
            </w:tcBorders>
            <w:shd w:val="clear" w:color="auto" w:fill="auto"/>
            <w:noWrap/>
            <w:vAlign w:val="center"/>
          </w:tcPr>
          <w:p w14:paraId="13BEA67E">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12349679">
        <w:tblPrEx>
          <w:tblCellMar>
            <w:top w:w="0" w:type="dxa"/>
            <w:left w:w="108" w:type="dxa"/>
            <w:bottom w:w="0" w:type="dxa"/>
            <w:right w:w="108" w:type="dxa"/>
          </w:tblCellMar>
        </w:tblPrEx>
        <w:trPr>
          <w:trHeight w:val="1981"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6AEAE573">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9</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77B7846D">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帽徽（金属）</w:t>
            </w:r>
          </w:p>
        </w:tc>
        <w:tc>
          <w:tcPr>
            <w:tcW w:w="5670" w:type="dxa"/>
            <w:tcBorders>
              <w:top w:val="nil"/>
              <w:left w:val="nil"/>
              <w:bottom w:val="single" w:color="auto" w:sz="4" w:space="0"/>
              <w:right w:val="single" w:color="auto" w:sz="4" w:space="0"/>
            </w:tcBorders>
            <w:shd w:val="clear" w:color="auto" w:fill="auto"/>
            <w:vAlign w:val="center"/>
          </w:tcPr>
          <w:p w14:paraId="4F27280B">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1、锌合金，规格参数：ZZnAl4Y；质量符合《GB/T13818-1992》标准；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2、黄铜线，规格参数：H62；质量符合《GB/T21652-2008》标准;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3、铅黄铜棒，规格参数：HPb59-1; 质量符合《GB/T4423-2007》标准;</w:t>
            </w:r>
          </w:p>
        </w:tc>
        <w:tc>
          <w:tcPr>
            <w:tcW w:w="709" w:type="dxa"/>
            <w:tcBorders>
              <w:top w:val="nil"/>
              <w:left w:val="nil"/>
              <w:bottom w:val="single" w:color="auto" w:sz="4" w:space="0"/>
              <w:right w:val="single" w:color="auto" w:sz="4" w:space="0"/>
            </w:tcBorders>
            <w:shd w:val="clear" w:color="auto" w:fill="auto"/>
            <w:noWrap/>
            <w:vAlign w:val="center"/>
          </w:tcPr>
          <w:p w14:paraId="35F33471">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477A9E89">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0F103ACB">
        <w:tblPrEx>
          <w:tblCellMar>
            <w:top w:w="0" w:type="dxa"/>
            <w:left w:w="108" w:type="dxa"/>
            <w:bottom w:w="0" w:type="dxa"/>
            <w:right w:w="108" w:type="dxa"/>
          </w:tblCellMar>
        </w:tblPrEx>
        <w:trPr>
          <w:trHeight w:val="2117"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1504A981">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54881EC4">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领花（金属）</w:t>
            </w:r>
          </w:p>
        </w:tc>
        <w:tc>
          <w:tcPr>
            <w:tcW w:w="5670" w:type="dxa"/>
            <w:tcBorders>
              <w:top w:val="nil"/>
              <w:left w:val="nil"/>
              <w:bottom w:val="single" w:color="auto" w:sz="4" w:space="0"/>
              <w:right w:val="single" w:color="auto" w:sz="4" w:space="0"/>
            </w:tcBorders>
            <w:shd w:val="clear" w:color="auto" w:fill="auto"/>
            <w:vAlign w:val="center"/>
          </w:tcPr>
          <w:p w14:paraId="2348FE61">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1、黄铜板，规格参数：H62，δ0.8、M型；质量符合《GB/T2041-1989黄铜板标准》标准；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2、黄铜线，规格参数：H62；质量符合《GB/T14954-1994黄铜线》标准;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3、铅黄铜棒，规格参数：HPb59-1；质量符合《GB/T 4423-1992铜及铜合金拉制棒》标准;</w:t>
            </w:r>
          </w:p>
        </w:tc>
        <w:tc>
          <w:tcPr>
            <w:tcW w:w="709" w:type="dxa"/>
            <w:tcBorders>
              <w:top w:val="nil"/>
              <w:left w:val="nil"/>
              <w:bottom w:val="single" w:color="auto" w:sz="4" w:space="0"/>
              <w:right w:val="single" w:color="auto" w:sz="4" w:space="0"/>
            </w:tcBorders>
            <w:shd w:val="clear" w:color="auto" w:fill="auto"/>
            <w:noWrap/>
            <w:vAlign w:val="center"/>
          </w:tcPr>
          <w:p w14:paraId="044E804D">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78D4A86E">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410BE904">
        <w:tblPrEx>
          <w:tblCellMar>
            <w:top w:w="0" w:type="dxa"/>
            <w:left w:w="108" w:type="dxa"/>
            <w:bottom w:w="0" w:type="dxa"/>
            <w:right w:w="108" w:type="dxa"/>
          </w:tblCellMar>
        </w:tblPrEx>
        <w:trPr>
          <w:trHeight w:val="243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24B39183">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11</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201D92D7">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胸徽（金</w:t>
            </w:r>
          </w:p>
          <w:p w14:paraId="6CB9AA7E">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属）</w:t>
            </w:r>
          </w:p>
        </w:tc>
        <w:tc>
          <w:tcPr>
            <w:tcW w:w="5670" w:type="dxa"/>
            <w:tcBorders>
              <w:top w:val="nil"/>
              <w:left w:val="nil"/>
              <w:bottom w:val="single" w:color="auto" w:sz="4" w:space="0"/>
              <w:right w:val="single" w:color="auto" w:sz="4" w:space="0"/>
            </w:tcBorders>
            <w:shd w:val="clear" w:color="auto" w:fill="auto"/>
            <w:vAlign w:val="center"/>
          </w:tcPr>
          <w:p w14:paraId="6FF4559A">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1、黄铜板，规格参数：H62，δ0.8、M型；质量符合《GB/T2041黄铜板》标准；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2、黄铜线（φ1.4）或黄铜板（φ1.2），规格参数：H62、M型；质量符合《GB/T14954》或《GB/T2041》标准;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3、黑色人造革，规格参数：δ0.9;</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4、黑色氨基烘干磁漆，规格参数：A04-9；质量符合《HG/T2594》标准;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5、环氧树脂，规格参数：F-44型（644环氧树脂）</w:t>
            </w:r>
          </w:p>
        </w:tc>
        <w:tc>
          <w:tcPr>
            <w:tcW w:w="709" w:type="dxa"/>
            <w:tcBorders>
              <w:top w:val="nil"/>
              <w:left w:val="nil"/>
              <w:bottom w:val="single" w:color="auto" w:sz="4" w:space="0"/>
              <w:right w:val="single" w:color="auto" w:sz="4" w:space="0"/>
            </w:tcBorders>
            <w:shd w:val="clear" w:color="auto" w:fill="auto"/>
            <w:noWrap/>
            <w:vAlign w:val="center"/>
          </w:tcPr>
          <w:p w14:paraId="23F6FDAC">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03EBE675">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76AFFFFF">
        <w:tblPrEx>
          <w:tblCellMar>
            <w:top w:w="0" w:type="dxa"/>
            <w:left w:w="108" w:type="dxa"/>
            <w:bottom w:w="0" w:type="dxa"/>
            <w:right w:w="108" w:type="dxa"/>
          </w:tblCellMar>
        </w:tblPrEx>
        <w:trPr>
          <w:trHeight w:val="847"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5275A4B5">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12</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1CB5217A">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号牌（金属）</w:t>
            </w:r>
          </w:p>
        </w:tc>
        <w:tc>
          <w:tcPr>
            <w:tcW w:w="5670" w:type="dxa"/>
            <w:tcBorders>
              <w:top w:val="nil"/>
              <w:left w:val="nil"/>
              <w:bottom w:val="single" w:color="auto" w:sz="4" w:space="0"/>
              <w:right w:val="single" w:color="auto" w:sz="4" w:space="0"/>
            </w:tcBorders>
            <w:shd w:val="clear" w:color="auto" w:fill="auto"/>
            <w:vAlign w:val="center"/>
          </w:tcPr>
          <w:p w14:paraId="2ADE55E9">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1、黄铜板，规格参数：H62，δ0.8、M型；质量符合《GB/T2041黄铜板》标准；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2、黄铜线（φ1.4）或黄铜板（φ1.2），</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规格参数：H62、M型；质量符合《GB/T14954》或《GB/T2041》标准;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3、黑色人造革，规格参数：δ0.9;</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4、黑色氨基烘干磁漆，规格参数：A04-9；质量符合《HG/T2594》标准;</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5、环氧树脂，规格参数：F-44型（644环氧树脂）</w:t>
            </w:r>
          </w:p>
        </w:tc>
        <w:tc>
          <w:tcPr>
            <w:tcW w:w="709" w:type="dxa"/>
            <w:tcBorders>
              <w:top w:val="nil"/>
              <w:left w:val="nil"/>
              <w:bottom w:val="single" w:color="auto" w:sz="4" w:space="0"/>
              <w:right w:val="single" w:color="auto" w:sz="4" w:space="0"/>
            </w:tcBorders>
            <w:shd w:val="clear" w:color="auto" w:fill="auto"/>
            <w:noWrap/>
            <w:vAlign w:val="center"/>
          </w:tcPr>
          <w:p w14:paraId="56A35ED6">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242D338C">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5AE6F95F">
        <w:tblPrEx>
          <w:tblCellMar>
            <w:top w:w="0" w:type="dxa"/>
            <w:left w:w="108" w:type="dxa"/>
            <w:bottom w:w="0" w:type="dxa"/>
            <w:right w:w="108" w:type="dxa"/>
          </w:tblCellMar>
        </w:tblPrEx>
        <w:trPr>
          <w:trHeight w:val="162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34B9684B">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13</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1D3A9A12">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硬式肩章</w:t>
            </w:r>
          </w:p>
        </w:tc>
        <w:tc>
          <w:tcPr>
            <w:tcW w:w="5670" w:type="dxa"/>
            <w:tcBorders>
              <w:top w:val="nil"/>
              <w:left w:val="nil"/>
              <w:bottom w:val="single" w:color="auto" w:sz="4" w:space="0"/>
              <w:right w:val="single" w:color="auto" w:sz="4" w:space="0"/>
            </w:tcBorders>
            <w:shd w:val="clear" w:color="auto" w:fill="auto"/>
            <w:vAlign w:val="center"/>
          </w:tcPr>
          <w:p w14:paraId="4712754B">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由涤纶低弹丝提花机织布、热熔粘合衬、热熔胶片、塑料衬板、树脂衬、底布、穿袢、四件子母扣构成。</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74945759">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副</w:t>
            </w:r>
          </w:p>
        </w:tc>
        <w:tc>
          <w:tcPr>
            <w:tcW w:w="850" w:type="dxa"/>
            <w:tcBorders>
              <w:top w:val="nil"/>
              <w:left w:val="nil"/>
              <w:bottom w:val="single" w:color="auto" w:sz="4" w:space="0"/>
              <w:right w:val="single" w:color="auto" w:sz="4" w:space="0"/>
            </w:tcBorders>
            <w:shd w:val="clear" w:color="auto" w:fill="auto"/>
            <w:noWrap/>
            <w:vAlign w:val="center"/>
          </w:tcPr>
          <w:p w14:paraId="0509168C">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315CDD42">
        <w:tblPrEx>
          <w:tblCellMar>
            <w:top w:w="0" w:type="dxa"/>
            <w:left w:w="108" w:type="dxa"/>
            <w:bottom w:w="0" w:type="dxa"/>
            <w:right w:w="108" w:type="dxa"/>
          </w:tblCellMar>
        </w:tblPrEx>
        <w:trPr>
          <w:trHeight w:val="1338"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7F39D4D5">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14</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59AB8118">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软式肩章</w:t>
            </w:r>
          </w:p>
        </w:tc>
        <w:tc>
          <w:tcPr>
            <w:tcW w:w="5670" w:type="dxa"/>
            <w:tcBorders>
              <w:top w:val="nil"/>
              <w:left w:val="nil"/>
              <w:bottom w:val="single" w:color="auto" w:sz="4" w:space="0"/>
              <w:right w:val="single" w:color="auto" w:sz="4" w:space="0"/>
            </w:tcBorders>
            <w:shd w:val="clear" w:color="auto" w:fill="auto"/>
            <w:vAlign w:val="center"/>
          </w:tcPr>
          <w:p w14:paraId="4A7B8F31">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由涤纶低弹丝提花机织布、热熔粘合衬、热熔胶片、塑料衬板、树脂衬、底布、穿袢、四件子母扣构成。</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3D03D62C">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副</w:t>
            </w:r>
          </w:p>
        </w:tc>
        <w:tc>
          <w:tcPr>
            <w:tcW w:w="850" w:type="dxa"/>
            <w:tcBorders>
              <w:top w:val="nil"/>
              <w:left w:val="nil"/>
              <w:bottom w:val="single" w:color="auto" w:sz="4" w:space="0"/>
              <w:right w:val="single" w:color="auto" w:sz="4" w:space="0"/>
            </w:tcBorders>
            <w:shd w:val="clear" w:color="auto" w:fill="auto"/>
            <w:noWrap/>
            <w:vAlign w:val="center"/>
          </w:tcPr>
          <w:p w14:paraId="5539EF97">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39526C51">
        <w:tblPrEx>
          <w:tblCellMar>
            <w:top w:w="0" w:type="dxa"/>
            <w:left w:w="108" w:type="dxa"/>
            <w:bottom w:w="0" w:type="dxa"/>
            <w:right w:w="108" w:type="dxa"/>
          </w:tblCellMar>
        </w:tblPrEx>
        <w:trPr>
          <w:trHeight w:val="135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5E6BD92B">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15</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4E9C024C">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臂章</w:t>
            </w:r>
          </w:p>
        </w:tc>
        <w:tc>
          <w:tcPr>
            <w:tcW w:w="5670" w:type="dxa"/>
            <w:tcBorders>
              <w:top w:val="nil"/>
              <w:left w:val="nil"/>
              <w:bottom w:val="single" w:color="auto" w:sz="4" w:space="0"/>
              <w:right w:val="single" w:color="auto" w:sz="4" w:space="0"/>
            </w:tcBorders>
            <w:shd w:val="clear" w:color="auto" w:fill="auto"/>
            <w:vAlign w:val="center"/>
          </w:tcPr>
          <w:p w14:paraId="0337F347">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由涤纶低弹丝提花机织布、热熔粘合衬、热熔胶片、塑料衬板、树脂衬、底布、穿袢、粘扣构成。</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5D9F89E2">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68552F17">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3B006B6E">
        <w:tblPrEx>
          <w:tblCellMar>
            <w:top w:w="0" w:type="dxa"/>
            <w:left w:w="108" w:type="dxa"/>
            <w:bottom w:w="0" w:type="dxa"/>
            <w:right w:w="108" w:type="dxa"/>
          </w:tblCellMar>
        </w:tblPrEx>
        <w:trPr>
          <w:trHeight w:val="135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02DAEEC6">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16</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4135D24B">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胸徽（丝织）</w:t>
            </w:r>
          </w:p>
        </w:tc>
        <w:tc>
          <w:tcPr>
            <w:tcW w:w="5670" w:type="dxa"/>
            <w:tcBorders>
              <w:top w:val="nil"/>
              <w:left w:val="nil"/>
              <w:bottom w:val="single" w:color="auto" w:sz="4" w:space="0"/>
              <w:right w:val="single" w:color="auto" w:sz="4" w:space="0"/>
            </w:tcBorders>
            <w:shd w:val="clear" w:color="auto" w:fill="auto"/>
            <w:vAlign w:val="center"/>
          </w:tcPr>
          <w:p w14:paraId="3A869B58">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由涤纶低弹丝提花机织布、热熔粘合衬、热熔胶片、塑料衬板、树脂衬、底布、穿袢、粘扣构成。</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0F91B59D">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07C8FA70">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76FE6C92">
        <w:tblPrEx>
          <w:tblCellMar>
            <w:top w:w="0" w:type="dxa"/>
            <w:left w:w="108" w:type="dxa"/>
            <w:bottom w:w="0" w:type="dxa"/>
            <w:right w:w="108" w:type="dxa"/>
          </w:tblCellMar>
        </w:tblPrEx>
        <w:trPr>
          <w:trHeight w:val="1350"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57DDA790">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17</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2C134131">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号牌（丝织）</w:t>
            </w:r>
          </w:p>
        </w:tc>
        <w:tc>
          <w:tcPr>
            <w:tcW w:w="5670" w:type="dxa"/>
            <w:tcBorders>
              <w:top w:val="nil"/>
              <w:left w:val="nil"/>
              <w:bottom w:val="single" w:color="auto" w:sz="4" w:space="0"/>
              <w:right w:val="single" w:color="auto" w:sz="4" w:space="0"/>
            </w:tcBorders>
            <w:shd w:val="clear" w:color="auto" w:fill="auto"/>
            <w:vAlign w:val="center"/>
          </w:tcPr>
          <w:p w14:paraId="6F897E2B">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由涤纶低弹丝提花机织布、热熔粘合衬、热熔胶片、塑料衬板、树脂衬、底布、穿袢、粘扣构成。</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5E945764">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0CCFE0A0">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2E5850CC">
        <w:tblPrEx>
          <w:tblCellMar>
            <w:top w:w="0" w:type="dxa"/>
            <w:left w:w="108" w:type="dxa"/>
            <w:bottom w:w="0" w:type="dxa"/>
            <w:right w:w="108" w:type="dxa"/>
          </w:tblCellMar>
        </w:tblPrEx>
        <w:trPr>
          <w:trHeight w:val="3115"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7886EFE9">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3495CC3C">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领带</w:t>
            </w:r>
          </w:p>
        </w:tc>
        <w:tc>
          <w:tcPr>
            <w:tcW w:w="5670" w:type="dxa"/>
            <w:tcBorders>
              <w:top w:val="nil"/>
              <w:left w:val="nil"/>
              <w:bottom w:val="single" w:color="auto" w:sz="4" w:space="0"/>
              <w:right w:val="single" w:color="auto" w:sz="4" w:space="0"/>
            </w:tcBorders>
            <w:shd w:val="clear" w:color="auto" w:fill="auto"/>
            <w:vAlign w:val="center"/>
          </w:tcPr>
          <w:p w14:paraId="57BABD21">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面料要求：</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▲1.断裂伸长率：经向≥6.8%，纬向≥4.8%</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▲2.断裂强力：经向≥10000N，纬向≥9900N</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▲3.单位面积质量：＞405g/㎡</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▲4.顶破强力：＞1340N</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▲5.耐磨性能: ≥45000次</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▲提供国家级检验检测机构出具的面料检验报告（报告应具有CNAS和CMA标识），提供复印件。</w:t>
            </w:r>
          </w:p>
        </w:tc>
        <w:tc>
          <w:tcPr>
            <w:tcW w:w="709" w:type="dxa"/>
            <w:tcBorders>
              <w:top w:val="nil"/>
              <w:left w:val="nil"/>
              <w:bottom w:val="single" w:color="auto" w:sz="4" w:space="0"/>
              <w:right w:val="single" w:color="auto" w:sz="4" w:space="0"/>
            </w:tcBorders>
            <w:shd w:val="clear" w:color="auto" w:fill="auto"/>
            <w:noWrap/>
            <w:vAlign w:val="center"/>
          </w:tcPr>
          <w:p w14:paraId="3AF76F17">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条</w:t>
            </w:r>
          </w:p>
        </w:tc>
        <w:tc>
          <w:tcPr>
            <w:tcW w:w="850" w:type="dxa"/>
            <w:tcBorders>
              <w:top w:val="nil"/>
              <w:left w:val="nil"/>
              <w:bottom w:val="single" w:color="auto" w:sz="4" w:space="0"/>
              <w:right w:val="single" w:color="auto" w:sz="4" w:space="0"/>
            </w:tcBorders>
            <w:shd w:val="clear" w:color="auto" w:fill="auto"/>
            <w:noWrap/>
            <w:vAlign w:val="center"/>
          </w:tcPr>
          <w:p w14:paraId="2D79EA8C">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1D572059">
        <w:tblPrEx>
          <w:tblCellMar>
            <w:top w:w="0" w:type="dxa"/>
            <w:left w:w="108" w:type="dxa"/>
            <w:bottom w:w="0" w:type="dxa"/>
            <w:right w:w="108" w:type="dxa"/>
          </w:tblCellMar>
        </w:tblPrEx>
        <w:trPr>
          <w:trHeight w:val="3825"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2D825B27">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19</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479A310F">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内腰带</w:t>
            </w:r>
          </w:p>
        </w:tc>
        <w:tc>
          <w:tcPr>
            <w:tcW w:w="5670" w:type="dxa"/>
            <w:tcBorders>
              <w:top w:val="nil"/>
              <w:left w:val="nil"/>
              <w:bottom w:val="single" w:color="auto" w:sz="4" w:space="0"/>
              <w:right w:val="single" w:color="auto" w:sz="4" w:space="0"/>
            </w:tcBorders>
            <w:shd w:val="clear" w:color="auto" w:fill="auto"/>
            <w:vAlign w:val="center"/>
          </w:tcPr>
          <w:p w14:paraId="5FCCC79F">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材质：真皮</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长度：≥1100mm</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闭合方式：自动扣</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皮带扣头材质铝合金应为6061工业用铝，力学性能应牢固可靠，力学性能符合以下要求：</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▲抗拉强度≥300MPa（需在检测报告中体现）</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▲规定非比例延伸强度≥285MPa（需在检测报告中体现）</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▲断后伸长率≥8.5（需在检测报告中体现）</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▲提供国家级产品质量监督检验中心出具工业用铝材质的检测报告复印件（报告应具有CNAS和CMA标识）。</w:t>
            </w:r>
          </w:p>
        </w:tc>
        <w:tc>
          <w:tcPr>
            <w:tcW w:w="709" w:type="dxa"/>
            <w:tcBorders>
              <w:top w:val="nil"/>
              <w:left w:val="nil"/>
              <w:bottom w:val="single" w:color="auto" w:sz="4" w:space="0"/>
              <w:right w:val="single" w:color="auto" w:sz="4" w:space="0"/>
            </w:tcBorders>
            <w:shd w:val="clear" w:color="auto" w:fill="auto"/>
            <w:noWrap/>
            <w:vAlign w:val="center"/>
          </w:tcPr>
          <w:p w14:paraId="3E40DF60">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条</w:t>
            </w:r>
          </w:p>
        </w:tc>
        <w:tc>
          <w:tcPr>
            <w:tcW w:w="850" w:type="dxa"/>
            <w:tcBorders>
              <w:top w:val="nil"/>
              <w:left w:val="nil"/>
              <w:bottom w:val="single" w:color="auto" w:sz="4" w:space="0"/>
              <w:right w:val="single" w:color="auto" w:sz="4" w:space="0"/>
            </w:tcBorders>
            <w:shd w:val="clear" w:color="auto" w:fill="auto"/>
            <w:noWrap/>
            <w:vAlign w:val="center"/>
          </w:tcPr>
          <w:p w14:paraId="0AFDA016">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889</w:t>
            </w:r>
          </w:p>
        </w:tc>
      </w:tr>
      <w:tr w14:paraId="539EAB69">
        <w:tblPrEx>
          <w:tblCellMar>
            <w:top w:w="0" w:type="dxa"/>
            <w:left w:w="108" w:type="dxa"/>
            <w:bottom w:w="0" w:type="dxa"/>
            <w:right w:w="108" w:type="dxa"/>
          </w:tblCellMar>
        </w:tblPrEx>
        <w:trPr>
          <w:trHeight w:val="2258"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488C4DD5">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20</w:t>
            </w:r>
          </w:p>
        </w:tc>
        <w:tc>
          <w:tcPr>
            <w:tcW w:w="1134" w:type="dxa"/>
            <w:tcBorders>
              <w:top w:val="nil"/>
              <w:left w:val="single" w:color="auto" w:sz="4" w:space="0"/>
              <w:bottom w:val="single" w:color="auto" w:sz="4" w:space="0"/>
              <w:right w:val="single" w:color="auto" w:sz="4" w:space="0"/>
            </w:tcBorders>
            <w:shd w:val="clear" w:color="auto" w:fill="auto"/>
            <w:noWrap/>
            <w:vAlign w:val="center"/>
          </w:tcPr>
          <w:p w14:paraId="711A95C0">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指挥棒（核心产品）</w:t>
            </w:r>
          </w:p>
        </w:tc>
        <w:tc>
          <w:tcPr>
            <w:tcW w:w="5670" w:type="dxa"/>
            <w:tcBorders>
              <w:top w:val="nil"/>
              <w:left w:val="nil"/>
              <w:bottom w:val="single" w:color="auto" w:sz="4" w:space="0"/>
              <w:right w:val="single" w:color="auto" w:sz="4" w:space="0"/>
            </w:tcBorders>
            <w:shd w:val="clear" w:color="auto" w:fill="auto"/>
            <w:vAlign w:val="center"/>
          </w:tcPr>
          <w:p w14:paraId="0AC8C2AF">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1.组成：由发光部分、手柄部分(含控制部分)、可充电电池(组)、DC3.5充电接口和挂绳(或挂钩等其他携带配件)等组成。</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2.外观: 成品外观表面应光滑，无划痕、磨损、毛刺和污渍。</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发光部分为透明色，可通过有色LED灯珠实现红蓝双色频闪。</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发光部分端面和手柄部分为黑色。</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▲3.发光式道路交通指挥棒:全长245mm土2mm，发光部分总长度为90mm土2mm,发光部分外径30mm土2mm,手柄长度为125mm土2mm。</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4.质量：总质量(含电池、挂绳等工作必备附件)应小于或等于350g。</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▲5.功能:发光式道路交通指挥棒应具有快速频闪、中速频闪、慢速频闪、照明、爆闪、警哨、双激光指挥灯功能。</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6.性能：频闪频率: 频闪频率应在3Hz士1Hz范围内。</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7.照明初始照度: 照明模式时，据光源300mm处初始照度应大于或等于350lx。</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8.警哨：警哨模式下，警哨发声量应大于等于120dB(A)。</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▲9.双激光指挥灯: 激光束应为红色，在任何工作模式下长按频闪键可直接切换到激光指示模式，也可由单一警哨按键一键进行声音和激光同步警示。</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▲10.连续工作时间:</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快速频闪连续工作时间应大于或等于14h；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中速频闪连续工作时间应大于或等于11h；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慢速频闪连续工作时间应大于或等于11h；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爆闪连续工作时间应大于或等于9h。"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11.警示距离:发光式道路交通指挥棒在1000m外应能看到警示效果。</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12.手绳强度：手绳应能承受100N拉力无断裂。</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13.开关可靠性:触压开关31000次，开关功能应正常。</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14.跌落可靠性：自2.1m高度跌落试验后，各组成部分不得松脱、开裂，且应功能正常。</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15.静电放电抗扰度:静电放电抗扰度应符合GB/T 17626.2-2018中等级3的规定,试验中允许出现功能或性能暂时丧失或降低，但在骚扰停止后应能自行恢复，不需要操作者干预，且应功能正常。</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16.外壳防护等级：≥IP66。</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17.温度适应性: 在低温-25℃~高温60℃条件下, 应正常工作。</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▲提供公安部产品质量监督检验中心出具的产品检验报告复印件。</w:t>
            </w:r>
          </w:p>
        </w:tc>
        <w:tc>
          <w:tcPr>
            <w:tcW w:w="709" w:type="dxa"/>
            <w:tcBorders>
              <w:top w:val="nil"/>
              <w:left w:val="nil"/>
              <w:bottom w:val="single" w:color="auto" w:sz="4" w:space="0"/>
              <w:right w:val="single" w:color="auto" w:sz="4" w:space="0"/>
            </w:tcBorders>
            <w:shd w:val="clear" w:color="auto" w:fill="auto"/>
            <w:noWrap/>
            <w:vAlign w:val="center"/>
          </w:tcPr>
          <w:p w14:paraId="532C2C19">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18D2FAA5">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100</w:t>
            </w:r>
          </w:p>
        </w:tc>
      </w:tr>
      <w:tr w14:paraId="3D4EA1FA">
        <w:tblPrEx>
          <w:tblCellMar>
            <w:top w:w="0" w:type="dxa"/>
            <w:left w:w="108" w:type="dxa"/>
            <w:bottom w:w="0" w:type="dxa"/>
            <w:right w:w="108" w:type="dxa"/>
          </w:tblCellMar>
        </w:tblPrEx>
        <w:trPr>
          <w:trHeight w:val="2259" w:hRule="atLeast"/>
        </w:trPr>
        <w:tc>
          <w:tcPr>
            <w:tcW w:w="724" w:type="dxa"/>
            <w:tcBorders>
              <w:top w:val="nil"/>
              <w:left w:val="single" w:color="auto" w:sz="4" w:space="0"/>
              <w:bottom w:val="single" w:color="auto" w:sz="4" w:space="0"/>
              <w:right w:val="single" w:color="auto" w:sz="4" w:space="0"/>
            </w:tcBorders>
            <w:shd w:val="clear" w:color="auto" w:fill="auto"/>
            <w:noWrap/>
            <w:vAlign w:val="center"/>
          </w:tcPr>
          <w:p w14:paraId="0957CE98">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21</w:t>
            </w:r>
          </w:p>
        </w:tc>
        <w:tc>
          <w:tcPr>
            <w:tcW w:w="1134" w:type="dxa"/>
            <w:tcBorders>
              <w:top w:val="nil"/>
              <w:left w:val="single" w:color="auto" w:sz="4" w:space="0"/>
              <w:bottom w:val="single" w:color="auto" w:sz="4" w:space="0"/>
              <w:right w:val="single" w:color="auto" w:sz="4" w:space="0"/>
            </w:tcBorders>
            <w:shd w:val="clear" w:color="auto" w:fill="auto"/>
            <w:vAlign w:val="center"/>
          </w:tcPr>
          <w:p w14:paraId="607A0726">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肩灯</w:t>
            </w:r>
          </w:p>
        </w:tc>
        <w:tc>
          <w:tcPr>
            <w:tcW w:w="5670" w:type="dxa"/>
            <w:tcBorders>
              <w:top w:val="nil"/>
              <w:left w:val="nil"/>
              <w:bottom w:val="single" w:color="auto" w:sz="4" w:space="0"/>
              <w:right w:val="single" w:color="auto" w:sz="4" w:space="0"/>
            </w:tcBorders>
            <w:shd w:val="clear" w:color="auto" w:fill="auto"/>
            <w:vAlign w:val="center"/>
          </w:tcPr>
          <w:p w14:paraId="69DB72AD">
            <w:pPr>
              <w:widowControl/>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1.执行标准：GB/T 17626.2-2018、GB/T 4208-2017、GB/T 15211-2013;</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2.结构：由发光二极管（红蓝两种颜色）和白光灯、红光指示灯、背夹组成，具有1个充电接口和1个按键,由可充电电池供电；</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3.外观:表面不应有明显的凹痕、划伤、裂缝、变形和污渍；表面应色泽均匀，不应有起泡、龟裂、脱落和磨损现象；金属零部件不应有锈蚀；文字标识应清晰、完整；零部件应装配牢固，连接可靠；</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4.外壳防护等级:≥IP66；</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5.质量：≤55g；</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6.外形尺寸:≤82mm×36mm×20mm（长×宽×高）；</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7.工作模式：可通过按键依次进行红蓝灯快闪、红蓝灯水平慢闪、红蓝灯垂直快闪、白光灯照明模式、白光灯频闪、关闭灯光模式切换；</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▲8.红光指示功能: 可长按按键开启红光指示灯；</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▲9.重力感应及电量显示模式：当肩灯倾斜角度大于45°时，红蓝闪烁模式由垂直方向警示灯闪烁自动切换为水平方向警示灯闪烁；可长按按键显示电池电量状态；</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▲10.振动感应模式及闪烁频率：在红蓝灯频闪模式下通过拍击样机方式可开启/关闭肩灯；单颗灯切换频闪频率为2Hz～3Hz；</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▲11.连续工作时间：</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11.1在红蓝灯快闪模式下的连续工作时间应≥50h；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11.2在红蓝灯水平慢闪模式下的连续工作时间应≥35h；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11.3在红蓝灯垂直快闪模式下的连续工作时间应≥50h；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11.4在白光灯照明模式下的连续工作时间应≥30h；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11.5在白光灯频闪模式下的连续工作时间应≥50h；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11.6照度:电池充满电条件下≥380lx、连续工作2h条件下≥350lx;</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12.充电时间：≤2h；</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▲13识别距离:≥400m；</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▲14.自由跌落:跌落高度≥15m；</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15按键耐久性：≥11000次；</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16.静电放电抗扰度：符合GB/T 17626.2-2018中规定的试验等级3的规定；</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17.温度适应性：-20±3℃~55±3℃。</w:t>
            </w:r>
            <w:r>
              <w:rPr>
                <w:rFonts w:hint="eastAsia" w:ascii="宋体" w:hAnsi="宋体" w:cs="宋体"/>
                <w:color w:val="000000" w:themeColor="text1"/>
                <w:kern w:val="0"/>
                <w:sz w:val="24"/>
                <w14:textFill>
                  <w14:solidFill>
                    <w14:schemeClr w14:val="tx1"/>
                  </w14:solidFill>
                </w14:textFill>
              </w:rPr>
              <w:br w:type="textWrapping"/>
            </w:r>
            <w:r>
              <w:rPr>
                <w:rFonts w:hint="eastAsia" w:ascii="宋体" w:hAnsi="宋体" w:cs="宋体"/>
                <w:color w:val="000000" w:themeColor="text1"/>
                <w:kern w:val="0"/>
                <w:sz w:val="24"/>
                <w14:textFill>
                  <w14:solidFill>
                    <w14:schemeClr w14:val="tx1"/>
                  </w14:solidFill>
                </w14:textFill>
              </w:rPr>
              <w:t>▲提供公安部产品质量监督检验中心出具的产品检验报告复印件。</w:t>
            </w:r>
          </w:p>
        </w:tc>
        <w:tc>
          <w:tcPr>
            <w:tcW w:w="709" w:type="dxa"/>
            <w:tcBorders>
              <w:top w:val="nil"/>
              <w:left w:val="nil"/>
              <w:bottom w:val="single" w:color="auto" w:sz="4" w:space="0"/>
              <w:right w:val="single" w:color="auto" w:sz="4" w:space="0"/>
            </w:tcBorders>
            <w:shd w:val="clear" w:color="auto" w:fill="auto"/>
            <w:vAlign w:val="center"/>
          </w:tcPr>
          <w:p w14:paraId="455272FF">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vAlign w:val="center"/>
          </w:tcPr>
          <w:p w14:paraId="62439BEE">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100</w:t>
            </w:r>
          </w:p>
        </w:tc>
      </w:tr>
    </w:tbl>
    <w:p w14:paraId="21EA61EA">
      <w:pPr>
        <w:spacing w:after="120"/>
        <w:ind w:firstLine="210" w:firstLineChars="100"/>
        <w:rPr>
          <w:rFonts w:cs="Times New Roman"/>
          <w:color w:val="000000" w:themeColor="text1"/>
          <w:szCs w:val="20"/>
          <w14:textFill>
            <w14:solidFill>
              <w14:schemeClr w14:val="tx1"/>
            </w14:solidFill>
          </w14:textFill>
        </w:rPr>
      </w:pPr>
    </w:p>
    <w:p w14:paraId="41A8369C">
      <w:pPr>
        <w:spacing w:after="120"/>
        <w:rPr>
          <w:rFonts w:cs="Times New Roman"/>
          <w:color w:val="000000" w:themeColor="text1"/>
          <w:szCs w:val="20"/>
          <w14:textFill>
            <w14:solidFill>
              <w14:schemeClr w14:val="tx1"/>
            </w14:solidFill>
          </w14:textFill>
        </w:rPr>
      </w:pPr>
    </w:p>
    <w:p w14:paraId="327A6018">
      <w:pPr>
        <w:spacing w:after="120"/>
        <w:rPr>
          <w:rFonts w:cs="Times New Roman"/>
          <w:color w:val="000000" w:themeColor="text1"/>
          <w:szCs w:val="20"/>
          <w14:textFill>
            <w14:solidFill>
              <w14:schemeClr w14:val="tx1"/>
            </w14:solidFill>
          </w14:textFill>
        </w:rPr>
      </w:pPr>
    </w:p>
    <w:p w14:paraId="288DD344">
      <w:pPr>
        <w:pStyle w:val="256"/>
        <w:rPr>
          <w:color w:val="000000" w:themeColor="text1"/>
          <w14:textFill>
            <w14:solidFill>
              <w14:schemeClr w14:val="tx1"/>
            </w14:solidFill>
          </w14:textFill>
        </w:rPr>
      </w:pPr>
    </w:p>
    <w:p w14:paraId="383EFEF1">
      <w:pPr>
        <w:pStyle w:val="3"/>
        <w:rPr>
          <w:color w:val="000000" w:themeColor="text1"/>
          <w14:textFill>
            <w14:solidFill>
              <w14:schemeClr w14:val="tx1"/>
            </w14:solidFill>
          </w14:textFill>
        </w:rPr>
      </w:pPr>
    </w:p>
    <w:p w14:paraId="25802C70">
      <w:pPr>
        <w:pStyle w:val="3"/>
        <w:rPr>
          <w:color w:val="000000" w:themeColor="text1"/>
          <w14:textFill>
            <w14:solidFill>
              <w14:schemeClr w14:val="tx1"/>
            </w14:solidFill>
          </w14:textFill>
        </w:rPr>
      </w:pPr>
    </w:p>
    <w:p w14:paraId="714CE771">
      <w:pPr>
        <w:pStyle w:val="3"/>
        <w:rPr>
          <w:color w:val="000000" w:themeColor="text1"/>
          <w14:textFill>
            <w14:solidFill>
              <w14:schemeClr w14:val="tx1"/>
            </w14:solidFill>
          </w14:textFill>
        </w:rPr>
      </w:pPr>
    </w:p>
    <w:p w14:paraId="436ADBAE">
      <w:pPr>
        <w:pStyle w:val="3"/>
        <w:rPr>
          <w:color w:val="000000" w:themeColor="text1"/>
          <w14:textFill>
            <w14:solidFill>
              <w14:schemeClr w14:val="tx1"/>
            </w14:solidFill>
          </w14:textFill>
        </w:rPr>
      </w:pPr>
    </w:p>
    <w:p w14:paraId="2A43B2EB">
      <w:pPr>
        <w:pStyle w:val="3"/>
        <w:rPr>
          <w:color w:val="000000" w:themeColor="text1"/>
          <w14:textFill>
            <w14:solidFill>
              <w14:schemeClr w14:val="tx1"/>
            </w14:solidFill>
          </w14:textFill>
        </w:rPr>
      </w:pPr>
    </w:p>
    <w:p w14:paraId="6DB6B940">
      <w:pPr>
        <w:pStyle w:val="3"/>
        <w:rPr>
          <w:color w:val="000000" w:themeColor="text1"/>
          <w14:textFill>
            <w14:solidFill>
              <w14:schemeClr w14:val="tx1"/>
            </w14:solidFill>
          </w14:textFill>
        </w:rPr>
      </w:pPr>
    </w:p>
    <w:p w14:paraId="73142422">
      <w:pPr>
        <w:pStyle w:val="3"/>
        <w:rPr>
          <w:color w:val="000000" w:themeColor="text1"/>
          <w14:textFill>
            <w14:solidFill>
              <w14:schemeClr w14:val="tx1"/>
            </w14:solidFill>
          </w14:textFill>
        </w:rPr>
      </w:pPr>
    </w:p>
    <w:p w14:paraId="2478DC74">
      <w:pPr>
        <w:pStyle w:val="3"/>
        <w:rPr>
          <w:color w:val="000000" w:themeColor="text1"/>
          <w14:textFill>
            <w14:solidFill>
              <w14:schemeClr w14:val="tx1"/>
            </w14:solidFill>
          </w14:textFill>
        </w:rPr>
      </w:pPr>
    </w:p>
    <w:p w14:paraId="214F905F">
      <w:pPr>
        <w:pStyle w:val="3"/>
        <w:rPr>
          <w:color w:val="000000" w:themeColor="text1"/>
          <w14:textFill>
            <w14:solidFill>
              <w14:schemeClr w14:val="tx1"/>
            </w14:solidFill>
          </w14:textFill>
        </w:rPr>
      </w:pPr>
    </w:p>
    <w:p w14:paraId="400F3151">
      <w:pPr>
        <w:pStyle w:val="3"/>
        <w:rPr>
          <w:color w:val="000000" w:themeColor="text1"/>
          <w14:textFill>
            <w14:solidFill>
              <w14:schemeClr w14:val="tx1"/>
            </w14:solidFill>
          </w14:textFill>
        </w:rPr>
      </w:pPr>
    </w:p>
    <w:p w14:paraId="2373EFB3">
      <w:pPr>
        <w:pStyle w:val="3"/>
        <w:rPr>
          <w:color w:val="000000" w:themeColor="text1"/>
          <w14:textFill>
            <w14:solidFill>
              <w14:schemeClr w14:val="tx1"/>
            </w14:solidFill>
          </w14:textFill>
        </w:rPr>
      </w:pPr>
    </w:p>
    <w:p w14:paraId="52B6C8EA">
      <w:pPr>
        <w:pStyle w:val="3"/>
        <w:rPr>
          <w:color w:val="000000" w:themeColor="text1"/>
          <w14:textFill>
            <w14:solidFill>
              <w14:schemeClr w14:val="tx1"/>
            </w14:solidFill>
          </w14:textFill>
        </w:rPr>
      </w:pPr>
    </w:p>
    <w:p w14:paraId="4AB20EC7">
      <w:pPr>
        <w:pStyle w:val="3"/>
        <w:rPr>
          <w:color w:val="000000" w:themeColor="text1"/>
          <w14:textFill>
            <w14:solidFill>
              <w14:schemeClr w14:val="tx1"/>
            </w14:solidFill>
          </w14:textFill>
        </w:rPr>
      </w:pPr>
    </w:p>
    <w:p w14:paraId="1DE7252A">
      <w:pPr>
        <w:pStyle w:val="3"/>
        <w:rPr>
          <w:color w:val="000000" w:themeColor="text1"/>
          <w14:textFill>
            <w14:solidFill>
              <w14:schemeClr w14:val="tx1"/>
            </w14:solidFill>
          </w14:textFill>
        </w:rPr>
      </w:pPr>
    </w:p>
    <w:p w14:paraId="05A917E9">
      <w:pPr>
        <w:pStyle w:val="3"/>
        <w:rPr>
          <w:color w:val="000000" w:themeColor="text1"/>
          <w14:textFill>
            <w14:solidFill>
              <w14:schemeClr w14:val="tx1"/>
            </w14:solidFill>
          </w14:textFill>
        </w:rPr>
      </w:pPr>
    </w:p>
    <w:p w14:paraId="035AE9E9">
      <w:pPr>
        <w:pStyle w:val="3"/>
        <w:rPr>
          <w:color w:val="000000" w:themeColor="text1"/>
          <w14:textFill>
            <w14:solidFill>
              <w14:schemeClr w14:val="tx1"/>
            </w14:solidFill>
          </w14:textFill>
        </w:rPr>
      </w:pPr>
    </w:p>
    <w:p w14:paraId="336AB708">
      <w:pPr>
        <w:pStyle w:val="3"/>
        <w:rPr>
          <w:color w:val="000000" w:themeColor="text1"/>
          <w14:textFill>
            <w14:solidFill>
              <w14:schemeClr w14:val="tx1"/>
            </w14:solidFill>
          </w14:textFill>
        </w:rPr>
      </w:pPr>
    </w:p>
    <w:p w14:paraId="4BBC9BD7">
      <w:pPr>
        <w:pStyle w:val="3"/>
        <w:rPr>
          <w:color w:val="000000" w:themeColor="text1"/>
          <w14:textFill>
            <w14:solidFill>
              <w14:schemeClr w14:val="tx1"/>
            </w14:solidFill>
          </w14:textFill>
        </w:rPr>
      </w:pPr>
    </w:p>
    <w:p w14:paraId="6F2156F1">
      <w:pPr>
        <w:pStyle w:val="3"/>
        <w:rPr>
          <w:color w:val="000000" w:themeColor="text1"/>
          <w14:textFill>
            <w14:solidFill>
              <w14:schemeClr w14:val="tx1"/>
            </w14:solidFill>
          </w14:textFill>
        </w:rPr>
      </w:pPr>
    </w:p>
    <w:p w14:paraId="5AD9AEEF">
      <w:pPr>
        <w:pStyle w:val="3"/>
        <w:rPr>
          <w:color w:val="000000" w:themeColor="text1"/>
          <w14:textFill>
            <w14:solidFill>
              <w14:schemeClr w14:val="tx1"/>
            </w14:solidFill>
          </w14:textFill>
        </w:rPr>
      </w:pPr>
    </w:p>
    <w:p w14:paraId="09590D2C">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2" w:name="_Toc200709367"/>
      <w:r>
        <w:rPr>
          <w:rFonts w:hint="eastAsia" w:ascii="Arial" w:eastAsia="黑体" w:cs="Times New Roman"/>
          <w:b/>
          <w:bCs/>
          <w:color w:val="000000" w:themeColor="text1"/>
          <w:sz w:val="32"/>
          <w:szCs w:val="32"/>
          <w14:textFill>
            <w14:solidFill>
              <w14:schemeClr w14:val="tx1"/>
            </w14:solidFill>
          </w14:textFill>
        </w:rPr>
        <w:t>包3（无人机机场设备）：货物需求及技术规格参数</w:t>
      </w:r>
      <w:bookmarkEnd w:id="52"/>
    </w:p>
    <w:tbl>
      <w:tblPr>
        <w:tblStyle w:val="75"/>
        <w:tblW w:w="9087" w:type="dxa"/>
        <w:tblInd w:w="93" w:type="dxa"/>
        <w:tblLayout w:type="autofit"/>
        <w:tblCellMar>
          <w:top w:w="0" w:type="dxa"/>
          <w:left w:w="108" w:type="dxa"/>
          <w:bottom w:w="0" w:type="dxa"/>
          <w:right w:w="108" w:type="dxa"/>
        </w:tblCellMar>
      </w:tblPr>
      <w:tblGrid>
        <w:gridCol w:w="752"/>
        <w:gridCol w:w="1106"/>
        <w:gridCol w:w="5670"/>
        <w:gridCol w:w="709"/>
        <w:gridCol w:w="850"/>
      </w:tblGrid>
      <w:tr w14:paraId="5F8EAA50">
        <w:trPr>
          <w:trHeight w:val="884"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06494">
            <w:pPr>
              <w:widowControl/>
              <w:jc w:val="left"/>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序号</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9044C">
            <w:pPr>
              <w:widowControl/>
              <w:jc w:val="left"/>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品名</w:t>
            </w:r>
          </w:p>
        </w:tc>
        <w:tc>
          <w:tcPr>
            <w:tcW w:w="5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D204">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技术参数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D472">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单位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32F8">
            <w:pPr>
              <w:widowControl/>
              <w:jc w:val="center"/>
              <w:textAlignment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lang w:bidi="ar"/>
                <w14:textFill>
                  <w14:solidFill>
                    <w14:schemeClr w14:val="tx1"/>
                  </w14:solidFill>
                </w14:textFill>
              </w:rPr>
              <w:t>数量</w:t>
            </w:r>
          </w:p>
        </w:tc>
      </w:tr>
      <w:tr w14:paraId="691BB1DC">
        <w:tblPrEx>
          <w:tblCellMar>
            <w:top w:w="0" w:type="dxa"/>
            <w:left w:w="108" w:type="dxa"/>
            <w:bottom w:w="0" w:type="dxa"/>
            <w:right w:w="108" w:type="dxa"/>
          </w:tblCellMar>
        </w:tblPrEx>
        <w:trPr>
          <w:trHeight w:val="1125"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1A5D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E742">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机场套装</w:t>
            </w:r>
            <w:r>
              <w:rPr>
                <w:rFonts w:hint="eastAsia" w:ascii="宋体" w:hAnsi="宋体" w:cs="宋体"/>
                <w:b/>
                <w:color w:val="000000" w:themeColor="text1"/>
                <w:kern w:val="0"/>
                <w:sz w:val="24"/>
                <w:lang w:bidi="ar"/>
                <w14:textFill>
                  <w14:solidFill>
                    <w14:schemeClr w14:val="tx1"/>
                  </w14:solidFill>
                </w14:textFill>
              </w:rPr>
              <w:t>（核心产品）</w:t>
            </w:r>
          </w:p>
        </w:tc>
        <w:tc>
          <w:tcPr>
            <w:tcW w:w="5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69BB0">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一、无人机套装</w:t>
            </w:r>
          </w:p>
          <w:p w14:paraId="10C08713">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机巢整机重量 ≤55kg 机巢外形尺寸 ≤长650*宽750*高800毫米 工作环境温度 机场及无人机的设备工作温度范围至少为-30°C至 50° C、防护等级不低于IP56。</w:t>
            </w:r>
          </w:p>
          <w:p w14:paraId="719A47FF">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▲备用电池续航不少于4小时、设备可使用蜂窝模块和SIM卡通过4G实现网络接入。</w:t>
            </w:r>
          </w:p>
          <w:p w14:paraId="53817B53">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内置风速传感器、内置雨量传感器、内置环境温度传感器、内置水浸传感器、内置舱内温度传感器、内置舱内湿度传感器、配备内部及外部监控相机，视频分辨率不低于1080P、配备内部及外部监控相机，且视角范围不低于150°配备内部及外部监控相机，且具备补光能力、支持使用手机APP对机场进行部署、调试、平台支持二次开发以及对接现有软件平台。</w:t>
            </w:r>
          </w:p>
          <w:p w14:paraId="116DBA3A">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▲无人机最长飞行时间 ≥54 分钟、最大可抗风速 ≥12m/s。</w:t>
            </w:r>
          </w:p>
          <w:p w14:paraId="5945EC3B">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工作环境温度 工作温度范围覆盖-20°C 至 50°C、</w:t>
            </w:r>
          </w:p>
          <w:p w14:paraId="1B6B4696">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▲起飞重量（含电池、普通桨叶和 microSD 卡、无配件） ≤1850g、GNSS定位悬停精度 垂直≤0.5 m，水平≤0.5 m、RTK定位悬停精度 垂直≤0.1 m，水平≤0.1 m。</w:t>
            </w:r>
          </w:p>
          <w:p w14:paraId="4D171C4A">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▲最大上升速度（配合遥控器） ≥10 m/s、最大下降速度（配合遥控器） ≥8 m/s 、最大水平飞行速度（配合遥控器） ≥20m/s。</w:t>
            </w:r>
          </w:p>
          <w:p w14:paraId="5B3F7515">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红外传感器分辨率 ≥640*512，超分模式≥1280*1024、红外传感器帧率 30Hz、 稳定系统 具备三轴机械增稳云台（俯仰、横滚、平移）可见光相机视频 可见光相机支持4k30p视频录制、地理位置时间戳水印 支持在无人机拍摄的可见光视频与照片上记录拍摄时的 地理位置坐标和时间、能够接收民航客机的ADS-B广播信息，并能过地面端软件向用户发出附近民航客机预警信息、支持一键全景功能、避障雷达重量 ≤230g、避障雷达防护等级 不低于IP55、激光雷达与五向毫米波雷达组合 避障雷达应同时集成激光雷达与五向毫米波雷达、有效避障速度 对12毫米的导线，有效避障速度不低于15m/s、支持空中中继功能，无人机之间具备中继功能。航线功能 支持航点、正射、倾斜、航带、仿地等多种航线作业类型、相机类型 具有长焦可见光、中长焦可见光、广角可见光和红外热成像相机、广角相机像素 具备广角相机，有效像素不低于4800万、可见光相机变焦倍数 变焦倍数不低于112倍、红外传感器分辨率 ≥640*512，超分模式≥1280*1024、红外传感器帧率30Hz、可见光相机视频 可见光相机支持4k30p视频录制、激光测距模块 最远正入射量程1800m、云台俯仰 支持-90°至90°的俯仰范围。</w:t>
            </w:r>
          </w:p>
          <w:p w14:paraId="3102F5DA">
            <w:pPr>
              <w:pStyle w:val="2"/>
              <w:rPr>
                <w:rFonts w:ascii="宋体" w:hAnsi="宋体" w:eastAsia="宋体" w:cs="宋体"/>
                <w:b w:val="0"/>
                <w:bCs w:val="0"/>
                <w:color w:val="000000" w:themeColor="text1"/>
                <w:kern w:val="0"/>
                <w:sz w:val="24"/>
                <w:szCs w:val="24"/>
                <w:lang w:bidi="ar"/>
                <w14:textFill>
                  <w14:solidFill>
                    <w14:schemeClr w14:val="tx1"/>
                  </w14:solidFill>
                </w14:textFill>
              </w:rPr>
            </w:pPr>
            <w:r>
              <w:rPr>
                <w:rFonts w:hint="eastAsia" w:ascii="宋体" w:hAnsi="宋体" w:eastAsia="宋体" w:cs="宋体"/>
                <w:b w:val="0"/>
                <w:bCs w:val="0"/>
                <w:color w:val="000000" w:themeColor="text1"/>
                <w:kern w:val="0"/>
                <w:sz w:val="24"/>
                <w:szCs w:val="24"/>
                <w:lang w:bidi="ar"/>
                <w14:textFill>
                  <w14:solidFill>
                    <w14:schemeClr w14:val="tx1"/>
                  </w14:solidFill>
                </w14:textFill>
              </w:rPr>
              <w:t>二、喊话及补光设备</w:t>
            </w:r>
          </w:p>
          <w:p w14:paraId="164D8168">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喊话器重量≤92.5 克（含支架）90 克（不含支架）、尺寸≤长73*宽70*高52mm（含支架）功率≥15瓦 在1米处≥114分贝</w:t>
            </w:r>
          </w:p>
          <w:p w14:paraId="1BA3C54D">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▲有效广播距离≥300米、广播方式：实时喊话（支持回声啸叫抑制）、录音喊话、媒体导入支持边传边播）、文字转语音、工作环境温度：-20℃至50℃。</w:t>
            </w:r>
          </w:p>
          <w:p w14:paraId="7B186C68">
            <w:pPr>
              <w:widowControl/>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安装方式：快拆手拧螺丝 </w:t>
            </w:r>
          </w:p>
          <w:p w14:paraId="605CA11E">
            <w:pPr>
              <w:pStyle w:val="3"/>
              <w:rPr>
                <w:color w:val="000000" w:themeColor="text1"/>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补光设备重量≤99 克（含支架）91 克（不含支架）、尺寸≤长 95*宽164*高 30毫米（含支架）、长 79 毫米，宽 164 毫米，高 28 毫米（不含支架）。▲功率≥32 瓦、照度≥4.3±0.2 lux @ 100 米，17±0.2 lux @ 50 米、有效照明角度≥23°（10% 相对照度）、有效补光面积≥1300 平方米 @ 100 米（10% 相对照度，普通模式）、2200 平方米 @ 100 米（10% 相对照度，广视野模式）、工作方式：常亮、爆闪、云台结构设计范围：俯仰：-140°至50°、云台可控转动范围：俯仰：-90°至 35°、云台最大控制转速（俯仰）：120°/s、云台对齐精度：±0.1°、工作环境温度：-20℃ 至 50℃、安装方式：快拆手拧螺丝</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AD0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套</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E9C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r>
      <w:tr w14:paraId="693C412B">
        <w:tblPrEx>
          <w:tblCellMar>
            <w:top w:w="0" w:type="dxa"/>
            <w:left w:w="108" w:type="dxa"/>
            <w:bottom w:w="0" w:type="dxa"/>
            <w:right w:w="108" w:type="dxa"/>
          </w:tblCellMar>
        </w:tblPrEx>
        <w:trPr>
          <w:trHeight w:val="5805"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991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581B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云管理软件</w:t>
            </w:r>
          </w:p>
        </w:tc>
        <w:tc>
          <w:tcPr>
            <w:tcW w:w="5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115A">
            <w:pPr>
              <w:widowControl/>
              <w:jc w:val="left"/>
              <w:textAlignment w:val="center"/>
              <w:rPr>
                <w:rFonts w:ascii="宋体" w:hAnsi="宋体" w:cs="宋体"/>
                <w:color w:val="000000" w:themeColor="text1"/>
                <w:sz w:val="24"/>
                <w:lang w:bidi="ar"/>
                <w14:textFill>
                  <w14:solidFill>
                    <w14:schemeClr w14:val="tx1"/>
                  </w14:solidFill>
                </w14:textFill>
              </w:rPr>
            </w:pPr>
            <w:r>
              <w:rPr>
                <w:rFonts w:ascii="宋体" w:hAnsi="宋体" w:cs="宋体"/>
                <w:color w:val="000000" w:themeColor="text1"/>
                <w:sz w:val="24"/>
                <w:lang w:bidi="ar"/>
                <w14:textFill>
                  <w14:solidFill>
                    <w14:schemeClr w14:val="tx1"/>
                  </w14:solidFill>
                </w14:textFill>
              </w:rPr>
              <w:t>具备以下功能：</w:t>
            </w:r>
          </w:p>
          <w:p w14:paraId="308EA803">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sz w:val="24"/>
                <w:lang w:bidi="ar"/>
                <w14:textFill>
                  <w14:solidFill>
                    <w14:schemeClr w14:val="tx1"/>
                  </w14:solidFill>
                </w14:textFill>
              </w:rPr>
              <w:t>地图基础模块、组织管理、实时项目信息、标注管理、云端模型重建、媒体库、航线库、无人机实时控制模块、设备管理模块、提供全球 2.5 维基础地图。</w:t>
            </w:r>
          </w:p>
          <w:p w14:paraId="62C5029F">
            <w:pPr>
              <w:widowControl/>
              <w:jc w:val="left"/>
              <w:textAlignment w:val="center"/>
              <w:rPr>
                <w:rFonts w:ascii="宋体" w:hAnsi="宋体" w:cs="宋体"/>
                <w:color w:val="000000" w:themeColor="text1"/>
                <w:sz w:val="24"/>
                <w:lang w:bidi="ar"/>
                <w14:textFill>
                  <w14:solidFill>
                    <w14:schemeClr w14:val="tx1"/>
                  </w14:solidFill>
                </w14:textFill>
              </w:rPr>
            </w:pPr>
            <w:r>
              <w:rPr>
                <w:rFonts w:ascii="宋体" w:hAnsi="宋体" w:cs="宋体"/>
                <w:color w:val="000000" w:themeColor="text1"/>
                <w:sz w:val="24"/>
                <w:lang w:bidi="ar"/>
                <w14:textFill>
                  <w14:solidFill>
                    <w14:schemeClr w14:val="tx1"/>
                  </w14:solidFill>
                </w14:textFill>
              </w:rPr>
              <w:t>可在云端实时查看无人机直播和全景照片，支持可见光、红外快速建图，高效获取任务区域内最新影像数据。支持多终端数据标注与实时同步，包括标记目标、规划路线等，团队成员位置、任务和地图信息也能实时共享，便于团队协作。可在电脑端基于模型绘制各种复杂航线，拍摄成果实时“预览”，提供“所见即所得”的沉浸式绘制体验，让航线飞行更安全，拍摄成果更准确。绘制完成的航线文件自动同步到遥控器，高效作业。作业成果自动回传、归档，一站式管理数据。作业照片均可显示在对应的地理位置上，帮助快速抵达问题现场，高效处理。搭配使用无人机场。</w:t>
            </w:r>
          </w:p>
          <w:p w14:paraId="50E6D45C">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sz w:val="24"/>
                <w:lang w:bidi="ar"/>
                <w14:textFill>
                  <w14:solidFill>
                    <w14:schemeClr w14:val="tx1"/>
                  </w14:solidFill>
                </w14:textFill>
              </w:rPr>
              <w:t>支持无人值守作业，包括任务规划、任务自动执行、成果回传与归档；实现一站式设备运维、异常提醒和远程维护。</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29D0">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年</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6491">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r>
      <w:tr w14:paraId="248548E8">
        <w:tblPrEx>
          <w:tblCellMar>
            <w:top w:w="0" w:type="dxa"/>
            <w:left w:w="108" w:type="dxa"/>
            <w:bottom w:w="0" w:type="dxa"/>
            <w:right w:w="108" w:type="dxa"/>
          </w:tblCellMar>
        </w:tblPrEx>
        <w:trPr>
          <w:trHeight w:val="1408"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5FC9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3D4BE">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维护服务费</w:t>
            </w:r>
          </w:p>
        </w:tc>
        <w:tc>
          <w:tcPr>
            <w:tcW w:w="5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0017">
            <w:pPr>
              <w:widowControl/>
              <w:jc w:val="left"/>
              <w:textAlignment w:val="center"/>
              <w:rPr>
                <w:rFonts w:ascii="宋体" w:hAnsi="宋体" w:cs="宋体"/>
                <w:color w:val="000000" w:themeColor="text1"/>
                <w:sz w:val="24"/>
                <w:lang w:bidi="ar"/>
                <w14:textFill>
                  <w14:solidFill>
                    <w14:schemeClr w14:val="tx1"/>
                  </w14:solidFill>
                </w14:textFill>
              </w:rPr>
            </w:pPr>
            <w:r>
              <w:rPr>
                <w:rFonts w:ascii="宋体" w:hAnsi="宋体" w:cs="宋体"/>
                <w:color w:val="000000" w:themeColor="text1"/>
                <w:sz w:val="24"/>
                <w:lang w:bidi="ar"/>
                <w14:textFill>
                  <w14:solidFill>
                    <w14:schemeClr w14:val="tx1"/>
                  </w14:solidFill>
                </w14:textFill>
              </w:rPr>
              <w:t>机场整体维护保养，包含4次上门服务，工作时段随时电话远程指导。</w:t>
            </w:r>
          </w:p>
          <w:p w14:paraId="5F15070F">
            <w:pPr>
              <w:widowControl/>
              <w:jc w:val="left"/>
              <w:textAlignment w:val="center"/>
              <w:rPr>
                <w:rFonts w:ascii="宋体" w:hAnsi="宋体" w:cs="宋体"/>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w:t>
            </w:r>
            <w:r>
              <w:rPr>
                <w:rFonts w:ascii="宋体" w:hAnsi="宋体" w:cs="宋体"/>
                <w:color w:val="000000" w:themeColor="text1"/>
                <w:sz w:val="24"/>
                <w:lang w:bidi="ar"/>
                <w14:textFill>
                  <w14:solidFill>
                    <w14:schemeClr w14:val="tx1"/>
                  </w14:solidFill>
                </w14:textFill>
              </w:rPr>
              <w:t>具备24小时技术支持、1小时内到场服务。</w:t>
            </w:r>
          </w:p>
          <w:p w14:paraId="2A2BFCFF">
            <w:pPr>
              <w:widowControl/>
              <w:jc w:val="left"/>
              <w:textAlignment w:val="center"/>
              <w:rPr>
                <w:rFonts w:ascii="宋体" w:hAnsi="宋体" w:cs="宋体"/>
                <w:color w:val="000000" w:themeColor="text1"/>
                <w:sz w:val="24"/>
                <w14:textFill>
                  <w14:solidFill>
                    <w14:schemeClr w14:val="tx1"/>
                  </w14:solidFill>
                </w14:textFill>
              </w:rPr>
            </w:pPr>
            <w:r>
              <w:rPr>
                <w:rFonts w:ascii="宋体" w:hAnsi="宋体" w:cs="宋体"/>
                <w:color w:val="000000" w:themeColor="text1"/>
                <w:sz w:val="24"/>
                <w:lang w:bidi="ar"/>
                <w14:textFill>
                  <w14:solidFill>
                    <w14:schemeClr w14:val="tx1"/>
                  </w14:solidFill>
                </w14:textFill>
              </w:rPr>
              <w:t>含保险费用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D0B92">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年</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1BF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r>
      <w:tr w14:paraId="26BF3660">
        <w:tblPrEx>
          <w:tblCellMar>
            <w:top w:w="0" w:type="dxa"/>
            <w:left w:w="108" w:type="dxa"/>
            <w:bottom w:w="0" w:type="dxa"/>
            <w:right w:w="108" w:type="dxa"/>
          </w:tblCellMar>
        </w:tblPrEx>
        <w:trPr>
          <w:trHeight w:val="992"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F4DD">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7C909">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安装施工</w:t>
            </w:r>
          </w:p>
        </w:tc>
        <w:tc>
          <w:tcPr>
            <w:tcW w:w="5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6AE56">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环境检测、巡查、提交、报审、装维、安装调试培训、含现场布局及相关施工材料。</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6464A">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台</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BFF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r>
      <w:tr w14:paraId="0E1543DA">
        <w:tblPrEx>
          <w:tblCellMar>
            <w:top w:w="0" w:type="dxa"/>
            <w:left w:w="108" w:type="dxa"/>
            <w:bottom w:w="0" w:type="dxa"/>
            <w:right w:w="108" w:type="dxa"/>
          </w:tblCellMar>
        </w:tblPrEx>
        <w:trPr>
          <w:trHeight w:val="1253"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8C1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5</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5412">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4G图传模块</w:t>
            </w:r>
          </w:p>
        </w:tc>
        <w:tc>
          <w:tcPr>
            <w:tcW w:w="5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3883">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增强模块、无人机 增强图传模块*2、螺丝刀*2、束线器*2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D284">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套</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F6E9">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r>
      <w:tr w14:paraId="63EEBE5F">
        <w:tblPrEx>
          <w:tblCellMar>
            <w:top w:w="0" w:type="dxa"/>
            <w:left w:w="108" w:type="dxa"/>
            <w:bottom w:w="0" w:type="dxa"/>
            <w:right w:w="108" w:type="dxa"/>
          </w:tblCellMar>
        </w:tblPrEx>
        <w:trPr>
          <w:trHeight w:val="986"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18293">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6</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06A44">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流量套餐</w:t>
            </w:r>
          </w:p>
        </w:tc>
        <w:tc>
          <w:tcPr>
            <w:tcW w:w="5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3F05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 xml:space="preserve">无人机、机场各三年 流量包≥1500G </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3FA5B">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套</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ADA78">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r>
      <w:tr w14:paraId="711B39EA">
        <w:tblPrEx>
          <w:tblCellMar>
            <w:top w:w="0" w:type="dxa"/>
            <w:left w:w="108" w:type="dxa"/>
            <w:bottom w:w="0" w:type="dxa"/>
            <w:right w:w="108" w:type="dxa"/>
          </w:tblCellMar>
        </w:tblPrEx>
        <w:trPr>
          <w:trHeight w:val="2687"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BE05">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7</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1745">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存储设备</w:t>
            </w:r>
          </w:p>
        </w:tc>
        <w:tc>
          <w:tcPr>
            <w:tcW w:w="5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5F8B">
            <w:pPr>
              <w:widowControl/>
              <w:jc w:val="lef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容量≥256GB 标准/等级：U3、V30、A2、兼容性：兼容支持 microSDHC、microSDXC、microSDHC UHS-I、microSDXC UHS-I、microSDHC UHS-II、microSDXC UHS-II 的主机设备，主机设备包含运动型相机、高性能相机、无人机、摄像头、平板、手机、音箱、行车记录仪等。▲读取速度≥160MB/s、写入速度≥120MB/s、存储温度：- 40℃ 至 85℃、工作温度：- 25℃ 至 85℃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B3BC">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个</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C68C7">
            <w:pPr>
              <w:widowControl/>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w:t>
            </w:r>
          </w:p>
        </w:tc>
      </w:tr>
    </w:tbl>
    <w:p w14:paraId="6B6606AA">
      <w:pPr>
        <w:spacing w:after="120"/>
        <w:rPr>
          <w:rFonts w:ascii="宋体" w:hAnsi="宋体" w:cs="Times New Roman"/>
          <w:color w:val="000000" w:themeColor="text1"/>
          <w14:textFill>
            <w14:solidFill>
              <w14:schemeClr w14:val="tx1"/>
            </w14:solidFill>
          </w14:textFill>
        </w:rPr>
      </w:pPr>
    </w:p>
    <w:p w14:paraId="1312C76F">
      <w:pPr>
        <w:rPr>
          <w:rFonts w:ascii="宋体" w:hAnsi="宋体" w:cs="Times New Roman"/>
          <w:color w:val="000000" w:themeColor="text1"/>
          <w14:textFill>
            <w14:solidFill>
              <w14:schemeClr w14:val="tx1"/>
            </w14:solidFill>
          </w14:textFill>
        </w:rPr>
      </w:pPr>
    </w:p>
    <w:p w14:paraId="50614F3E">
      <w:pPr>
        <w:spacing w:after="120"/>
        <w:ind w:firstLine="321" w:firstLineChars="100"/>
        <w:jc w:val="center"/>
        <w:rPr>
          <w:rFonts w:cs="Times New Roman"/>
          <w:b/>
          <w:color w:val="000000" w:themeColor="text1"/>
          <w:sz w:val="32"/>
          <w:szCs w:val="32"/>
          <w14:textFill>
            <w14:solidFill>
              <w14:schemeClr w14:val="tx1"/>
            </w14:solidFill>
          </w14:textFill>
        </w:rPr>
      </w:pPr>
      <w:r>
        <w:rPr>
          <w:rFonts w:hint="eastAsia" w:cs="Times New Roman"/>
          <w:b/>
          <w:color w:val="000000" w:themeColor="text1"/>
          <w:sz w:val="32"/>
          <w:szCs w:val="32"/>
          <w14:textFill>
            <w14:solidFill>
              <w14:schemeClr w14:val="tx1"/>
            </w14:solidFill>
          </w14:textFill>
        </w:rPr>
        <w:t>包1-包3商务要求：</w:t>
      </w:r>
    </w:p>
    <w:p w14:paraId="0E71FEA5">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 xml:space="preserve">交货时间：合同签订后15日历天内 </w:t>
      </w:r>
    </w:p>
    <w:p w14:paraId="6AAF1720">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交货地点：项城市公安局指定地点</w:t>
      </w:r>
    </w:p>
    <w:p w14:paraId="70104A19">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付款方式：供货完成后，30日内支付合同款100%。</w:t>
      </w:r>
    </w:p>
    <w:p w14:paraId="77980548">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质保期：1年</w:t>
      </w:r>
    </w:p>
    <w:p w14:paraId="668CB703">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施工安全要求：卸货应根据货物的特征、卸货地点选择吊车或叉车，小心轻放，对大型货物不得随意卧倒或倒立防止，搬运大件设备要小心，注意安全、注意包装箱上的标识，文明施工防止野蛮搬运。</w:t>
      </w:r>
    </w:p>
    <w:p w14:paraId="4CA857F4">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所有货物的运输均由供应商承担，在货物到达使用单位后,供应商派技术人员到达现场,协助使用单位组织验收，最终通过用户及有关部门验收交付使用。</w:t>
      </w:r>
    </w:p>
    <w:p w14:paraId="70B7CF0B">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售后服务要求：</w:t>
      </w:r>
    </w:p>
    <w:p w14:paraId="79835FCB">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1.质量保证：按本项目的行业规则或双方签订合同时的约定执行。免费质保期一年,质保期内如果出现质量问题，中标供应商应当无条件更换，由于质量问题造成的损失由中标供应商负全部责任。</w:t>
      </w:r>
    </w:p>
    <w:p w14:paraId="65872C4A">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2.售后服务：提供每周7×24小时响应服务，供应商在质保期内接到货物发生问题的通报后，2小时响应，4小时内上门解决问题；质保期内提供免费上门服务，质保期外的收费按相关行业规则或由双方协商收取。</w:t>
      </w:r>
    </w:p>
    <w:p w14:paraId="17ADB30C">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3、供应商免费为使用单位操作人员培训，培训人数根据业主需求，培训人员经培训后能熟练掌握货物的使用和后期的处理。</w:t>
      </w:r>
    </w:p>
    <w:p w14:paraId="1E176580">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质量要求：</w:t>
      </w:r>
      <w:r>
        <w:rPr>
          <w:rFonts w:ascii="宋体" w:hAnsi="宋体" w:cs="Times New Roman"/>
          <w:color w:val="000000" w:themeColor="text1"/>
          <w:sz w:val="24"/>
          <w14:textFill>
            <w14:solidFill>
              <w14:schemeClr w14:val="tx1"/>
            </w14:solidFill>
          </w14:textFill>
        </w:rPr>
        <w:t>合格，</w:t>
      </w:r>
      <w:r>
        <w:rPr>
          <w:rFonts w:hint="eastAsia" w:ascii="宋体" w:hAnsi="宋体" w:cs="Times New Roman"/>
          <w:color w:val="000000" w:themeColor="text1"/>
          <w:sz w:val="24"/>
          <w14:textFill>
            <w14:solidFill>
              <w14:schemeClr w14:val="tx1"/>
            </w14:solidFill>
          </w14:textFill>
        </w:rPr>
        <w:t>符合国家相关行业标准。</w:t>
      </w:r>
    </w:p>
    <w:p w14:paraId="077A186D">
      <w:pPr>
        <w:pStyle w:val="256"/>
        <w:rPr>
          <w:color w:val="000000" w:themeColor="text1"/>
          <w14:textFill>
            <w14:solidFill>
              <w14:schemeClr w14:val="tx1"/>
            </w14:solidFill>
          </w14:textFill>
        </w:rPr>
      </w:pPr>
    </w:p>
    <w:p w14:paraId="5C21B480">
      <w:pPr>
        <w:pStyle w:val="256"/>
        <w:rPr>
          <w:color w:val="000000" w:themeColor="text1"/>
          <w14:textFill>
            <w14:solidFill>
              <w14:schemeClr w14:val="tx1"/>
            </w14:solidFill>
          </w14:textFill>
        </w:rPr>
      </w:pPr>
    </w:p>
    <w:p w14:paraId="4BA5DCE7">
      <w:pPr>
        <w:pStyle w:val="256"/>
        <w:rPr>
          <w:color w:val="000000" w:themeColor="text1"/>
          <w14:textFill>
            <w14:solidFill>
              <w14:schemeClr w14:val="tx1"/>
            </w14:solidFill>
          </w14:textFill>
        </w:rPr>
      </w:pPr>
    </w:p>
    <w:p w14:paraId="517DFB94">
      <w:pPr>
        <w:pStyle w:val="3"/>
        <w:rPr>
          <w:color w:val="000000" w:themeColor="text1"/>
          <w14:textFill>
            <w14:solidFill>
              <w14:schemeClr w14:val="tx1"/>
            </w14:solidFill>
          </w14:textFill>
        </w:rPr>
      </w:pPr>
    </w:p>
    <w:p w14:paraId="084166AE">
      <w:pPr>
        <w:pStyle w:val="3"/>
        <w:rPr>
          <w:color w:val="000000" w:themeColor="text1"/>
          <w14:textFill>
            <w14:solidFill>
              <w14:schemeClr w14:val="tx1"/>
            </w14:solidFill>
          </w14:textFill>
        </w:rPr>
      </w:pPr>
    </w:p>
    <w:p w14:paraId="5CADE78A">
      <w:pPr>
        <w:pStyle w:val="3"/>
        <w:rPr>
          <w:color w:val="000000" w:themeColor="text1"/>
          <w14:textFill>
            <w14:solidFill>
              <w14:schemeClr w14:val="tx1"/>
            </w14:solidFill>
          </w14:textFill>
        </w:rPr>
      </w:pPr>
    </w:p>
    <w:p w14:paraId="0453535F">
      <w:pPr>
        <w:pStyle w:val="3"/>
        <w:rPr>
          <w:color w:val="000000" w:themeColor="text1"/>
          <w14:textFill>
            <w14:solidFill>
              <w14:schemeClr w14:val="tx1"/>
            </w14:solidFill>
          </w14:textFill>
        </w:rPr>
      </w:pPr>
    </w:p>
    <w:p w14:paraId="1F2ED470">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3" w:name="_Toc11739_WPSOffice_Level1"/>
      <w:bookmarkStart w:id="54" w:name="_Toc200709371"/>
      <w:r>
        <w:rPr>
          <w:rFonts w:hint="eastAsia" w:ascii="Arial" w:eastAsia="黑体" w:cs="Times New Roman"/>
          <w:b/>
          <w:bCs/>
          <w:color w:val="000000" w:themeColor="text1"/>
          <w:sz w:val="32"/>
          <w:szCs w:val="32"/>
          <w14:textFill>
            <w14:solidFill>
              <w14:schemeClr w14:val="tx1"/>
            </w14:solidFill>
          </w14:textFill>
        </w:rPr>
        <w:t>第</w:t>
      </w:r>
      <w:bookmarkStart w:id="55" w:name="_Hlt240110027"/>
      <w:bookmarkEnd w:id="55"/>
      <w:r>
        <w:rPr>
          <w:rFonts w:hint="eastAsia" w:ascii="Arial" w:eastAsia="黑体" w:cs="Times New Roman"/>
          <w:b/>
          <w:bCs/>
          <w:color w:val="000000" w:themeColor="text1"/>
          <w:sz w:val="32"/>
          <w:szCs w:val="32"/>
          <w14:textFill>
            <w14:solidFill>
              <w14:schemeClr w14:val="tx1"/>
            </w14:solidFill>
          </w14:textFill>
        </w:rPr>
        <w:t>四章 评标办法</w:t>
      </w:r>
      <w:bookmarkEnd w:id="53"/>
      <w:bookmarkEnd w:id="54"/>
    </w:p>
    <w:p w14:paraId="0289BE2C">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color w:val="000000" w:themeColor="text1"/>
          <w:sz w:val="24"/>
          <w:szCs w:val="20"/>
          <w14:textFill>
            <w14:solidFill>
              <w14:schemeClr w14:val="tx1"/>
            </w14:solidFill>
          </w14:textFill>
        </w:rPr>
      </w:pPr>
      <w:bookmarkStart w:id="56" w:name="_Toc10750_WPSOffice_Level2"/>
      <w:r>
        <w:rPr>
          <w:rFonts w:hint="eastAsia" w:ascii="宋体" w:hAnsi="宋体" w:cs="宋体"/>
          <w:b/>
          <w:color w:val="000000" w:themeColor="text1"/>
          <w:sz w:val="24"/>
          <w:szCs w:val="20"/>
          <w14:textFill>
            <w14:solidFill>
              <w14:schemeClr w14:val="tx1"/>
            </w14:solidFill>
          </w14:textFill>
        </w:rPr>
        <w:t>一．总  则</w:t>
      </w:r>
      <w:bookmarkEnd w:id="56"/>
    </w:p>
    <w:p w14:paraId="57B79389">
      <w:pPr>
        <w:adjustRightInd w:val="0"/>
        <w:snapToGrid w:val="0"/>
        <w:spacing w:line="360" w:lineRule="auto"/>
        <w:ind w:right="-10" w:firstLine="422" w:firstLineChars="17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第一条 </w:t>
      </w:r>
      <w:r>
        <w:rPr>
          <w:rFonts w:hint="eastAsia" w:ascii="宋体" w:hAnsi="宋体" w:cs="宋体"/>
          <w:color w:val="000000" w:themeColor="text1"/>
          <w:sz w:val="24"/>
          <w:szCs w:val="20"/>
          <w14:textFill>
            <w14:solidFill>
              <w14:schemeClr w14:val="tx1"/>
            </w14:solidFill>
          </w14:textFill>
        </w:rPr>
        <w:t>为了做好本项目（</w:t>
      </w:r>
      <w:r>
        <w:rPr>
          <w:rFonts w:hint="eastAsia" w:ascii="宋体" w:hAnsi="宋体" w:cs="宋体"/>
          <w:b/>
          <w:color w:val="000000" w:themeColor="text1"/>
          <w:sz w:val="24"/>
          <w:szCs w:val="20"/>
          <w14:textFill>
            <w14:solidFill>
              <w14:schemeClr w14:val="tx1"/>
            </w14:solidFill>
          </w14:textFill>
        </w:rPr>
        <w:t>项目编号: 项财招标采购-2025-17号</w:t>
      </w:r>
      <w:r>
        <w:rPr>
          <w:rFonts w:hint="eastAsia" w:ascii="宋体" w:hAnsi="宋体" w:cs="宋体"/>
          <w:color w:val="000000" w:themeColor="text1"/>
          <w:sz w:val="24"/>
          <w:szCs w:val="20"/>
          <w14:textFill>
            <w14:solidFill>
              <w14:schemeClr w14:val="tx1"/>
            </w14:solidFill>
          </w14:textFill>
        </w:rPr>
        <w:t>）的招标评标工作，保证项目评审工作的正常有序进行，维护采购人、投标人的合法权益，依据《中华人民共和国政府采购法》及其它相关法律法规，本着公开、公平、公正的原则，制定评标办法。</w:t>
      </w:r>
    </w:p>
    <w:p w14:paraId="26F4E1D6">
      <w:pPr>
        <w:adjustRightInd w:val="0"/>
        <w:snapToGrid w:val="0"/>
        <w:spacing w:line="360" w:lineRule="auto"/>
        <w:ind w:right="-10" w:firstLine="422" w:firstLineChars="175"/>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第二条 </w:t>
      </w:r>
      <w:r>
        <w:rPr>
          <w:rFonts w:hint="eastAsia" w:ascii="宋体" w:hAnsi="宋体" w:cs="宋体"/>
          <w:color w:val="000000" w:themeColor="text1"/>
          <w:sz w:val="24"/>
          <w:szCs w:val="20"/>
          <w14:textFill>
            <w14:solidFill>
              <w14:schemeClr w14:val="tx1"/>
            </w14:solidFill>
          </w14:textFill>
        </w:rPr>
        <w:t>本次项目评标采用综合评分法作为对投标人标书的比较方法。</w:t>
      </w:r>
    </w:p>
    <w:p w14:paraId="488CFBE5">
      <w:pPr>
        <w:adjustRightInd w:val="0"/>
        <w:snapToGrid w:val="0"/>
        <w:spacing w:line="360" w:lineRule="auto"/>
        <w:ind w:left="-61" w:leftChars="-29"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第三条 </w:t>
      </w:r>
      <w:r>
        <w:rPr>
          <w:rFonts w:hint="eastAsia" w:ascii="宋体" w:hAnsi="宋体" w:cs="宋体"/>
          <w:color w:val="000000" w:themeColor="text1"/>
          <w:sz w:val="24"/>
          <w:szCs w:val="20"/>
          <w14:textFill>
            <w14:solidFill>
              <w14:schemeClr w14:val="tx1"/>
            </w14:solidFill>
          </w14:textFill>
        </w:rPr>
        <w:t>按照《中华人民共和国政府采购法》及其相关规定组成评标委员会负责本项目的评审工作。评标委员会</w:t>
      </w:r>
      <w:r>
        <w:rPr>
          <w:rFonts w:hint="eastAsia" w:ascii="宋体" w:hAnsi="宋体" w:cs="宋体"/>
          <w:color w:val="000000" w:themeColor="text1"/>
          <w:sz w:val="24"/>
          <w:szCs w:val="22"/>
          <w14:textFill>
            <w14:solidFill>
              <w14:schemeClr w14:val="tx1"/>
            </w14:solidFill>
          </w14:textFill>
        </w:rPr>
        <w:t>在政府采购专家库中随机抽取。</w:t>
      </w:r>
    </w:p>
    <w:p w14:paraId="33088E81">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第四条 </w:t>
      </w:r>
      <w:r>
        <w:rPr>
          <w:rFonts w:hint="eastAsia" w:ascii="宋体" w:hAnsi="宋体" w:cs="宋体"/>
          <w:color w:val="000000" w:themeColor="text1"/>
          <w:sz w:val="24"/>
          <w:szCs w:val="20"/>
          <w14:textFill>
            <w14:solidFill>
              <w14:schemeClr w14:val="tx1"/>
            </w14:solidFill>
          </w14:textFill>
        </w:rPr>
        <w:t>评委会按照“客观公正，实事求是”的原则，评价参加本次招标的投标人所提供的产品价格、性能、质量、服务及对招标文件的符合性及响应性。</w:t>
      </w:r>
    </w:p>
    <w:p w14:paraId="31534874">
      <w:pPr>
        <w:adjustRightInd w:val="0"/>
        <w:snapToGrid w:val="0"/>
        <w:spacing w:line="360" w:lineRule="auto"/>
        <w:jc w:val="center"/>
        <w:rPr>
          <w:rFonts w:ascii="宋体" w:hAnsi="宋体" w:cs="宋体"/>
          <w:color w:val="000000" w:themeColor="text1"/>
          <w:sz w:val="24"/>
          <w:szCs w:val="20"/>
          <w14:textFill>
            <w14:solidFill>
              <w14:schemeClr w14:val="tx1"/>
            </w14:solidFill>
          </w14:textFill>
        </w:rPr>
      </w:pPr>
      <w:bookmarkStart w:id="57" w:name="_Toc31922_WPSOffice_Level2"/>
      <w:r>
        <w:rPr>
          <w:rFonts w:hint="eastAsia" w:ascii="宋体" w:hAnsi="宋体" w:cs="宋体"/>
          <w:b/>
          <w:color w:val="000000" w:themeColor="text1"/>
          <w:sz w:val="24"/>
          <w:szCs w:val="20"/>
          <w14:textFill>
            <w14:solidFill>
              <w14:schemeClr w14:val="tx1"/>
            </w14:solidFill>
          </w14:textFill>
        </w:rPr>
        <w:t>二．评标程序及评审细则</w:t>
      </w:r>
      <w:bookmarkEnd w:id="57"/>
    </w:p>
    <w:p w14:paraId="2FA84162">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第五条</w:t>
      </w:r>
      <w:r>
        <w:rPr>
          <w:rFonts w:hint="eastAsia" w:ascii="宋体" w:hAnsi="宋体" w:cs="宋体"/>
          <w:bCs/>
          <w:color w:val="000000" w:themeColor="text1"/>
          <w:sz w:val="24"/>
          <w:szCs w:val="20"/>
          <w14:textFill>
            <w14:solidFill>
              <w14:schemeClr w14:val="tx1"/>
            </w14:solidFill>
          </w14:textFill>
        </w:rPr>
        <w:t xml:space="preserve"> 评标工作于开标后进行。评委会应认真研究招标文件，至少应了解和熟悉以下内容：</w:t>
      </w:r>
    </w:p>
    <w:p w14:paraId="203C54C2">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（一）招标的目标；</w:t>
      </w:r>
    </w:p>
    <w:p w14:paraId="4BAF3C11">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（二）招标项目的范围和性质；</w:t>
      </w:r>
    </w:p>
    <w:p w14:paraId="37C66D03">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（三）招标文件中规定的主要技术要求、标准和商务条款；</w:t>
      </w:r>
    </w:p>
    <w:p w14:paraId="2E71E1EF">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（四）招标文件规定的评标标准、评标方法和在评标过程中考虑的相关因素。</w:t>
      </w:r>
    </w:p>
    <w:p w14:paraId="68D51B2D">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第六条</w:t>
      </w:r>
      <w:r>
        <w:rPr>
          <w:rFonts w:hint="eastAsia" w:ascii="宋体" w:hAnsi="宋体" w:cs="宋体"/>
          <w:bCs/>
          <w:color w:val="000000" w:themeColor="text1"/>
          <w:sz w:val="24"/>
          <w:szCs w:val="20"/>
          <w14:textFill>
            <w14:solidFill>
              <w14:schemeClr w14:val="tx1"/>
            </w14:solidFill>
          </w14:textFill>
        </w:rPr>
        <w:t xml:space="preserve"> 有效投标应符合以下原则：</w:t>
      </w:r>
    </w:p>
    <w:p w14:paraId="31DEAAE9">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（一）满足招标文件的实质性要求；</w:t>
      </w:r>
    </w:p>
    <w:p w14:paraId="4F0ADE3D">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（二）无重大偏离、保留或采购人不能接受的附加条件；</w:t>
      </w:r>
    </w:p>
    <w:p w14:paraId="528A20BB">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（三）通过投标符合性审查；</w:t>
      </w:r>
    </w:p>
    <w:p w14:paraId="445B46F8">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（四）评委会依据招标文件认定的其他原则；</w:t>
      </w:r>
    </w:p>
    <w:p w14:paraId="64861FA1">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（五）商务偏差表或技术偏差表数据不存在弄虚作假现象；</w:t>
      </w:r>
    </w:p>
    <w:p w14:paraId="00C35374">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（六）投标人报价未超过采购人的采购预算；</w:t>
      </w:r>
    </w:p>
    <w:p w14:paraId="482E22D1">
      <w:pPr>
        <w:adjustRightInd w:val="0"/>
        <w:snapToGrid w:val="0"/>
        <w:spacing w:line="360" w:lineRule="auto"/>
        <w:ind w:right="-10" w:firstLine="482" w:firstLineChars="200"/>
        <w:rPr>
          <w:rFonts w:ascii="宋体" w:hAnsi="宋体" w:cs="宋体"/>
          <w:bCs/>
          <w:color w:val="000000" w:themeColor="text1"/>
          <w:sz w:val="24"/>
          <w:szCs w:val="22"/>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第七条 </w:t>
      </w:r>
      <w:r>
        <w:rPr>
          <w:rFonts w:hint="eastAsia" w:ascii="宋体" w:hAnsi="宋体" w:cs="宋体"/>
          <w:color w:val="000000" w:themeColor="text1"/>
          <w:sz w:val="24"/>
          <w:szCs w:val="20"/>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14:textFill>
            <w14:solidFill>
              <w14:schemeClr w14:val="tx1"/>
            </w14:solidFill>
          </w14:textFill>
        </w:rPr>
        <w:t>综合得分从高到低的顺序评出中标候选人。</w:t>
      </w:r>
    </w:p>
    <w:p w14:paraId="41BE9623">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第八条 </w:t>
      </w:r>
      <w:r>
        <w:rPr>
          <w:rFonts w:hint="eastAsia" w:ascii="宋体" w:hAnsi="宋体" w:cs="宋体"/>
          <w:color w:val="000000" w:themeColor="text1"/>
          <w:sz w:val="24"/>
          <w:szCs w:val="20"/>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177B4D64">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第九条</w:t>
      </w:r>
      <w:r>
        <w:rPr>
          <w:rFonts w:hint="eastAsia" w:ascii="宋体" w:hAnsi="宋体" w:cs="宋体"/>
          <w:color w:val="000000" w:themeColor="text1"/>
          <w:sz w:val="24"/>
          <w:szCs w:val="20"/>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6EE8343F">
      <w:pPr>
        <w:rPr>
          <w:rFonts w:ascii="宋体" w:hAnsi="宋体" w:cs="宋体"/>
          <w:color w:val="000000" w:themeColor="text1"/>
          <w:sz w:val="24"/>
          <w:szCs w:val="20"/>
          <w14:textFill>
            <w14:solidFill>
              <w14:schemeClr w14:val="tx1"/>
            </w14:solidFill>
          </w14:textFill>
        </w:rPr>
      </w:pPr>
    </w:p>
    <w:p w14:paraId="54C10323">
      <w:pPr>
        <w:snapToGrid w:val="0"/>
        <w:ind w:firstLine="480" w:firstLineChars="200"/>
        <w:jc w:val="left"/>
        <w:rPr>
          <w:rFonts w:ascii="宋体" w:hAnsi="宋体" w:cs="宋体"/>
          <w:color w:val="000000" w:themeColor="text1"/>
          <w:sz w:val="24"/>
          <w:szCs w:val="20"/>
          <w14:textFill>
            <w14:solidFill>
              <w14:schemeClr w14:val="tx1"/>
            </w14:solidFill>
          </w14:textFill>
        </w:rPr>
      </w:pPr>
    </w:p>
    <w:p w14:paraId="295D05C2">
      <w:pPr>
        <w:snapToGrid w:val="0"/>
        <w:jc w:val="left"/>
        <w:rPr>
          <w:rFonts w:cs="Times New Roman"/>
          <w:color w:val="000000" w:themeColor="text1"/>
          <w:sz w:val="18"/>
          <w:szCs w:val="18"/>
          <w14:textFill>
            <w14:solidFill>
              <w14:schemeClr w14:val="tx1"/>
            </w14:solidFill>
          </w14:textFill>
        </w:rPr>
      </w:pPr>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221"/>
        <w:gridCol w:w="2607"/>
        <w:gridCol w:w="803"/>
        <w:gridCol w:w="2846"/>
      </w:tblGrid>
      <w:tr w14:paraId="5EB9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 w:hRule="atLeast"/>
        </w:trPr>
        <w:tc>
          <w:tcPr>
            <w:tcW w:w="9266" w:type="dxa"/>
            <w:gridSpan w:val="5"/>
            <w:vAlign w:val="center"/>
          </w:tcPr>
          <w:p w14:paraId="1DDF412E">
            <w:pPr>
              <w:adjustRightInd w:val="0"/>
              <w:snapToGrid w:val="0"/>
              <w:spacing w:line="360" w:lineRule="auto"/>
              <w:ind w:right="-10"/>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项目符合性审查表</w:t>
            </w:r>
          </w:p>
        </w:tc>
      </w:tr>
      <w:tr w14:paraId="2F3B7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789" w:type="dxa"/>
            <w:tcBorders>
              <w:bottom w:val="single" w:color="auto" w:sz="4" w:space="0"/>
            </w:tcBorders>
            <w:vAlign w:val="center"/>
          </w:tcPr>
          <w:p w14:paraId="18391B60">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序号</w:t>
            </w:r>
          </w:p>
        </w:tc>
        <w:tc>
          <w:tcPr>
            <w:tcW w:w="2221" w:type="dxa"/>
            <w:tcBorders>
              <w:bottom w:val="single" w:color="auto" w:sz="4" w:space="0"/>
            </w:tcBorders>
            <w:vAlign w:val="center"/>
          </w:tcPr>
          <w:p w14:paraId="15A183C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指标名称</w:t>
            </w:r>
          </w:p>
        </w:tc>
        <w:tc>
          <w:tcPr>
            <w:tcW w:w="2607" w:type="dxa"/>
            <w:tcBorders>
              <w:bottom w:val="single" w:color="auto" w:sz="4" w:space="0"/>
            </w:tcBorders>
            <w:vAlign w:val="center"/>
          </w:tcPr>
          <w:p w14:paraId="4A013548">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指标要求</w:t>
            </w:r>
          </w:p>
        </w:tc>
        <w:tc>
          <w:tcPr>
            <w:tcW w:w="803" w:type="dxa"/>
            <w:tcBorders>
              <w:bottom w:val="single" w:color="auto" w:sz="4" w:space="0"/>
            </w:tcBorders>
            <w:vAlign w:val="center"/>
          </w:tcPr>
          <w:p w14:paraId="4C0F219D">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是否</w:t>
            </w:r>
          </w:p>
          <w:p w14:paraId="42F5CD38">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通过</w:t>
            </w:r>
          </w:p>
        </w:tc>
        <w:tc>
          <w:tcPr>
            <w:tcW w:w="2846" w:type="dxa"/>
            <w:tcBorders>
              <w:bottom w:val="single" w:color="auto" w:sz="4" w:space="0"/>
            </w:tcBorders>
            <w:vAlign w:val="center"/>
          </w:tcPr>
          <w:p w14:paraId="01856E21">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投标文件格式及</w:t>
            </w:r>
          </w:p>
          <w:p w14:paraId="7F3D2D56">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提交资料要求</w:t>
            </w:r>
          </w:p>
        </w:tc>
      </w:tr>
      <w:tr w14:paraId="6D74B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89" w:type="dxa"/>
            <w:vAlign w:val="center"/>
          </w:tcPr>
          <w:p w14:paraId="24D0842A">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21" w:type="dxa"/>
            <w:vAlign w:val="center"/>
          </w:tcPr>
          <w:p w14:paraId="77A3A63E">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投标人资格</w:t>
            </w:r>
          </w:p>
        </w:tc>
        <w:tc>
          <w:tcPr>
            <w:tcW w:w="2607" w:type="dxa"/>
            <w:vAlign w:val="center"/>
          </w:tcPr>
          <w:p w14:paraId="23EFDD29">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03" w:type="dxa"/>
            <w:vAlign w:val="center"/>
          </w:tcPr>
          <w:p w14:paraId="46A5BEC7">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31759434">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72AC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89" w:type="dxa"/>
            <w:vAlign w:val="center"/>
          </w:tcPr>
          <w:p w14:paraId="3D432A67">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21" w:type="dxa"/>
            <w:vAlign w:val="center"/>
          </w:tcPr>
          <w:p w14:paraId="72816585">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货物技术要求</w:t>
            </w:r>
          </w:p>
        </w:tc>
        <w:tc>
          <w:tcPr>
            <w:tcW w:w="2607" w:type="dxa"/>
            <w:vAlign w:val="center"/>
          </w:tcPr>
          <w:p w14:paraId="4669F810">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按评标办法</w:t>
            </w:r>
          </w:p>
        </w:tc>
        <w:tc>
          <w:tcPr>
            <w:tcW w:w="803" w:type="dxa"/>
            <w:vAlign w:val="center"/>
          </w:tcPr>
          <w:p w14:paraId="6EBD82FB">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6822DF86">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54C6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789" w:type="dxa"/>
            <w:vAlign w:val="center"/>
          </w:tcPr>
          <w:p w14:paraId="700A51D5">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21" w:type="dxa"/>
            <w:vAlign w:val="center"/>
          </w:tcPr>
          <w:p w14:paraId="03C4AB17">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质保及售后等</w:t>
            </w:r>
          </w:p>
        </w:tc>
        <w:tc>
          <w:tcPr>
            <w:tcW w:w="2607" w:type="dxa"/>
            <w:vAlign w:val="center"/>
          </w:tcPr>
          <w:p w14:paraId="0F94E5DD">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03" w:type="dxa"/>
            <w:vAlign w:val="center"/>
          </w:tcPr>
          <w:p w14:paraId="7B7B2B47">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26F635D5">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bl>
    <w:p w14:paraId="45634B38">
      <w:pPr>
        <w:spacing w:line="360" w:lineRule="auto"/>
        <w:ind w:firstLine="482" w:firstLineChars="200"/>
        <w:rPr>
          <w:rFonts w:ascii="宋体" w:hAnsi="宋体" w:cs="Arial"/>
          <w:color w:val="000000" w:themeColor="text1"/>
          <w:sz w:val="24"/>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评分标准（满分为100分）</w:t>
      </w:r>
      <w:r>
        <w:rPr>
          <w:rFonts w:hint="eastAsia" w:ascii="宋体" w:hAnsi="宋体" w:cs="Times New Roman"/>
          <w:color w:val="000000" w:themeColor="text1"/>
          <w:sz w:val="24"/>
          <w:szCs w:val="20"/>
          <w14:textFill>
            <w14:solidFill>
              <w14:schemeClr w14:val="tx1"/>
            </w14:solidFill>
          </w14:textFill>
        </w:rPr>
        <w:t>说明:</w:t>
      </w:r>
      <w:r>
        <w:rPr>
          <w:rFonts w:hint="eastAsia" w:ascii="宋体" w:hAnsi="宋体" w:cs="Arial"/>
          <w:color w:val="000000" w:themeColor="text1"/>
          <w:sz w:val="24"/>
          <w14:textFill>
            <w14:solidFill>
              <w14:schemeClr w14:val="tx1"/>
            </w14:solidFill>
          </w14:textFill>
        </w:rPr>
        <w:t>各投标人的最终得分为各评委得分的算术平均值；评分分值计算保留小数点后两位，小数点后第三位“四舍五入”。</w:t>
      </w:r>
    </w:p>
    <w:p w14:paraId="1687AB9F">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br w:type="page"/>
      </w:r>
      <w:bookmarkStart w:id="58" w:name="_Toc200709372"/>
      <w:r>
        <w:rPr>
          <w:rFonts w:hint="eastAsia" w:ascii="Arial" w:eastAsia="黑体" w:cs="Times New Roman"/>
          <w:b/>
          <w:bCs/>
          <w:color w:val="000000" w:themeColor="text1"/>
          <w:sz w:val="32"/>
          <w:szCs w:val="32"/>
          <w14:textFill>
            <w14:solidFill>
              <w14:schemeClr w14:val="tx1"/>
            </w14:solidFill>
          </w14:textFill>
        </w:rPr>
        <w:t>包1（办公设备）：评标办法</w:t>
      </w:r>
      <w:bookmarkEnd w:id="58"/>
    </w:p>
    <w:tbl>
      <w:tblPr>
        <w:tblStyle w:val="75"/>
        <w:tblW w:w="953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10"/>
        <w:gridCol w:w="7411"/>
      </w:tblGrid>
      <w:tr w14:paraId="1728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09" w:type="dxa"/>
            <w:vAlign w:val="center"/>
          </w:tcPr>
          <w:p w14:paraId="7BA44EF5">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1210" w:type="dxa"/>
            <w:vAlign w:val="center"/>
          </w:tcPr>
          <w:p w14:paraId="6744CB4F">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411" w:type="dxa"/>
            <w:vAlign w:val="center"/>
          </w:tcPr>
          <w:p w14:paraId="4E0A4456">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4CC1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909" w:type="dxa"/>
            <w:vAlign w:val="center"/>
          </w:tcPr>
          <w:p w14:paraId="19B6F812">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210" w:type="dxa"/>
            <w:vAlign w:val="center"/>
          </w:tcPr>
          <w:p w14:paraId="1DE1F45A">
            <w:pPr>
              <w:spacing w:line="46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411" w:type="dxa"/>
          </w:tcPr>
          <w:p w14:paraId="61C484D1">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496A0AB2">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378751E0">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7EC6380E">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4AA6F453">
            <w:pPr>
              <w:autoSpaceDE w:val="0"/>
              <w:autoSpaceDN w:val="0"/>
              <w:adjustRightInd w:val="0"/>
              <w:spacing w:line="46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5E92A028">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(1）对小微企业报价给予20%扣除，请按照《政府采购促进中小企业发展管理办法》要求提供中小企业声明函。</w:t>
            </w:r>
          </w:p>
          <w:p w14:paraId="36C79FA9">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0EA49F4A">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9009D92">
            <w:pPr>
              <w:adjustRightInd w:val="0"/>
              <w:snapToGrid w:val="0"/>
              <w:spacing w:line="46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0488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9" w:type="dxa"/>
            <w:vAlign w:val="center"/>
          </w:tcPr>
          <w:p w14:paraId="2DF730CF">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技术部分（35分）</w:t>
            </w:r>
          </w:p>
        </w:tc>
        <w:tc>
          <w:tcPr>
            <w:tcW w:w="1210" w:type="dxa"/>
            <w:vAlign w:val="center"/>
          </w:tcPr>
          <w:p w14:paraId="07A6996A">
            <w:pPr>
              <w:spacing w:line="46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技术参数35分</w:t>
            </w:r>
          </w:p>
        </w:tc>
        <w:tc>
          <w:tcPr>
            <w:tcW w:w="7411" w:type="dxa"/>
            <w:vAlign w:val="center"/>
          </w:tcPr>
          <w:p w14:paraId="087ED349">
            <w:pPr>
              <w:widowControl/>
              <w:spacing w:line="460" w:lineRule="exact"/>
              <w:ind w:firstLine="480" w:firstLineChars="200"/>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投标货物技术参数、性能及产品功能全部满足招标文件要求得基本分35分。</w:t>
            </w:r>
            <w:r>
              <w:rPr>
                <w:rFonts w:hint="eastAsia" w:ascii="宋体" w:hAnsi="宋体" w:cs="Times New Roman"/>
                <w:color w:val="000000" w:themeColor="text1"/>
                <w:sz w:val="24"/>
                <w14:textFill>
                  <w14:solidFill>
                    <w14:schemeClr w14:val="tx1"/>
                  </w14:solidFill>
                </w14:textFill>
              </w:rPr>
              <w:t>（</w:t>
            </w:r>
            <w:r>
              <w:rPr>
                <w:rFonts w:hint="eastAsia" w:ascii="宋体" w:hAnsi="宋体" w:cs="宋体"/>
                <w:color w:val="000000" w:themeColor="text1"/>
                <w:kern w:val="0"/>
                <w:sz w:val="24"/>
                <w:lang w:bidi="ar"/>
                <w14:textFill>
                  <w14:solidFill>
                    <w14:schemeClr w14:val="tx1"/>
                  </w14:solidFill>
                </w14:textFill>
              </w:rPr>
              <w:t>加“▲”项为重要产品参数，每有一项产品技术参数不满足扣3分；</w:t>
            </w:r>
            <w:r>
              <w:rPr>
                <w:rFonts w:hint="eastAsia" w:ascii="宋体" w:hAnsi="宋体" w:cs="宋体"/>
                <w:color w:val="000000" w:themeColor="text1"/>
                <w:sz w:val="24"/>
                <w14:textFill>
                  <w14:solidFill>
                    <w14:schemeClr w14:val="tx1"/>
                  </w14:solidFill>
                </w14:textFill>
              </w:rPr>
              <w:t>须附符合参数描述要求的证明材料。不能提供证明材料、或提供证明材料无效的一律按负偏离处理。</w:t>
            </w:r>
            <w:r>
              <w:rPr>
                <w:rFonts w:hint="eastAsia" w:ascii="宋体" w:hAnsi="宋体" w:cs="宋体"/>
                <w:color w:val="000000" w:themeColor="text1"/>
                <w:kern w:val="0"/>
                <w:sz w:val="24"/>
                <w:lang w:bidi="ar"/>
                <w14:textFill>
                  <w14:solidFill>
                    <w14:schemeClr w14:val="tx1"/>
                  </w14:solidFill>
                </w14:textFill>
              </w:rPr>
              <w:t>其他产品技术参数每有一项不满足扣1分，扣完为止。）</w:t>
            </w:r>
          </w:p>
          <w:p w14:paraId="2CCEF445">
            <w:pPr>
              <w:widowControl/>
              <w:spacing w:line="460" w:lineRule="exact"/>
              <w:jc w:val="left"/>
              <w:textAlignment w:val="center"/>
              <w:rPr>
                <w:rFonts w:ascii="宋体" w:hAnsi="宋体" w:cs="宋体"/>
                <w:color w:val="000000" w:themeColor="text1"/>
                <w:sz w:val="24"/>
                <w14:textFill>
                  <w14:solidFill>
                    <w14:schemeClr w14:val="tx1"/>
                  </w14:solidFill>
                </w14:textFill>
              </w:rPr>
            </w:pPr>
          </w:p>
        </w:tc>
      </w:tr>
      <w:tr w14:paraId="7E5C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restart"/>
            <w:vAlign w:val="center"/>
          </w:tcPr>
          <w:p w14:paraId="266324D9">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商务部分（35分）</w:t>
            </w:r>
          </w:p>
        </w:tc>
        <w:tc>
          <w:tcPr>
            <w:tcW w:w="1210" w:type="dxa"/>
            <w:vAlign w:val="center"/>
          </w:tcPr>
          <w:p w14:paraId="51672CC8">
            <w:pPr>
              <w:spacing w:line="46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业绩4分</w:t>
            </w:r>
          </w:p>
        </w:tc>
        <w:tc>
          <w:tcPr>
            <w:tcW w:w="7411" w:type="dxa"/>
          </w:tcPr>
          <w:p w14:paraId="460F43F7">
            <w:pPr>
              <w:tabs>
                <w:tab w:val="left" w:pos="5130"/>
              </w:tabs>
              <w:spacing w:line="46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供应商或核心产品生产厂家自2022年1月1日以来实施过类似的项目业绩；每提供一份业绩得2分，最高得4分，没有的不得分。</w:t>
            </w:r>
          </w:p>
          <w:p w14:paraId="0120D8FE">
            <w:pPr>
              <w:tabs>
                <w:tab w:val="left" w:pos="5130"/>
              </w:tabs>
              <w:spacing w:line="46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注：以合同签订日期为准，并需在投标文件中提供合同等有效证明文件，不提供不得分。</w:t>
            </w:r>
          </w:p>
        </w:tc>
      </w:tr>
      <w:tr w14:paraId="5D6CC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continue"/>
            <w:vAlign w:val="center"/>
          </w:tcPr>
          <w:p w14:paraId="5B21CBC6">
            <w:pPr>
              <w:spacing w:line="460" w:lineRule="exact"/>
              <w:jc w:val="center"/>
              <w:rPr>
                <w:rFonts w:ascii="宋体" w:hAnsi="宋体" w:cs="Times New Roman"/>
                <w:b/>
                <w:bCs/>
                <w:color w:val="000000" w:themeColor="text1"/>
                <w:sz w:val="24"/>
                <w14:textFill>
                  <w14:solidFill>
                    <w14:schemeClr w14:val="tx1"/>
                  </w14:solidFill>
                </w14:textFill>
              </w:rPr>
            </w:pPr>
          </w:p>
        </w:tc>
        <w:tc>
          <w:tcPr>
            <w:tcW w:w="1210" w:type="dxa"/>
            <w:vAlign w:val="center"/>
          </w:tcPr>
          <w:p w14:paraId="3AB44068">
            <w:pPr>
              <w:spacing w:line="46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综合实力25分</w:t>
            </w:r>
          </w:p>
        </w:tc>
        <w:tc>
          <w:tcPr>
            <w:tcW w:w="7411" w:type="dxa"/>
          </w:tcPr>
          <w:p w14:paraId="2D346644">
            <w:pPr>
              <w:widowControl/>
              <w:spacing w:line="46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1、供应商或供应商所投核心产品</w:t>
            </w:r>
            <w:r>
              <w:rPr>
                <w:rFonts w:hint="eastAsia" w:ascii="宋体" w:hAnsi="宋体" w:cs="Times New Roman"/>
                <w:b/>
                <w:color w:val="000000" w:themeColor="text1"/>
                <w:sz w:val="24"/>
                <w14:textFill>
                  <w14:solidFill>
                    <w14:schemeClr w14:val="tx1"/>
                  </w14:solidFill>
                </w14:textFill>
              </w:rPr>
              <w:t>生产厂商</w:t>
            </w:r>
            <w:r>
              <w:rPr>
                <w:rFonts w:hint="eastAsia" w:ascii="宋体" w:hAnsi="宋体" w:cs="宋体"/>
                <w:b/>
                <w:color w:val="000000" w:themeColor="text1"/>
                <w:kern w:val="0"/>
                <w:sz w:val="24"/>
                <w:lang w:bidi="ar"/>
                <w14:textFill>
                  <w14:solidFill>
                    <w14:schemeClr w14:val="tx1"/>
                  </w14:solidFill>
                </w14:textFill>
              </w:rPr>
              <w:t>提供相关证明材料，不提供不得分。</w:t>
            </w:r>
          </w:p>
          <w:p w14:paraId="3551450B">
            <w:pPr>
              <w:widowControl/>
              <w:spacing w:line="46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（1）供应商或供应商所投核心产品生产厂商提供中国环境标志产品认证证书，得4分。</w:t>
            </w:r>
          </w:p>
          <w:p w14:paraId="6FF191D9">
            <w:pPr>
              <w:widowControl/>
              <w:spacing w:line="46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（2）供应商或供应商所投核心产品生产厂商在当地设有维修站并提供两名及以上由厂商认定的中级工程师的得4分（提供官网截图及相关证明材料）。</w:t>
            </w:r>
          </w:p>
          <w:p w14:paraId="0142B55A">
            <w:pPr>
              <w:widowControl/>
              <w:spacing w:line="46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（3）提供核心产品原厂商针对本项目的售后服务承诺函，得5分。</w:t>
            </w:r>
          </w:p>
          <w:p w14:paraId="5CDA8B1D">
            <w:pPr>
              <w:tabs>
                <w:tab w:val="left" w:pos="5130"/>
              </w:tabs>
              <w:spacing w:line="460" w:lineRule="exact"/>
              <w:rPr>
                <w:rFonts w:ascii="宋体" w:hAnsi="宋体" w:cs="Times New Roman"/>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2、为确保产品稳定性，A3复印机所投产品生产厂商需具备以下证书：</w:t>
            </w:r>
          </w:p>
          <w:p w14:paraId="474608D0">
            <w:pPr>
              <w:tabs>
                <w:tab w:val="left" w:pos="5130"/>
              </w:tabs>
              <w:spacing w:line="46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（1）提供质量管理体系认证的得4分；</w:t>
            </w:r>
          </w:p>
          <w:p w14:paraId="0EAC30C8">
            <w:pPr>
              <w:tabs>
                <w:tab w:val="left" w:pos="5130"/>
              </w:tabs>
              <w:spacing w:line="46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（2）提供环境管理体系认证证书的得4分；</w:t>
            </w:r>
          </w:p>
          <w:p w14:paraId="68F45EFA">
            <w:pPr>
              <w:spacing w:after="120" w:line="46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（3）提供麒麟软件认证证书的得4分；</w:t>
            </w:r>
          </w:p>
          <w:p w14:paraId="23A64305">
            <w:pPr>
              <w:tabs>
                <w:tab w:val="left" w:pos="5130"/>
              </w:tabs>
              <w:spacing w:line="4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注：不能提供证明材料、或提供证明材料无效的不得分。</w:t>
            </w:r>
          </w:p>
        </w:tc>
      </w:tr>
      <w:tr w14:paraId="08A0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continue"/>
            <w:vAlign w:val="center"/>
          </w:tcPr>
          <w:p w14:paraId="0CF0D8FB">
            <w:pPr>
              <w:spacing w:line="460" w:lineRule="exact"/>
              <w:jc w:val="center"/>
              <w:rPr>
                <w:rFonts w:ascii="宋体" w:hAnsi="宋体" w:cs="Times New Roman"/>
                <w:b/>
                <w:bCs/>
                <w:color w:val="000000" w:themeColor="text1"/>
                <w:sz w:val="24"/>
                <w14:textFill>
                  <w14:solidFill>
                    <w14:schemeClr w14:val="tx1"/>
                  </w14:solidFill>
                </w14:textFill>
              </w:rPr>
            </w:pPr>
          </w:p>
        </w:tc>
        <w:tc>
          <w:tcPr>
            <w:tcW w:w="1210" w:type="dxa"/>
            <w:vAlign w:val="center"/>
          </w:tcPr>
          <w:p w14:paraId="4F9ACE41">
            <w:pPr>
              <w:spacing w:line="46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售后服务6分</w:t>
            </w:r>
          </w:p>
        </w:tc>
        <w:tc>
          <w:tcPr>
            <w:tcW w:w="7411" w:type="dxa"/>
          </w:tcPr>
          <w:p w14:paraId="7EA3AB97">
            <w:pPr>
              <w:tabs>
                <w:tab w:val="left" w:pos="5130"/>
              </w:tabs>
              <w:spacing w:line="460" w:lineRule="exact"/>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1、售后服务方案，包括售后服务流程、售后服务措施、应急处理方案、响应时间及故障排除时间等。全部提供得4分，缺项不得分；</w:t>
            </w:r>
          </w:p>
          <w:p w14:paraId="24E79BF5">
            <w:pPr>
              <w:tabs>
                <w:tab w:val="left" w:pos="5130"/>
              </w:tabs>
              <w:spacing w:line="460" w:lineRule="exact"/>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2、核心产品质保时间：在1年的基础上，每增加1年得1分（从第2年开始计分），最多得2分。</w:t>
            </w:r>
          </w:p>
        </w:tc>
      </w:tr>
      <w:tr w14:paraId="12CF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909" w:type="dxa"/>
            <w:vAlign w:val="center"/>
          </w:tcPr>
          <w:p w14:paraId="72CCB321">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21" w:type="dxa"/>
            <w:gridSpan w:val="2"/>
            <w:vAlign w:val="center"/>
          </w:tcPr>
          <w:p w14:paraId="085C7567">
            <w:pPr>
              <w:spacing w:line="46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tbl>
    <w:p w14:paraId="3003C0E3">
      <w:pPr>
        <w:rPr>
          <w:rFonts w:cs="Times New Roman"/>
          <w:color w:val="000000" w:themeColor="text1"/>
          <w:szCs w:val="20"/>
          <w14:textFill>
            <w14:solidFill>
              <w14:schemeClr w14:val="tx1"/>
            </w14:solidFill>
          </w14:textFill>
        </w:rPr>
      </w:pPr>
    </w:p>
    <w:p w14:paraId="74FF20BB">
      <w:pPr>
        <w:pStyle w:val="256"/>
        <w:rPr>
          <w:color w:val="000000" w:themeColor="text1"/>
          <w14:textFill>
            <w14:solidFill>
              <w14:schemeClr w14:val="tx1"/>
            </w14:solidFill>
          </w14:textFill>
        </w:rPr>
      </w:pPr>
    </w:p>
    <w:p w14:paraId="23B9F757">
      <w:pPr>
        <w:pStyle w:val="256"/>
        <w:rPr>
          <w:color w:val="000000" w:themeColor="text1"/>
          <w14:textFill>
            <w14:solidFill>
              <w14:schemeClr w14:val="tx1"/>
            </w14:solidFill>
          </w14:textFill>
        </w:rPr>
      </w:pPr>
    </w:p>
    <w:p w14:paraId="48A8AEFB">
      <w:pPr>
        <w:pStyle w:val="256"/>
        <w:rPr>
          <w:color w:val="000000" w:themeColor="text1"/>
          <w14:textFill>
            <w14:solidFill>
              <w14:schemeClr w14:val="tx1"/>
            </w14:solidFill>
          </w14:textFill>
        </w:rPr>
      </w:pPr>
    </w:p>
    <w:p w14:paraId="73BBDE43">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9" w:name="_Toc200709374"/>
      <w:r>
        <w:rPr>
          <w:rFonts w:hint="eastAsia" w:ascii="Arial" w:eastAsia="黑体" w:cs="Times New Roman"/>
          <w:b/>
          <w:bCs/>
          <w:color w:val="000000" w:themeColor="text1"/>
          <w:sz w:val="32"/>
          <w:szCs w:val="32"/>
          <w14:textFill>
            <w14:solidFill>
              <w14:schemeClr w14:val="tx1"/>
            </w14:solidFill>
          </w14:textFill>
        </w:rPr>
        <w:t>包2（辅警服装）：评标办法</w:t>
      </w:r>
      <w:bookmarkEnd w:id="59"/>
    </w:p>
    <w:tbl>
      <w:tblPr>
        <w:tblStyle w:val="75"/>
        <w:tblW w:w="964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316"/>
        <w:gridCol w:w="7374"/>
      </w:tblGrid>
      <w:tr w14:paraId="6148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53" w:type="dxa"/>
            <w:vAlign w:val="center"/>
          </w:tcPr>
          <w:p w14:paraId="46496F42">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1316" w:type="dxa"/>
            <w:vAlign w:val="center"/>
          </w:tcPr>
          <w:p w14:paraId="117D2F13">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374" w:type="dxa"/>
            <w:vAlign w:val="center"/>
          </w:tcPr>
          <w:p w14:paraId="5BDC9624">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评分标准说明</w:t>
            </w:r>
          </w:p>
        </w:tc>
      </w:tr>
      <w:tr w14:paraId="2A34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53" w:type="dxa"/>
            <w:vAlign w:val="center"/>
          </w:tcPr>
          <w:p w14:paraId="54391AB2">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316" w:type="dxa"/>
            <w:vAlign w:val="center"/>
          </w:tcPr>
          <w:p w14:paraId="08701871">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374" w:type="dxa"/>
          </w:tcPr>
          <w:p w14:paraId="79745AD3">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29FBF8E1">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4851DA7B">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43BF7918">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73D6A6D9">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52308542">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 xml:space="preserve"> (1）对小微企业报价给予20%扣除，请按照《政府采购促进中小企业发展管理办法》要求提供中小企业声明函。</w:t>
            </w:r>
          </w:p>
          <w:p w14:paraId="21A6A2DF">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464F2891">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9643A0E">
            <w:pPr>
              <w:adjustRightInd w:val="0"/>
              <w:snapToGrid w:val="0"/>
              <w:spacing w:line="50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（4）没有提供有效证明材料的供应商将被视为不接受投标总价的扣除，用原投标总价参与评审。</w:t>
            </w:r>
          </w:p>
        </w:tc>
      </w:tr>
      <w:tr w14:paraId="7280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53" w:type="dxa"/>
            <w:vAlign w:val="center"/>
          </w:tcPr>
          <w:p w14:paraId="6FEE524C">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技术部分（40分）</w:t>
            </w:r>
          </w:p>
        </w:tc>
        <w:tc>
          <w:tcPr>
            <w:tcW w:w="1316" w:type="dxa"/>
            <w:vAlign w:val="center"/>
          </w:tcPr>
          <w:p w14:paraId="72FF8157">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技术参数40分</w:t>
            </w:r>
          </w:p>
        </w:tc>
        <w:tc>
          <w:tcPr>
            <w:tcW w:w="7374" w:type="dxa"/>
          </w:tcPr>
          <w:p w14:paraId="2A3EC4D2">
            <w:pPr>
              <w:spacing w:line="500" w:lineRule="exact"/>
              <w:ind w:firstLine="480" w:firstLineChars="200"/>
              <w:rPr>
                <w:rFonts w:cs="Times New Roman"/>
                <w:color w:val="000000" w:themeColor="text1"/>
                <w:sz w:val="24"/>
                <w:szCs w:val="2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30分；供应商提供公安部产品质量监督检验中心出具的产品检验报告复印件的，每个产品加2.5分，最多加10分。若投标文件中带“▲”的技术参数每有一项不满足的扣5分。不带“▲”的每有一项不满足的扣2分，扣完为止。</w:t>
            </w:r>
            <w:r>
              <w:rPr>
                <w:rFonts w:hint="eastAsia" w:cs="Times New Roman"/>
                <w:color w:val="000000" w:themeColor="text1"/>
                <w:sz w:val="24"/>
                <w:szCs w:val="28"/>
                <w14:textFill>
                  <w14:solidFill>
                    <w14:schemeClr w14:val="tx1"/>
                  </w14:solidFill>
                </w14:textFill>
              </w:rPr>
              <w:t>（最多扣40分）。</w:t>
            </w:r>
          </w:p>
        </w:tc>
      </w:tr>
      <w:tr w14:paraId="5E30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53" w:type="dxa"/>
            <w:vMerge w:val="restart"/>
            <w:vAlign w:val="center"/>
          </w:tcPr>
          <w:p w14:paraId="0F5FB405">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商务部分（30分）</w:t>
            </w:r>
          </w:p>
        </w:tc>
        <w:tc>
          <w:tcPr>
            <w:tcW w:w="1316" w:type="dxa"/>
            <w:vAlign w:val="center"/>
          </w:tcPr>
          <w:p w14:paraId="691AF1B9">
            <w:pPr>
              <w:spacing w:line="500" w:lineRule="exact"/>
              <w:jc w:val="center"/>
              <w:rPr>
                <w:rFonts w:ascii="宋体" w:hAnsi="宋体" w:cs="宋体"/>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销售证明6分</w:t>
            </w:r>
          </w:p>
        </w:tc>
        <w:tc>
          <w:tcPr>
            <w:tcW w:w="7374" w:type="dxa"/>
            <w:vAlign w:val="center"/>
          </w:tcPr>
          <w:p w14:paraId="1B8EC14E">
            <w:pPr>
              <w:spacing w:line="500" w:lineRule="exact"/>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供应商提供河南省公安厅服装销售证明函、河南省公安厅警用装备销售证明函；全部提供得6分，不提供或缺项不得分。</w:t>
            </w:r>
          </w:p>
        </w:tc>
      </w:tr>
      <w:tr w14:paraId="5C56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53" w:type="dxa"/>
            <w:vMerge w:val="continue"/>
            <w:vAlign w:val="center"/>
          </w:tcPr>
          <w:p w14:paraId="7660F4BB">
            <w:pPr>
              <w:spacing w:line="500" w:lineRule="exact"/>
              <w:jc w:val="center"/>
              <w:rPr>
                <w:rFonts w:ascii="宋体" w:hAnsi="宋体" w:cs="Times New Roman"/>
                <w:b/>
                <w:bCs/>
                <w:color w:val="000000" w:themeColor="text1"/>
                <w:sz w:val="24"/>
                <w14:textFill>
                  <w14:solidFill>
                    <w14:schemeClr w14:val="tx1"/>
                  </w14:solidFill>
                </w14:textFill>
              </w:rPr>
            </w:pPr>
          </w:p>
        </w:tc>
        <w:tc>
          <w:tcPr>
            <w:tcW w:w="1316" w:type="dxa"/>
            <w:vAlign w:val="center"/>
          </w:tcPr>
          <w:p w14:paraId="19E21CEC">
            <w:pPr>
              <w:spacing w:line="500" w:lineRule="exact"/>
              <w:jc w:val="center"/>
              <w:rPr>
                <w:rFonts w:ascii="宋体" w:hAnsi="宋体" w:cs="宋体"/>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售后服务15分</w:t>
            </w:r>
          </w:p>
        </w:tc>
        <w:tc>
          <w:tcPr>
            <w:tcW w:w="7374" w:type="dxa"/>
            <w:vAlign w:val="center"/>
          </w:tcPr>
          <w:p w14:paraId="20B02E15">
            <w:pPr>
              <w:spacing w:line="500" w:lineRule="exact"/>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1、供应商提供针对本项目的售后服务方案（包含但不限于售后服务内容、量体 、发放 、特体人员定做 、退换货 、质量保证等承诺）提供完整得5分，不提供或缺项不得分。</w:t>
            </w:r>
            <w:r>
              <w:rPr>
                <w:rFonts w:hint="eastAsia" w:ascii="宋体" w:hAnsi="宋体" w:cs="Times New Roman"/>
                <w:color w:val="000000" w:themeColor="text1"/>
                <w:sz w:val="24"/>
                <w14:textFill>
                  <w14:solidFill>
                    <w14:schemeClr w14:val="tx1"/>
                  </w14:solidFill>
                </w14:textFill>
              </w:rPr>
              <w:br w:type="textWrapping"/>
            </w:r>
            <w:r>
              <w:rPr>
                <w:rFonts w:hint="eastAsia" w:ascii="宋体" w:hAnsi="宋体" w:cs="Times New Roman"/>
                <w:color w:val="000000" w:themeColor="text1"/>
                <w:sz w:val="24"/>
                <w14:textFill>
                  <w14:solidFill>
                    <w14:schemeClr w14:val="tx1"/>
                  </w14:solidFill>
                </w14:textFill>
              </w:rPr>
              <w:t>2、供应商承诺中标后在项目发生地设立售后服务站点、提供产品备用品、免费服务、质保期内外售后服务、服务流程等方案，得6分，不提供或缺项不得分。</w:t>
            </w:r>
            <w:r>
              <w:rPr>
                <w:rFonts w:hint="eastAsia" w:ascii="宋体" w:hAnsi="宋体" w:cs="Times New Roman"/>
                <w:color w:val="000000" w:themeColor="text1"/>
                <w:sz w:val="24"/>
                <w14:textFill>
                  <w14:solidFill>
                    <w14:schemeClr w14:val="tx1"/>
                  </w14:solidFill>
                </w14:textFill>
              </w:rPr>
              <w:br w:type="textWrapping"/>
            </w:r>
            <w:r>
              <w:rPr>
                <w:rFonts w:hint="eastAsia" w:ascii="宋体" w:hAnsi="宋体" w:cs="Times New Roman"/>
                <w:color w:val="000000" w:themeColor="text1"/>
                <w:sz w:val="24"/>
                <w14:textFill>
                  <w14:solidFill>
                    <w14:schemeClr w14:val="tx1"/>
                  </w14:solidFill>
                </w14:textFill>
              </w:rPr>
              <w:t>3、供应商承诺建立人员服装信息表；免费提供服装的二次包装，承诺对于未及发放完毕的服装的建档入库、质保期内对于未发放服装的免费调号、因特殊情况没有发放衣服人员的后期补发。全部提供得4分，不提供或缺项不得分。</w:t>
            </w:r>
          </w:p>
        </w:tc>
      </w:tr>
      <w:tr w14:paraId="591B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53" w:type="dxa"/>
            <w:vMerge w:val="continue"/>
            <w:vAlign w:val="center"/>
          </w:tcPr>
          <w:p w14:paraId="251EA3D6">
            <w:pPr>
              <w:spacing w:line="500" w:lineRule="exact"/>
              <w:jc w:val="center"/>
              <w:rPr>
                <w:rFonts w:ascii="宋体" w:hAnsi="宋体" w:cs="Times New Roman"/>
                <w:b/>
                <w:bCs/>
                <w:color w:val="000000" w:themeColor="text1"/>
                <w:sz w:val="24"/>
                <w14:textFill>
                  <w14:solidFill>
                    <w14:schemeClr w14:val="tx1"/>
                  </w14:solidFill>
                </w14:textFill>
              </w:rPr>
            </w:pPr>
          </w:p>
        </w:tc>
        <w:tc>
          <w:tcPr>
            <w:tcW w:w="1316" w:type="dxa"/>
            <w:vAlign w:val="center"/>
          </w:tcPr>
          <w:p w14:paraId="24EBAEE9">
            <w:pPr>
              <w:widowControl/>
              <w:spacing w:line="500" w:lineRule="exact"/>
              <w:jc w:val="center"/>
              <w:textAlignment w:val="center"/>
              <w:rPr>
                <w:rFonts w:ascii="宋体" w:hAnsi="宋体" w:cs="宋体"/>
                <w:b/>
                <w:color w:val="000000" w:themeColor="text1"/>
                <w:kern w:val="0"/>
                <w:sz w:val="24"/>
                <w:lang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类似业绩</w:t>
            </w:r>
          </w:p>
          <w:p w14:paraId="249537F0">
            <w:pPr>
              <w:widowControl/>
              <w:spacing w:line="500" w:lineRule="exact"/>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6分</w:t>
            </w:r>
          </w:p>
        </w:tc>
        <w:tc>
          <w:tcPr>
            <w:tcW w:w="7374" w:type="dxa"/>
            <w:vAlign w:val="center"/>
          </w:tcPr>
          <w:p w14:paraId="2211EF62">
            <w:pPr>
              <w:widowControl/>
              <w:spacing w:line="500" w:lineRule="exac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2022年1月1日至今提供供应商或核心产品生产厂家已完成的类似业绩的合同或中标通知书等相关证明文件，每提供一份得3分，最高得6分，不提供不得分。（以合同签订时间为准）</w:t>
            </w:r>
          </w:p>
        </w:tc>
      </w:tr>
      <w:tr w14:paraId="0AA2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53" w:type="dxa"/>
            <w:vMerge w:val="continue"/>
            <w:vAlign w:val="center"/>
          </w:tcPr>
          <w:p w14:paraId="6D121C5B">
            <w:pPr>
              <w:spacing w:line="500" w:lineRule="exact"/>
              <w:jc w:val="center"/>
              <w:rPr>
                <w:rFonts w:ascii="宋体" w:hAnsi="宋体" w:cs="Times New Roman"/>
                <w:b/>
                <w:bCs/>
                <w:color w:val="000000" w:themeColor="text1"/>
                <w:sz w:val="24"/>
                <w14:textFill>
                  <w14:solidFill>
                    <w14:schemeClr w14:val="tx1"/>
                  </w14:solidFill>
                </w14:textFill>
              </w:rPr>
            </w:pPr>
          </w:p>
        </w:tc>
        <w:tc>
          <w:tcPr>
            <w:tcW w:w="1316" w:type="dxa"/>
            <w:vAlign w:val="center"/>
          </w:tcPr>
          <w:p w14:paraId="3EA424CF">
            <w:pPr>
              <w:spacing w:line="500" w:lineRule="exact"/>
              <w:jc w:val="center"/>
              <w:rPr>
                <w:rFonts w:ascii="宋体" w:hAnsi="宋体" w:cs="宋体"/>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交货期3分</w:t>
            </w:r>
          </w:p>
        </w:tc>
        <w:tc>
          <w:tcPr>
            <w:tcW w:w="7374" w:type="dxa"/>
            <w:vAlign w:val="center"/>
          </w:tcPr>
          <w:p w14:paraId="5AFC75BC">
            <w:pPr>
              <w:spacing w:line="500" w:lineRule="exact"/>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本项目交货期为15日历天，供应商每承诺提前1天交货得1分，最多得3分。</w:t>
            </w:r>
          </w:p>
        </w:tc>
      </w:tr>
      <w:tr w14:paraId="53DA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53" w:type="dxa"/>
            <w:vAlign w:val="center"/>
          </w:tcPr>
          <w:p w14:paraId="54A64727">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90" w:type="dxa"/>
            <w:gridSpan w:val="2"/>
            <w:vAlign w:val="center"/>
          </w:tcPr>
          <w:p w14:paraId="06FD6322">
            <w:pPr>
              <w:spacing w:line="50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tbl>
    <w:p w14:paraId="71FA4D7C">
      <w:pPr>
        <w:rPr>
          <w:rFonts w:cs="Times New Roman"/>
          <w:color w:val="000000" w:themeColor="text1"/>
          <w:szCs w:val="20"/>
          <w14:textFill>
            <w14:solidFill>
              <w14:schemeClr w14:val="tx1"/>
            </w14:solidFill>
          </w14:textFill>
        </w:rPr>
      </w:pPr>
    </w:p>
    <w:p w14:paraId="308206BC">
      <w:pPr>
        <w:spacing w:line="360" w:lineRule="auto"/>
        <w:ind w:right="-10"/>
        <w:rPr>
          <w:rFonts w:ascii="宋体" w:hAnsi="宋体" w:cs="宋体"/>
          <w:color w:val="000000" w:themeColor="text1"/>
          <w:sz w:val="20"/>
          <w:szCs w:val="21"/>
          <w14:textFill>
            <w14:solidFill>
              <w14:schemeClr w14:val="tx1"/>
            </w14:solidFill>
          </w14:textFill>
        </w:rPr>
      </w:pPr>
    </w:p>
    <w:p w14:paraId="2E28977A">
      <w:pPr>
        <w:pStyle w:val="256"/>
        <w:rPr>
          <w:color w:val="000000" w:themeColor="text1"/>
          <w14:textFill>
            <w14:solidFill>
              <w14:schemeClr w14:val="tx1"/>
            </w14:solidFill>
          </w14:textFill>
        </w:rPr>
      </w:pPr>
    </w:p>
    <w:p w14:paraId="51C4B9CE">
      <w:pPr>
        <w:pStyle w:val="256"/>
        <w:rPr>
          <w:color w:val="000000" w:themeColor="text1"/>
          <w14:textFill>
            <w14:solidFill>
              <w14:schemeClr w14:val="tx1"/>
            </w14:solidFill>
          </w14:textFill>
        </w:rPr>
      </w:pPr>
    </w:p>
    <w:p w14:paraId="197A8DEF">
      <w:pPr>
        <w:pStyle w:val="256"/>
        <w:rPr>
          <w:color w:val="000000" w:themeColor="text1"/>
          <w14:textFill>
            <w14:solidFill>
              <w14:schemeClr w14:val="tx1"/>
            </w14:solidFill>
          </w14:textFill>
        </w:rPr>
      </w:pPr>
    </w:p>
    <w:p w14:paraId="537B83D4">
      <w:pPr>
        <w:pStyle w:val="3"/>
        <w:rPr>
          <w:color w:val="000000" w:themeColor="text1"/>
          <w14:textFill>
            <w14:solidFill>
              <w14:schemeClr w14:val="tx1"/>
            </w14:solidFill>
          </w14:textFill>
        </w:rPr>
      </w:pPr>
    </w:p>
    <w:bookmarkEnd w:id="50"/>
    <w:p w14:paraId="5BDCA757">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60" w:name="_Toc200709373"/>
      <w:r>
        <w:rPr>
          <w:rFonts w:hint="eastAsia" w:ascii="Arial" w:eastAsia="黑体" w:cs="Times New Roman"/>
          <w:b/>
          <w:bCs/>
          <w:color w:val="000000" w:themeColor="text1"/>
          <w:sz w:val="32"/>
          <w:szCs w:val="32"/>
          <w14:textFill>
            <w14:solidFill>
              <w14:schemeClr w14:val="tx1"/>
            </w14:solidFill>
          </w14:textFill>
        </w:rPr>
        <w:t>包3（无人机机场设备）：评标办法</w:t>
      </w:r>
      <w:bookmarkEnd w:id="60"/>
    </w:p>
    <w:tbl>
      <w:tblPr>
        <w:tblStyle w:val="75"/>
        <w:tblW w:w="953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10"/>
        <w:gridCol w:w="7411"/>
      </w:tblGrid>
      <w:tr w14:paraId="40C0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09" w:type="dxa"/>
            <w:vAlign w:val="center"/>
          </w:tcPr>
          <w:p w14:paraId="3B4778EE">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1210" w:type="dxa"/>
            <w:vAlign w:val="center"/>
          </w:tcPr>
          <w:p w14:paraId="4BB1BF69">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411" w:type="dxa"/>
            <w:vAlign w:val="center"/>
          </w:tcPr>
          <w:p w14:paraId="79CC948C">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5FBA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909" w:type="dxa"/>
            <w:vAlign w:val="center"/>
          </w:tcPr>
          <w:p w14:paraId="34FB0488">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210" w:type="dxa"/>
            <w:vAlign w:val="center"/>
          </w:tcPr>
          <w:p w14:paraId="7BC697E1">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411" w:type="dxa"/>
          </w:tcPr>
          <w:p w14:paraId="67652397">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7102C0DC">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76A962AF">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0EC241F1">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33785C4E">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7E599416">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(1）对小微企业报价给予20%扣除，请按照《政府采购促进中小企业发展管理办法》要求提供中小企业声明函。</w:t>
            </w:r>
          </w:p>
          <w:p w14:paraId="3FD1D28A">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71832FE3">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0D860080">
            <w:pPr>
              <w:adjustRightInd w:val="0"/>
              <w:snapToGrid w:val="0"/>
              <w:spacing w:line="50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1F47D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9" w:type="dxa"/>
            <w:vAlign w:val="center"/>
          </w:tcPr>
          <w:p w14:paraId="0D15FD06">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技术部分（40分）</w:t>
            </w:r>
          </w:p>
        </w:tc>
        <w:tc>
          <w:tcPr>
            <w:tcW w:w="1210" w:type="dxa"/>
            <w:vAlign w:val="center"/>
          </w:tcPr>
          <w:p w14:paraId="3019DA50">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技术参数40分</w:t>
            </w:r>
          </w:p>
        </w:tc>
        <w:tc>
          <w:tcPr>
            <w:tcW w:w="7411" w:type="dxa"/>
          </w:tcPr>
          <w:p w14:paraId="666EF8CA">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40分；加“▲”项为重要产品参数，每有一项产品技术参数不满足扣3分；须附符合参数描述要求的证明材料。不能提供证明材料、或提供证明材料无效的一律按负偏离处理。其他产品技术参数每有一项不满足扣1分，扣完为止。（最多扣40分）。</w:t>
            </w:r>
          </w:p>
        </w:tc>
      </w:tr>
      <w:tr w14:paraId="67C5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restart"/>
            <w:vAlign w:val="center"/>
          </w:tcPr>
          <w:p w14:paraId="6B6E9C12">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技术部分（30分）</w:t>
            </w:r>
          </w:p>
        </w:tc>
        <w:tc>
          <w:tcPr>
            <w:tcW w:w="1210" w:type="dxa"/>
            <w:vAlign w:val="center"/>
          </w:tcPr>
          <w:p w14:paraId="1B0E7EB0">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综合实力23分</w:t>
            </w:r>
          </w:p>
        </w:tc>
        <w:tc>
          <w:tcPr>
            <w:tcW w:w="7411" w:type="dxa"/>
          </w:tcPr>
          <w:p w14:paraId="39283E39">
            <w:pPr>
              <w:tabs>
                <w:tab w:val="left" w:pos="5130"/>
              </w:tabs>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1、供应商或所投核心产品生产厂商出具所投产品原厂代理商针对本项目的售后服务承诺函并提供代理商授权证书；得5分。</w:t>
            </w:r>
          </w:p>
          <w:p w14:paraId="078FA016">
            <w:pPr>
              <w:tabs>
                <w:tab w:val="left" w:pos="5130"/>
              </w:tabs>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2、供应商或所投核心产品生产厂商出具所投产品针对本项目产品的检测报告；得5分。</w:t>
            </w:r>
          </w:p>
          <w:p w14:paraId="5264A543">
            <w:pPr>
              <w:tabs>
                <w:tab w:val="left" w:pos="5130"/>
              </w:tabs>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3、供应商提供安装人员的有效期内的特种作业操作证及身份证复印件；得8分。</w:t>
            </w:r>
          </w:p>
          <w:p w14:paraId="5A1E3F83">
            <w:pPr>
              <w:tabs>
                <w:tab w:val="left" w:pos="5130"/>
              </w:tabs>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4、为保证采购人需求，供应商承诺能及时提供相关技术支持。供应商承诺在项目所在地设有服务网点机构的，得5分</w:t>
            </w:r>
            <w:r>
              <w:rPr>
                <w:rFonts w:ascii="宋体" w:hAnsi="宋体" w:cs="Times New Roman"/>
                <w:color w:val="000000" w:themeColor="text1"/>
                <w:sz w:val="24"/>
                <w14:textFill>
                  <w14:solidFill>
                    <w14:schemeClr w14:val="tx1"/>
                  </w14:solidFill>
                </w14:textFill>
              </w:rPr>
              <w:t>。(提供相关证明材料)</w:t>
            </w:r>
          </w:p>
          <w:p w14:paraId="67D522FF">
            <w:pPr>
              <w:tabs>
                <w:tab w:val="left" w:pos="5130"/>
              </w:tabs>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注：不能提供证明材料、或提供证明材料无效的不得分。</w:t>
            </w:r>
          </w:p>
        </w:tc>
      </w:tr>
      <w:tr w14:paraId="5BBFF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continue"/>
            <w:vAlign w:val="center"/>
          </w:tcPr>
          <w:p w14:paraId="7B6E9B85">
            <w:pPr>
              <w:spacing w:line="500" w:lineRule="exact"/>
              <w:jc w:val="center"/>
              <w:rPr>
                <w:rFonts w:ascii="宋体" w:hAnsi="宋体" w:cs="Times New Roman"/>
                <w:b/>
                <w:bCs/>
                <w:color w:val="000000" w:themeColor="text1"/>
                <w:sz w:val="24"/>
                <w14:textFill>
                  <w14:solidFill>
                    <w14:schemeClr w14:val="tx1"/>
                  </w14:solidFill>
                </w14:textFill>
              </w:rPr>
            </w:pPr>
          </w:p>
        </w:tc>
        <w:tc>
          <w:tcPr>
            <w:tcW w:w="1210" w:type="dxa"/>
            <w:vAlign w:val="center"/>
          </w:tcPr>
          <w:p w14:paraId="622B5B7E">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售后服务7分</w:t>
            </w:r>
          </w:p>
        </w:tc>
        <w:tc>
          <w:tcPr>
            <w:tcW w:w="7411" w:type="dxa"/>
            <w:vAlign w:val="center"/>
          </w:tcPr>
          <w:p w14:paraId="3F0B7202">
            <w:pPr>
              <w:widowControl/>
              <w:spacing w:line="500" w:lineRule="exac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供应商提供售后服务方案，包括售后服务流程、售后服务措施、应急处理方案、响应时间及故障排除时间等。全部提供得7分。缺项或不提供不得分。</w:t>
            </w:r>
          </w:p>
        </w:tc>
      </w:tr>
      <w:tr w14:paraId="011E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909" w:type="dxa"/>
            <w:vAlign w:val="center"/>
          </w:tcPr>
          <w:p w14:paraId="274686D1">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21" w:type="dxa"/>
            <w:gridSpan w:val="2"/>
            <w:vAlign w:val="center"/>
          </w:tcPr>
          <w:p w14:paraId="4DB23D3C">
            <w:pPr>
              <w:spacing w:line="50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tbl>
    <w:p w14:paraId="700A277C">
      <w:pPr>
        <w:spacing w:after="120"/>
        <w:ind w:firstLine="210" w:firstLineChars="100"/>
        <w:rPr>
          <w:rFonts w:cs="Times New Roman"/>
          <w:color w:val="000000" w:themeColor="text1"/>
          <w:szCs w:val="20"/>
          <w14:textFill>
            <w14:solidFill>
              <w14:schemeClr w14:val="tx1"/>
            </w14:solidFill>
          </w14:textFill>
        </w:rPr>
      </w:pPr>
    </w:p>
    <w:p w14:paraId="7FFBD6C6">
      <w:pPr>
        <w:spacing w:line="360" w:lineRule="auto"/>
        <w:ind w:right="-10" w:firstLine="482" w:firstLineChars="200"/>
        <w:rPr>
          <w:rFonts w:ascii="宋体" w:hAnsi="宋体" w:cs="宋体"/>
          <w:b/>
          <w:color w:val="000000" w:themeColor="text1"/>
          <w:kern w:val="1"/>
          <w:sz w:val="24"/>
          <w:szCs w:val="20"/>
          <w14:textFill>
            <w14:solidFill>
              <w14:schemeClr w14:val="tx1"/>
            </w14:solidFill>
          </w14:textFill>
        </w:rPr>
      </w:pPr>
      <w:r>
        <w:rPr>
          <w:rFonts w:hint="eastAsia" w:ascii="宋体" w:hAnsi="宋体" w:cs="宋体"/>
          <w:b/>
          <w:color w:val="000000" w:themeColor="text1"/>
          <w:kern w:val="1"/>
          <w:sz w:val="24"/>
          <w:szCs w:val="20"/>
          <w14:textFill>
            <w14:solidFill>
              <w14:schemeClr w14:val="tx1"/>
            </w14:solidFill>
          </w14:textFill>
        </w:rPr>
        <w:t>注：评标结束后，由采购人对评审结果及响应文件等进行复核，并在法定的时间内确定中标人。</w:t>
      </w:r>
    </w:p>
    <w:p w14:paraId="0606B241">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6D4EC79C">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26F024BB">
      <w:pPr>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第十条</w:t>
      </w:r>
      <w:r>
        <w:rPr>
          <w:rFonts w:hint="eastAsia" w:ascii="宋体" w:hAnsi="宋体" w:cs="宋体"/>
          <w:bCs/>
          <w:color w:val="000000" w:themeColor="text1"/>
          <w:sz w:val="24"/>
          <w:szCs w:val="20"/>
          <w14:textFill>
            <w14:solidFill>
              <w14:schemeClr w14:val="tx1"/>
            </w14:solidFill>
          </w14:textFill>
        </w:rPr>
        <w:t xml:space="preserve"> 评委独立评审后，评委会对投标人某项指标如有不同意见，按照少数服从多数的原则，确定该项指标是否通过。</w:t>
      </w:r>
    </w:p>
    <w:p w14:paraId="659F74B4">
      <w:pPr>
        <w:spacing w:line="360" w:lineRule="auto"/>
        <w:ind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第十一条</w:t>
      </w:r>
      <w:r>
        <w:rPr>
          <w:rFonts w:hint="eastAsia" w:ascii="宋体" w:hAnsi="宋体" w:cs="宋体"/>
          <w:bCs/>
          <w:color w:val="000000" w:themeColor="text1"/>
          <w:sz w:val="24"/>
          <w:szCs w:val="20"/>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7D1C198E">
      <w:pPr>
        <w:spacing w:line="360" w:lineRule="auto"/>
        <w:ind w:right="-10" w:firstLine="482"/>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第十二条</w:t>
      </w:r>
      <w:r>
        <w:rPr>
          <w:rFonts w:hint="eastAsia" w:ascii="宋体" w:hAnsi="宋体" w:cs="宋体"/>
          <w:bCs/>
          <w:color w:val="000000" w:themeColor="text1"/>
          <w:sz w:val="24"/>
          <w:szCs w:val="20"/>
          <w14:textFill>
            <w14:solidFill>
              <w14:schemeClr w14:val="tx1"/>
            </w14:solidFill>
          </w14:textFill>
        </w:rPr>
        <w:t xml:space="preserve"> 评委会在评标过程中发现的问题，应当及时作出处理或者向采购人提出处理建议，并作书面记录。</w:t>
      </w:r>
    </w:p>
    <w:p w14:paraId="3EA3A432">
      <w:pPr>
        <w:adjustRightInd w:val="0"/>
        <w:snapToGrid w:val="0"/>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第十三条</w:t>
      </w:r>
      <w:r>
        <w:rPr>
          <w:rFonts w:hint="eastAsia" w:ascii="宋体" w:hAnsi="宋体" w:cs="宋体"/>
          <w:bCs/>
          <w:color w:val="000000" w:themeColor="text1"/>
          <w:sz w:val="24"/>
          <w:szCs w:val="20"/>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4E8F0E8">
      <w:pPr>
        <w:rPr>
          <w:rFonts w:ascii="宋体" w:hAnsi="宋体" w:cs="宋体"/>
          <w:color w:val="000000" w:themeColor="text1"/>
          <w:szCs w:val="20"/>
          <w14:textFill>
            <w14:solidFill>
              <w14:schemeClr w14:val="tx1"/>
            </w14:solidFill>
          </w14:textFill>
        </w:rPr>
      </w:pPr>
    </w:p>
    <w:p w14:paraId="636A718D">
      <w:pPr>
        <w:adjustRightInd w:val="0"/>
        <w:snapToGrid w:val="0"/>
        <w:spacing w:line="360" w:lineRule="auto"/>
        <w:jc w:val="center"/>
        <w:rPr>
          <w:rFonts w:ascii="宋体" w:hAnsi="宋体" w:cs="宋体"/>
          <w:b/>
          <w:bCs/>
          <w:color w:val="000000" w:themeColor="text1"/>
          <w:sz w:val="24"/>
          <w:szCs w:val="20"/>
          <w14:textFill>
            <w14:solidFill>
              <w14:schemeClr w14:val="tx1"/>
            </w14:solidFill>
          </w14:textFill>
        </w:rPr>
      </w:pPr>
      <w:bookmarkStart w:id="61" w:name="_Toc40_WPSOffice_Level2"/>
      <w:r>
        <w:rPr>
          <w:rFonts w:hint="eastAsia" w:ascii="宋体" w:hAnsi="宋体" w:cs="宋体"/>
          <w:b/>
          <w:bCs/>
          <w:color w:val="000000" w:themeColor="text1"/>
          <w:sz w:val="24"/>
          <w:szCs w:val="20"/>
          <w14:textFill>
            <w14:solidFill>
              <w14:schemeClr w14:val="tx1"/>
            </w14:solidFill>
          </w14:textFill>
        </w:rPr>
        <w:t>三．评标纪律</w:t>
      </w:r>
      <w:bookmarkEnd w:id="61"/>
    </w:p>
    <w:p w14:paraId="184B2F4B">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第十四条</w:t>
      </w:r>
      <w:r>
        <w:rPr>
          <w:rFonts w:hint="eastAsia" w:ascii="宋体" w:hAnsi="宋体" w:cs="宋体"/>
          <w:bCs/>
          <w:color w:val="000000" w:themeColor="text1"/>
          <w:sz w:val="24"/>
          <w:szCs w:val="20"/>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szCs w:val="20"/>
          <w14:textFill>
            <w14:solidFill>
              <w14:schemeClr w14:val="tx1"/>
            </w14:solidFill>
          </w14:textFill>
        </w:rPr>
        <w:t>严格按照本次招标文件进行评标；公正廉洁、不徇私情，不得损害国家利益；保护招、投标人的合法权益。</w:t>
      </w:r>
    </w:p>
    <w:p w14:paraId="130FF858">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第十五条 </w:t>
      </w:r>
      <w:r>
        <w:rPr>
          <w:rFonts w:hint="eastAsia" w:ascii="宋体" w:hAnsi="宋体" w:cs="宋体"/>
          <w:color w:val="000000" w:themeColor="text1"/>
          <w:sz w:val="24"/>
          <w:szCs w:val="20"/>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B266996">
      <w:pPr>
        <w:spacing w:line="360" w:lineRule="auto"/>
        <w:ind w:firstLine="482"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第十六条</w:t>
      </w:r>
      <w:r>
        <w:rPr>
          <w:rFonts w:hint="eastAsia" w:ascii="宋体" w:hAnsi="宋体" w:cs="宋体"/>
          <w:color w:val="000000" w:themeColor="text1"/>
          <w:sz w:val="24"/>
          <w:szCs w:val="20"/>
          <w14:textFill>
            <w14:solidFill>
              <w14:schemeClr w14:val="tx1"/>
            </w14:solidFill>
          </w14:textFill>
        </w:rPr>
        <w:t xml:space="preserve"> 在招标采购中，出现下列情形之一的，应予废标：</w:t>
      </w:r>
    </w:p>
    <w:p w14:paraId="13C7F564">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1.出现影响采购公正的违法、违规行为的。</w:t>
      </w:r>
    </w:p>
    <w:p w14:paraId="171F4CE2">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2.投标时有弄虚作假的行为。</w:t>
      </w:r>
    </w:p>
    <w:p w14:paraId="0D97F6A9">
      <w:pPr>
        <w:spacing w:line="360" w:lineRule="auto"/>
        <w:ind w:firstLine="475" w:firstLineChars="197"/>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第十七条 </w:t>
      </w:r>
      <w:r>
        <w:rPr>
          <w:rFonts w:hint="eastAsia" w:ascii="宋体" w:hAnsi="宋体" w:cs="宋体"/>
          <w:color w:val="000000" w:themeColor="text1"/>
          <w:sz w:val="24"/>
          <w:szCs w:val="20"/>
          <w14:textFill>
            <w14:solidFill>
              <w14:schemeClr w14:val="tx1"/>
            </w14:solidFill>
          </w14:textFill>
        </w:rPr>
        <w:t>在投标过程中，出现下列情况之一的，按照无效投标处理：</w:t>
      </w:r>
    </w:p>
    <w:p w14:paraId="702F3F28">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1.未按照招标文件规定要求签署、签章的</w:t>
      </w:r>
      <w:r>
        <w:rPr>
          <w:rFonts w:hint="eastAsia" w:ascii="宋体" w:hAnsi="宋体" w:cs="宋体"/>
          <w:b/>
          <w:color w:val="000000" w:themeColor="text1"/>
          <w:sz w:val="24"/>
          <w:szCs w:val="20"/>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E36663D">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2.不具备招标文件中规定资格要求的；</w:t>
      </w:r>
    </w:p>
    <w:p w14:paraId="0A21222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3.不符合法律、法规和招标文件中规定的其他实质性要求的。</w:t>
      </w:r>
    </w:p>
    <w:p w14:paraId="233AA753">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4.投标人的报价超过了采购预算，采购人不能支付的；</w:t>
      </w:r>
    </w:p>
    <w:p w14:paraId="7FDE326A">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5.投标文件附有招标人不能接受的条件；</w:t>
      </w:r>
    </w:p>
    <w:p w14:paraId="1E9E846E">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6.投标文件中对同一货物或标段提供选择性报价的；</w:t>
      </w:r>
    </w:p>
    <w:p w14:paraId="64C5BE19">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7.商务偏差表或技术偏差表存在弄虚作假的；</w:t>
      </w:r>
    </w:p>
    <w:p w14:paraId="7B8E6F2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8.不同供应商的电子投标（响应）文件上传计算机的网卡 MAC 地址、CPU 序列号和硬盘序列号等硬件信息相同的;</w:t>
      </w:r>
    </w:p>
    <w:p w14:paraId="723A528B">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9.不同供应商的投标（响应）文件由同一电子设备编制，打印、复印、加密或者上传的；</w:t>
      </w:r>
    </w:p>
    <w:p w14:paraId="1B916022">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10.不同供应商的投标（响应）文件由同一人送达或者分发，或者不同供应商联系人为同一人或不同联系人的联系电话一致的；</w:t>
      </w:r>
    </w:p>
    <w:p w14:paraId="7D027CE8">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11.不同供应商的投标（响应）文件的内容存在两处以上细节错误一致；</w:t>
      </w:r>
    </w:p>
    <w:p w14:paraId="09A736B2">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12.不同供应商的法定代表人、委托代理人、项目经理、项目负责人等由同一个单位缴纳社会保险或者领取报酬的；</w:t>
      </w:r>
    </w:p>
    <w:p w14:paraId="1412FB1E">
      <w:pPr>
        <w:spacing w:line="360" w:lineRule="auto"/>
        <w:ind w:firstLine="480" w:firstLineChars="20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13.不同供应商投标（响应）文件中法定代表人或者负责人签字出自同一人之手。</w:t>
      </w:r>
    </w:p>
    <w:p w14:paraId="144CF99D">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w:t>
      </w:r>
      <w:r>
        <w:rPr>
          <w:rFonts w:hint="eastAsia" w:ascii="宋体" w:hAnsi="宋体" w:cs="宋体"/>
          <w:b/>
          <w:bCs/>
          <w:color w:val="000000" w:themeColor="text1"/>
          <w:sz w:val="24"/>
          <w:szCs w:val="20"/>
          <w14:textFill>
            <w14:solidFill>
              <w14:schemeClr w14:val="tx1"/>
            </w14:solidFill>
          </w14:textFill>
        </w:rPr>
        <w:t>八</w:t>
      </w:r>
      <w:r>
        <w:rPr>
          <w:rFonts w:hint="eastAsia" w:ascii="宋体" w:hAnsi="宋体" w:cs="宋体"/>
          <w:b/>
          <w:color w:val="000000" w:themeColor="text1"/>
          <w:sz w:val="24"/>
          <w:szCs w:val="20"/>
          <w14:textFill>
            <w14:solidFill>
              <w14:schemeClr w14:val="tx1"/>
            </w14:solidFill>
          </w14:textFill>
        </w:rPr>
        <w:t xml:space="preserve">条 </w:t>
      </w:r>
      <w:r>
        <w:rPr>
          <w:rFonts w:hint="eastAsia" w:ascii="宋体" w:hAnsi="宋体" w:cs="宋体"/>
          <w:color w:val="000000" w:themeColor="text1"/>
          <w:sz w:val="24"/>
          <w:szCs w:val="20"/>
          <w14:textFill>
            <w14:solidFill>
              <w14:schemeClr w14:val="tx1"/>
            </w14:solidFill>
          </w14:textFill>
        </w:rPr>
        <w:t>在投标文件中，出现下列情形之一的，其投标有可能被拒绝：</w:t>
      </w:r>
    </w:p>
    <w:p w14:paraId="595BDF3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1.交货完工期不确切、不肯定的投标；</w:t>
      </w:r>
    </w:p>
    <w:p w14:paraId="25F224A3">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2.对售后服务、付款方式不满足招标文件要求的； </w:t>
      </w:r>
    </w:p>
    <w:p w14:paraId="5DD9D09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3.投标人没有实质性响应招标文件的要求和条件的；</w:t>
      </w:r>
    </w:p>
    <w:p w14:paraId="41F3550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1B8C56F3">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第十九条</w:t>
      </w:r>
      <w:r>
        <w:rPr>
          <w:rFonts w:hint="eastAsia" w:ascii="宋体" w:hAnsi="宋体" w:cs="宋体"/>
          <w:color w:val="000000" w:themeColor="text1"/>
          <w:sz w:val="24"/>
          <w:szCs w:val="20"/>
          <w14:textFill>
            <w14:solidFill>
              <w14:schemeClr w14:val="tx1"/>
            </w14:solidFill>
          </w14:textFill>
        </w:rPr>
        <w:t xml:space="preserve"> 本评标办法的解释权属于采购人。</w:t>
      </w:r>
    </w:p>
    <w:p w14:paraId="0A7CA406">
      <w:pPr>
        <w:keepNext/>
        <w:keepLines/>
        <w:spacing w:line="400" w:lineRule="exact"/>
        <w:outlineLvl w:val="0"/>
        <w:rPr>
          <w:rFonts w:ascii="宋体" w:hAnsi="宋体" w:cs="宋体"/>
          <w:b/>
          <w:bCs/>
          <w:color w:val="000000" w:themeColor="text1"/>
          <w:kern w:val="44"/>
          <w:sz w:val="32"/>
          <w:szCs w:val="44"/>
          <w14:textFill>
            <w14:solidFill>
              <w14:schemeClr w14:val="tx1"/>
            </w14:solidFill>
          </w14:textFill>
        </w:rPr>
      </w:pPr>
      <w:bookmarkStart w:id="62" w:name="_Toc527725920"/>
      <w:r>
        <w:rPr>
          <w:rFonts w:ascii="宋体" w:hAnsi="宋体" w:cs="宋体"/>
          <w:b/>
          <w:bCs/>
          <w:color w:val="000000" w:themeColor="text1"/>
          <w:kern w:val="44"/>
          <w:sz w:val="32"/>
          <w:szCs w:val="44"/>
          <w14:textFill>
            <w14:solidFill>
              <w14:schemeClr w14:val="tx1"/>
            </w14:solidFill>
          </w14:textFill>
        </w:rPr>
        <w:br w:type="page"/>
      </w:r>
      <w:bookmarkStart w:id="63" w:name="_Toc200709377"/>
      <w:bookmarkStart w:id="64" w:name="_Toc40975440"/>
      <w:r>
        <w:rPr>
          <w:rFonts w:hint="eastAsia" w:ascii="宋体" w:hAnsi="宋体" w:cs="宋体"/>
          <w:b/>
          <w:bCs/>
          <w:color w:val="000000" w:themeColor="text1"/>
          <w:kern w:val="44"/>
          <w:sz w:val="32"/>
          <w:szCs w:val="44"/>
          <w14:textFill>
            <w14:solidFill>
              <w14:schemeClr w14:val="tx1"/>
            </w14:solidFill>
          </w14:textFill>
        </w:rPr>
        <w:t>招标文件第二部分</w:t>
      </w:r>
      <w:bookmarkEnd w:id="62"/>
      <w:bookmarkEnd w:id="63"/>
      <w:bookmarkEnd w:id="64"/>
    </w:p>
    <w:p w14:paraId="5E8DEB4F">
      <w:pPr>
        <w:rPr>
          <w:rFonts w:ascii="宋体" w:hAnsi="Courier New" w:cs="Times New Roman"/>
          <w:color w:val="000000" w:themeColor="text1"/>
          <w:szCs w:val="20"/>
          <w14:textFill>
            <w14:solidFill>
              <w14:schemeClr w14:val="tx1"/>
            </w14:solidFill>
          </w14:textFill>
        </w:rPr>
      </w:pPr>
      <w:bookmarkStart w:id="65" w:name="_Toc527725921"/>
    </w:p>
    <w:p w14:paraId="6F9C4374">
      <w:pPr>
        <w:keepNext/>
        <w:keepLines/>
        <w:spacing w:before="260" w:after="260" w:line="500" w:lineRule="exact"/>
        <w:jc w:val="center"/>
        <w:outlineLvl w:val="1"/>
        <w:rPr>
          <w:rFonts w:ascii="宋体" w:hAnsi="宋体" w:cs="宋体"/>
          <w:b/>
          <w:bCs/>
          <w:color w:val="000000" w:themeColor="text1"/>
          <w:sz w:val="32"/>
          <w:szCs w:val="32"/>
          <w14:textFill>
            <w14:solidFill>
              <w14:schemeClr w14:val="tx1"/>
            </w14:solidFill>
          </w14:textFill>
        </w:rPr>
      </w:pPr>
      <w:bookmarkStart w:id="66" w:name="_Toc200709378"/>
      <w:r>
        <w:rPr>
          <w:rFonts w:hint="eastAsia" w:ascii="宋体" w:hAnsi="宋体" w:cs="宋体"/>
          <w:b/>
          <w:bCs/>
          <w:color w:val="000000" w:themeColor="text1"/>
          <w:sz w:val="32"/>
          <w:szCs w:val="32"/>
          <w14:textFill>
            <w14:solidFill>
              <w14:schemeClr w14:val="tx1"/>
            </w14:solidFill>
          </w14:textFill>
        </w:rPr>
        <w:t>第五章 投标人须知</w:t>
      </w:r>
      <w:bookmarkEnd w:id="65"/>
      <w:bookmarkEnd w:id="66"/>
    </w:p>
    <w:p w14:paraId="1A628B68">
      <w:pPr>
        <w:keepNext/>
        <w:keepLines/>
        <w:spacing w:before="260" w:after="260" w:line="500" w:lineRule="exact"/>
        <w:jc w:val="center"/>
        <w:outlineLvl w:val="2"/>
        <w:rPr>
          <w:rFonts w:ascii="宋体" w:hAnsi="宋体" w:cs="宋体"/>
          <w:b/>
          <w:bCs/>
          <w:color w:val="000000" w:themeColor="text1"/>
          <w:sz w:val="28"/>
          <w:szCs w:val="32"/>
          <w14:textFill>
            <w14:solidFill>
              <w14:schemeClr w14:val="tx1"/>
            </w14:solidFill>
          </w14:textFill>
        </w:rPr>
      </w:pPr>
      <w:bookmarkStart w:id="67" w:name="_Hlt509649722"/>
      <w:bookmarkEnd w:id="67"/>
      <w:bookmarkStart w:id="68" w:name="_Hlt509650126"/>
      <w:bookmarkEnd w:id="68"/>
      <w:bookmarkStart w:id="69" w:name="_Hlt509650955"/>
      <w:bookmarkEnd w:id="69"/>
      <w:bookmarkStart w:id="70" w:name="_Hlt509649998"/>
      <w:bookmarkEnd w:id="70"/>
      <w:bookmarkStart w:id="71" w:name="_Hlt526418143"/>
      <w:bookmarkEnd w:id="71"/>
      <w:bookmarkStart w:id="72" w:name="_Hlt509650686"/>
      <w:bookmarkEnd w:id="72"/>
      <w:bookmarkStart w:id="73" w:name="_Toc527725922"/>
      <w:bookmarkStart w:id="74" w:name="_Toc40975442"/>
      <w:bookmarkStart w:id="75" w:name="_Toc200709379"/>
      <w:r>
        <w:rPr>
          <w:rFonts w:hint="eastAsia" w:ascii="宋体" w:hAnsi="宋体" w:cs="宋体"/>
          <w:b/>
          <w:bCs/>
          <w:color w:val="000000" w:themeColor="text1"/>
          <w:sz w:val="28"/>
          <w:szCs w:val="32"/>
          <w14:textFill>
            <w14:solidFill>
              <w14:schemeClr w14:val="tx1"/>
            </w14:solidFill>
          </w14:textFill>
        </w:rPr>
        <w:t>一．总    则</w:t>
      </w:r>
      <w:bookmarkEnd w:id="73"/>
      <w:bookmarkEnd w:id="74"/>
      <w:bookmarkEnd w:id="75"/>
    </w:p>
    <w:p w14:paraId="13335EF0">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1.适用范围</w:t>
      </w:r>
    </w:p>
    <w:p w14:paraId="72CD501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1.1本招标文件仅适用于本次公开招标所述的货物项目采购。</w:t>
      </w:r>
    </w:p>
    <w:p w14:paraId="27EC53E7">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2.有关定义</w:t>
      </w:r>
    </w:p>
    <w:p w14:paraId="4186E08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2.1招标人（采购人）：</w:t>
      </w:r>
      <w:r>
        <w:rPr>
          <w:rFonts w:hint="eastAsia" w:ascii="宋体" w:hAnsi="宋体" w:cs="宋体"/>
          <w:b/>
          <w:color w:val="000000" w:themeColor="text1"/>
          <w:sz w:val="24"/>
          <w14:textFill>
            <w14:solidFill>
              <w14:schemeClr w14:val="tx1"/>
            </w14:solidFill>
          </w14:textFill>
        </w:rPr>
        <w:t>项城市公安局</w:t>
      </w:r>
      <w:r>
        <w:rPr>
          <w:rFonts w:hint="eastAsia" w:ascii="宋体" w:hAnsi="宋体" w:cs="宋体"/>
          <w:color w:val="000000" w:themeColor="text1"/>
          <w:sz w:val="24"/>
          <w:szCs w:val="20"/>
          <w14:textFill>
            <w14:solidFill>
              <w14:schemeClr w14:val="tx1"/>
            </w14:solidFill>
          </w14:textFill>
        </w:rPr>
        <w:t>。</w:t>
      </w:r>
    </w:p>
    <w:p w14:paraId="7815317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2.2招标代理机构（集中采购机构）：系指周口市公共资源交易中心政府采购中心，以下简称“采购中心”。</w:t>
      </w:r>
    </w:p>
    <w:p w14:paraId="2A4139D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2.3政府采购监督管理部门：系指</w:t>
      </w:r>
      <w:r>
        <w:rPr>
          <w:rFonts w:hint="eastAsia" w:ascii="宋体" w:hAnsi="宋体" w:cs="宋体"/>
          <w:b/>
          <w:color w:val="000000" w:themeColor="text1"/>
          <w:sz w:val="24"/>
          <w14:textFill>
            <w14:solidFill>
              <w14:schemeClr w14:val="tx1"/>
            </w14:solidFill>
          </w14:textFill>
        </w:rPr>
        <w:t>项城市财政局</w:t>
      </w:r>
      <w:r>
        <w:rPr>
          <w:rFonts w:hint="eastAsia" w:ascii="宋体" w:hAnsi="宋体" w:cs="宋体"/>
          <w:color w:val="000000" w:themeColor="text1"/>
          <w:sz w:val="24"/>
          <w:szCs w:val="20"/>
          <w14:textFill>
            <w14:solidFill>
              <w14:schemeClr w14:val="tx1"/>
            </w14:solidFill>
          </w14:textFill>
        </w:rPr>
        <w:t>。</w:t>
      </w:r>
    </w:p>
    <w:p w14:paraId="1A4137A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2.4投标人：系指已经在周口市公共资源交易中心网上报名，且已经提交或准备提交本次投标文件的制造商、供应商或服务商。</w:t>
      </w:r>
    </w:p>
    <w:p w14:paraId="14841FA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277095C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2.6业绩：系指符合本招标文件规定且已供货（安装）完毕的合同及相关证明。</w:t>
      </w:r>
    </w:p>
    <w:p w14:paraId="71C8484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2.7投标人公章：在电子投标文件中系指投标人电子签章。</w:t>
      </w:r>
    </w:p>
    <w:p w14:paraId="5C27AA1B">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3.投标费用</w:t>
      </w:r>
    </w:p>
    <w:p w14:paraId="70A305A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3.1无论投标结果如何，投标人承诺应自行承担其编制与递交投标文件所涉及的一切费用。</w:t>
      </w:r>
      <w:r>
        <w:rPr>
          <w:rFonts w:hint="eastAsia" w:ascii="宋体" w:hAnsi="宋体" w:cs="宋体"/>
          <w:b/>
          <w:color w:val="000000" w:themeColor="text1"/>
          <w:sz w:val="24"/>
          <w:szCs w:val="20"/>
          <w14:textFill>
            <w14:solidFill>
              <w14:schemeClr w14:val="tx1"/>
            </w14:solidFill>
          </w14:textFill>
        </w:rPr>
        <w:t>评标费用由采购人自行解决。</w:t>
      </w:r>
    </w:p>
    <w:p w14:paraId="00621988">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4.合格的投标人</w:t>
      </w:r>
    </w:p>
    <w:p w14:paraId="33396BA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4.1合格的投标人应符合招标文件载明的投标资格。</w:t>
      </w:r>
    </w:p>
    <w:p w14:paraId="1F370AA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4.2投标人之间如果存在下列情形之一的，不得同时参加同一标段（包别）或者不分标段（包别）的同一项目投标：</w:t>
      </w:r>
    </w:p>
    <w:p w14:paraId="4027BC0B">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4.2.1法定代表人为同一个人的两个及两个以上法人；</w:t>
      </w:r>
    </w:p>
    <w:p w14:paraId="26AA2B80">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4.2.2母公司、全资子公司及其控股公司；</w:t>
      </w:r>
    </w:p>
    <w:p w14:paraId="3FEF56C2">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4.2.3参加投标的其他组织之间存在特殊的利害关系的；</w:t>
      </w:r>
    </w:p>
    <w:p w14:paraId="329C45BC">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4.2.4法律和行政法规规定的其他情形。</w:t>
      </w:r>
    </w:p>
    <w:p w14:paraId="64662FB0">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5.勘察现场</w:t>
      </w:r>
    </w:p>
    <w:p w14:paraId="1C999AB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5.1本项目不需要勘察现场，投标人可根据投标需要自行对供货现场和周围环境进行勘察，以获取编制投标文件和签署合同所需的资料。勘察现场的方式、地址及联系方式见投标人须知前附表。</w:t>
      </w:r>
    </w:p>
    <w:p w14:paraId="3C0336A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2E0816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091A38E2">
      <w:pPr>
        <w:spacing w:line="360" w:lineRule="auto"/>
        <w:ind w:firstLine="550"/>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6.知识产权</w:t>
      </w:r>
    </w:p>
    <w:p w14:paraId="10AE6B73">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6.1</w:t>
      </w:r>
      <w:r>
        <w:rPr>
          <w:rFonts w:hint="eastAsia" w:ascii="宋体" w:hAnsi="宋体" w:cs="宋体"/>
          <w:bCs/>
          <w:color w:val="000000" w:themeColor="text1"/>
          <w:sz w:val="24"/>
          <w:szCs w:val="20"/>
          <w14:textFill>
            <w14:solidFill>
              <w14:schemeClr w14:val="tx1"/>
            </w14:solidFill>
          </w14:textFill>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themeColor="text1"/>
          <w:sz w:val="24"/>
          <w:szCs w:val="20"/>
          <w14:textFill>
            <w14:solidFill>
              <w14:schemeClr w14:val="tx1"/>
            </w14:solidFill>
          </w14:textFill>
        </w:rPr>
        <w:t>如因此导致采购人损失的，投标人须承担全部赔偿责任。</w:t>
      </w:r>
    </w:p>
    <w:p w14:paraId="320BFCC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559D22A2">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7.纪律与保密</w:t>
      </w:r>
    </w:p>
    <w:p w14:paraId="1B0BA3E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7.1投标人的投标行为应遵守中国的有关法律、法规和规章。</w:t>
      </w:r>
    </w:p>
    <w:p w14:paraId="6E5FB33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投标人不得相互串通投标报价，不得妨碍其他投标人的公平竞争，不得损害采购人或其他投标人的合法权益，投标人不得以向采购人、评委会成员行贿或者采取其他不正当手段谋取中标，投标人应对以上内容做出承诺。</w:t>
      </w:r>
    </w:p>
    <w:p w14:paraId="6F2F1C1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7.2.1有下列情形之一的，属于投标人相互串通投标：</w:t>
      </w:r>
    </w:p>
    <w:p w14:paraId="026AEF0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7.2.1.1投标人之间协商投标报价等投标文件的实质性内容；</w:t>
      </w:r>
    </w:p>
    <w:p w14:paraId="04983A4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7.2.1.2投标人之间约定中标人；</w:t>
      </w:r>
    </w:p>
    <w:p w14:paraId="63B6275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7.2.1.3投标人之间约定部分投标人放弃投标或者中标；</w:t>
      </w:r>
    </w:p>
    <w:p w14:paraId="639C41C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7.2.1.4属于同一集团、协会、商会等组织成员的投标人按照该组织要求协同投标；</w:t>
      </w:r>
    </w:p>
    <w:p w14:paraId="10CFF9A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7.2.1.5投标人之间为谋取中标或者排斥特定投标人而采取的其他联合行动。</w:t>
      </w:r>
    </w:p>
    <w:p w14:paraId="01CF002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 有下列情形之一的，视为投标人相互串通投标：</w:t>
      </w:r>
    </w:p>
    <w:p w14:paraId="0BDABAC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7.2.2.1不同投标人的投标文件由同一单位或者个人编制；</w:t>
      </w:r>
    </w:p>
    <w:p w14:paraId="3ABB16B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7.2.2.2不同投标人委托同一单位或者个人办理投标事宜，或提交电子投标文件的网卡地址一致；</w:t>
      </w:r>
    </w:p>
    <w:p w14:paraId="1A324CF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7.2.2.3不同投标人的投标文件载明的项目管理成员为同一人；</w:t>
      </w:r>
    </w:p>
    <w:p w14:paraId="63C6BCD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7.2.2.4不同投标人的投标文件异常一致或者投标报价呈规律性差异；</w:t>
      </w:r>
    </w:p>
    <w:p w14:paraId="1E5B69B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7.2.2.5不同投标人的投标文件相互混装；</w:t>
      </w:r>
    </w:p>
    <w:p w14:paraId="6A5B865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7.2.2.6不同投标人的投标保证金从同一单位或者个人的账户转出。</w:t>
      </w:r>
    </w:p>
    <w:p w14:paraId="28A233E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7.3在确定中标人之前，投标人不得与采购人就投标价格、投标方案等实质性内容进行谈判，也不得私下接触评委会成员。</w:t>
      </w:r>
    </w:p>
    <w:p w14:paraId="3CF6138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7.4在确定中标人之前，投标人试图在投标文件审查、澄清、比较和评价时对评委会、采购人和采购中心施加任何影响都可能导致其投标无效。</w:t>
      </w:r>
    </w:p>
    <w:p w14:paraId="335B0F9E">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61C6DD4">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8.联合体投标</w:t>
      </w:r>
    </w:p>
    <w:p w14:paraId="2AB08F1A">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不接受联合体投标，提供非联合体投标声明函。</w:t>
      </w:r>
    </w:p>
    <w:p w14:paraId="05AB627D">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9.投标品牌</w:t>
      </w:r>
    </w:p>
    <w:p w14:paraId="4C0EAFF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7903BD66">
      <w:pPr>
        <w:spacing w:line="360" w:lineRule="auto"/>
        <w:ind w:firstLine="52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10.投标专用章的效力</w:t>
      </w:r>
    </w:p>
    <w:p w14:paraId="2393B28C">
      <w:pPr>
        <w:spacing w:line="360" w:lineRule="auto"/>
        <w:ind w:firstLine="5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10.1招标文件中明确要求加盖电子签章的，投标人必须加盖投标人电子签章。</w:t>
      </w:r>
    </w:p>
    <w:p w14:paraId="21D4BA72">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11.合同标的转让</w:t>
      </w:r>
    </w:p>
    <w:p w14:paraId="60B52FEB">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11.1合同未约定或者未经采购人同意，中标人不得向他人转让中标项目，也不得将中标项目肢解后分别向他人转让。 </w:t>
      </w:r>
    </w:p>
    <w:p w14:paraId="436BD4D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0709A03C">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11.3中标人应当就分包项目向采购人负责，接受分包的人就分包项目承担连带责任。</w:t>
      </w:r>
    </w:p>
    <w:p w14:paraId="7A4D164B">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11.4未经政府采购管理部门批准，进口设备不得转包。</w:t>
      </w:r>
    </w:p>
    <w:p w14:paraId="6D091D5F">
      <w:pPr>
        <w:spacing w:line="360" w:lineRule="auto"/>
        <w:ind w:firstLine="525" w:firstLineChars="218"/>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12.会员信息库</w:t>
      </w:r>
    </w:p>
    <w:p w14:paraId="0FF487F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0C0CE3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115ECA2B">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为确保投标文件通过评审，投标人应及时对入库资料进行补充、更新。</w:t>
      </w:r>
    </w:p>
    <w:p w14:paraId="314B85D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如因前款原因未通过本项目评委会评审，由投标人承担全部责任。</w:t>
      </w:r>
    </w:p>
    <w:p w14:paraId="672B76B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12.3网上会员库中文字资料与扫描件资料不一致时，以扫描件资料为准。</w:t>
      </w:r>
    </w:p>
    <w:p w14:paraId="58F55F20">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12.4有关会员库的更多信息，请登陆周口市公共资源交易中心网查询。</w:t>
      </w:r>
    </w:p>
    <w:p w14:paraId="74975FD6">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13.采购信息的发布</w:t>
      </w:r>
    </w:p>
    <w:p w14:paraId="6A381EA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color w:val="000000" w:themeColor="text1"/>
          <w:sz w:val="24"/>
          <w:szCs w:val="20"/>
          <w14:textFill>
            <w14:solidFill>
              <w14:schemeClr w14:val="tx1"/>
            </w14:solidFill>
          </w14:textFill>
        </w:rPr>
        <w:t>http://jyzx.zhoukou.gov.cn</w:t>
      </w:r>
      <w:r>
        <w:rPr>
          <w:rFonts w:hint="eastAsia" w:ascii="宋体" w:hAnsi="宋体" w:cs="宋体"/>
          <w:color w:val="000000" w:themeColor="text1"/>
          <w:sz w:val="24"/>
          <w:szCs w:val="20"/>
          <w14:textFill>
            <w14:solidFill>
              <w14:schemeClr w14:val="tx1"/>
            </w14:solidFill>
          </w14:textFill>
        </w:rPr>
        <w:fldChar w:fldCharType="end"/>
      </w:r>
      <w:r>
        <w:rPr>
          <w:rFonts w:hint="eastAsia" w:ascii="宋体" w:hAnsi="宋体" w:cs="宋体"/>
          <w:color w:val="000000" w:themeColor="text1"/>
          <w:sz w:val="24"/>
          <w:szCs w:val="20"/>
          <w14:textFill>
            <w14:solidFill>
              <w14:schemeClr w14:val="tx1"/>
            </w14:solidFill>
          </w14:textFill>
        </w:rPr>
        <w:t>)及河南省政府采购网（www.hngp.gov.cn），以下简称“网站”。</w:t>
      </w:r>
    </w:p>
    <w:p w14:paraId="3A27D1AC">
      <w:pPr>
        <w:keepNext/>
        <w:keepLines/>
        <w:spacing w:before="260" w:after="260" w:line="360" w:lineRule="auto"/>
        <w:ind w:firstLine="3418" w:firstLineChars="1216"/>
        <w:outlineLvl w:val="2"/>
        <w:rPr>
          <w:rFonts w:ascii="宋体" w:hAnsi="宋体" w:cs="宋体"/>
          <w:b/>
          <w:bCs/>
          <w:color w:val="000000" w:themeColor="text1"/>
          <w:sz w:val="28"/>
          <w:szCs w:val="32"/>
          <w14:textFill>
            <w14:solidFill>
              <w14:schemeClr w14:val="tx1"/>
            </w14:solidFill>
          </w14:textFill>
        </w:rPr>
      </w:pPr>
      <w:bookmarkStart w:id="76" w:name="_Hlt509649645"/>
      <w:bookmarkEnd w:id="76"/>
      <w:bookmarkStart w:id="77" w:name="_Hlt509650690"/>
      <w:bookmarkEnd w:id="77"/>
      <w:bookmarkStart w:id="78" w:name="_Hlt509649678"/>
      <w:bookmarkEnd w:id="78"/>
      <w:bookmarkStart w:id="79" w:name="_Hlt509649795"/>
      <w:bookmarkEnd w:id="79"/>
      <w:bookmarkStart w:id="80" w:name="_Hlt526418153"/>
      <w:bookmarkEnd w:id="80"/>
      <w:bookmarkStart w:id="81" w:name="_Hlt509650932"/>
      <w:bookmarkEnd w:id="81"/>
      <w:bookmarkStart w:id="82" w:name="_Hlt509650929"/>
      <w:bookmarkEnd w:id="82"/>
      <w:bookmarkStart w:id="83" w:name="_Hlt509650961"/>
      <w:bookmarkEnd w:id="83"/>
      <w:bookmarkStart w:id="84" w:name="_Hlt509650116"/>
      <w:bookmarkEnd w:id="84"/>
      <w:bookmarkStart w:id="85" w:name="_Hlt509650333"/>
      <w:bookmarkEnd w:id="85"/>
      <w:bookmarkStart w:id="86" w:name="_Hlt509650936"/>
      <w:bookmarkEnd w:id="86"/>
      <w:bookmarkStart w:id="87" w:name="_Hlt509649669"/>
      <w:bookmarkEnd w:id="87"/>
      <w:bookmarkStart w:id="88" w:name="_Hlt509649330"/>
      <w:bookmarkEnd w:id="88"/>
      <w:bookmarkStart w:id="89" w:name="_Hlt509650103"/>
      <w:bookmarkEnd w:id="89"/>
      <w:bookmarkStart w:id="90" w:name="_Toc40975443"/>
      <w:bookmarkStart w:id="91" w:name="_Toc200709380"/>
      <w:bookmarkStart w:id="92" w:name="_Toc527725923"/>
      <w:r>
        <w:rPr>
          <w:rFonts w:hint="eastAsia" w:ascii="宋体" w:hAnsi="宋体" w:cs="宋体"/>
          <w:b/>
          <w:bCs/>
          <w:color w:val="000000" w:themeColor="text1"/>
          <w:sz w:val="28"/>
          <w:szCs w:val="32"/>
          <w14:textFill>
            <w14:solidFill>
              <w14:schemeClr w14:val="tx1"/>
            </w14:solidFill>
          </w14:textFill>
        </w:rPr>
        <w:t>二．招标文件</w:t>
      </w:r>
      <w:bookmarkEnd w:id="90"/>
      <w:bookmarkEnd w:id="91"/>
      <w:bookmarkEnd w:id="92"/>
      <w:bookmarkStart w:id="93" w:name="_Hlt509649930"/>
      <w:bookmarkEnd w:id="93"/>
      <w:bookmarkStart w:id="94" w:name="_Hlt509650361"/>
      <w:bookmarkEnd w:id="94"/>
      <w:bookmarkStart w:id="95" w:name="_Hlt509649791"/>
      <w:bookmarkEnd w:id="95"/>
    </w:p>
    <w:p w14:paraId="0E02A137">
      <w:pPr>
        <w:spacing w:line="360" w:lineRule="auto"/>
        <w:ind w:firstLine="549"/>
        <w:rPr>
          <w:rFonts w:ascii="宋体" w:hAnsi="宋体" w:cs="宋体"/>
          <w:b/>
          <w:color w:val="000000" w:themeColor="text1"/>
          <w:sz w:val="24"/>
          <w:szCs w:val="20"/>
          <w14:textFill>
            <w14:solidFill>
              <w14:schemeClr w14:val="tx1"/>
            </w14:solidFill>
          </w14:textFill>
        </w:rPr>
      </w:pPr>
      <w:bookmarkStart w:id="96" w:name="_Hlt509650734"/>
      <w:bookmarkEnd w:id="96"/>
      <w:r>
        <w:rPr>
          <w:rFonts w:hint="eastAsia" w:ascii="宋体" w:hAnsi="宋体" w:cs="宋体"/>
          <w:b/>
          <w:color w:val="000000" w:themeColor="text1"/>
          <w:sz w:val="24"/>
          <w:szCs w:val="20"/>
          <w14:textFill>
            <w14:solidFill>
              <w14:schemeClr w14:val="tx1"/>
            </w14:solidFill>
          </w14:textFill>
        </w:rPr>
        <w:t>14.招标文件构成</w:t>
      </w:r>
    </w:p>
    <w:p w14:paraId="2B762E0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14.1招标文件包括以下部分：</w:t>
      </w:r>
    </w:p>
    <w:p w14:paraId="021CFEFE">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14.1.1第一章：</w:t>
      </w:r>
      <w:r>
        <w:rPr>
          <w:rFonts w:hint="eastAsia" w:ascii="宋体" w:hAnsi="宋体" w:cs="宋体"/>
          <w:bCs/>
          <w:color w:val="000000" w:themeColor="text1"/>
          <w:sz w:val="24"/>
          <w:szCs w:val="20"/>
          <w14:textFill>
            <w14:solidFill>
              <w14:schemeClr w14:val="tx1"/>
            </w14:solidFill>
          </w14:textFill>
        </w:rPr>
        <w:t>投标邀请（招标公告）；</w:t>
      </w:r>
    </w:p>
    <w:p w14:paraId="56C538A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14.1.2第二章：</w:t>
      </w:r>
      <w:bookmarkStart w:id="97" w:name="_Hlt509650925"/>
      <w:bookmarkEnd w:id="97"/>
      <w:r>
        <w:rPr>
          <w:rFonts w:hint="eastAsia" w:ascii="宋体" w:hAnsi="宋体" w:cs="宋体"/>
          <w:bCs/>
          <w:color w:val="000000" w:themeColor="text1"/>
          <w:sz w:val="24"/>
          <w:szCs w:val="20"/>
          <w14:textFill>
            <w14:solidFill>
              <w14:schemeClr w14:val="tx1"/>
            </w14:solidFill>
          </w14:textFill>
        </w:rPr>
        <w:t>投标人须知前附表；</w:t>
      </w:r>
    </w:p>
    <w:p w14:paraId="451A94CF">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14.1.3第三章：</w:t>
      </w:r>
      <w:r>
        <w:rPr>
          <w:rFonts w:hint="eastAsia" w:ascii="宋体" w:hAnsi="宋体" w:cs="宋体"/>
          <w:bCs/>
          <w:color w:val="000000" w:themeColor="text1"/>
          <w:sz w:val="24"/>
          <w:szCs w:val="20"/>
          <w14:textFill>
            <w14:solidFill>
              <w14:schemeClr w14:val="tx1"/>
            </w14:solidFill>
          </w14:textFill>
        </w:rPr>
        <w:t>货物需求一览表；</w:t>
      </w:r>
    </w:p>
    <w:p w14:paraId="47058B0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14.1.4第四章：</w:t>
      </w:r>
      <w:r>
        <w:rPr>
          <w:rFonts w:hint="eastAsia" w:ascii="宋体" w:hAnsi="宋体" w:cs="宋体"/>
          <w:bCs/>
          <w:color w:val="000000" w:themeColor="text1"/>
          <w:sz w:val="24"/>
          <w:szCs w:val="20"/>
          <w14:textFill>
            <w14:solidFill>
              <w14:schemeClr w14:val="tx1"/>
            </w14:solidFill>
          </w14:textFill>
        </w:rPr>
        <w:t>评标办法；</w:t>
      </w:r>
    </w:p>
    <w:p w14:paraId="77DB93B4">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14.1.5第五章：</w:t>
      </w:r>
      <w:r>
        <w:rPr>
          <w:rFonts w:hint="eastAsia" w:ascii="宋体" w:hAnsi="宋体" w:cs="宋体"/>
          <w:bCs/>
          <w:color w:val="000000" w:themeColor="text1"/>
          <w:sz w:val="24"/>
          <w:szCs w:val="20"/>
          <w14:textFill>
            <w14:solidFill>
              <w14:schemeClr w14:val="tx1"/>
            </w14:solidFill>
          </w14:textFill>
        </w:rPr>
        <w:t>投标人须知；</w:t>
      </w:r>
    </w:p>
    <w:p w14:paraId="4EE4616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14.1.6第六章：</w:t>
      </w:r>
      <w:r>
        <w:rPr>
          <w:rFonts w:hint="eastAsia" w:ascii="宋体" w:hAnsi="宋体" w:cs="宋体"/>
          <w:bCs/>
          <w:color w:val="000000" w:themeColor="text1"/>
          <w:sz w:val="24"/>
          <w:szCs w:val="20"/>
          <w14:textFill>
            <w14:solidFill>
              <w14:schemeClr w14:val="tx1"/>
            </w14:solidFill>
          </w14:textFill>
        </w:rPr>
        <w:t>采购合同；</w:t>
      </w:r>
    </w:p>
    <w:p w14:paraId="046AD464">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14.1.7第七章：</w:t>
      </w:r>
      <w:r>
        <w:rPr>
          <w:rFonts w:hint="eastAsia" w:ascii="宋体" w:hAnsi="宋体" w:cs="宋体"/>
          <w:bCs/>
          <w:color w:val="000000" w:themeColor="text1"/>
          <w:sz w:val="24"/>
          <w:szCs w:val="20"/>
          <w14:textFill>
            <w14:solidFill>
              <w14:schemeClr w14:val="tx1"/>
            </w14:solidFill>
          </w14:textFill>
        </w:rPr>
        <w:t>投标文件格式；</w:t>
      </w:r>
    </w:p>
    <w:p w14:paraId="7827710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14.1.8周口市公共资源交易中心政府采购中心发布的</w:t>
      </w:r>
      <w:r>
        <w:rPr>
          <w:rFonts w:hint="eastAsia" w:ascii="宋体" w:hAnsi="宋体" w:cs="宋体"/>
          <w:color w:val="000000" w:themeColor="text1"/>
          <w:sz w:val="24"/>
          <w:szCs w:val="20"/>
          <w14:textFill>
            <w14:solidFill>
              <w14:schemeClr w14:val="tx1"/>
            </w14:solidFill>
          </w14:textFill>
        </w:rPr>
        <w:t>图纸、答疑、补遗、补充通知等。</w:t>
      </w:r>
    </w:p>
    <w:p w14:paraId="3446CB5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14.2 投标人应认真阅读招标文件中所有的事项、格式、条件、条款和规范等要求。</w:t>
      </w:r>
    </w:p>
    <w:p w14:paraId="43BE370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14.3投标人应当按照招标文件的要求编制投标文件。投标文件应对招标文件提出的要求和条件作出实质性响应。</w:t>
      </w:r>
    </w:p>
    <w:p w14:paraId="3BF0A90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提出，否则，由此引起的损失由投标人自行承担。</w:t>
      </w:r>
    </w:p>
    <w:p w14:paraId="1CB4C19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15.招标文件的澄清与修改</w:t>
      </w:r>
    </w:p>
    <w:p w14:paraId="38E8BB5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15.1</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2CC848B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15.2在投标截止时间前，</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和投标人在投标截止期方面的全部权力、责任和义务，将适用于延长后新的投标截止期。</w:t>
      </w:r>
    </w:p>
    <w:p w14:paraId="32BC8A42">
      <w:pPr>
        <w:spacing w:line="360" w:lineRule="auto"/>
        <w:ind w:firstLine="550"/>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15.3特殊情况下，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发布澄清、更正或更改公告后，可不改变投标截止时间和开标时间。</w:t>
      </w:r>
    </w:p>
    <w:p w14:paraId="390BE4B1">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98" w:name="_Hlt509649724"/>
      <w:bookmarkEnd w:id="98"/>
      <w:bookmarkStart w:id="99" w:name="_Hlt510342861"/>
      <w:bookmarkEnd w:id="99"/>
      <w:bookmarkStart w:id="100" w:name="_Hlt509650697"/>
      <w:bookmarkEnd w:id="100"/>
      <w:bookmarkStart w:id="101" w:name="_Toc40975444"/>
      <w:bookmarkStart w:id="102" w:name="_Toc527725924"/>
      <w:bookmarkStart w:id="103" w:name="_Toc200709381"/>
      <w:r>
        <w:rPr>
          <w:rFonts w:hint="eastAsia" w:ascii="宋体" w:hAnsi="宋体" w:cs="宋体"/>
          <w:b/>
          <w:bCs/>
          <w:color w:val="000000" w:themeColor="text1"/>
          <w:sz w:val="28"/>
          <w:szCs w:val="32"/>
          <w14:textFill>
            <w14:solidFill>
              <w14:schemeClr w14:val="tx1"/>
            </w14:solidFill>
          </w14:textFill>
        </w:rPr>
        <w:t>三．投标文件的编制</w:t>
      </w:r>
      <w:bookmarkEnd w:id="101"/>
      <w:bookmarkEnd w:id="102"/>
      <w:bookmarkEnd w:id="103"/>
    </w:p>
    <w:p w14:paraId="7927AA65">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16.投标文件构成与格式</w:t>
      </w:r>
    </w:p>
    <w:p w14:paraId="2558E877">
      <w:pPr>
        <w:spacing w:line="360" w:lineRule="auto"/>
        <w:ind w:firstLine="550"/>
        <w:rPr>
          <w:rFonts w:ascii="宋体" w:hAnsi="宋体" w:cs="宋体"/>
          <w:color w:val="000000" w:themeColor="text1"/>
          <w:sz w:val="24"/>
          <w:szCs w:val="20"/>
          <w14:textFill>
            <w14:solidFill>
              <w14:schemeClr w14:val="tx1"/>
            </w14:solidFill>
          </w14:textFill>
        </w:rPr>
      </w:pPr>
      <w:bookmarkStart w:id="104" w:name="_Hlt509650345"/>
      <w:bookmarkEnd w:id="104"/>
      <w:r>
        <w:rPr>
          <w:rFonts w:hint="eastAsia" w:ascii="宋体" w:hAnsi="宋体" w:cs="宋体"/>
          <w:color w:val="000000" w:themeColor="text1"/>
          <w:sz w:val="24"/>
          <w:szCs w:val="20"/>
          <w14:textFill>
            <w14:solidFill>
              <w14:schemeClr w14:val="tx1"/>
            </w14:solidFill>
          </w14:textFill>
        </w:rPr>
        <w:t>16.1投标文件是对招标文件的实质性响应及承诺文件。</w:t>
      </w:r>
    </w:p>
    <w:p w14:paraId="5A0374A8">
      <w:pPr>
        <w:spacing w:line="360" w:lineRule="auto"/>
        <w:ind w:firstLine="55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16.2</w:t>
      </w:r>
      <w:r>
        <w:rPr>
          <w:rFonts w:hint="eastAsia" w:ascii="宋体" w:hAnsi="宋体" w:cs="宋体"/>
          <w:bCs/>
          <w:color w:val="000000" w:themeColor="text1"/>
          <w:sz w:val="24"/>
          <w:szCs w:val="20"/>
          <w14:textFill>
            <w14:solidFill>
              <w14:schemeClr w14:val="tx1"/>
            </w14:solidFill>
          </w14:textFill>
        </w:rPr>
        <w:t>除非注明“投标人可自行制作格式”，投标文件应使用招标文件提供的格式。</w:t>
      </w:r>
    </w:p>
    <w:p w14:paraId="54CF6E9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3A7F81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16.4除非招标文件另有规定，投标文件应使用中华人民共和国法定计量单位。</w:t>
      </w:r>
    </w:p>
    <w:p w14:paraId="445E6FA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5C91059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16.6投标文件应编制连续目录及页码，除特殊规格的图纸或方案、图片资料等外，均应按A4规格制作。</w:t>
      </w:r>
    </w:p>
    <w:p w14:paraId="040B48E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16.7电报、电话、传真形式的投标概不接受。</w:t>
      </w:r>
    </w:p>
    <w:p w14:paraId="47C2FA5C">
      <w:pPr>
        <w:spacing w:line="360" w:lineRule="auto"/>
        <w:ind w:firstLine="55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16.8电子投标文件制作，见周口市公共资源交易中心网站下载中心版块《投标单位-电子投标文件视频制作手册》的相关规定。</w:t>
      </w:r>
    </w:p>
    <w:p w14:paraId="1F647F6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17.报价</w:t>
      </w:r>
    </w:p>
    <w:p w14:paraId="3D1CC0F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0E924BA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C099CF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17.3投标人应在投标文件中注明拟提供货物的单价明细和总价。</w:t>
      </w:r>
    </w:p>
    <w:p w14:paraId="0598654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17.4除非招标文件另有规定，每一包只允许有一个最终报价，任何有选择的报价或替代方案将导致投标无效。</w:t>
      </w:r>
    </w:p>
    <w:p w14:paraId="194D909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17.5采购人不建议投标人采用总价优惠或以总价百分比优惠的方式进行投标报价，其优惠可直接计算并体现在各项投标报价的单价中。</w:t>
      </w:r>
    </w:p>
    <w:p w14:paraId="50E8237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17.6除政策性文件规定以外，投标人所报价格在合同实施期间不因市场变化因素而变动。</w:t>
      </w:r>
    </w:p>
    <w:p w14:paraId="622E63A4">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18.投标内容填写及说明</w:t>
      </w:r>
    </w:p>
    <w:p w14:paraId="56265E46">
      <w:pPr>
        <w:spacing w:line="360" w:lineRule="auto"/>
        <w:ind w:firstLine="549"/>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51813A3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18.2投标人应在投标文件中提交招标文件要求的有关证明文件（扫描或影印件上传），作为其投标文件的一部分。</w:t>
      </w:r>
    </w:p>
    <w:p w14:paraId="5C4D6DB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43FC91F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18.3.1货物主要性能（内容）的详细描述；</w:t>
      </w:r>
    </w:p>
    <w:p w14:paraId="4050FA3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18.3.2保证所投货物正常、安全、连续运行期间所需的所有备品、备件及专用工具的详细清单。</w:t>
      </w:r>
    </w:p>
    <w:p w14:paraId="36B48FA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18.4投标文件应编排有序、内容齐全、不得任意涂改或增删。如有错漏处必须修改，应在修改处加盖投标人电子公章。</w:t>
      </w:r>
    </w:p>
    <w:p w14:paraId="3B6F6FDC">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19.投标保证金（免收）</w:t>
      </w:r>
    </w:p>
    <w:p w14:paraId="3C939C68">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20.投标有效期</w:t>
      </w:r>
    </w:p>
    <w:p w14:paraId="7D6E6CD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20.1为保证采购人有足够的时间完成评标和与中标人签订合同，规定投标有效期。投标有效期期限见投标人须知前附表。</w:t>
      </w:r>
    </w:p>
    <w:p w14:paraId="627FE52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20.2供应商应出具投标有效期承诺书，承诺在投标有效期内，投标人的投标保持有效，投标人不得要求撤销或修改其投标文件。</w:t>
      </w:r>
    </w:p>
    <w:p w14:paraId="2F3DD3C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20.3投标有效期从投标截止日起计算。</w:t>
      </w:r>
    </w:p>
    <w:p w14:paraId="45DD48CF">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20.4在原定投标有效期满之前，如果出现特殊情况，</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63630969">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21.投标文件份数和签署</w:t>
      </w:r>
    </w:p>
    <w:p w14:paraId="78E5B92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21.1 投标人应按照投标人须知前附表的要求准备投标文件。</w:t>
      </w:r>
    </w:p>
    <w:p w14:paraId="7C4F7A1B">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21.2投标文件均应依招标文件要求逐页加盖投标人电子公章</w:t>
      </w:r>
      <w:r>
        <w:rPr>
          <w:rFonts w:hint="eastAsia" w:ascii="宋体" w:hAnsi="宋体" w:cs="宋体"/>
          <w:b/>
          <w:color w:val="000000" w:themeColor="text1"/>
          <w:sz w:val="24"/>
          <w:szCs w:val="20"/>
          <w14:textFill>
            <w14:solidFill>
              <w14:schemeClr w14:val="tx1"/>
            </w14:solidFill>
          </w14:textFill>
        </w:rPr>
        <w:t>。</w:t>
      </w:r>
    </w:p>
    <w:p w14:paraId="57972D33">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05" w:name="_Hlt509650572"/>
      <w:bookmarkEnd w:id="105"/>
      <w:bookmarkStart w:id="106" w:name="_Toc40975445"/>
      <w:bookmarkStart w:id="107" w:name="_Toc527725925"/>
      <w:bookmarkStart w:id="108" w:name="_Toc200709382"/>
      <w:r>
        <w:rPr>
          <w:rFonts w:hint="eastAsia" w:ascii="宋体" w:hAnsi="宋体" w:cs="宋体"/>
          <w:b/>
          <w:bCs/>
          <w:color w:val="000000" w:themeColor="text1"/>
          <w:sz w:val="28"/>
          <w:szCs w:val="32"/>
          <w14:textFill>
            <w14:solidFill>
              <w14:schemeClr w14:val="tx1"/>
            </w14:solidFill>
          </w14:textFill>
        </w:rPr>
        <w:t>四．投标文件的递交</w:t>
      </w:r>
      <w:bookmarkEnd w:id="106"/>
      <w:bookmarkEnd w:id="107"/>
      <w:bookmarkEnd w:id="108"/>
      <w:bookmarkStart w:id="109" w:name="_Hlt509649414"/>
      <w:bookmarkEnd w:id="109"/>
    </w:p>
    <w:p w14:paraId="485D32E6">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22.投标文件的密封和标记</w:t>
      </w:r>
    </w:p>
    <w:p w14:paraId="61F8890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加密的电子投标文件的递交，见周口市公共资源交易中心网站下载中心版块《投标单位-电子投标文件视频制作手册》的相关规定。</w:t>
      </w:r>
    </w:p>
    <w:p w14:paraId="5B63E6A1">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23.投标文件的递交 </w:t>
      </w:r>
    </w:p>
    <w:p w14:paraId="6360FEFF">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23.1投标人应当在招标文件要求提交投标文件的截止时间前网上投标。</w:t>
      </w:r>
    </w:p>
    <w:p w14:paraId="1DF020D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将拒绝接收。</w:t>
      </w:r>
    </w:p>
    <w:p w14:paraId="04AA9885">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24.投标文件的修改和撤回</w:t>
      </w:r>
    </w:p>
    <w:p w14:paraId="516C83E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投标截止日期前，投标人可以修改或撤回其投标文件；在投标截止时间后，投标人不得再要求修改或撤回其投标文件。</w:t>
      </w:r>
    </w:p>
    <w:p w14:paraId="4CF4CE44">
      <w:pPr>
        <w:keepNext/>
        <w:keepLines/>
        <w:spacing w:before="260" w:after="260" w:line="360" w:lineRule="auto"/>
        <w:ind w:firstLine="2996" w:firstLineChars="1066"/>
        <w:outlineLvl w:val="2"/>
        <w:rPr>
          <w:rFonts w:ascii="宋体" w:hAnsi="宋体" w:cs="宋体"/>
          <w:b/>
          <w:bCs/>
          <w:color w:val="000000" w:themeColor="text1"/>
          <w:sz w:val="28"/>
          <w:szCs w:val="32"/>
          <w14:textFill>
            <w14:solidFill>
              <w14:schemeClr w14:val="tx1"/>
            </w14:solidFill>
          </w14:textFill>
        </w:rPr>
      </w:pPr>
      <w:bookmarkStart w:id="110" w:name="_Hlt509649294"/>
      <w:bookmarkEnd w:id="110"/>
      <w:bookmarkStart w:id="111" w:name="_Toc200709383"/>
      <w:bookmarkStart w:id="112" w:name="_Toc40975446"/>
      <w:bookmarkStart w:id="113" w:name="_Toc527725926"/>
      <w:r>
        <w:rPr>
          <w:rFonts w:hint="eastAsia" w:ascii="宋体" w:hAnsi="宋体" w:cs="宋体"/>
          <w:b/>
          <w:bCs/>
          <w:color w:val="000000" w:themeColor="text1"/>
          <w:sz w:val="28"/>
          <w:szCs w:val="32"/>
          <w14:textFill>
            <w14:solidFill>
              <w14:schemeClr w14:val="tx1"/>
            </w14:solidFill>
          </w14:textFill>
        </w:rPr>
        <w:t>五．开标与评标</w:t>
      </w:r>
      <w:bookmarkEnd w:id="111"/>
      <w:bookmarkEnd w:id="112"/>
      <w:bookmarkEnd w:id="113"/>
    </w:p>
    <w:p w14:paraId="35E891D7">
      <w:pPr>
        <w:snapToGrid w:val="0"/>
        <w:spacing w:line="300" w:lineRule="auto"/>
        <w:ind w:firstLine="55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25.开标</w:t>
      </w:r>
    </w:p>
    <w:p w14:paraId="09D550B9">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cs="宋体"/>
          <w:color w:val="000000" w:themeColor="text1"/>
          <w:sz w:val="24"/>
          <w14:textFill>
            <w14:solidFill>
              <w14:schemeClr w14:val="tx1"/>
            </w14:solidFill>
          </w14:textFill>
        </w:rPr>
        <w:t>办事指南《不见面开标远程在线解密会员端操作手册操作指南》</w:t>
      </w:r>
    </w:p>
    <w:p w14:paraId="0AE969F2">
      <w:pPr>
        <w:spacing w:line="360" w:lineRule="auto"/>
        <w:ind w:firstLine="549"/>
        <w:jc w:val="left"/>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25.2开标时，各投标单位应在规定时间内对本单位的投标文件现场解密，项目负责人在监督员或公证员监督下解密所有投标文件。在解密投标文件开始时30分钟内进行解密，超时视为放弃递交投标文件。</w:t>
      </w:r>
    </w:p>
    <w:p w14:paraId="4AF8CFE3">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25.3投标资格及投标文件的法律文本将由评审委员会在评标前进行审查。资格不符合招标文件要求和相关法律规定的，投标无效。</w:t>
      </w:r>
    </w:p>
    <w:p w14:paraId="06C85C95">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7159BC51">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26.投标文件的澄清、说明或补正</w:t>
      </w:r>
    </w:p>
    <w:p w14:paraId="49AA6EB9">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060FC69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0B024FE1">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26.3</w:t>
      </w:r>
      <w:r>
        <w:rPr>
          <w:rFonts w:hint="eastAsia" w:ascii="宋体" w:hAnsi="宋体" w:cs="宋体"/>
          <w:bCs/>
          <w:color w:val="000000" w:themeColor="text1"/>
          <w:sz w:val="24"/>
          <w:szCs w:val="20"/>
          <w14:textFill>
            <w14:solidFill>
              <w14:schemeClr w14:val="tx1"/>
            </w14:solidFill>
          </w14:textFill>
        </w:rPr>
        <w:t>开标一览表内容与投标文件中明细表内容不一致的，以开标一览表为准。</w:t>
      </w:r>
    </w:p>
    <w:p w14:paraId="3109F865">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26.4 如同时出现26.2条和26.3条所述的不一致情况，以开标一览表为准。</w:t>
      </w:r>
    </w:p>
    <w:p w14:paraId="45A9B5C5">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27.评标</w:t>
      </w:r>
    </w:p>
    <w:p w14:paraId="7BC19F5D">
      <w:pPr>
        <w:spacing w:line="360" w:lineRule="auto"/>
        <w:ind w:firstLine="523" w:firstLineChars="218"/>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27.1 评委会将按照招标文件规定的评标办法对投标人独立进行投标评审。投标评审分为符合性审查和综合评分。</w:t>
      </w:r>
    </w:p>
    <w:p w14:paraId="0276F30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77A2A5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有下列情形之一的，评标委员会应当否决其投标：</w:t>
      </w:r>
    </w:p>
    <w:p w14:paraId="06ADDB7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27.2.1投标文件未经投标单位电子签章的；</w:t>
      </w:r>
    </w:p>
    <w:p w14:paraId="11C446A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27.2.2投标联合体没有提交共同投标协议；</w:t>
      </w:r>
    </w:p>
    <w:p w14:paraId="68CADC4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27.2.3投标人不符合国家或者招标文件规定的资格条件；</w:t>
      </w:r>
    </w:p>
    <w:p w14:paraId="1412CF7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27.2.4供应商未承诺被列入经营异常名录、严重违法失信黑名单，未提供国家企业信用信息系统“列入经营异常名录、严重违法失信黑名单”查询截图。</w:t>
      </w:r>
    </w:p>
    <w:p w14:paraId="1B283DD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27.2.5同一投标人提交两个以上不同的投标文件或者投标报价，但招标文件要求提交备选投标的除外；</w:t>
      </w:r>
    </w:p>
    <w:p w14:paraId="0ADD984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27.2.6投标人未提供经会计师事务所或审计机构审计的财务会计报表，包括资产负债表、现金流量表、利润表和财务报表附注；</w:t>
      </w:r>
    </w:p>
    <w:p w14:paraId="033B293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27.2.7供应商代表未提供“中国执行信息公开网”的“失信被执行人”的查询截图；</w:t>
      </w:r>
    </w:p>
    <w:p w14:paraId="79D49E7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27.2.8投标报价或者某些分项报价明显不合理或者低于成本，有可能影响商品质量和不能诚信履约；</w:t>
      </w:r>
    </w:p>
    <w:p w14:paraId="4595AF2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27.2.9投标报价高于招标文件设定的最高投标限价；</w:t>
      </w:r>
    </w:p>
    <w:p w14:paraId="34BD8A7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27.2.10投标文件没有对招标文件的实质性要求和条件作出响应；</w:t>
      </w:r>
    </w:p>
    <w:p w14:paraId="5BF7435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27.2.11投标人有串通投标、弄虚作假、行贿等违法行为。</w:t>
      </w:r>
    </w:p>
    <w:p w14:paraId="0A1A530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27.2.12投标人未提供有效的授权委托书。</w:t>
      </w:r>
    </w:p>
    <w:p w14:paraId="529712C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27.2.13投标人未提供投标质量保证书。</w:t>
      </w:r>
    </w:p>
    <w:p w14:paraId="19F3A5E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27.3如果投标文件未通过投标符合性审查，投标无效。</w:t>
      </w:r>
    </w:p>
    <w:p w14:paraId="10D081A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27.4评委会决定投标文件的响应性及符合性只根据投标文件本身的内容，不寻求其他外部证据。</w:t>
      </w:r>
    </w:p>
    <w:p w14:paraId="769D7FF3">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28</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废标处理</w:t>
      </w:r>
    </w:p>
    <w:p w14:paraId="03BFD6F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28.1在招标采购中，出现下列情形之一的，周口市公共资源交易中心政府采购中心有权宣布废标：</w:t>
      </w:r>
    </w:p>
    <w:p w14:paraId="122C691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28.1.1符合专业条件的投标人或对招标文件作实质响应的投标人不足三家的；</w:t>
      </w:r>
    </w:p>
    <w:p w14:paraId="0F7F7E7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28.1.2投标人的报价均超过采购预算，采购人不能支付的；</w:t>
      </w:r>
    </w:p>
    <w:p w14:paraId="0E98DC1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28.1.3出现影响采购公正的违法、违规行为的；</w:t>
      </w:r>
    </w:p>
    <w:p w14:paraId="473BD5F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28.1.4因重大变故，采购任务取消的。</w:t>
      </w:r>
    </w:p>
    <w:p w14:paraId="51E3CFB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废标后，周口市公共资源交易中心政府采购中心会把废标理由通知所有投标人。</w:t>
      </w:r>
    </w:p>
    <w:p w14:paraId="013874F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 因上条第一款、第二款规定情形导致废标的，若采购人提出申请，报经政府采购监督管理部门批准，可现场改为竞争性谈判，投标人有下列情形之一的，不得参加谈判：</w:t>
      </w:r>
    </w:p>
    <w:p w14:paraId="1C79BD46">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28.2.1放弃参加投标的；</w:t>
      </w:r>
    </w:p>
    <w:p w14:paraId="3B0DDD9B">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28.2.2未经周口市公共资源交易中心政府采购中心允许，离开开标现场通知不上的；</w:t>
      </w:r>
    </w:p>
    <w:p w14:paraId="74CA309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28.2.3不符合招标文件列明的专业条件的；</w:t>
      </w:r>
    </w:p>
    <w:p w14:paraId="06D2637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28.2.4未按规定交纳谈判保证金的；</w:t>
      </w:r>
    </w:p>
    <w:p w14:paraId="389B140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28.2.5有影响采购公正的违法、违规行为造成项目废标的；</w:t>
      </w:r>
    </w:p>
    <w:p w14:paraId="7006729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28.2.6其他不符合竞争性谈判条件的情况。</w:t>
      </w:r>
    </w:p>
    <w:p w14:paraId="75BDAA43">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28.3采购方式现场改为竞争性谈判时，</w:t>
      </w:r>
      <w:r>
        <w:rPr>
          <w:rFonts w:hint="eastAsia" w:ascii="宋体" w:hAnsi="宋体" w:cs="宋体"/>
          <w:color w:val="000000" w:themeColor="text1"/>
          <w:sz w:val="24"/>
          <w:szCs w:val="20"/>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DF4F0CC">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28.3.1谈判时，若投标人未能在评委会指定时间内（原则上不超过60分钟）提交符合要求的补充资料或未作出实质性响应的，投标无效。经过审查符合谈判要求的有效投标人少于两家的，谈判做流标处理。</w:t>
      </w:r>
    </w:p>
    <w:p w14:paraId="7DAC572F">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28.3.2投标文件的报价视为谈判时的首次报价，未唱标转谈判的，谈判时不公开投标人各轮报价。已经唱标而转谈判的，谈判前公布各参与谈判的投标人首轮报价。</w:t>
      </w:r>
    </w:p>
    <w:p w14:paraId="78588A3B">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28.3.3在谈判内容不作实质性变更及重大调整的前提下，投标人次轮报价不得高于上一轮报价。</w:t>
      </w:r>
    </w:p>
    <w:p w14:paraId="1A64E4BE">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29</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二次采购</w:t>
      </w:r>
    </w:p>
    <w:p w14:paraId="50897C8E">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项目废标后，周口市公共资源交易中心政府采购中心可能发布二次公告（投标邀请），进行二次采购。</w:t>
      </w:r>
    </w:p>
    <w:p w14:paraId="6660A9E4">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前款所述“二次”，系指项目废标后的重新公告及采购，并不仅限于项目的第二次公告及采购。</w:t>
      </w:r>
    </w:p>
    <w:p w14:paraId="7DFFC803">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14" w:name="_Toc200709384"/>
      <w:bookmarkStart w:id="115" w:name="_Toc527725927"/>
      <w:bookmarkStart w:id="116" w:name="_Toc40975447"/>
      <w:bookmarkStart w:id="117" w:name="_Toc516969091"/>
      <w:r>
        <w:rPr>
          <w:rFonts w:hint="eastAsia" w:ascii="宋体" w:hAnsi="宋体" w:cs="宋体"/>
          <w:b/>
          <w:bCs/>
          <w:color w:val="000000" w:themeColor="text1"/>
          <w:sz w:val="28"/>
          <w:szCs w:val="32"/>
          <w14:textFill>
            <w14:solidFill>
              <w14:schemeClr w14:val="tx1"/>
            </w14:solidFill>
          </w14:textFill>
        </w:rPr>
        <w:t>六．定标与签订合同</w:t>
      </w:r>
      <w:bookmarkEnd w:id="114"/>
      <w:bookmarkEnd w:id="115"/>
      <w:bookmarkEnd w:id="116"/>
      <w:bookmarkEnd w:id="117"/>
    </w:p>
    <w:p w14:paraId="2AEC0C5E">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30.定标</w:t>
      </w:r>
    </w:p>
    <w:p w14:paraId="15C80FB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 投标符合性审查后，评委会应当按招标文件规定的综合评分办法提出独立评审意见，推荐中标候选人。</w:t>
      </w:r>
    </w:p>
    <w:p w14:paraId="53B39E40">
      <w:pPr>
        <w:autoSpaceDE w:val="0"/>
        <w:autoSpaceDN w:val="0"/>
        <w:adjustRightInd w:val="0"/>
        <w:spacing w:line="360" w:lineRule="auto"/>
        <w:ind w:right="-21" w:rightChars="-10" w:firstLine="540" w:firstLineChars="2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30.2采购人应当自收到评审报告之日起5个工作日内在评审报告推荐的中标或者成交候选人中按顺序确定中标或者成交供应商。</w:t>
      </w:r>
    </w:p>
    <w:p w14:paraId="6D74E9A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F0061D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63A881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30.4原则上把合同授予实质上响应招标文件要求的排名最前的中标候选人或通过上条资格审查的中标候选人。</w:t>
      </w:r>
    </w:p>
    <w:p w14:paraId="66E27D1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30.5 最低报价并不是中标的保证。</w:t>
      </w:r>
    </w:p>
    <w:p w14:paraId="28DDB70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30.6凡发现中标候选人有下列行为之一的，其中标无效，并移交政府采购监督管理部门依法处理：</w:t>
      </w:r>
    </w:p>
    <w:p w14:paraId="5A9992B5">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 以他人名义投标、或提供虚假材料弄虚作假谋取中标的；</w:t>
      </w:r>
    </w:p>
    <w:p w14:paraId="17D83894">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30.6.1.1以他人名义投标，是指使用通过受让或者租借等方式获取的资格、资质证书投标。</w:t>
      </w:r>
    </w:p>
    <w:p w14:paraId="7CEF47F5">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30.6.1.2有投标人有下列情形之一的，属于弄虚作假的行为：</w:t>
      </w:r>
    </w:p>
    <w:p w14:paraId="7C51073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30.6.1.2.1使用伪造、变造的许可证件；</w:t>
      </w:r>
    </w:p>
    <w:p w14:paraId="17B6A215">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30.6.1.2.2提供虚假的财务状况或者业绩；</w:t>
      </w:r>
    </w:p>
    <w:p w14:paraId="6FA7330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30.6.1.2.3提供虚假的项目负责人或者主要技术人员简历、劳动关系证明；</w:t>
      </w:r>
    </w:p>
    <w:p w14:paraId="59DA0D8E">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30.6.1.2.4提供虚假的信用状况；</w:t>
      </w:r>
    </w:p>
    <w:p w14:paraId="445148EB">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30.6.1.2.5其他弄虚作假的行为。</w:t>
      </w:r>
    </w:p>
    <w:p w14:paraId="4E9FA2FD">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30.6.2与采购人、其他供应商或者采购代理机构名称工作人员恶意串通的；</w:t>
      </w:r>
    </w:p>
    <w:p w14:paraId="3EEF24B7">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30.6.3向采购人、评审专家、采购代理机构工作人员行贿或者提供其他不正当利益的；</w:t>
      </w:r>
    </w:p>
    <w:p w14:paraId="2133683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30.6.4有法律、法规规定的其他损害采购人利益和社会公共利益情形的；</w:t>
      </w:r>
    </w:p>
    <w:p w14:paraId="3C41519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30.6.5其他违反招投标法律、法规和规章强制性规定的行为。</w:t>
      </w:r>
    </w:p>
    <w:p w14:paraId="6F1E2E8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30.7周口市公共资源交易中心政府采购中心将在政府采购相关网站上发布评审结果公告。</w:t>
      </w:r>
    </w:p>
    <w:p w14:paraId="262E3444">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31.中标通知书</w:t>
      </w:r>
    </w:p>
    <w:p w14:paraId="59568E4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31.1在发出中标公告后请采购人、中标人登录周口市公共资源</w:t>
      </w:r>
      <w:r>
        <w:rPr>
          <w:rFonts w:hint="eastAsia" w:ascii="宋体" w:hAnsi="宋体" w:cs="宋体"/>
          <w:color w:val="000000" w:themeColor="text1"/>
          <w:sz w:val="24"/>
          <w14:textFill>
            <w14:solidFill>
              <w14:schemeClr w14:val="tx1"/>
            </w14:solidFill>
          </w14:textFill>
        </w:rPr>
        <w:t>交易</w:t>
      </w:r>
      <w:r>
        <w:rPr>
          <w:rFonts w:hint="eastAsia" w:ascii="宋体" w:hAnsi="宋体" w:cs="宋体"/>
          <w:color w:val="000000" w:themeColor="text1"/>
          <w:sz w:val="24"/>
          <w:szCs w:val="20"/>
          <w14:textFill>
            <w14:solidFill>
              <w14:schemeClr w14:val="tx1"/>
            </w14:solidFill>
          </w14:textFill>
        </w:rPr>
        <w:t>中心网</w:t>
      </w:r>
      <w:r>
        <w:rPr>
          <w:rFonts w:hint="eastAsia" w:ascii="宋体" w:hAnsi="宋体" w:cs="宋体"/>
          <w:color w:val="000000" w:themeColor="text1"/>
          <w:sz w:val="24"/>
          <w14:textFill>
            <w14:solidFill>
              <w14:schemeClr w14:val="tx1"/>
            </w14:solidFill>
          </w14:textFill>
        </w:rPr>
        <w:t>（http://jyzx.zhoukou.gov.cn）自行下载</w:t>
      </w:r>
      <w:r>
        <w:rPr>
          <w:rFonts w:hint="eastAsia" w:ascii="宋体" w:hAnsi="宋体" w:cs="宋体"/>
          <w:color w:val="000000" w:themeColor="text1"/>
          <w:sz w:val="24"/>
          <w:szCs w:val="20"/>
          <w14:textFill>
            <w14:solidFill>
              <w14:schemeClr w14:val="tx1"/>
            </w14:solidFill>
          </w14:textFill>
        </w:rPr>
        <w:t>中标通知书。</w:t>
      </w:r>
    </w:p>
    <w:p w14:paraId="5BBB18B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31.2周口市公共资源交易中心政府采购中心对未中标的投标人不做未中标原因的解释。</w:t>
      </w:r>
    </w:p>
    <w:p w14:paraId="5209AC0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31.3评审结果确定后，中标人请及时到周口市公共资源交易中心政府采购中心领取中标通知书。</w:t>
      </w:r>
    </w:p>
    <w:p w14:paraId="544C1E6A">
      <w:pPr>
        <w:spacing w:line="360" w:lineRule="auto"/>
        <w:ind w:firstLine="549"/>
        <w:rPr>
          <w:rFonts w:ascii="宋体" w:hAnsi="宋体" w:cs="宋体"/>
          <w:color w:val="000000" w:themeColor="text1"/>
          <w:sz w:val="24"/>
          <w:szCs w:val="22"/>
          <w14:textFill>
            <w14:solidFill>
              <w14:schemeClr w14:val="tx1"/>
            </w14:solidFill>
          </w14:textFill>
        </w:rPr>
      </w:pPr>
      <w:r>
        <w:rPr>
          <w:rFonts w:hint="eastAsia" w:ascii="宋体" w:hAnsi="宋体" w:cs="宋体"/>
          <w:color w:val="000000" w:themeColor="text1"/>
          <w:sz w:val="24"/>
          <w:szCs w:val="22"/>
          <w14:textFill>
            <w14:solidFill>
              <w14:schemeClr w14:val="tx1"/>
            </w14:solidFill>
          </w14:textFill>
        </w:rPr>
        <w:t>32.中标服务费</w:t>
      </w:r>
    </w:p>
    <w:p w14:paraId="2002FD4E">
      <w:pPr>
        <w:spacing w:line="360" w:lineRule="auto"/>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r>
        <w:rPr>
          <w:rFonts w:hint="eastAsia" w:ascii="宋体" w:hAnsi="宋体" w:cs="宋体"/>
          <w:bCs/>
          <w:color w:val="000000" w:themeColor="text1"/>
          <w:sz w:val="24"/>
          <w:szCs w:val="20"/>
          <w14:textFill>
            <w14:solidFill>
              <w14:schemeClr w14:val="tx1"/>
            </w14:solidFill>
          </w14:textFill>
        </w:rPr>
        <w:t>本项目免收中标服务费</w:t>
      </w:r>
    </w:p>
    <w:p w14:paraId="77F66973">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33.履约保证金</w:t>
      </w:r>
    </w:p>
    <w:p w14:paraId="3445095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无</w:t>
      </w:r>
    </w:p>
    <w:p w14:paraId="70F75BF5">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34.签订合同</w:t>
      </w:r>
    </w:p>
    <w:p w14:paraId="30621BD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34.1中标人应在中标通知书发出之日起1日历日内（具体时间、地点见中标通知书）与采购人签订合同，供应商应对此项内容做出书面承诺，否则为无效投标文件。招标文件、中标人的投标文件及澄清文件等，均作为合同的附件。</w:t>
      </w:r>
    </w:p>
    <w:p w14:paraId="06CAC6F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53D5B7F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34.3采购人保留以书面形式要求合同的卖方对其所投货物的装运方式、交货地点及服务细则等作适当调整的权利。</w:t>
      </w:r>
    </w:p>
    <w:p w14:paraId="3D05C11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35.验收</w:t>
      </w:r>
    </w:p>
    <w:p w14:paraId="384FD0A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由采购人自行组织对供应商的履约验收。</w:t>
      </w:r>
    </w:p>
    <w:p w14:paraId="4D9DAB0E">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36</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质疑</w:t>
      </w:r>
    </w:p>
    <w:p w14:paraId="62D4FAC4">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36.1投标人认为采购过程、中标结果使自己的合法权益受到损害的，可以在知道或应当知道自己的权益受到损害之日起7个工作日内，由投标人授权代表（或法人代表）按照相关规定，向采购人提出质疑，逾期不予受理，对招标文件没有异议需在投标文件中出具对招标文件无异议承诺书。</w:t>
      </w:r>
    </w:p>
    <w:p w14:paraId="6EDBC160">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36.2质疑书内容应包括质疑的详细理由和依据，并提供有关证明资料。</w:t>
      </w:r>
    </w:p>
    <w:p w14:paraId="478E256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 有以下情形之一的，视为无效质疑：</w:t>
      </w:r>
    </w:p>
    <w:p w14:paraId="75086D0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36.3.1 未按规定时间或规定手续提交质疑的；</w:t>
      </w:r>
    </w:p>
    <w:p w14:paraId="6FB4B7C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36.3.2 质疑内容含糊不清、没有提供详细理由和依据，无法进行核查的；</w:t>
      </w:r>
    </w:p>
    <w:p w14:paraId="57386202">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36.3.3 其他不符合质疑程序和有关规定的。</w:t>
      </w:r>
    </w:p>
    <w:p w14:paraId="5F9BDCB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被判定无效质疑的，采购人将书面回复投标单位其质疑无效的理由，并记录无效质疑一次。</w:t>
      </w:r>
    </w:p>
    <w:p w14:paraId="623B765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36.4</w:t>
      </w:r>
      <w:r>
        <w:rPr>
          <w:rFonts w:hint="eastAsia" w:ascii="宋体" w:hAnsi="宋体" w:cs="宋体"/>
          <w:color w:val="000000" w:themeColor="text1"/>
          <w:sz w:val="24"/>
          <w:szCs w:val="20"/>
          <w14:textFill>
            <w14:solidFill>
              <w14:schemeClr w14:val="tx1"/>
            </w14:solidFill>
          </w14:textFill>
        </w:rPr>
        <w:t>采购人</w:t>
      </w:r>
      <w:r>
        <w:rPr>
          <w:rFonts w:hint="eastAsia" w:ascii="宋体" w:hAnsi="宋体" w:cs="宋体"/>
          <w:bCs/>
          <w:color w:val="000000" w:themeColor="text1"/>
          <w:sz w:val="24"/>
          <w:szCs w:val="20"/>
          <w14:textFill>
            <w14:solidFill>
              <w14:schemeClr w14:val="tx1"/>
            </w14:solidFill>
          </w14:textFill>
        </w:rPr>
        <w:t>将在受到书面质疑后7个工作日内审查质疑事项，作出答复或相关处理决定，并以书面形式通知质疑人，但答复的内容不涉及商业秘密。</w:t>
      </w:r>
    </w:p>
    <w:p w14:paraId="3CDD68B9">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36.5</w:t>
      </w:r>
      <w:r>
        <w:rPr>
          <w:rFonts w:hint="eastAsia" w:ascii="宋体" w:hAnsi="宋体" w:cs="宋体"/>
          <w:bCs/>
          <w:color w:val="000000" w:themeColor="text1"/>
          <w:sz w:val="24"/>
          <w:szCs w:val="20"/>
          <w14:textFill>
            <w14:solidFill>
              <w14:schemeClr w14:val="tx1"/>
            </w14:solidFill>
          </w14:textFill>
        </w:rPr>
        <w:t>投诉人有下列情形之一的，属于虚假、恶意投诉，</w:t>
      </w:r>
      <w:r>
        <w:rPr>
          <w:rFonts w:hint="eastAsia" w:ascii="宋体" w:hAnsi="宋体" w:cs="宋体"/>
          <w:color w:val="000000" w:themeColor="text1"/>
          <w:sz w:val="24"/>
          <w:szCs w:val="20"/>
          <w14:textFill>
            <w14:solidFill>
              <w14:schemeClr w14:val="tx1"/>
            </w14:solidFill>
          </w14:textFill>
        </w:rPr>
        <w:t>政府采购监督管理部门</w:t>
      </w:r>
      <w:r>
        <w:rPr>
          <w:rFonts w:hint="eastAsia" w:ascii="宋体" w:hAnsi="宋体" w:cs="宋体"/>
          <w:bCs/>
          <w:color w:val="000000" w:themeColor="text1"/>
          <w:sz w:val="24"/>
          <w:szCs w:val="20"/>
          <w14:textFill>
            <w14:solidFill>
              <w14:schemeClr w14:val="tx1"/>
            </w14:solidFill>
          </w14:textFill>
        </w:rPr>
        <w:t>将驳回投诉，将其列入不良行为记录名单，并依法予以处罚：</w:t>
      </w:r>
    </w:p>
    <w:p w14:paraId="4382E936">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36.5.1一年内三次以上投诉均查无实据的；</w:t>
      </w:r>
    </w:p>
    <w:p w14:paraId="32DDF6F9">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36.5.2捏造事实、提供虚假投诉材料或提供以非法手段取得的证明材料质疑的；</w:t>
      </w:r>
    </w:p>
    <w:p w14:paraId="2B3067C7">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36.5.3其他经认定属于虚假、恶意投诉的行为</w:t>
      </w:r>
      <w:r>
        <w:rPr>
          <w:rFonts w:hint="eastAsia" w:ascii="宋体" w:hAnsi="宋体" w:cs="宋体"/>
          <w:bCs/>
          <w:color w:val="000000" w:themeColor="text1"/>
          <w:sz w:val="24"/>
          <w:szCs w:val="20"/>
          <w14:textFill>
            <w14:solidFill>
              <w14:schemeClr w14:val="tx1"/>
            </w14:solidFill>
          </w14:textFill>
        </w:rPr>
        <w:t>。</w:t>
      </w:r>
    </w:p>
    <w:p w14:paraId="0CF079B5">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37.未尽事宜</w:t>
      </w:r>
    </w:p>
    <w:p w14:paraId="3401AF5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37.1按《中华人民共和国政府采购法》及其他有关法律法规的规定执行。</w:t>
      </w:r>
    </w:p>
    <w:p w14:paraId="1B45A73B">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38.解释权</w:t>
      </w:r>
    </w:p>
    <w:p w14:paraId="71C084E5">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38.1本招标文件的解释权属于采购人。</w:t>
      </w:r>
    </w:p>
    <w:p w14:paraId="5CA744D8">
      <w:pPr>
        <w:spacing w:line="360" w:lineRule="auto"/>
        <w:rPr>
          <w:rFonts w:ascii="宋体" w:hAnsi="宋体" w:cs="宋体"/>
          <w:bCs/>
          <w:color w:val="000000" w:themeColor="text1"/>
          <w:sz w:val="24"/>
          <w:szCs w:val="20"/>
          <w14:textFill>
            <w14:solidFill>
              <w14:schemeClr w14:val="tx1"/>
            </w14:solidFill>
          </w14:textFill>
        </w:rPr>
      </w:pPr>
    </w:p>
    <w:p w14:paraId="753DEFC8">
      <w:pPr>
        <w:keepNext/>
        <w:keepLines/>
        <w:spacing w:line="500" w:lineRule="exact"/>
        <w:jc w:val="center"/>
        <w:outlineLvl w:val="1"/>
        <w:rPr>
          <w:rFonts w:ascii="方正小标宋简体" w:hAnsi="黑体" w:eastAsia="方正小标宋简体" w:cs="黑体"/>
          <w:bCs/>
          <w:color w:val="000000" w:themeColor="text1"/>
          <w:sz w:val="28"/>
          <w:szCs w:val="28"/>
          <w14:textFill>
            <w14:solidFill>
              <w14:schemeClr w14:val="tx1"/>
            </w14:solidFill>
          </w14:textFill>
        </w:rPr>
      </w:pPr>
      <w:bookmarkStart w:id="118" w:name="_Toc220232391"/>
      <w:bookmarkStart w:id="119" w:name="_Toc26087_WPSOffice_Level1"/>
      <w:r>
        <w:rPr>
          <w:rFonts w:ascii="宋体" w:hAnsi="宋体" w:cs="宋体"/>
          <w:b/>
          <w:bCs/>
          <w:color w:val="000000" w:themeColor="text1"/>
          <w:sz w:val="32"/>
          <w:szCs w:val="32"/>
          <w14:textFill>
            <w14:solidFill>
              <w14:schemeClr w14:val="tx1"/>
            </w14:solidFill>
          </w14:textFill>
        </w:rPr>
        <w:br w:type="page"/>
      </w:r>
      <w:bookmarkStart w:id="120" w:name="_Toc200709385"/>
      <w:r>
        <w:rPr>
          <w:rFonts w:hint="eastAsia" w:ascii="宋体" w:hAnsi="宋体" w:cs="宋体"/>
          <w:b/>
          <w:bCs/>
          <w:color w:val="000000" w:themeColor="text1"/>
          <w:sz w:val="32"/>
          <w:szCs w:val="32"/>
          <w14:textFill>
            <w14:solidFill>
              <w14:schemeClr w14:val="tx1"/>
            </w14:solidFill>
          </w14:textFill>
        </w:rPr>
        <w:t>第六章</w:t>
      </w:r>
      <w:bookmarkEnd w:id="118"/>
      <w:bookmarkStart w:id="121" w:name="_Toc220232392"/>
      <w:r>
        <w:rPr>
          <w:rFonts w:hint="eastAsia" w:ascii="宋体" w:hAnsi="宋体" w:cs="宋体"/>
          <w:b/>
          <w:bCs/>
          <w:color w:val="000000" w:themeColor="text1"/>
          <w:sz w:val="32"/>
          <w:szCs w:val="32"/>
          <w14:textFill>
            <w14:solidFill>
              <w14:schemeClr w14:val="tx1"/>
            </w14:solidFill>
          </w14:textFill>
        </w:rPr>
        <w:t xml:space="preserve"> </w:t>
      </w:r>
      <w:bookmarkEnd w:id="119"/>
      <w:bookmarkEnd w:id="121"/>
      <w:r>
        <w:rPr>
          <w:rFonts w:hint="eastAsia" w:ascii="方正小标宋简体" w:hAnsi="黑体" w:eastAsia="方正小标宋简体" w:cs="黑体"/>
          <w:bCs/>
          <w:color w:val="000000" w:themeColor="text1"/>
          <w:w w:val="92"/>
          <w:sz w:val="28"/>
          <w:szCs w:val="28"/>
          <w14:textFill>
            <w14:solidFill>
              <w14:schemeClr w14:val="tx1"/>
            </w14:solidFill>
          </w14:textFill>
        </w:rPr>
        <w:t>周口市</w:t>
      </w:r>
      <w:r>
        <w:rPr>
          <w:rFonts w:hint="eastAsia" w:ascii="方正小标宋简体" w:hAnsi="黑体" w:eastAsia="方正小标宋简体" w:cs="黑体"/>
          <w:bCs/>
          <w:color w:val="000000" w:themeColor="text1"/>
          <w:sz w:val="28"/>
          <w:szCs w:val="28"/>
          <w14:textFill>
            <w14:solidFill>
              <w14:schemeClr w14:val="tx1"/>
            </w14:solidFill>
          </w14:textFill>
        </w:rPr>
        <w:t>政府采购合同（货物类）标准文本</w:t>
      </w:r>
      <w:bookmarkEnd w:id="120"/>
    </w:p>
    <w:p w14:paraId="27208A75">
      <w:pPr>
        <w:rPr>
          <w:rFonts w:ascii="宋体" w:hAnsi="Courier New" w:cs="Times New Roman"/>
          <w:color w:val="000000" w:themeColor="text1"/>
          <w:szCs w:val="20"/>
          <w14:textFill>
            <w14:solidFill>
              <w14:schemeClr w14:val="tx1"/>
            </w14:solidFill>
          </w14:textFill>
        </w:rPr>
      </w:pPr>
    </w:p>
    <w:p w14:paraId="5C125D75">
      <w:pPr>
        <w:rPr>
          <w:rFonts w:ascii="宋体" w:hAnsi="Courier New" w:cs="Times New Roman"/>
          <w:color w:val="000000" w:themeColor="text1"/>
          <w:sz w:val="32"/>
          <w:szCs w:val="32"/>
          <w14:textFill>
            <w14:solidFill>
              <w14:schemeClr w14:val="tx1"/>
            </w14:solidFill>
          </w14:textFill>
        </w:rPr>
      </w:pPr>
    </w:p>
    <w:p w14:paraId="2832A798">
      <w:pPr>
        <w:rPr>
          <w:rFonts w:ascii="宋体" w:hAnsi="Courier New" w:cs="Times New Roman"/>
          <w:color w:val="000000" w:themeColor="text1"/>
          <w:sz w:val="32"/>
          <w:szCs w:val="32"/>
          <w14:textFill>
            <w14:solidFill>
              <w14:schemeClr w14:val="tx1"/>
            </w14:solidFill>
          </w14:textFill>
        </w:rPr>
      </w:pPr>
    </w:p>
    <w:p w14:paraId="56F14F41">
      <w:pPr>
        <w:rPr>
          <w:rFonts w:ascii="宋体" w:hAnsi="Courier New" w:cs="Times New Roman"/>
          <w:color w:val="000000" w:themeColor="text1"/>
          <w:sz w:val="30"/>
          <w:szCs w:val="30"/>
          <w14:textFill>
            <w14:solidFill>
              <w14:schemeClr w14:val="tx1"/>
            </w14:solidFill>
          </w14:textFill>
        </w:rPr>
      </w:pPr>
    </w:p>
    <w:p w14:paraId="1429EA5B">
      <w:pPr>
        <w:rPr>
          <w:rFonts w:ascii="宋体" w:hAnsi="Courier New" w:cs="Times New Roman"/>
          <w:color w:val="000000" w:themeColor="text1"/>
          <w:sz w:val="30"/>
          <w:szCs w:val="30"/>
          <w14:textFill>
            <w14:solidFill>
              <w14:schemeClr w14:val="tx1"/>
            </w14:solidFill>
          </w14:textFill>
        </w:rPr>
      </w:pPr>
    </w:p>
    <w:p w14:paraId="0907559D">
      <w:pPr>
        <w:rPr>
          <w:rFonts w:ascii="宋体" w:hAnsi="Courier New" w:cs="Times New Roman"/>
          <w:color w:val="000000" w:themeColor="text1"/>
          <w:sz w:val="30"/>
          <w:szCs w:val="30"/>
          <w14:textFill>
            <w14:solidFill>
              <w14:schemeClr w14:val="tx1"/>
            </w14:solidFill>
          </w14:textFill>
        </w:rPr>
      </w:pPr>
    </w:p>
    <w:p w14:paraId="2F2BFC67">
      <w:pPr>
        <w:rPr>
          <w:rFonts w:ascii="宋体" w:hAnsi="Courier New" w:cs="Times New Roman"/>
          <w:color w:val="000000" w:themeColor="text1"/>
          <w:sz w:val="30"/>
          <w:szCs w:val="30"/>
          <w14:textFill>
            <w14:solidFill>
              <w14:schemeClr w14:val="tx1"/>
            </w14:solidFill>
          </w14:textFill>
        </w:rPr>
      </w:pPr>
    </w:p>
    <w:p w14:paraId="343AC2C2">
      <w:pPr>
        <w:rPr>
          <w:rFonts w:ascii="宋体" w:hAnsi="Courier New" w:cs="Times New Roman"/>
          <w:color w:val="000000" w:themeColor="text1"/>
          <w:sz w:val="30"/>
          <w:szCs w:val="30"/>
          <w14:textFill>
            <w14:solidFill>
              <w14:schemeClr w14:val="tx1"/>
            </w14:solidFill>
          </w14:textFill>
        </w:rPr>
      </w:pPr>
    </w:p>
    <w:p w14:paraId="7C2F9D8B">
      <w:pPr>
        <w:rPr>
          <w:rFonts w:ascii="宋体" w:hAnsi="Courier New" w:cs="Times New Roman"/>
          <w:color w:val="000000" w:themeColor="text1"/>
          <w:sz w:val="30"/>
          <w:szCs w:val="30"/>
          <w14:textFill>
            <w14:solidFill>
              <w14:schemeClr w14:val="tx1"/>
            </w14:solidFill>
          </w14:textFill>
        </w:rPr>
      </w:pPr>
    </w:p>
    <w:p w14:paraId="1E0F7188">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政府采购项目名称：</w:t>
      </w:r>
    </w:p>
    <w:p w14:paraId="0FB1E06E">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政府采购项目编号：</w:t>
      </w:r>
    </w:p>
    <w:p w14:paraId="405139F4">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采      购    人：</w:t>
      </w:r>
    </w:p>
    <w:p w14:paraId="7A8748C3">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供      应    商：</w:t>
      </w:r>
    </w:p>
    <w:p w14:paraId="312300D7">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 订 地：</w:t>
      </w:r>
    </w:p>
    <w:p w14:paraId="58A46FCB">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签订 时 间：</w:t>
      </w:r>
    </w:p>
    <w:p w14:paraId="64A536B3">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23D0A179">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4ABD0EFC">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2C4EBC96">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78AAB742">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552250DD">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7080567D">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79C3925E">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3F437A89">
      <w:pPr>
        <w:widowControl/>
        <w:topLinePunct/>
        <w:spacing w:before="156" w:after="156" w:line="300" w:lineRule="auto"/>
        <w:jc w:val="center"/>
        <w:rPr>
          <w:rFonts w:ascii="方正小标宋简体" w:eastAsia="方正小标宋简体" w:cs="Times New Roman"/>
          <w:color w:val="000000" w:themeColor="text1"/>
          <w:sz w:val="32"/>
          <w:szCs w:val="32"/>
          <w14:textFill>
            <w14:solidFill>
              <w14:schemeClr w14:val="tx1"/>
            </w14:solidFill>
          </w14:textFill>
        </w:rPr>
      </w:pPr>
    </w:p>
    <w:p w14:paraId="0F17A3B8">
      <w:pPr>
        <w:widowControl/>
        <w:topLinePunct/>
        <w:spacing w:before="156" w:after="156" w:line="460" w:lineRule="exact"/>
        <w:jc w:val="center"/>
        <w:rPr>
          <w:rFonts w:ascii="方正小标宋简体" w:eastAsia="方正小标宋简体" w:cs="Times New Roman"/>
          <w:color w:val="000000" w:themeColor="text1"/>
          <w:sz w:val="32"/>
          <w:szCs w:val="32"/>
          <w14:textFill>
            <w14:solidFill>
              <w14:schemeClr w14:val="tx1"/>
            </w14:solidFill>
          </w14:textFill>
        </w:rPr>
      </w:pPr>
      <w:r>
        <w:rPr>
          <w:rFonts w:hint="eastAsia" w:ascii="方正小标宋简体" w:eastAsia="方正小标宋简体" w:cs="Times New Roman"/>
          <w:color w:val="000000" w:themeColor="text1"/>
          <w:sz w:val="32"/>
          <w:szCs w:val="32"/>
          <w14:textFill>
            <w14:solidFill>
              <w14:schemeClr w14:val="tx1"/>
            </w14:solidFill>
          </w14:textFill>
        </w:rPr>
        <w:t>合同签订指引</w:t>
      </w:r>
    </w:p>
    <w:p w14:paraId="57797139">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p>
    <w:p w14:paraId="40B8AE62">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一、采购人在签订合同时应提供的资料：</w:t>
      </w:r>
    </w:p>
    <w:p w14:paraId="6B27DDA3">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1、该政府采购项目的招标采购文件（以网上发布内容为准）；</w:t>
      </w:r>
    </w:p>
    <w:p w14:paraId="3CEFDB12">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2、该政府采购项目招标文件的澄清和修改内容（公告内容）；</w:t>
      </w:r>
    </w:p>
    <w:p w14:paraId="38ED7B11">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3、该政府采购项目评审报告；</w:t>
      </w:r>
    </w:p>
    <w:p w14:paraId="2332D5E8">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4、采购单位法人授权委托书（法人到场并签字的除外）；</w:t>
      </w:r>
    </w:p>
    <w:p w14:paraId="7F50C190">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5、采购单位被授权人身份证件（法人到场并签字的除外）；</w:t>
      </w:r>
    </w:p>
    <w:p w14:paraId="4DF35276">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6、采购人和中标供应商约定的其它内容（不得超出招标采购文件实质性内容）。</w:t>
      </w:r>
    </w:p>
    <w:p w14:paraId="623F44CD">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二、供应商在签订合同时应提供的资料：</w:t>
      </w:r>
    </w:p>
    <w:p w14:paraId="74DF04B2">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1、该政府采购项目的投标文件（纸质或PDF格式的电子投标文件）；</w:t>
      </w:r>
    </w:p>
    <w:p w14:paraId="11CA7CB3">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2、针对该项目评审时评审委员会提出的质询答复（纸质并签章）；</w:t>
      </w:r>
    </w:p>
    <w:p w14:paraId="06C45734">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3、该政府采购项目中标通知书；</w:t>
      </w:r>
    </w:p>
    <w:p w14:paraId="034ABB94">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4、供应商法人授权委托书（法人到场并签字的除外）；</w:t>
      </w:r>
    </w:p>
    <w:p w14:paraId="314E14D4">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5、供应商被授权人身份证件（法人到场并签字的除外）；</w:t>
      </w:r>
    </w:p>
    <w:p w14:paraId="0A17F5D9">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6、供应商和采购人约定的其它内容（不得超出招标采购文件实质性内容）。</w:t>
      </w:r>
    </w:p>
    <w:p w14:paraId="7C2644F7">
      <w:pPr>
        <w:widowControl/>
        <w:topLinePunct/>
        <w:spacing w:before="156" w:after="156" w:line="460" w:lineRule="exact"/>
        <w:ind w:firstLine="420" w:firstLineChars="200"/>
        <w:rPr>
          <w:rFonts w:cs="Times New Roman"/>
          <w:color w:val="000000" w:themeColor="text1"/>
          <w:sz w:val="30"/>
          <w:szCs w:val="30"/>
          <w14:textFill>
            <w14:solidFill>
              <w14:schemeClr w14:val="tx1"/>
            </w14:solidFill>
          </w14:textFill>
        </w:rPr>
      </w:pPr>
      <w:r>
        <w:rPr>
          <w:rFonts w:hint="eastAsia" w:cs="Times New Roman"/>
          <w:color w:val="000000" w:themeColor="text1"/>
          <w:szCs w:val="21"/>
          <w14:textFill>
            <w14:solidFill>
              <w14:schemeClr w14:val="tx1"/>
            </w14:solidFill>
          </w14:textFill>
        </w:rPr>
        <w:t>三、本合同签订后二个工作日内有采购人在“周口市政府采购网”上进行合同公示。</w:t>
      </w:r>
    </w:p>
    <w:p w14:paraId="35F704B0">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28369A3A">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7FB81FC2">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588E9F8B">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60C8E84A">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3E268C6C">
      <w:pPr>
        <w:widowControl/>
        <w:topLinePunct/>
        <w:spacing w:before="156" w:after="156" w:line="460" w:lineRule="exact"/>
        <w:ind w:firstLine="640" w:firstLineChars="200"/>
        <w:jc w:val="center"/>
        <w:rPr>
          <w:rFonts w:ascii="方正小标宋简体" w:eastAsia="方正小标宋简体" w:cs="Times New Roman"/>
          <w:color w:val="000000" w:themeColor="text1"/>
          <w:sz w:val="32"/>
          <w:szCs w:val="32"/>
          <w14:textFill>
            <w14:solidFill>
              <w14:schemeClr w14:val="tx1"/>
            </w14:solidFill>
          </w14:textFill>
        </w:rPr>
      </w:pPr>
      <w:r>
        <w:rPr>
          <w:rFonts w:hint="eastAsia" w:ascii="方正小标宋简体" w:eastAsia="方正小标宋简体" w:cs="Times New Roman"/>
          <w:bCs/>
          <w:color w:val="000000" w:themeColor="text1"/>
          <w:sz w:val="32"/>
          <w:szCs w:val="32"/>
          <w14:textFill>
            <w14:solidFill>
              <w14:schemeClr w14:val="tx1"/>
            </w14:solidFill>
          </w14:textFill>
        </w:rPr>
        <w:t>供应商履约验收指引</w:t>
      </w:r>
    </w:p>
    <w:p w14:paraId="2CE0B042">
      <w:pPr>
        <w:widowControl/>
        <w:numPr>
          <w:ilvl w:val="0"/>
          <w:numId w:val="2"/>
        </w:numPr>
        <w:topLinePunct/>
        <w:spacing w:before="156" w:after="156" w:line="460" w:lineRule="exact"/>
        <w:ind w:firstLine="420" w:firstLineChars="200"/>
        <w:rPr>
          <w:rFonts w:cs="Times New Roman"/>
          <w:color w:val="000000" w:themeColor="text1"/>
          <w:szCs w:val="27"/>
          <w14:textFill>
            <w14:solidFill>
              <w14:schemeClr w14:val="tx1"/>
            </w14:solidFill>
          </w14:textFill>
        </w:rPr>
      </w:pPr>
      <w:r>
        <w:rPr>
          <w:rFonts w:hint="eastAsia" w:ascii="宋体" w:cs="Times New Roman"/>
          <w:color w:val="000000" w:themeColor="text1"/>
          <w:szCs w:val="21"/>
          <w14:textFill>
            <w14:solidFill>
              <w14:schemeClr w14:val="tx1"/>
            </w14:solidFill>
          </w14:textFill>
        </w:rPr>
        <w:t>供应商不得擅自变更合同标的物内容；</w:t>
      </w:r>
    </w:p>
    <w:p w14:paraId="0A236348">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2、不得以次充好、高投低配，确因在合同执行中不可抗力因素造成的，应提供相关依据；</w:t>
      </w:r>
    </w:p>
    <w:p w14:paraId="3E32007A">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3、对因客观上采购人采购需求发生变化造成的，应提供采、供双方的纸质备忘录材料；</w:t>
      </w:r>
    </w:p>
    <w:p w14:paraId="46C88A4D">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4、在满足验收条件5个工作日内通知采购人组织验收；</w:t>
      </w:r>
    </w:p>
    <w:p w14:paraId="5A0B9BCB">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w:t>
      </w:r>
      <w:r>
        <w:rPr>
          <w:rFonts w:hint="eastAsia" w:ascii="宋体" w:cs="Times New Roman"/>
          <w:color w:val="000000" w:themeColor="text1"/>
          <w:szCs w:val="21"/>
          <w14:textFill>
            <w14:solidFill>
              <w14:schemeClr w14:val="tx1"/>
            </w14:solidFill>
          </w14:textFill>
        </w:rPr>
        <w:t>供应商应提供需验收物品的清单、参数、使用手册、人员培训情况等资料；</w:t>
      </w:r>
    </w:p>
    <w:p w14:paraId="53829836">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6、采、供双方约定的验收机构及相关人员组成情况。</w:t>
      </w:r>
    </w:p>
    <w:p w14:paraId="67F6AC66">
      <w:pPr>
        <w:widowControl/>
        <w:topLinePunct/>
        <w:spacing w:before="156" w:after="156" w:line="460" w:lineRule="exact"/>
        <w:ind w:firstLine="420" w:firstLineChars="200"/>
        <w:rPr>
          <w:rFonts w:cs="Times New Roman"/>
          <w:color w:val="000000" w:themeColor="text1"/>
          <w:szCs w:val="27"/>
          <w14:textFill>
            <w14:solidFill>
              <w14:schemeClr w14:val="tx1"/>
            </w14:solidFill>
          </w14:textFill>
        </w:rPr>
      </w:pPr>
      <w:r>
        <w:rPr>
          <w:rFonts w:hint="eastAsia" w:ascii="宋体" w:cs="Times New Roman"/>
          <w:color w:val="000000" w:themeColor="text1"/>
          <w:szCs w:val="21"/>
          <w14:textFill>
            <w14:solidFill>
              <w14:schemeClr w14:val="tx1"/>
            </w14:solidFill>
          </w14:textFill>
        </w:rPr>
        <w:t>7、督促采购人在项目验收结束并达到相关要求后一个工作日内，在</w:t>
      </w:r>
      <w:r>
        <w:rPr>
          <w:rFonts w:hint="eastAsia" w:cs="Times New Roman"/>
          <w:color w:val="000000" w:themeColor="text1"/>
          <w:szCs w:val="21"/>
          <w14:textFill>
            <w14:solidFill>
              <w14:schemeClr w14:val="tx1"/>
            </w14:solidFill>
          </w14:textFill>
        </w:rPr>
        <w:t>“周口市政府采购网”上进行“履约验收”公示。</w:t>
      </w:r>
    </w:p>
    <w:p w14:paraId="6C347A9F">
      <w:pPr>
        <w:rPr>
          <w:rFonts w:ascii="宋体" w:hAnsi="Courier New" w:cs="Times New Roman"/>
          <w:color w:val="000000" w:themeColor="text1"/>
          <w:szCs w:val="20"/>
          <w14:textFill>
            <w14:solidFill>
              <w14:schemeClr w14:val="tx1"/>
            </w14:solidFill>
          </w14:textFill>
        </w:rPr>
      </w:pPr>
    </w:p>
    <w:p w14:paraId="4E1A418B">
      <w:pPr>
        <w:rPr>
          <w:rFonts w:ascii="宋体" w:hAnsi="Courier New" w:cs="Times New Roman"/>
          <w:color w:val="000000" w:themeColor="text1"/>
          <w:szCs w:val="20"/>
          <w14:textFill>
            <w14:solidFill>
              <w14:schemeClr w14:val="tx1"/>
            </w14:solidFill>
          </w14:textFill>
        </w:rPr>
      </w:pPr>
    </w:p>
    <w:p w14:paraId="0354327A">
      <w:pPr>
        <w:rPr>
          <w:rFonts w:ascii="宋体" w:hAnsi="Courier New" w:cs="Times New Roman"/>
          <w:color w:val="000000" w:themeColor="text1"/>
          <w:szCs w:val="20"/>
          <w14:textFill>
            <w14:solidFill>
              <w14:schemeClr w14:val="tx1"/>
            </w14:solidFill>
          </w14:textFill>
        </w:rPr>
      </w:pPr>
    </w:p>
    <w:p w14:paraId="3ED32A90">
      <w:pPr>
        <w:rPr>
          <w:rFonts w:ascii="宋体" w:hAnsi="Courier New" w:cs="Times New Roman"/>
          <w:color w:val="000000" w:themeColor="text1"/>
          <w:szCs w:val="20"/>
          <w14:textFill>
            <w14:solidFill>
              <w14:schemeClr w14:val="tx1"/>
            </w14:solidFill>
          </w14:textFill>
        </w:rPr>
      </w:pPr>
    </w:p>
    <w:p w14:paraId="79C0637F">
      <w:pPr>
        <w:rPr>
          <w:rFonts w:ascii="宋体" w:hAnsi="Courier New" w:cs="Times New Roman"/>
          <w:color w:val="000000" w:themeColor="text1"/>
          <w:szCs w:val="20"/>
          <w14:textFill>
            <w14:solidFill>
              <w14:schemeClr w14:val="tx1"/>
            </w14:solidFill>
          </w14:textFill>
        </w:rPr>
      </w:pPr>
    </w:p>
    <w:p w14:paraId="1B12A12A">
      <w:pPr>
        <w:rPr>
          <w:rFonts w:ascii="宋体" w:hAnsi="Courier New" w:cs="Times New Roman"/>
          <w:color w:val="000000" w:themeColor="text1"/>
          <w:szCs w:val="20"/>
          <w14:textFill>
            <w14:solidFill>
              <w14:schemeClr w14:val="tx1"/>
            </w14:solidFill>
          </w14:textFill>
        </w:rPr>
      </w:pPr>
    </w:p>
    <w:p w14:paraId="5941321E">
      <w:pPr>
        <w:rPr>
          <w:rFonts w:ascii="宋体" w:hAnsi="Courier New" w:cs="Times New Roman"/>
          <w:color w:val="000000" w:themeColor="text1"/>
          <w:szCs w:val="20"/>
          <w14:textFill>
            <w14:solidFill>
              <w14:schemeClr w14:val="tx1"/>
            </w14:solidFill>
          </w14:textFill>
        </w:rPr>
      </w:pPr>
    </w:p>
    <w:p w14:paraId="148D5892">
      <w:pPr>
        <w:rPr>
          <w:rFonts w:ascii="宋体" w:hAnsi="Courier New" w:cs="Times New Roman"/>
          <w:color w:val="000000" w:themeColor="text1"/>
          <w:szCs w:val="20"/>
          <w14:textFill>
            <w14:solidFill>
              <w14:schemeClr w14:val="tx1"/>
            </w14:solidFill>
          </w14:textFill>
        </w:rPr>
      </w:pPr>
    </w:p>
    <w:p w14:paraId="15CCBA14">
      <w:pPr>
        <w:rPr>
          <w:rFonts w:ascii="宋体" w:hAnsi="Courier New" w:cs="Times New Roman"/>
          <w:color w:val="000000" w:themeColor="text1"/>
          <w:szCs w:val="20"/>
          <w14:textFill>
            <w14:solidFill>
              <w14:schemeClr w14:val="tx1"/>
            </w14:solidFill>
          </w14:textFill>
        </w:rPr>
      </w:pPr>
    </w:p>
    <w:p w14:paraId="7AAD5EF1">
      <w:pPr>
        <w:rPr>
          <w:rFonts w:ascii="宋体" w:hAnsi="Courier New" w:cs="Times New Roman"/>
          <w:color w:val="000000" w:themeColor="text1"/>
          <w:szCs w:val="20"/>
          <w14:textFill>
            <w14:solidFill>
              <w14:schemeClr w14:val="tx1"/>
            </w14:solidFill>
          </w14:textFill>
        </w:rPr>
      </w:pPr>
    </w:p>
    <w:p w14:paraId="13420C96">
      <w:pPr>
        <w:rPr>
          <w:rFonts w:ascii="宋体" w:hAnsi="Courier New" w:cs="Times New Roman"/>
          <w:color w:val="000000" w:themeColor="text1"/>
          <w:szCs w:val="20"/>
          <w14:textFill>
            <w14:solidFill>
              <w14:schemeClr w14:val="tx1"/>
            </w14:solidFill>
          </w14:textFill>
        </w:rPr>
      </w:pPr>
    </w:p>
    <w:p w14:paraId="3611D2A1">
      <w:pPr>
        <w:rPr>
          <w:rFonts w:ascii="宋体" w:hAnsi="Courier New" w:cs="Times New Roman"/>
          <w:color w:val="000000" w:themeColor="text1"/>
          <w:szCs w:val="20"/>
          <w14:textFill>
            <w14:solidFill>
              <w14:schemeClr w14:val="tx1"/>
            </w14:solidFill>
          </w14:textFill>
        </w:rPr>
      </w:pPr>
    </w:p>
    <w:p w14:paraId="12AED331">
      <w:pPr>
        <w:rPr>
          <w:rFonts w:ascii="宋体" w:hAnsi="Courier New" w:cs="Times New Roman"/>
          <w:color w:val="000000" w:themeColor="text1"/>
          <w:szCs w:val="20"/>
          <w14:textFill>
            <w14:solidFill>
              <w14:schemeClr w14:val="tx1"/>
            </w14:solidFill>
          </w14:textFill>
        </w:rPr>
      </w:pPr>
    </w:p>
    <w:p w14:paraId="0D389A23">
      <w:pPr>
        <w:rPr>
          <w:rFonts w:ascii="宋体" w:hAnsi="Courier New" w:cs="Times New Roman"/>
          <w:color w:val="000000" w:themeColor="text1"/>
          <w:szCs w:val="20"/>
          <w14:textFill>
            <w14:solidFill>
              <w14:schemeClr w14:val="tx1"/>
            </w14:solidFill>
          </w14:textFill>
        </w:rPr>
      </w:pPr>
    </w:p>
    <w:p w14:paraId="1F647FC6">
      <w:pPr>
        <w:rPr>
          <w:rFonts w:ascii="宋体" w:hAnsi="Courier New" w:cs="Times New Roman"/>
          <w:color w:val="000000" w:themeColor="text1"/>
          <w:szCs w:val="20"/>
          <w14:textFill>
            <w14:solidFill>
              <w14:schemeClr w14:val="tx1"/>
            </w14:solidFill>
          </w14:textFill>
        </w:rPr>
      </w:pPr>
    </w:p>
    <w:p w14:paraId="775C9BF0">
      <w:pPr>
        <w:rPr>
          <w:rFonts w:ascii="宋体" w:hAnsi="Courier New" w:cs="Times New Roman"/>
          <w:color w:val="000000" w:themeColor="text1"/>
          <w:szCs w:val="20"/>
          <w14:textFill>
            <w14:solidFill>
              <w14:schemeClr w14:val="tx1"/>
            </w14:solidFill>
          </w14:textFill>
        </w:rPr>
      </w:pPr>
    </w:p>
    <w:p w14:paraId="6225A1F4">
      <w:pPr>
        <w:rPr>
          <w:rFonts w:ascii="宋体" w:hAnsi="Courier New" w:cs="Times New Roman"/>
          <w:color w:val="000000" w:themeColor="text1"/>
          <w:szCs w:val="20"/>
          <w14:textFill>
            <w14:solidFill>
              <w14:schemeClr w14:val="tx1"/>
            </w14:solidFill>
          </w14:textFill>
        </w:rPr>
      </w:pPr>
    </w:p>
    <w:p w14:paraId="20435BB7">
      <w:pPr>
        <w:rPr>
          <w:rFonts w:ascii="宋体" w:hAnsi="Courier New" w:cs="Times New Roman"/>
          <w:color w:val="000000" w:themeColor="text1"/>
          <w:szCs w:val="20"/>
          <w14:textFill>
            <w14:solidFill>
              <w14:schemeClr w14:val="tx1"/>
            </w14:solidFill>
          </w14:textFill>
        </w:rPr>
      </w:pPr>
    </w:p>
    <w:p w14:paraId="42D65994">
      <w:pPr>
        <w:rPr>
          <w:rFonts w:ascii="宋体" w:hAnsi="Courier New" w:cs="Times New Roman"/>
          <w:color w:val="000000" w:themeColor="text1"/>
          <w:szCs w:val="20"/>
          <w14:textFill>
            <w14:solidFill>
              <w14:schemeClr w14:val="tx1"/>
            </w14:solidFill>
          </w14:textFill>
        </w:rPr>
      </w:pPr>
    </w:p>
    <w:p w14:paraId="19A5ED4E">
      <w:pPr>
        <w:rPr>
          <w:rFonts w:ascii="宋体" w:hAnsi="Courier New" w:cs="Times New Roman"/>
          <w:color w:val="000000" w:themeColor="text1"/>
          <w:szCs w:val="20"/>
          <w14:textFill>
            <w14:solidFill>
              <w14:schemeClr w14:val="tx1"/>
            </w14:solidFill>
          </w14:textFill>
        </w:rPr>
      </w:pPr>
    </w:p>
    <w:p w14:paraId="42B8CE3F">
      <w:pPr>
        <w:rPr>
          <w:rFonts w:ascii="宋体" w:hAnsi="Courier New" w:cs="Times New Roman"/>
          <w:color w:val="000000" w:themeColor="text1"/>
          <w:szCs w:val="20"/>
          <w14:textFill>
            <w14:solidFill>
              <w14:schemeClr w14:val="tx1"/>
            </w14:solidFill>
          </w14:textFill>
        </w:rPr>
      </w:pPr>
    </w:p>
    <w:p w14:paraId="684FDE7A">
      <w:pPr>
        <w:rPr>
          <w:rFonts w:ascii="宋体" w:hAnsi="Courier New" w:cs="Times New Roman"/>
          <w:color w:val="000000" w:themeColor="text1"/>
          <w:szCs w:val="20"/>
          <w14:textFill>
            <w14:solidFill>
              <w14:schemeClr w14:val="tx1"/>
            </w14:solidFill>
          </w14:textFill>
        </w:rPr>
      </w:pPr>
    </w:p>
    <w:p w14:paraId="73308444">
      <w:pPr>
        <w:rPr>
          <w:rFonts w:ascii="宋体" w:hAnsi="Courier New" w:cs="Times New Roman"/>
          <w:color w:val="000000" w:themeColor="text1"/>
          <w:szCs w:val="20"/>
          <w14:textFill>
            <w14:solidFill>
              <w14:schemeClr w14:val="tx1"/>
            </w14:solidFill>
          </w14:textFill>
        </w:rPr>
      </w:pPr>
    </w:p>
    <w:p w14:paraId="36F7C3E4">
      <w:pPr>
        <w:rPr>
          <w:rFonts w:ascii="宋体" w:hAnsi="Courier New" w:cs="Times New Roman"/>
          <w:color w:val="000000" w:themeColor="text1"/>
          <w:szCs w:val="20"/>
          <w14:textFill>
            <w14:solidFill>
              <w14:schemeClr w14:val="tx1"/>
            </w14:solidFill>
          </w14:textFill>
        </w:rPr>
      </w:pPr>
    </w:p>
    <w:p w14:paraId="75848741">
      <w:pPr>
        <w:rPr>
          <w:rFonts w:ascii="宋体" w:hAnsi="Courier New" w:cs="Times New Roman"/>
          <w:color w:val="000000" w:themeColor="text1"/>
          <w:szCs w:val="20"/>
          <w14:textFill>
            <w14:solidFill>
              <w14:schemeClr w14:val="tx1"/>
            </w14:solidFill>
          </w14:textFill>
        </w:rPr>
      </w:pPr>
      <w:r>
        <w:rPr>
          <w:rFonts w:hint="eastAsia" w:ascii="宋体" w:hAnsi="Courier New" w:cs="Times New Roman"/>
          <w:color w:val="000000" w:themeColor="text1"/>
          <w:szCs w:val="20"/>
          <w14:textFill>
            <w14:solidFill>
              <w14:schemeClr w14:val="tx1"/>
            </w14:solidFill>
          </w14:textFill>
        </w:rPr>
        <w:t xml:space="preserve">       </w:t>
      </w:r>
    </w:p>
    <w:p w14:paraId="1A592768">
      <w:pPr>
        <w:rPr>
          <w:rFonts w:ascii="宋体" w:hAnsi="Courier New" w:cs="Times New Roman"/>
          <w:color w:val="000000" w:themeColor="text1"/>
          <w:szCs w:val="20"/>
          <w14:textFill>
            <w14:solidFill>
              <w14:schemeClr w14:val="tx1"/>
            </w14:solidFill>
          </w14:textFill>
        </w:rPr>
      </w:pPr>
    </w:p>
    <w:p w14:paraId="43E06189">
      <w:pPr>
        <w:rPr>
          <w:rFonts w:ascii="宋体" w:hAnsi="Courier New" w:cs="Times New Roman"/>
          <w:color w:val="000000" w:themeColor="text1"/>
          <w:szCs w:val="20"/>
          <w14:textFill>
            <w14:solidFill>
              <w14:schemeClr w14:val="tx1"/>
            </w14:solidFill>
          </w14:textFill>
        </w:rPr>
      </w:pPr>
    </w:p>
    <w:p w14:paraId="16F0DD55">
      <w:pPr>
        <w:rPr>
          <w:rFonts w:ascii="宋体" w:hAnsi="Courier New" w:cs="Times New Roman"/>
          <w:color w:val="000000" w:themeColor="text1"/>
          <w:szCs w:val="20"/>
          <w14:textFill>
            <w14:solidFill>
              <w14:schemeClr w14:val="tx1"/>
            </w14:solidFill>
          </w14:textFill>
        </w:rPr>
      </w:pPr>
    </w:p>
    <w:p w14:paraId="00709C34">
      <w:pPr>
        <w:rPr>
          <w:rFonts w:ascii="宋体" w:hAnsi="Courier New" w:cs="Times New Roman"/>
          <w:color w:val="000000" w:themeColor="text1"/>
          <w:szCs w:val="20"/>
          <w14:textFill>
            <w14:solidFill>
              <w14:schemeClr w14:val="tx1"/>
            </w14:solidFill>
          </w14:textFill>
        </w:rPr>
      </w:pPr>
    </w:p>
    <w:p w14:paraId="38466D60">
      <w:pPr>
        <w:keepNext/>
        <w:keepLines/>
        <w:spacing w:line="520" w:lineRule="exact"/>
        <w:jc w:val="center"/>
        <w:outlineLvl w:val="1"/>
        <w:rPr>
          <w:rFonts w:ascii="方正小标宋简体" w:hAnsi="宋体" w:eastAsia="方正小标宋简体" w:cs="Times New Roman"/>
          <w:bCs/>
          <w:color w:val="000000" w:themeColor="text1"/>
          <w:sz w:val="32"/>
          <w:szCs w:val="36"/>
          <w14:textFill>
            <w14:solidFill>
              <w14:schemeClr w14:val="tx1"/>
            </w14:solidFill>
          </w14:textFill>
        </w:rPr>
      </w:pPr>
      <w:bookmarkStart w:id="122" w:name="_Toc200709386"/>
      <w:r>
        <w:rPr>
          <w:rFonts w:hint="eastAsia" w:ascii="方正小标宋简体" w:hAnsi="宋体" w:eastAsia="方正小标宋简体" w:cs="Times New Roman"/>
          <w:bCs/>
          <w:color w:val="000000" w:themeColor="text1"/>
          <w:sz w:val="32"/>
          <w:szCs w:val="32"/>
          <w14:textFill>
            <w14:solidFill>
              <w14:schemeClr w14:val="tx1"/>
            </w14:solidFill>
          </w14:textFill>
        </w:rPr>
        <w:t>采购合同内容</w:t>
      </w:r>
      <w:bookmarkEnd w:id="122"/>
    </w:p>
    <w:p w14:paraId="7D315E48">
      <w:pPr>
        <w:spacing w:line="520" w:lineRule="exact"/>
        <w:ind w:firstLine="420" w:firstLineChars="200"/>
        <w:rPr>
          <w:rFonts w:cs="Times New Roman"/>
          <w:color w:val="000000" w:themeColor="text1"/>
          <w:szCs w:val="27"/>
          <w14:textFill>
            <w14:solidFill>
              <w14:schemeClr w14:val="tx1"/>
            </w14:solidFill>
          </w14:textFill>
        </w:rPr>
      </w:pPr>
    </w:p>
    <w:p w14:paraId="081EFB31">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采购人</w:t>
      </w:r>
      <w:r>
        <w:rPr>
          <w:rFonts w:cs="Times New Roman"/>
          <w:color w:val="000000" w:themeColor="text1"/>
          <w:szCs w:val="27"/>
          <w14:textFill>
            <w14:solidFill>
              <w14:schemeClr w14:val="tx1"/>
            </w14:solidFill>
          </w14:textFill>
        </w:rPr>
        <w:t>（甲方）：</w:t>
      </w:r>
      <w:r>
        <w:rPr>
          <w:rFonts w:hint="eastAsia" w:cs="Times New Roman"/>
          <w:color w:val="000000" w:themeColor="text1"/>
          <w:szCs w:val="27"/>
          <w14:textFill>
            <w14:solidFill>
              <w14:schemeClr w14:val="tx1"/>
            </w14:solidFill>
          </w14:textFill>
        </w:rPr>
        <w:t xml:space="preserve"> </w:t>
      </w:r>
    </w:p>
    <w:p w14:paraId="2378DF85">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供应商</w:t>
      </w:r>
      <w:r>
        <w:rPr>
          <w:rFonts w:cs="Times New Roman"/>
          <w:color w:val="000000" w:themeColor="text1"/>
          <w:szCs w:val="27"/>
          <w14:textFill>
            <w14:solidFill>
              <w14:schemeClr w14:val="tx1"/>
            </w14:solidFill>
          </w14:textFill>
        </w:rPr>
        <w:t>（乙方）</w:t>
      </w:r>
      <w:r>
        <w:rPr>
          <w:rFonts w:hint="eastAsia" w:cs="Times New Roman"/>
          <w:color w:val="000000" w:themeColor="text1"/>
          <w:szCs w:val="27"/>
          <w14:textFill>
            <w14:solidFill>
              <w14:schemeClr w14:val="tx1"/>
            </w14:solidFill>
          </w14:textFill>
        </w:rPr>
        <w:t>：</w:t>
      </w:r>
    </w:p>
    <w:p w14:paraId="2E343532">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签订地点：</w:t>
      </w:r>
    </w:p>
    <w:p w14:paraId="66DFA87C">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项目名称：</w:t>
      </w:r>
    </w:p>
    <w:p w14:paraId="53AE10A3">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项目编号：</w:t>
      </w:r>
    </w:p>
    <w:p w14:paraId="4E88EDF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财政委托号：</w:t>
      </w:r>
      <w:r>
        <w:rPr>
          <w:rFonts w:hint="eastAsia"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(财政资金项目必须填写)</w:t>
      </w:r>
    </w:p>
    <w:p w14:paraId="2B39D5A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本项目经批准采用</w:t>
      </w:r>
      <w:r>
        <w:rPr>
          <w:rFonts w:hint="eastAsia" w:cs="Times New Roman"/>
          <w:color w:val="000000" w:themeColor="text1"/>
          <w:szCs w:val="27"/>
          <w:u w:val="single"/>
          <w14:textFill>
            <w14:solidFill>
              <w14:schemeClr w14:val="tx1"/>
            </w14:solidFill>
          </w14:textFill>
        </w:rPr>
        <w:t xml:space="preserve">  公开招标  </w:t>
      </w:r>
      <w:r>
        <w:rPr>
          <w:rFonts w:hint="eastAsia" w:cs="Times New Roman"/>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rFonts w:cs="Times New Roman"/>
          <w:color w:val="000000" w:themeColor="text1"/>
          <w:szCs w:val="27"/>
          <w14:textFill>
            <w14:solidFill>
              <w14:schemeClr w14:val="tx1"/>
            </w14:solidFill>
          </w14:textFill>
        </w:rPr>
        <w:t>根据《中华人民共和</w:t>
      </w:r>
      <w:r>
        <w:rPr>
          <w:rFonts w:hint="eastAsia" w:cs="Times New Roman"/>
          <w:color w:val="000000" w:themeColor="text1"/>
          <w:szCs w:val="27"/>
          <w14:textFill>
            <w14:solidFill>
              <w14:schemeClr w14:val="tx1"/>
            </w14:solidFill>
          </w14:textFill>
        </w:rPr>
        <w:t>国政府采购法</w:t>
      </w:r>
      <w:r>
        <w:rPr>
          <w:rFonts w:cs="Times New Roman"/>
          <w:color w:val="000000" w:themeColor="text1"/>
          <w:szCs w:val="27"/>
          <w14:textFill>
            <w14:solidFill>
              <w14:schemeClr w14:val="tx1"/>
            </w14:solidFill>
          </w14:textFill>
        </w:rPr>
        <w:t>》</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《中华人民共和国民法典》之规定，经甲乙双方充分协商，特订立</w:t>
      </w:r>
      <w:r>
        <w:rPr>
          <w:rFonts w:hint="eastAsia" w:cs="Times New Roman"/>
          <w:color w:val="000000" w:themeColor="text1"/>
          <w:szCs w:val="27"/>
          <w14:textFill>
            <w14:solidFill>
              <w14:schemeClr w14:val="tx1"/>
            </w14:solidFill>
          </w14:textFill>
        </w:rPr>
        <w:t>本</w:t>
      </w:r>
      <w:r>
        <w:rPr>
          <w:rFonts w:cs="Times New Roman"/>
          <w:color w:val="000000" w:themeColor="text1"/>
          <w:szCs w:val="27"/>
          <w14:textFill>
            <w14:solidFill>
              <w14:schemeClr w14:val="tx1"/>
            </w14:solidFill>
          </w14:textFill>
        </w:rPr>
        <w:t>合同，以便共同遵守。</w:t>
      </w:r>
    </w:p>
    <w:p w14:paraId="1CD5EE9F">
      <w:pPr>
        <w:spacing w:line="360" w:lineRule="auto"/>
        <w:ind w:firstLine="422" w:firstLineChars="200"/>
        <w:rPr>
          <w:rFonts w:cs="Times New Roman"/>
          <w:color w:val="000000" w:themeColor="text1"/>
          <w:szCs w:val="20"/>
          <w:u w:val="single"/>
          <w14:textFill>
            <w14:solidFill>
              <w14:schemeClr w14:val="tx1"/>
            </w14:solidFill>
          </w14:textFill>
        </w:rPr>
      </w:pPr>
      <w:r>
        <w:rPr>
          <w:rFonts w:cs="Times New Roman"/>
          <w:b/>
          <w:bCs/>
          <w:color w:val="000000" w:themeColor="text1"/>
          <w:szCs w:val="27"/>
          <w14:textFill>
            <w14:solidFill>
              <w14:schemeClr w14:val="tx1"/>
            </w14:solidFill>
          </w14:textFill>
        </w:rPr>
        <w:t>第一条</w:t>
      </w:r>
      <w:r>
        <w:rPr>
          <w:rFonts w:cs="Times New Roman"/>
          <w:color w:val="000000" w:themeColor="text1"/>
          <w:szCs w:val="27"/>
          <w14:textFill>
            <w14:solidFill>
              <w14:schemeClr w14:val="tx1"/>
            </w14:solidFill>
          </w14:textFill>
        </w:rPr>
        <w:t> </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产品的名称、品种、规格</w:t>
      </w:r>
      <w:r>
        <w:rPr>
          <w:rFonts w:hint="eastAsia" w:cs="Times New Roman"/>
          <w:color w:val="000000" w:themeColor="text1"/>
          <w:szCs w:val="27"/>
          <w14:textFill>
            <w14:solidFill>
              <w14:schemeClr w14:val="tx1"/>
            </w14:solidFill>
          </w14:textFill>
        </w:rPr>
        <w:t>、数量和价格：（若产品过多则见附表，如有附表则必须加盖印章）</w:t>
      </w:r>
    </w:p>
    <w:tbl>
      <w:tblPr>
        <w:tblStyle w:val="7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9B73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08BA300">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产品名称</w:t>
            </w:r>
          </w:p>
        </w:tc>
        <w:tc>
          <w:tcPr>
            <w:tcW w:w="1623" w:type="dxa"/>
          </w:tcPr>
          <w:p w14:paraId="1EE47BD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规格型号</w:t>
            </w:r>
          </w:p>
        </w:tc>
        <w:tc>
          <w:tcPr>
            <w:tcW w:w="902" w:type="dxa"/>
          </w:tcPr>
          <w:p w14:paraId="5F4AED43">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单位</w:t>
            </w:r>
          </w:p>
        </w:tc>
        <w:tc>
          <w:tcPr>
            <w:tcW w:w="902" w:type="dxa"/>
          </w:tcPr>
          <w:p w14:paraId="64CE5D30">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数量</w:t>
            </w:r>
          </w:p>
        </w:tc>
        <w:tc>
          <w:tcPr>
            <w:tcW w:w="1071" w:type="dxa"/>
          </w:tcPr>
          <w:p w14:paraId="45D4A65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单价</w:t>
            </w:r>
          </w:p>
        </w:tc>
        <w:tc>
          <w:tcPr>
            <w:tcW w:w="1250" w:type="dxa"/>
          </w:tcPr>
          <w:p w14:paraId="00FE39F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小计</w:t>
            </w:r>
          </w:p>
        </w:tc>
        <w:tc>
          <w:tcPr>
            <w:tcW w:w="1106" w:type="dxa"/>
          </w:tcPr>
          <w:p w14:paraId="78B5DF6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备注</w:t>
            </w:r>
          </w:p>
        </w:tc>
      </w:tr>
      <w:tr w14:paraId="28069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5AF3050">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57E0B356">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1EB5E0DB">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7BF32A54">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558B8F9F">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5F6C3B9B">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397F5599">
            <w:pPr>
              <w:spacing w:line="360" w:lineRule="auto"/>
              <w:ind w:firstLine="420" w:firstLineChars="200"/>
              <w:rPr>
                <w:rFonts w:cs="Times New Roman"/>
                <w:color w:val="000000" w:themeColor="text1"/>
                <w:szCs w:val="20"/>
                <w14:textFill>
                  <w14:solidFill>
                    <w14:schemeClr w14:val="tx1"/>
                  </w14:solidFill>
                </w14:textFill>
              </w:rPr>
            </w:pPr>
          </w:p>
        </w:tc>
      </w:tr>
      <w:tr w14:paraId="16329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7B9EFA">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01C15C3C">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0D9747BA">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7FEC044C">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7AC25952">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4ECC696C">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039CC3F1">
            <w:pPr>
              <w:spacing w:line="360" w:lineRule="auto"/>
              <w:ind w:firstLine="420" w:firstLineChars="200"/>
              <w:rPr>
                <w:rFonts w:cs="Times New Roman"/>
                <w:color w:val="000000" w:themeColor="text1"/>
                <w:szCs w:val="20"/>
                <w14:textFill>
                  <w14:solidFill>
                    <w14:schemeClr w14:val="tx1"/>
                  </w14:solidFill>
                </w14:textFill>
              </w:rPr>
            </w:pPr>
          </w:p>
        </w:tc>
      </w:tr>
      <w:tr w14:paraId="2057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694E55">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06ACF662">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1207B682">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10B659F1">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76A86C1B">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586B970D">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4F54EDBD">
            <w:pPr>
              <w:spacing w:line="360" w:lineRule="auto"/>
              <w:ind w:firstLine="420" w:firstLineChars="200"/>
              <w:rPr>
                <w:rFonts w:cs="Times New Roman"/>
                <w:color w:val="000000" w:themeColor="text1"/>
                <w:szCs w:val="20"/>
                <w14:textFill>
                  <w14:solidFill>
                    <w14:schemeClr w14:val="tx1"/>
                  </w14:solidFill>
                </w14:textFill>
              </w:rPr>
            </w:pPr>
          </w:p>
        </w:tc>
      </w:tr>
      <w:tr w14:paraId="37E0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5EE025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合同总价款（大小写）：</w:t>
            </w:r>
          </w:p>
          <w:p w14:paraId="11E4D97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0DC4C0DC">
      <w:pPr>
        <w:spacing w:line="360" w:lineRule="auto"/>
        <w:ind w:firstLine="422" w:firstLineChars="200"/>
        <w:rPr>
          <w:rFonts w:cs="Times New Roman"/>
          <w:color w:val="000000" w:themeColor="text1"/>
          <w:szCs w:val="20"/>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第二条  </w:t>
      </w:r>
      <w:r>
        <w:rPr>
          <w:rFonts w:cs="Times New Roman"/>
          <w:color w:val="000000" w:themeColor="text1"/>
          <w:szCs w:val="27"/>
          <w14:textFill>
            <w14:solidFill>
              <w14:schemeClr w14:val="tx1"/>
            </w14:solidFill>
          </w14:textFill>
        </w:rPr>
        <w:t>产品的技术标准（包括质量要求），按下列第（</w:t>
      </w: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 xml:space="preserve"> ）项执行：</w:t>
      </w:r>
    </w:p>
    <w:p w14:paraId="79ECF581">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按国家标准执行；</w:t>
      </w:r>
      <w:r>
        <w:rPr>
          <w:rFonts w:hint="eastAsia" w:cs="Times New Roman"/>
          <w:color w:val="000000" w:themeColor="text1"/>
          <w:szCs w:val="27"/>
          <w14:textFill>
            <w14:solidFill>
              <w14:schemeClr w14:val="tx1"/>
            </w14:solidFill>
          </w14:textFill>
        </w:rPr>
        <w:t>②</w:t>
      </w:r>
      <w:r>
        <w:rPr>
          <w:rFonts w:cs="Times New Roman"/>
          <w:color w:val="000000" w:themeColor="text1"/>
          <w:szCs w:val="27"/>
          <w14:textFill>
            <w14:solidFill>
              <w14:schemeClr w14:val="tx1"/>
            </w14:solidFill>
          </w14:textFill>
        </w:rPr>
        <w:t>按部颁标准执行；</w:t>
      </w:r>
      <w:r>
        <w:rPr>
          <w:rFonts w:hint="eastAsia" w:cs="Times New Roman"/>
          <w:color w:val="000000" w:themeColor="text1"/>
          <w:szCs w:val="27"/>
          <w14:textFill>
            <w14:solidFill>
              <w14:schemeClr w14:val="tx1"/>
            </w14:solidFill>
          </w14:textFill>
        </w:rPr>
        <w:t>③若无以上标准，则应不低于同行业质量标准；④</w:t>
      </w:r>
      <w:r>
        <w:rPr>
          <w:rFonts w:cs="Times New Roman"/>
          <w:color w:val="000000" w:themeColor="text1"/>
          <w:szCs w:val="27"/>
          <w14:textFill>
            <w14:solidFill>
              <w14:schemeClr w14:val="tx1"/>
            </w14:solidFill>
          </w14:textFill>
        </w:rPr>
        <w:t>有特殊要求的，按甲乙双方在合同中商定的技术条件、样品或补充的技术要求执行</w:t>
      </w:r>
      <w:r>
        <w:rPr>
          <w:rFonts w:hint="eastAsia" w:cs="Times New Roman"/>
          <w:color w:val="000000" w:themeColor="text1"/>
          <w:szCs w:val="27"/>
          <w14:textFill>
            <w14:solidFill>
              <w14:schemeClr w14:val="tx1"/>
            </w14:solidFill>
          </w14:textFill>
        </w:rPr>
        <w:t>；</w:t>
      </w:r>
    </w:p>
    <w:p w14:paraId="1E35A06F">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608916F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 xml:space="preserve">进口产品的质量标准为 </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w:t>
      </w:r>
    </w:p>
    <w:p w14:paraId="79745EC2">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ED8EF19">
      <w:pPr>
        <w:spacing w:line="360" w:lineRule="auto"/>
        <w:ind w:firstLine="482" w:firstLineChars="200"/>
        <w:rPr>
          <w:rFonts w:ascii="宋体" w:hAnsi="宋体" w:cs="Times New Roman"/>
          <w:color w:val="000000" w:themeColor="text1"/>
          <w:sz w:val="24"/>
          <w:szCs w:val="20"/>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第</w:t>
      </w:r>
      <w:r>
        <w:rPr>
          <w:rFonts w:ascii="宋体" w:hAnsi="宋体" w:cs="Times New Roman"/>
          <w:b/>
          <w:bCs/>
          <w:color w:val="000000" w:themeColor="text1"/>
          <w:sz w:val="24"/>
          <w:szCs w:val="20"/>
          <w14:textFill>
            <w14:solidFill>
              <w14:schemeClr w14:val="tx1"/>
            </w14:solidFill>
          </w14:textFill>
        </w:rPr>
        <w:t>三</w:t>
      </w:r>
      <w:r>
        <w:rPr>
          <w:rFonts w:hint="eastAsia" w:ascii="宋体" w:hAnsi="宋体" w:cs="Times New Roman"/>
          <w:b/>
          <w:bCs/>
          <w:color w:val="000000" w:themeColor="text1"/>
          <w:sz w:val="24"/>
          <w:szCs w:val="20"/>
          <w14:textFill>
            <w14:solidFill>
              <w14:schemeClr w14:val="tx1"/>
            </w14:solidFill>
          </w14:textFill>
        </w:rPr>
        <w:t>条</w:t>
      </w:r>
      <w:r>
        <w:rPr>
          <w:rFonts w:cs="Times New Roman"/>
          <w:color w:val="000000" w:themeColor="text1"/>
          <w:szCs w:val="27"/>
          <w14:textFill>
            <w14:solidFill>
              <w14:schemeClr w14:val="tx1"/>
            </w14:solidFill>
          </w14:textFill>
        </w:rPr>
        <w:t>产品的包装标准和包装物的供应与回收 </w:t>
      </w:r>
      <w:r>
        <w:rPr>
          <w:rFonts w:cs="Times New Roman"/>
          <w:color w:val="000000" w:themeColor="text1"/>
          <w:szCs w:val="27"/>
          <w:u w:val="single"/>
          <w14:textFill>
            <w14:solidFill>
              <w14:schemeClr w14:val="tx1"/>
            </w14:solidFill>
          </w14:textFill>
        </w:rPr>
        <w:t>   按</w:t>
      </w:r>
      <w:r>
        <w:rPr>
          <w:rFonts w:hint="eastAsia" w:cs="Times New Roman"/>
          <w:color w:val="000000" w:themeColor="text1"/>
          <w:szCs w:val="27"/>
          <w:u w:val="single"/>
          <w14:textFill>
            <w14:solidFill>
              <w14:schemeClr w14:val="tx1"/>
            </w14:solidFill>
          </w14:textFill>
        </w:rPr>
        <w:t>国家或行业主管部门技术规定执行</w:t>
      </w:r>
      <w:r>
        <w:rPr>
          <w:rFonts w:hint="eastAsia" w:cs="Times New Roman"/>
          <w:color w:val="000000" w:themeColor="text1"/>
          <w:szCs w:val="27"/>
          <w14:textFill>
            <w14:solidFill>
              <w14:schemeClr w14:val="tx1"/>
            </w14:solidFill>
          </w14:textFill>
        </w:rPr>
        <w:t>。</w:t>
      </w:r>
    </w:p>
    <w:p w14:paraId="3DDB3486">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（国家或</w:t>
      </w:r>
      <w:r>
        <w:rPr>
          <w:rFonts w:hint="eastAsia" w:cs="Times New Roman"/>
          <w:color w:val="000000" w:themeColor="text1"/>
          <w:szCs w:val="27"/>
          <w14:textFill>
            <w14:solidFill>
              <w14:schemeClr w14:val="tx1"/>
            </w14:solidFill>
          </w14:textFill>
        </w:rPr>
        <w:t>行业</w:t>
      </w:r>
      <w:r>
        <w:rPr>
          <w:rFonts w:cs="Times New Roman"/>
          <w:color w:val="000000" w:themeColor="text1"/>
          <w:szCs w:val="27"/>
          <w14:textFill>
            <w14:solidFill>
              <w14:schemeClr w14:val="tx1"/>
            </w14:solidFill>
          </w14:textFill>
        </w:rPr>
        <w:t>主管部门有技术规定的，按技术规定执行；国家与</w:t>
      </w:r>
      <w:r>
        <w:rPr>
          <w:rFonts w:hint="eastAsia" w:cs="Times New Roman"/>
          <w:color w:val="000000" w:themeColor="text1"/>
          <w:szCs w:val="27"/>
          <w14:textFill>
            <w14:solidFill>
              <w14:schemeClr w14:val="tx1"/>
            </w14:solidFill>
          </w14:textFill>
        </w:rPr>
        <w:t>行业</w:t>
      </w:r>
      <w:r>
        <w:rPr>
          <w:rFonts w:cs="Times New Roman"/>
          <w:color w:val="000000" w:themeColor="text1"/>
          <w:szCs w:val="27"/>
          <w14:textFill>
            <w14:solidFill>
              <w14:schemeClr w14:val="tx1"/>
            </w14:solidFill>
          </w14:textFill>
        </w:rPr>
        <w:t>主管部门无技术规定的，由甲乙双方商定。）</w:t>
      </w:r>
    </w:p>
    <w:p w14:paraId="516D92E6">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4912B59E">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第四条  </w:t>
      </w:r>
      <w:r>
        <w:rPr>
          <w:rFonts w:cs="Times New Roman"/>
          <w:color w:val="000000" w:themeColor="text1"/>
          <w:szCs w:val="27"/>
          <w14:textFill>
            <w14:solidFill>
              <w14:schemeClr w14:val="tx1"/>
            </w14:solidFill>
          </w14:textFill>
        </w:rPr>
        <w:t>产品的交货方法、到货地点</w:t>
      </w:r>
      <w:r>
        <w:rPr>
          <w:rFonts w:hint="eastAsia" w:cs="Times New Roman"/>
          <w:color w:val="000000" w:themeColor="text1"/>
          <w:szCs w:val="27"/>
          <w14:textFill>
            <w14:solidFill>
              <w14:schemeClr w14:val="tx1"/>
            </w14:solidFill>
          </w14:textFill>
        </w:rPr>
        <w:t>和交货期限</w:t>
      </w:r>
    </w:p>
    <w:p w14:paraId="2B1B009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交货方法，按下列第（</w:t>
      </w: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 xml:space="preserve"> ）项执行：</w:t>
      </w:r>
    </w:p>
    <w:p w14:paraId="1E78091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乙方送货</w:t>
      </w:r>
      <w:r>
        <w:rPr>
          <w:rFonts w:hint="eastAsia" w:cs="Times New Roman"/>
          <w:color w:val="000000" w:themeColor="text1"/>
          <w:szCs w:val="27"/>
          <w14:textFill>
            <w14:solidFill>
              <w14:schemeClr w14:val="tx1"/>
            </w14:solidFill>
          </w14:textFill>
        </w:rPr>
        <w:t>上门；②</w:t>
      </w:r>
      <w:r>
        <w:rPr>
          <w:rFonts w:cs="Times New Roman"/>
          <w:color w:val="000000" w:themeColor="text1"/>
          <w:szCs w:val="27"/>
          <w14:textFill>
            <w14:solidFill>
              <w14:schemeClr w14:val="tx1"/>
            </w14:solidFill>
          </w14:textFill>
        </w:rPr>
        <w:t>乙方代运；</w:t>
      </w:r>
      <w:r>
        <w:rPr>
          <w:rFonts w:hint="eastAsia" w:cs="Times New Roman"/>
          <w:color w:val="000000" w:themeColor="text1"/>
          <w:szCs w:val="27"/>
          <w14:textFill>
            <w14:solidFill>
              <w14:schemeClr w14:val="tx1"/>
            </w14:solidFill>
          </w14:textFill>
        </w:rPr>
        <w:t>③</w:t>
      </w:r>
      <w:r>
        <w:rPr>
          <w:rFonts w:cs="Times New Roman"/>
          <w:color w:val="000000" w:themeColor="text1"/>
          <w:szCs w:val="27"/>
          <w14:textFill>
            <w14:solidFill>
              <w14:schemeClr w14:val="tx1"/>
            </w14:solidFill>
          </w14:textFill>
        </w:rPr>
        <w:t>甲方自提自运。</w:t>
      </w:r>
    </w:p>
    <w:p w14:paraId="2F5DCA1F">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到货地点</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甲方指定的任何地点，安装并调试</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甲方指定的任何地点，安装并调试.)</w:t>
      </w:r>
    </w:p>
    <w:p w14:paraId="2F2AFF7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产品</w:t>
      </w:r>
      <w:r>
        <w:rPr>
          <w:rFonts w:hint="eastAsia" w:cs="Times New Roman"/>
          <w:color w:val="000000" w:themeColor="text1"/>
          <w:szCs w:val="27"/>
          <w14:textFill>
            <w14:solidFill>
              <w14:schemeClr w14:val="tx1"/>
            </w14:solidFill>
          </w14:textFill>
        </w:rPr>
        <w:t>的交货期限</w:t>
      </w:r>
      <w:r>
        <w:rPr>
          <w:rFonts w:cs="Times New Roman"/>
          <w:color w:val="000000" w:themeColor="text1"/>
          <w:szCs w:val="27"/>
          <w:u w:val="single"/>
          <w14:textFill>
            <w14:solidFill>
              <w14:schemeClr w14:val="tx1"/>
            </w14:solidFill>
          </w14:textFill>
        </w:rPr>
        <w:t>                    </w:t>
      </w:r>
      <w:r>
        <w:rPr>
          <w:rFonts w:hint="eastAsia" w:cs="Times New Roman"/>
          <w:color w:val="000000" w:themeColor="text1"/>
          <w:szCs w:val="27"/>
          <w:u w:val="single"/>
          <w14:textFill>
            <w14:solidFill>
              <w14:schemeClr w14:val="tx1"/>
            </w14:solidFill>
          </w14:textFill>
        </w:rPr>
        <w:t xml:space="preserve">               </w:t>
      </w:r>
      <w:r>
        <w:rPr>
          <w:rFonts w:cs="Times New Roman"/>
          <w:color w:val="000000" w:themeColor="text1"/>
          <w:szCs w:val="27"/>
          <w:u w:val="single"/>
          <w14:textFill>
            <w14:solidFill>
              <w14:schemeClr w14:val="tx1"/>
            </w14:solidFill>
          </w14:textFill>
        </w:rPr>
        <w:t>     </w:t>
      </w:r>
      <w:r>
        <w:rPr>
          <w:rFonts w:cs="Times New Roman"/>
          <w:color w:val="000000" w:themeColor="text1"/>
          <w:szCs w:val="27"/>
          <w14:textFill>
            <w14:solidFill>
              <w14:schemeClr w14:val="tx1"/>
            </w14:solidFill>
          </w14:textFill>
        </w:rPr>
        <w:t>。</w:t>
      </w:r>
    </w:p>
    <w:p w14:paraId="79BE7B9F">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第五条</w:t>
      </w:r>
      <w:r>
        <w:rPr>
          <w:rFonts w:hint="eastAsia" w:cs="Times New Roman"/>
          <w:color w:val="000000" w:themeColor="text1"/>
          <w:szCs w:val="27"/>
          <w14:textFill>
            <w14:solidFill>
              <w14:schemeClr w14:val="tx1"/>
            </w14:solidFill>
          </w14:textFill>
        </w:rPr>
        <w:t xml:space="preserve">  合同总价款</w:t>
      </w:r>
    </w:p>
    <w:p w14:paraId="5A4E399F">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合同总价款（大小写）：</w:t>
      </w:r>
      <w:r>
        <w:rPr>
          <w:rFonts w:hint="eastAsia" w:cs="Times New Roman"/>
          <w:color w:val="000000" w:themeColor="text1"/>
          <w:szCs w:val="27"/>
          <w:u w:val="single"/>
          <w14:textFill>
            <w14:solidFill>
              <w14:schemeClr w14:val="tx1"/>
            </w14:solidFill>
          </w14:textFill>
        </w:rPr>
        <w:t xml:space="preserve">                        </w:t>
      </w:r>
    </w:p>
    <w:p w14:paraId="72EE66CF">
      <w:pPr>
        <w:numPr>
          <w:ilvl w:val="0"/>
          <w:numId w:val="3"/>
        </w:num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付款条件                  </w:t>
      </w:r>
    </w:p>
    <w:p w14:paraId="672C5DA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本合同以人民币付款。</w:t>
      </w:r>
    </w:p>
    <w:p w14:paraId="3F423F85">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该项目是否实行预付款：/</w:t>
      </w:r>
    </w:p>
    <w:p w14:paraId="311AF4C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实行预付款的条件和比例：/</w:t>
      </w:r>
    </w:p>
    <w:p w14:paraId="458A350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合同款项结算方式和支付比例：</w:t>
      </w:r>
      <w:r>
        <w:rPr>
          <w:rFonts w:hint="eastAsia" w:ascii="宋体" w:hAnsi="宋体" w:cs="宋体"/>
          <w:color w:val="000000" w:themeColor="text1"/>
          <w:szCs w:val="20"/>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 xml:space="preserve">   </w:t>
      </w:r>
    </w:p>
    <w:p w14:paraId="0222FEE0">
      <w:pPr>
        <w:spacing w:line="360" w:lineRule="auto"/>
        <w:ind w:firstLine="420" w:firstLineChars="200"/>
        <w:rPr>
          <w:rFonts w:cs="Times New Roman"/>
          <w:b/>
          <w:bCs/>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(具体付款方式</w:t>
      </w:r>
      <w:r>
        <w:rPr>
          <w:rFonts w:hint="eastAsia" w:cs="Times New Roman"/>
          <w:color w:val="000000" w:themeColor="text1"/>
          <w:szCs w:val="20"/>
          <w:u w:val="single"/>
          <w14:textFill>
            <w14:solidFill>
              <w14:schemeClr w14:val="tx1"/>
            </w14:solidFill>
          </w14:textFill>
        </w:rPr>
        <w:t>按投标人须知前附表以及采、购双方的具体约定</w:t>
      </w:r>
    </w:p>
    <w:p w14:paraId="1EF07953">
      <w:pPr>
        <w:numPr>
          <w:ilvl w:val="0"/>
          <w:numId w:val="3"/>
        </w:num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验收方法</w:t>
      </w:r>
    </w:p>
    <w:p w14:paraId="707A86C0">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1.乙方安装调试后，在</w:t>
      </w:r>
      <w:r>
        <w:rPr>
          <w:rFonts w:hint="eastAsia" w:cs="Times New Roman"/>
          <w:color w:val="000000" w:themeColor="text1"/>
          <w:szCs w:val="27"/>
          <w:u w:val="single"/>
          <w14:textFill>
            <w14:solidFill>
              <w14:schemeClr w14:val="tx1"/>
            </w14:solidFill>
          </w14:textFill>
        </w:rPr>
        <w:t xml:space="preserve">  5  </w:t>
      </w:r>
      <w:r>
        <w:rPr>
          <w:rFonts w:hint="eastAsia" w:cs="Times New Roman"/>
          <w:color w:val="000000" w:themeColor="text1"/>
          <w:szCs w:val="20"/>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030A894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144B2AE0">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50B974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162FEAD5">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   涉及安全、消防、环保等其他需要由质检或行业主管部门进行验收的项目，必须邀请相关部门或相关专家参与验收。</w:t>
      </w:r>
    </w:p>
    <w:p w14:paraId="1CE7148B">
      <w:pPr>
        <w:spacing w:line="360" w:lineRule="auto"/>
        <w:ind w:firstLine="420" w:firstLineChars="200"/>
        <w:rPr>
          <w:rFonts w:ascii="宋体" w:cs="Times New Roman"/>
          <w:b/>
          <w:bCs/>
          <w:color w:val="000000" w:themeColor="text1"/>
          <w:sz w:val="24"/>
          <w:szCs w:val="20"/>
          <w:u w:val="single"/>
          <w14:textFill>
            <w14:solidFill>
              <w14:schemeClr w14:val="tx1"/>
            </w14:solidFill>
          </w14:textFill>
        </w:rPr>
      </w:pPr>
      <w:r>
        <w:rPr>
          <w:rFonts w:hint="eastAsia" w:cs="Times New Roman"/>
          <w:color w:val="000000" w:themeColor="text1"/>
          <w:szCs w:val="20"/>
          <w14:textFill>
            <w14:solidFill>
              <w14:schemeClr w14:val="tx1"/>
            </w14:solidFill>
          </w14:textFill>
        </w:rPr>
        <w:t>检测、验收费用承担方式：</w:t>
      </w:r>
      <w:r>
        <w:rPr>
          <w:rFonts w:cs="Times New Roman"/>
          <w:color w:val="000000" w:themeColor="text1"/>
          <w:szCs w:val="27"/>
          <w:u w:val="single"/>
          <w14:textFill>
            <w14:solidFill>
              <w14:schemeClr w14:val="tx1"/>
            </w14:solidFill>
          </w14:textFill>
        </w:rPr>
        <w:t xml:space="preserve"> 经甲方确认</w:t>
      </w:r>
      <w:r>
        <w:rPr>
          <w:rFonts w:hint="eastAsia" w:cs="Times New Roman"/>
          <w:color w:val="000000" w:themeColor="text1"/>
          <w:szCs w:val="27"/>
          <w:u w:val="single"/>
          <w14:textFill>
            <w14:solidFill>
              <w14:schemeClr w14:val="tx1"/>
            </w14:solidFill>
          </w14:textFill>
        </w:rPr>
        <w:t>检测、验收合格后，由乙方支付费用。</w:t>
      </w:r>
      <w:r>
        <w:rPr>
          <w:rFonts w:cs="Times New Roman"/>
          <w:color w:val="000000" w:themeColor="text1"/>
          <w:szCs w:val="27"/>
          <w:u w:val="single"/>
          <w14:textFill>
            <w14:solidFill>
              <w14:schemeClr w14:val="tx1"/>
            </w14:solidFill>
          </w14:textFill>
        </w:rPr>
        <w:t xml:space="preserve">  </w:t>
      </w:r>
    </w:p>
    <w:p w14:paraId="0DAFAF06">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第八条 </w:t>
      </w:r>
      <w:r>
        <w:rPr>
          <w:rFonts w:cs="Times New Roman"/>
          <w:color w:val="000000" w:themeColor="text1"/>
          <w:szCs w:val="27"/>
          <w14:textFill>
            <w14:solidFill>
              <w14:schemeClr w14:val="tx1"/>
            </w14:solidFill>
          </w14:textFill>
        </w:rPr>
        <w:t xml:space="preserve"> 对产品提出异议的时间和办法</w:t>
      </w:r>
    </w:p>
    <w:p w14:paraId="1B312DE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甲方在验收中，如果发现产品不</w:t>
      </w:r>
      <w:r>
        <w:rPr>
          <w:rFonts w:hint="eastAsia" w:cs="Times New Roman"/>
          <w:color w:val="000000" w:themeColor="text1"/>
          <w:szCs w:val="27"/>
          <w14:textFill>
            <w14:solidFill>
              <w14:schemeClr w14:val="tx1"/>
            </w14:solidFill>
          </w14:textFill>
        </w:rPr>
        <w:t>符合合同约定的</w:t>
      </w:r>
      <w:r>
        <w:rPr>
          <w:rFonts w:cs="Times New Roman"/>
          <w:color w:val="000000" w:themeColor="text1"/>
          <w:szCs w:val="27"/>
          <w14:textFill>
            <w14:solidFill>
              <w14:schemeClr w14:val="tx1"/>
            </w14:solidFill>
          </w14:textFill>
        </w:rPr>
        <w:t>，应一面妥为保管，一面在</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2</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工作日</w:t>
      </w:r>
      <w:r>
        <w:rPr>
          <w:rFonts w:cs="Times New Roman"/>
          <w:color w:val="000000" w:themeColor="text1"/>
          <w:szCs w:val="27"/>
          <w14:textFill>
            <w14:solidFill>
              <w14:schemeClr w14:val="tx1"/>
            </w14:solidFill>
          </w14:textFill>
        </w:rPr>
        <w:t>内向乙方</w:t>
      </w:r>
      <w:r>
        <w:rPr>
          <w:rFonts w:hint="eastAsia" w:cs="Times New Roman"/>
          <w:color w:val="000000" w:themeColor="text1"/>
          <w:szCs w:val="27"/>
          <w14:textFill>
            <w14:solidFill>
              <w14:schemeClr w14:val="tx1"/>
            </w14:solidFill>
          </w14:textFill>
        </w:rPr>
        <w:t>书面</w:t>
      </w:r>
      <w:r>
        <w:rPr>
          <w:rFonts w:cs="Times New Roman"/>
          <w:color w:val="000000" w:themeColor="text1"/>
          <w:szCs w:val="27"/>
          <w14:textFill>
            <w14:solidFill>
              <w14:schemeClr w14:val="tx1"/>
            </w14:solidFill>
          </w14:textFill>
        </w:rPr>
        <w:t>提出异议</w:t>
      </w:r>
      <w:r>
        <w:rPr>
          <w:rFonts w:hint="eastAsia" w:cs="Times New Roman"/>
          <w:color w:val="000000" w:themeColor="text1"/>
          <w:szCs w:val="27"/>
          <w14:textFill>
            <w14:solidFill>
              <w14:schemeClr w14:val="tx1"/>
            </w14:solidFill>
          </w14:textFill>
        </w:rPr>
        <w:t>，并抄送采购代理机构，具体说明产品</w:t>
      </w:r>
      <w:r>
        <w:rPr>
          <w:rFonts w:cs="Times New Roman"/>
          <w:color w:val="000000" w:themeColor="text1"/>
          <w:szCs w:val="27"/>
          <w14:textFill>
            <w14:solidFill>
              <w14:schemeClr w14:val="tx1"/>
            </w14:solidFill>
          </w14:textFill>
        </w:rPr>
        <w:t>不符合规定的</w:t>
      </w:r>
      <w:r>
        <w:rPr>
          <w:rFonts w:hint="eastAsia" w:cs="Times New Roman"/>
          <w:color w:val="000000" w:themeColor="text1"/>
          <w:szCs w:val="27"/>
          <w14:textFill>
            <w14:solidFill>
              <w14:schemeClr w14:val="tx1"/>
            </w14:solidFill>
          </w14:textFill>
        </w:rPr>
        <w:t>内容并附相关验收材料，同时</w:t>
      </w:r>
      <w:r>
        <w:rPr>
          <w:rFonts w:cs="Times New Roman"/>
          <w:color w:val="000000" w:themeColor="text1"/>
          <w:szCs w:val="27"/>
          <w14:textFill>
            <w14:solidFill>
              <w14:schemeClr w14:val="tx1"/>
            </w14:solidFill>
          </w14:textFill>
        </w:rPr>
        <w:t>提出不符合规定产品的处理意见。</w:t>
      </w:r>
    </w:p>
    <w:p w14:paraId="056BEA0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甲方因使用、保管、保养不善等造成产品质量下降的，不得提出异议。</w:t>
      </w:r>
    </w:p>
    <w:p w14:paraId="06A96CE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乙方在接到</w:t>
      </w:r>
      <w:r>
        <w:rPr>
          <w:rFonts w:hint="eastAsia" w:cs="Times New Roman"/>
          <w:color w:val="000000" w:themeColor="text1"/>
          <w:szCs w:val="27"/>
          <w14:textFill>
            <w14:solidFill>
              <w14:schemeClr w14:val="tx1"/>
            </w14:solidFill>
          </w14:textFill>
        </w:rPr>
        <w:t>甲</w:t>
      </w:r>
      <w:r>
        <w:rPr>
          <w:rFonts w:cs="Times New Roman"/>
          <w:color w:val="000000" w:themeColor="text1"/>
          <w:szCs w:val="27"/>
          <w14:textFill>
            <w14:solidFill>
              <w14:schemeClr w14:val="tx1"/>
            </w14:solidFill>
          </w14:textFill>
        </w:rPr>
        <w:t>方异议后，应在</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2</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 xml:space="preserve"> 工作日</w:t>
      </w:r>
      <w:r>
        <w:rPr>
          <w:rFonts w:cs="Times New Roman"/>
          <w:color w:val="000000" w:themeColor="text1"/>
          <w:szCs w:val="27"/>
          <w14:textFill>
            <w14:solidFill>
              <w14:schemeClr w14:val="tx1"/>
            </w14:solidFill>
          </w14:textFill>
        </w:rPr>
        <w:t>内负责处理，否则，即视为默认甲方提出的异议和处理意见。</w:t>
      </w:r>
    </w:p>
    <w:p w14:paraId="2C8C35AF">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第九条</w:t>
      </w:r>
      <w:r>
        <w:rPr>
          <w:rFonts w:hint="eastAsia" w:cs="Times New Roman"/>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0F4506C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1.保修</w:t>
      </w:r>
    </w:p>
    <w:p w14:paraId="66093A7F">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乙方对其所提供的货物免费保修</w:t>
      </w:r>
      <w:r>
        <w:rPr>
          <w:rFonts w:hint="eastAsia"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年，保修期从</w:t>
      </w:r>
      <w:r>
        <w:rPr>
          <w:rFonts w:hint="eastAsia" w:cs="Times New Roman"/>
          <w:color w:val="000000" w:themeColor="text1"/>
          <w:szCs w:val="27"/>
          <w:u w:val="single"/>
          <w14:textFill>
            <w14:solidFill>
              <w14:schemeClr w14:val="tx1"/>
            </w14:solidFill>
          </w14:textFill>
        </w:rPr>
        <w:t xml:space="preserve">  验收合格之日  </w:t>
      </w:r>
      <w:r>
        <w:rPr>
          <w:rFonts w:hint="eastAsia" w:cs="Times New Roman"/>
          <w:color w:val="000000" w:themeColor="text1"/>
          <w:szCs w:val="27"/>
          <w14:textFill>
            <w14:solidFill>
              <w14:schemeClr w14:val="tx1"/>
            </w14:solidFill>
          </w14:textFill>
        </w:rPr>
        <w:t>开始。乙方应在接到报修通知后</w:t>
      </w:r>
      <w:r>
        <w:rPr>
          <w:rFonts w:hint="eastAsia" w:cs="Times New Roman"/>
          <w:color w:val="000000" w:themeColor="text1"/>
          <w:szCs w:val="27"/>
          <w:u w:val="single"/>
          <w14:textFill>
            <w14:solidFill>
              <w14:schemeClr w14:val="tx1"/>
            </w14:solidFill>
          </w14:textFill>
        </w:rPr>
        <w:t xml:space="preserve"> 1 </w:t>
      </w:r>
      <w:r>
        <w:rPr>
          <w:rFonts w:hint="eastAsia" w:cs="Times New Roman"/>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5BCCF574">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如果乙方在收到报修通知后</w:t>
      </w:r>
      <w:r>
        <w:rPr>
          <w:rFonts w:hint="eastAsia" w:cs="Times New Roman"/>
          <w:color w:val="000000" w:themeColor="text1"/>
          <w:szCs w:val="27"/>
          <w:u w:val="single"/>
          <w14:textFill>
            <w14:solidFill>
              <w14:schemeClr w14:val="tx1"/>
            </w14:solidFill>
          </w14:textFill>
        </w:rPr>
        <w:t xml:space="preserve">  1 </w:t>
      </w:r>
      <w:r>
        <w:rPr>
          <w:rFonts w:hint="eastAsia" w:cs="Times New Roman"/>
          <w:color w:val="000000" w:themeColor="text1"/>
          <w:szCs w:val="27"/>
          <w14:textFill>
            <w14:solidFill>
              <w14:schemeClr w14:val="tx1"/>
            </w14:solidFill>
          </w14:textFill>
        </w:rPr>
        <w:t>天内没有弥补缺陷，甲方可采取必要的补救措施，但费用和风险由乙方承担。</w:t>
      </w:r>
    </w:p>
    <w:p w14:paraId="244BEE34">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2.维修</w:t>
      </w:r>
    </w:p>
    <w:p w14:paraId="69514510">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保修期届满后，乙方应对其提供的货物负有维修义务，但所涉及的费用由甲方承担。</w:t>
      </w:r>
    </w:p>
    <w:p w14:paraId="0F8FE9CB">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w:t>
      </w:r>
      <w:r>
        <w:rPr>
          <w:rFonts w:hint="eastAsia" w:cs="Times New Roman"/>
          <w:b/>
          <w:bCs/>
          <w:color w:val="000000" w:themeColor="text1"/>
          <w:szCs w:val="27"/>
          <w14:textFill>
            <w14:solidFill>
              <w14:schemeClr w14:val="tx1"/>
            </w14:solidFill>
          </w14:textFill>
        </w:rPr>
        <w:t>十</w:t>
      </w:r>
      <w:r>
        <w:rPr>
          <w:rFonts w:cs="Times New Roman"/>
          <w:b/>
          <w:bCs/>
          <w:color w:val="000000" w:themeColor="text1"/>
          <w:szCs w:val="27"/>
          <w14:textFill>
            <w14:solidFill>
              <w14:schemeClr w14:val="tx1"/>
            </w14:solidFill>
          </w14:textFill>
        </w:rPr>
        <w:t>条</w:t>
      </w:r>
      <w:r>
        <w:rPr>
          <w:rFonts w:cs="Times New Roman"/>
          <w:color w:val="000000" w:themeColor="text1"/>
          <w:szCs w:val="27"/>
          <w14:textFill>
            <w14:solidFill>
              <w14:schemeClr w14:val="tx1"/>
            </w14:solidFill>
          </w14:textFill>
        </w:rPr>
        <w:t>  乙方的违约责任</w:t>
      </w:r>
    </w:p>
    <w:p w14:paraId="26D1B764">
      <w:pPr>
        <w:spacing w:line="360" w:lineRule="auto"/>
        <w:ind w:firstLine="420" w:firstLineChars="200"/>
        <w:rPr>
          <w:rFonts w:cs="Times New Roman"/>
          <w:color w:val="000000" w:themeColor="text1"/>
          <w:szCs w:val="20"/>
          <w14:textFill>
            <w14:solidFill>
              <w14:schemeClr w14:val="tx1"/>
            </w14:solidFill>
          </w14:textFill>
        </w:rPr>
      </w:pPr>
      <w:r>
        <w:rPr>
          <w:rFonts w:cs="Times New Roman"/>
          <w:color w:val="000000" w:themeColor="text1"/>
          <w:szCs w:val="27"/>
          <w14:textFill>
            <w14:solidFill>
              <w14:schemeClr w14:val="tx1"/>
            </w14:solidFill>
          </w14:textFill>
        </w:rPr>
        <w:t>1.乙方不能交货的，应向甲方偿付不能交货部分货款的</w:t>
      </w:r>
      <w:r>
        <w:rPr>
          <w:rFonts w:cs="Times New Roman"/>
          <w:color w:val="000000" w:themeColor="text1"/>
          <w:szCs w:val="27"/>
          <w:u w:val="single"/>
          <w14:textFill>
            <w14:solidFill>
              <w14:schemeClr w14:val="tx1"/>
            </w14:solidFill>
          </w14:textFill>
        </w:rPr>
        <w:t>  </w:t>
      </w:r>
      <w:r>
        <w:rPr>
          <w:rFonts w:hint="eastAsia" w:cs="Times New Roman"/>
          <w:color w:val="000000" w:themeColor="text1"/>
          <w:szCs w:val="27"/>
          <w:u w:val="single"/>
          <w14:textFill>
            <w14:solidFill>
              <w14:schemeClr w14:val="tx1"/>
            </w14:solidFill>
          </w14:textFill>
        </w:rPr>
        <w:t>5</w:t>
      </w:r>
      <w:r>
        <w:rPr>
          <w:rFonts w:cs="Times New Roman"/>
          <w:color w:val="000000" w:themeColor="text1"/>
          <w:szCs w:val="27"/>
          <w:u w:val="single"/>
          <w14:textFill>
            <w14:solidFill>
              <w14:schemeClr w14:val="tx1"/>
            </w14:solidFill>
          </w14:textFill>
        </w:rPr>
        <w:t>%</w:t>
      </w:r>
      <w:r>
        <w:rPr>
          <w:rFonts w:cs="Times New Roman"/>
          <w:color w:val="000000" w:themeColor="text1"/>
          <w:szCs w:val="27"/>
          <w14:textFill>
            <w14:solidFill>
              <w14:schemeClr w14:val="tx1"/>
            </w14:solidFill>
          </w14:textFill>
        </w:rPr>
        <w:t>（通用产品的幅度为</w:t>
      </w:r>
      <w:r>
        <w:rPr>
          <w:rFonts w:hint="eastAsia" w:cs="Times New Roman"/>
          <w:color w:val="000000" w:themeColor="text1"/>
          <w:szCs w:val="27"/>
          <w14:textFill>
            <w14:solidFill>
              <w14:schemeClr w14:val="tx1"/>
            </w14:solidFill>
          </w14:textFill>
        </w:rPr>
        <w:t>1%－5%</w:t>
      </w:r>
      <w:r>
        <w:rPr>
          <w:rFonts w:cs="Times New Roman"/>
          <w:color w:val="000000" w:themeColor="text1"/>
          <w:szCs w:val="27"/>
          <w14:textFill>
            <w14:solidFill>
              <w14:schemeClr w14:val="tx1"/>
            </w14:solidFill>
          </w14:textFill>
        </w:rPr>
        <w:t>，专用产品的幅度为</w:t>
      </w:r>
      <w:r>
        <w:rPr>
          <w:rFonts w:hint="eastAsia" w:cs="Times New Roman"/>
          <w:color w:val="000000" w:themeColor="text1"/>
          <w:szCs w:val="27"/>
          <w14:textFill>
            <w14:solidFill>
              <w14:schemeClr w14:val="tx1"/>
            </w14:solidFill>
          </w14:textFill>
        </w:rPr>
        <w:t>10%－30%</w:t>
      </w:r>
      <w:r>
        <w:rPr>
          <w:rFonts w:cs="Times New Roman"/>
          <w:color w:val="000000" w:themeColor="text1"/>
          <w:szCs w:val="27"/>
          <w14:textFill>
            <w14:solidFill>
              <w14:schemeClr w14:val="tx1"/>
            </w14:solidFill>
          </w14:textFill>
        </w:rPr>
        <w:t>）的违约金。</w:t>
      </w:r>
    </w:p>
    <w:p w14:paraId="1EA2337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s="Times New Roman"/>
          <w:color w:val="000000" w:themeColor="text1"/>
          <w:szCs w:val="20"/>
          <w14:textFill>
            <w14:solidFill>
              <w14:schemeClr w14:val="tx1"/>
            </w14:solidFill>
          </w14:textFill>
        </w:rPr>
        <w:t>同时，乙方应按规定，对更换件相应延长质量保证期，并赔偿甲方相应的损失。</w:t>
      </w:r>
      <w:r>
        <w:rPr>
          <w:rFonts w:cs="Times New Roman"/>
          <w:color w:val="000000" w:themeColor="text1"/>
          <w:szCs w:val="27"/>
          <w14:textFill>
            <w14:solidFill>
              <w14:schemeClr w14:val="tx1"/>
            </w14:solidFill>
          </w14:textFill>
        </w:rPr>
        <w:t>乙方不能修理或者不能调换的，按不能交货处理。</w:t>
      </w:r>
    </w:p>
    <w:p w14:paraId="66CDA7B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s="Times New Roman"/>
          <w:color w:val="000000" w:themeColor="text1"/>
          <w:szCs w:val="20"/>
          <w14:textFill>
            <w14:solidFill>
              <w14:schemeClr w14:val="tx1"/>
            </w14:solidFill>
          </w14:textFill>
        </w:rPr>
        <w:t>每件货物包装箱内应附一份详细装箱单和质量证书。为进口件的，应出具报关手续和原产地、原产工厂证明、报关手续和商检证明等。</w:t>
      </w:r>
    </w:p>
    <w:p w14:paraId="56AEFC6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4.</w:t>
      </w:r>
      <w:r>
        <w:rPr>
          <w:rFonts w:hint="eastAsia" w:cs="Times New Roman"/>
          <w:color w:val="000000" w:themeColor="text1"/>
          <w:szCs w:val="20"/>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s="Times New Roman"/>
          <w:color w:val="000000" w:themeColor="text1"/>
          <w:szCs w:val="27"/>
          <w14:textFill>
            <w14:solidFill>
              <w14:schemeClr w14:val="tx1"/>
            </w14:solidFill>
          </w14:textFill>
        </w:rPr>
        <w:t>由此给甲方造成的损失由乙方承担</w:t>
      </w:r>
      <w:r>
        <w:rPr>
          <w:rFonts w:cs="Times New Roman"/>
          <w:color w:val="000000" w:themeColor="text1"/>
          <w:szCs w:val="27"/>
          <w14:textFill>
            <w14:solidFill>
              <w14:schemeClr w14:val="tx1"/>
            </w14:solidFill>
          </w14:textFill>
        </w:rPr>
        <w:t>。</w:t>
      </w:r>
    </w:p>
    <w:p w14:paraId="61BB225B">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5.</w:t>
      </w:r>
      <w:r>
        <w:rPr>
          <w:rFonts w:cs="Times New Roman"/>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27E2533C">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7C382235">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7.任何一方未经对方同意而单方面终止合同的，应向对方赔偿相当于本合同总价款</w:t>
      </w:r>
      <w:r>
        <w:rPr>
          <w:rFonts w:hint="eastAsia" w:cs="Times New Roman"/>
          <w:color w:val="000000" w:themeColor="text1"/>
          <w:szCs w:val="27"/>
          <w:u w:val="single"/>
          <w14:textFill>
            <w14:solidFill>
              <w14:schemeClr w14:val="tx1"/>
            </w14:solidFill>
          </w14:textFill>
        </w:rPr>
        <w:t xml:space="preserve">  5%</w:t>
      </w:r>
      <w:r>
        <w:rPr>
          <w:rFonts w:hint="eastAsia" w:cs="Times New Roman"/>
          <w:color w:val="000000" w:themeColor="text1"/>
          <w:szCs w:val="27"/>
          <w14:textFill>
            <w14:solidFill>
              <w14:schemeClr w14:val="tx1"/>
            </w14:solidFill>
          </w14:textFill>
        </w:rPr>
        <w:t>违约金。</w:t>
      </w:r>
    </w:p>
    <w:p w14:paraId="2352CC17">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一</w:t>
      </w:r>
      <w:r>
        <w:rPr>
          <w:rFonts w:cs="Times New Roman"/>
          <w:b/>
          <w:bCs/>
          <w:color w:val="000000" w:themeColor="text1"/>
          <w:szCs w:val="27"/>
          <w14:textFill>
            <w14:solidFill>
              <w14:schemeClr w14:val="tx1"/>
            </w14:solidFill>
          </w14:textFill>
        </w:rPr>
        <w:t>条</w:t>
      </w:r>
      <w:r>
        <w:rPr>
          <w:rFonts w:cs="Times New Roman"/>
          <w:color w:val="000000" w:themeColor="text1"/>
          <w:szCs w:val="27"/>
          <w14:textFill>
            <w14:solidFill>
              <w14:schemeClr w14:val="tx1"/>
            </w14:solidFill>
          </w14:textFill>
        </w:rPr>
        <w:t>  甲方的违约责任</w:t>
      </w:r>
    </w:p>
    <w:p w14:paraId="2692CCF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甲方中途退货，应向乙方偿付退货部分货款</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（通用产品的幅度为1%</w:t>
      </w:r>
      <w:r>
        <w:rPr>
          <w:rFonts w:hint="eastAsia" w:cs="Times New Roman"/>
          <w:color w:val="000000" w:themeColor="text1"/>
          <w:szCs w:val="27"/>
          <w14:textFill>
            <w14:solidFill>
              <w14:schemeClr w14:val="tx1"/>
            </w14:solidFill>
          </w14:textFill>
        </w:rPr>
        <w:t>~5%</w:t>
      </w:r>
      <w:r>
        <w:rPr>
          <w:rFonts w:cs="Times New Roman"/>
          <w:color w:val="000000" w:themeColor="text1"/>
          <w:szCs w:val="27"/>
          <w14:textFill>
            <w14:solidFill>
              <w14:schemeClr w14:val="tx1"/>
            </w14:solidFill>
          </w14:textFill>
        </w:rPr>
        <w:t>专用产品的幅度为</w:t>
      </w:r>
      <w:r>
        <w:rPr>
          <w:rFonts w:hint="eastAsia" w:cs="Times New Roman"/>
          <w:color w:val="000000" w:themeColor="text1"/>
          <w:szCs w:val="27"/>
          <w14:textFill>
            <w14:solidFill>
              <w14:schemeClr w14:val="tx1"/>
            </w14:solidFill>
          </w14:textFill>
        </w:rPr>
        <w:t>15%-30%</w:t>
      </w:r>
      <w:r>
        <w:rPr>
          <w:rFonts w:cs="Times New Roman"/>
          <w:color w:val="000000" w:themeColor="text1"/>
          <w:szCs w:val="27"/>
          <w14:textFill>
            <w14:solidFill>
              <w14:schemeClr w14:val="tx1"/>
            </w14:solidFill>
          </w14:textFill>
        </w:rPr>
        <w:t>）的违约金。</w:t>
      </w:r>
    </w:p>
    <w:p w14:paraId="6D146EDA">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甲方违反合同规定拒绝接货的，应当承担由此造成的损失。</w:t>
      </w:r>
    </w:p>
    <w:p w14:paraId="2057B2FD">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 xml:space="preserve"> 甲方未按照合同约定支付货款，应向乙方</w:t>
      </w:r>
      <w:r>
        <w:rPr>
          <w:rFonts w:hint="eastAsia" w:cs="Times New Roman"/>
          <w:color w:val="000000" w:themeColor="text1"/>
          <w:szCs w:val="27"/>
          <w14:textFill>
            <w14:solidFill>
              <w14:schemeClr w14:val="tx1"/>
            </w14:solidFill>
          </w14:textFill>
        </w:rPr>
        <w:t>违约金</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元。</w:t>
      </w:r>
    </w:p>
    <w:p w14:paraId="1ACA9208">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二</w:t>
      </w:r>
      <w:r>
        <w:rPr>
          <w:rFonts w:cs="Times New Roman"/>
          <w:b/>
          <w:bCs/>
          <w:color w:val="000000" w:themeColor="text1"/>
          <w:szCs w:val="27"/>
          <w14:textFill>
            <w14:solidFill>
              <w14:schemeClr w14:val="tx1"/>
            </w14:solidFill>
          </w14:textFill>
        </w:rPr>
        <w:t>条 </w:t>
      </w:r>
      <w:r>
        <w:rPr>
          <w:rFonts w:cs="Times New Roman"/>
          <w:color w:val="000000" w:themeColor="text1"/>
          <w:szCs w:val="27"/>
          <w14:textFill>
            <w14:solidFill>
              <w14:schemeClr w14:val="tx1"/>
            </w14:solidFill>
          </w14:textFill>
        </w:rPr>
        <w:t xml:space="preserve"> 不可抗力</w:t>
      </w:r>
    </w:p>
    <w:p w14:paraId="63E0B22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B38BC69">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s="Times New Roman"/>
          <w:color w:val="000000" w:themeColor="text1"/>
          <w:szCs w:val="27"/>
          <w14:textFill>
            <w14:solidFill>
              <w14:schemeClr w14:val="tx1"/>
            </w14:solidFill>
          </w14:textFill>
        </w:rPr>
        <w:t>部门</w:t>
      </w:r>
      <w:r>
        <w:rPr>
          <w:rFonts w:cs="Times New Roman"/>
          <w:color w:val="000000" w:themeColor="text1"/>
          <w:szCs w:val="27"/>
          <w14:textFill>
            <w14:solidFill>
              <w14:schemeClr w14:val="tx1"/>
            </w14:solidFill>
          </w14:textFill>
        </w:rPr>
        <w:t>证明以后，允许延期履行、部分履行或者不履行合同，并根据情况可部分或全部免予承担违约责任。</w:t>
      </w:r>
    </w:p>
    <w:p w14:paraId="724F8B67">
      <w:pPr>
        <w:spacing w:line="360" w:lineRule="auto"/>
        <w:ind w:firstLine="422" w:firstLineChars="200"/>
        <w:rPr>
          <w:rFonts w:cs="Times New Roman"/>
          <w:b/>
          <w:bCs/>
          <w:color w:val="000000" w:themeColor="text1"/>
          <w:szCs w:val="27"/>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三</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履约（或质量）保证金</w:t>
      </w:r>
    </w:p>
    <w:p w14:paraId="6197DEB6">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581AF48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2.若确需质量保证金的，质量保证金不得超过合同总价款的5%。</w:t>
      </w:r>
    </w:p>
    <w:p w14:paraId="5881B72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3.如乙方未能履行其合同规定的任何义务，甲方有权从履约保证金中取得补偿。</w:t>
      </w:r>
    </w:p>
    <w:p w14:paraId="2322481D">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四</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bCs/>
          <w:color w:val="000000" w:themeColor="text1"/>
          <w:szCs w:val="20"/>
          <w14:textFill>
            <w14:solidFill>
              <w14:schemeClr w14:val="tx1"/>
            </w14:solidFill>
          </w14:textFill>
        </w:rPr>
        <w:t>转让与分包</w:t>
      </w:r>
    </w:p>
    <w:p w14:paraId="7AB0BA2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除甲方事先书面同意外，乙方不得部分转让或全部转让其应履行的合同义务。</w:t>
      </w:r>
    </w:p>
    <w:p w14:paraId="3CFA2F92">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743C3059">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五</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bCs/>
          <w:color w:val="000000" w:themeColor="text1"/>
          <w:szCs w:val="20"/>
          <w14:textFill>
            <w14:solidFill>
              <w14:schemeClr w14:val="tx1"/>
            </w14:solidFill>
          </w14:textFill>
        </w:rPr>
        <w:t>合同文件及资料的使用</w:t>
      </w:r>
    </w:p>
    <w:p w14:paraId="676C50C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乙方在未经甲方同意的情况下，不得将合同、合同中的规定、有关计划、图纸、样本或甲方为上述内容向乙方提供的资料透露给任何人。</w:t>
      </w:r>
    </w:p>
    <w:p w14:paraId="1064BD6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除非执行合同需要，在事先未得到甲方同意的情况下，乙方不得使用前款所列的任何文件和资料。</w:t>
      </w:r>
    </w:p>
    <w:p w14:paraId="38BEE513">
      <w:pPr>
        <w:spacing w:line="360" w:lineRule="auto"/>
        <w:ind w:firstLine="422" w:firstLineChars="200"/>
        <w:rPr>
          <w:rFonts w:cs="Times New Roman"/>
          <w:color w:val="000000" w:themeColor="text1"/>
          <w:szCs w:val="27"/>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六</w:t>
      </w:r>
      <w:r>
        <w:rPr>
          <w:rFonts w:cs="Times New Roman"/>
          <w:b/>
          <w:bCs/>
          <w:color w:val="000000" w:themeColor="text1"/>
          <w:szCs w:val="27"/>
          <w14:textFill>
            <w14:solidFill>
              <w14:schemeClr w14:val="tx1"/>
            </w14:solidFill>
          </w14:textFill>
        </w:rPr>
        <w:t>条 </w:t>
      </w:r>
      <w:r>
        <w:rPr>
          <w:rFonts w:hint="eastAsia" w:cs="Times New Roman"/>
          <w:color w:val="000000" w:themeColor="text1"/>
          <w:szCs w:val="27"/>
          <w14:textFill>
            <w14:solidFill>
              <w14:schemeClr w14:val="tx1"/>
            </w14:solidFill>
          </w14:textFill>
        </w:rPr>
        <w:t>合同纠纷调处</w:t>
      </w:r>
    </w:p>
    <w:p w14:paraId="43C4054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按本合同规定应该偿付的违约金、赔偿金、保管保养费和各种经济损失，应当在明确责任后</w:t>
      </w:r>
      <w:r>
        <w:rPr>
          <w:rFonts w:hint="eastAsia" w:cs="Times New Roman"/>
          <w:color w:val="000000" w:themeColor="text1"/>
          <w:szCs w:val="27"/>
          <w14:textFill>
            <w14:solidFill>
              <w14:schemeClr w14:val="tx1"/>
            </w14:solidFill>
          </w14:textFill>
        </w:rPr>
        <w:t>10</w:t>
      </w:r>
      <w:r>
        <w:rPr>
          <w:rFonts w:cs="Times New Roman"/>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1BBE9F62">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本合同如发生纠纷，当事人双方应当及时协商解决，协商不成时，任何一方均可请</w:t>
      </w:r>
      <w:r>
        <w:rPr>
          <w:rFonts w:hint="eastAsia" w:cs="Times New Roman"/>
          <w:color w:val="000000" w:themeColor="text1"/>
          <w:szCs w:val="27"/>
          <w14:textFill>
            <w14:solidFill>
              <w14:schemeClr w14:val="tx1"/>
            </w14:solidFill>
          </w14:textFill>
        </w:rPr>
        <w:t>本项目政府采购监督管理部门</w:t>
      </w:r>
      <w:r>
        <w:rPr>
          <w:rFonts w:cs="Times New Roman"/>
          <w:color w:val="000000" w:themeColor="text1"/>
          <w:szCs w:val="27"/>
          <w14:textFill>
            <w14:solidFill>
              <w14:schemeClr w14:val="tx1"/>
            </w14:solidFill>
          </w14:textFill>
        </w:rPr>
        <w:t>调解，调解不成，按以下第（</w:t>
      </w:r>
      <w:r>
        <w:rPr>
          <w:rFonts w:hint="eastAsia" w:cs="Times New Roman"/>
          <w:color w:val="000000" w:themeColor="text1"/>
          <w:szCs w:val="27"/>
          <w14:textFill>
            <w14:solidFill>
              <w14:schemeClr w14:val="tx1"/>
            </w14:solidFill>
          </w14:textFill>
        </w:rPr>
        <w:t xml:space="preserve">① </w:t>
      </w:r>
      <w:r>
        <w:rPr>
          <w:rFonts w:cs="Times New Roman"/>
          <w:color w:val="000000" w:themeColor="text1"/>
          <w:szCs w:val="27"/>
          <w14:textFill>
            <w14:solidFill>
              <w14:schemeClr w14:val="tx1"/>
            </w14:solidFill>
          </w14:textFill>
        </w:rPr>
        <w:t>）项方式处理：</w:t>
      </w:r>
      <w:r>
        <w:rPr>
          <w:rFonts w:hint="eastAsia" w:cs="Times New Roman"/>
          <w:color w:val="000000" w:themeColor="text1"/>
          <w:szCs w:val="27"/>
          <w14:textFill>
            <w14:solidFill>
              <w14:schemeClr w14:val="tx1"/>
            </w14:solidFill>
          </w14:textFill>
        </w:rPr>
        <w:t>①根据《中华人民共和国仲裁法》的规定向</w:t>
      </w:r>
      <w:r>
        <w:rPr>
          <w:rFonts w:hint="eastAsia" w:cs="Times New Roman"/>
          <w:b/>
          <w:bCs/>
          <w:color w:val="000000" w:themeColor="text1"/>
          <w:szCs w:val="27"/>
          <w:u w:val="single"/>
          <w14:textFill>
            <w14:solidFill>
              <w14:schemeClr w14:val="tx1"/>
            </w14:solidFill>
          </w14:textFill>
        </w:rPr>
        <w:t>周口仲裁委员会</w:t>
      </w:r>
      <w:r>
        <w:rPr>
          <w:rFonts w:hint="eastAsia" w:cs="Times New Roman"/>
          <w:color w:val="000000" w:themeColor="text1"/>
          <w:szCs w:val="27"/>
          <w14:textFill>
            <w14:solidFill>
              <w14:schemeClr w14:val="tx1"/>
            </w14:solidFill>
          </w14:textFill>
        </w:rPr>
        <w:t>申请仲裁。②</w:t>
      </w:r>
      <w:r>
        <w:rPr>
          <w:rFonts w:cs="Times New Roman"/>
          <w:color w:val="000000" w:themeColor="text1"/>
          <w:szCs w:val="27"/>
          <w14:textFill>
            <w14:solidFill>
              <w14:schemeClr w14:val="tx1"/>
            </w14:solidFill>
          </w14:textFill>
        </w:rPr>
        <w:t>向</w:t>
      </w:r>
      <w:r>
        <w:rPr>
          <w:rFonts w:hint="eastAsia" w:cs="Times New Roman"/>
          <w:color w:val="000000" w:themeColor="text1"/>
          <w:szCs w:val="20"/>
          <w14:textFill>
            <w14:solidFill>
              <w14:schemeClr w14:val="tx1"/>
            </w14:solidFill>
          </w14:textFill>
        </w:rPr>
        <w:t>合同签订地有级别管辖权的</w:t>
      </w:r>
      <w:r>
        <w:rPr>
          <w:rFonts w:cs="Times New Roman"/>
          <w:color w:val="000000" w:themeColor="text1"/>
          <w:szCs w:val="27"/>
          <w14:textFill>
            <w14:solidFill>
              <w14:schemeClr w14:val="tx1"/>
            </w14:solidFill>
          </w14:textFill>
        </w:rPr>
        <w:t>人民法院起诉。</w:t>
      </w:r>
    </w:p>
    <w:p w14:paraId="24C02E76">
      <w:pPr>
        <w:widowControl/>
        <w:topLinePunct/>
        <w:spacing w:before="156" w:after="156" w:line="30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szCs w:val="27"/>
          <w14:textFill>
            <w14:solidFill>
              <w14:schemeClr w14:val="tx1"/>
            </w14:solidFill>
          </w14:textFill>
        </w:rPr>
        <w:t>3、甲、乙双方均有权利向本项目具有监管职能的政府采购监督管理部门举报反映对方在合同履约中的违法违纪行为。</w:t>
      </w:r>
    </w:p>
    <w:p w14:paraId="6B0EC109">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第十七条  </w:t>
      </w:r>
      <w:r>
        <w:rPr>
          <w:rFonts w:hint="eastAsia" w:cs="Times New Roman"/>
          <w:color w:val="000000" w:themeColor="text1"/>
          <w:szCs w:val="27"/>
          <w14:textFill>
            <w14:solidFill>
              <w14:schemeClr w14:val="tx1"/>
            </w14:solidFill>
          </w14:textFill>
        </w:rPr>
        <w:t>下列关于周口市公共资源交易中心政府采购代理机构名称</w:t>
      </w:r>
      <w:r>
        <w:rPr>
          <w:rFonts w:hint="eastAsia" w:cs="Times New Roman"/>
          <w:color w:val="000000" w:themeColor="text1"/>
          <w:szCs w:val="27"/>
          <w:u w:val="single"/>
          <w14:textFill>
            <w14:solidFill>
              <w14:schemeClr w14:val="tx1"/>
            </w14:solidFill>
          </w14:textFill>
        </w:rPr>
        <w:t>某项目（项目编号：某编号）</w:t>
      </w:r>
      <w:r>
        <w:rPr>
          <w:rFonts w:hint="eastAsia" w:cs="Times New Roman"/>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89EDC3C">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本合同一式</w:t>
      </w:r>
      <w:r>
        <w:rPr>
          <w:rFonts w:hint="eastAsia" w:cs="Times New Roman"/>
          <w:color w:val="000000" w:themeColor="text1"/>
          <w:szCs w:val="20"/>
          <w:u w:val="single"/>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份，甲乙双方各执</w:t>
      </w:r>
      <w:r>
        <w:rPr>
          <w:rFonts w:hint="eastAsia" w:cs="Times New Roman"/>
          <w:color w:val="000000" w:themeColor="text1"/>
          <w:szCs w:val="20"/>
          <w:u w:val="single"/>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份，自双方当事人签字盖章之日起生效。</w:t>
      </w:r>
    </w:p>
    <w:p w14:paraId="23FF1E63">
      <w:pPr>
        <w:spacing w:line="360" w:lineRule="auto"/>
        <w:ind w:firstLine="420" w:firstLineChars="200"/>
        <w:rPr>
          <w:rFonts w:cs="Times New Roman"/>
          <w:color w:val="000000" w:themeColor="text1"/>
          <w:szCs w:val="27"/>
          <w14:textFill>
            <w14:solidFill>
              <w14:schemeClr w14:val="tx1"/>
            </w14:solidFill>
          </w14:textFill>
        </w:rPr>
      </w:pPr>
    </w:p>
    <w:p w14:paraId="7F3CF113">
      <w:pPr>
        <w:spacing w:line="360" w:lineRule="auto"/>
        <w:ind w:firstLine="420" w:firstLineChars="200"/>
        <w:rPr>
          <w:rFonts w:cs="Times New Roman"/>
          <w:color w:val="000000" w:themeColor="text1"/>
          <w:szCs w:val="27"/>
          <w14:textFill>
            <w14:solidFill>
              <w14:schemeClr w14:val="tx1"/>
            </w14:solidFill>
          </w14:textFill>
        </w:rPr>
      </w:pPr>
    </w:p>
    <w:p w14:paraId="585EFEE5">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采购人</w:t>
      </w:r>
      <w:r>
        <w:rPr>
          <w:rFonts w:cs="Times New Roman"/>
          <w:color w:val="000000" w:themeColor="text1"/>
          <w:szCs w:val="27"/>
          <w14:textFill>
            <w14:solidFill>
              <w14:schemeClr w14:val="tx1"/>
            </w14:solidFill>
          </w14:textFill>
        </w:rPr>
        <w:t>（甲方）：</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（公章）</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 </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供货</w:t>
      </w:r>
      <w:r>
        <w:rPr>
          <w:rFonts w:hint="eastAsia" w:cs="Times New Roman"/>
          <w:color w:val="000000" w:themeColor="text1"/>
          <w:szCs w:val="27"/>
          <w14:textFill>
            <w14:solidFill>
              <w14:schemeClr w14:val="tx1"/>
            </w14:solidFill>
          </w14:textFill>
        </w:rPr>
        <w:t>人</w:t>
      </w:r>
      <w:r>
        <w:rPr>
          <w:rFonts w:cs="Times New Roman"/>
          <w:color w:val="000000" w:themeColor="text1"/>
          <w:szCs w:val="27"/>
          <w14:textFill>
            <w14:solidFill>
              <w14:schemeClr w14:val="tx1"/>
            </w14:solidFill>
          </w14:textFill>
        </w:rPr>
        <w:t>（乙方）：</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（公章）</w:t>
      </w:r>
      <w:r>
        <w:rPr>
          <w:rFonts w:hint="eastAsia" w:cs="Times New Roman"/>
          <w:color w:val="000000" w:themeColor="text1"/>
          <w:szCs w:val="27"/>
          <w14:textFill>
            <w14:solidFill>
              <w14:schemeClr w14:val="tx1"/>
            </w14:solidFill>
          </w14:textFill>
        </w:rPr>
        <w:t xml:space="preserve">  </w:t>
      </w:r>
    </w:p>
    <w:p w14:paraId="68353CB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 xml:space="preserve">地址：                               </w:t>
      </w:r>
      <w:r>
        <w:rPr>
          <w:rFonts w:cs="Times New Roman"/>
          <w:color w:val="000000" w:themeColor="text1"/>
          <w:szCs w:val="27"/>
          <w14:textFill>
            <w14:solidFill>
              <w14:schemeClr w14:val="tx1"/>
            </w14:solidFill>
          </w14:textFill>
        </w:rPr>
        <w:t>地址：</w:t>
      </w:r>
    </w:p>
    <w:p w14:paraId="772F0B2F">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法定代表人：</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法定代表人：</w:t>
      </w:r>
    </w:p>
    <w:p w14:paraId="08F4330C">
      <w:pPr>
        <w:spacing w:line="360" w:lineRule="auto"/>
        <w:ind w:firstLine="420" w:firstLineChars="200"/>
        <w:rPr>
          <w:rFonts w:cs="Times New Roman"/>
          <w:color w:val="000000" w:themeColor="text1"/>
          <w:szCs w:val="20"/>
          <w:u w:val="single"/>
          <w14:textFill>
            <w14:solidFill>
              <w14:schemeClr w14:val="tx1"/>
            </w14:solidFill>
          </w14:textFill>
        </w:rPr>
      </w:pPr>
      <w:r>
        <w:rPr>
          <w:rFonts w:hint="eastAsia" w:cs="Times New Roman"/>
          <w:color w:val="000000" w:themeColor="text1"/>
          <w:szCs w:val="27"/>
          <w14:textFill>
            <w14:solidFill>
              <w14:schemeClr w14:val="tx1"/>
            </w14:solidFill>
          </w14:textFill>
        </w:rPr>
        <w:t>委托代理人：                         委托代理人：</w:t>
      </w:r>
    </w:p>
    <w:p w14:paraId="7CC927D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电话：                               电话：</w:t>
      </w:r>
    </w:p>
    <w:p w14:paraId="5CEB0962">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开户银行：</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开户银行：</w:t>
      </w:r>
    </w:p>
    <w:p w14:paraId="31727B9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账号</w:t>
      </w:r>
      <w:r>
        <w:rPr>
          <w:rFonts w:cs="Times New Roman"/>
          <w:color w:val="000000" w:themeColor="text1"/>
          <w:szCs w:val="27"/>
          <w14:textFill>
            <w14:solidFill>
              <w14:schemeClr w14:val="tx1"/>
            </w14:solidFill>
          </w14:textFill>
        </w:rPr>
        <w:t>：</w:t>
      </w:r>
      <w:r>
        <w:rPr>
          <w:rFonts w:hint="eastAsia" w:cs="Times New Roman"/>
          <w:color w:val="000000" w:themeColor="text1"/>
          <w:szCs w:val="27"/>
          <w14:textFill>
            <w14:solidFill>
              <w14:schemeClr w14:val="tx1"/>
            </w14:solidFill>
          </w14:textFill>
        </w:rPr>
        <w:t xml:space="preserve">                               账号</w:t>
      </w:r>
      <w:r>
        <w:rPr>
          <w:rFonts w:cs="Times New Roman"/>
          <w:color w:val="000000" w:themeColor="text1"/>
          <w:szCs w:val="27"/>
          <w14:textFill>
            <w14:solidFill>
              <w14:schemeClr w14:val="tx1"/>
            </w14:solidFill>
          </w14:textFill>
        </w:rPr>
        <w:t>：</w:t>
      </w:r>
    </w:p>
    <w:p w14:paraId="5F3834E3">
      <w:pPr>
        <w:spacing w:line="640" w:lineRule="exact"/>
        <w:ind w:firstLine="1575" w:firstLineChars="750"/>
        <w:rPr>
          <w:rFonts w:cs="Times New Roman"/>
          <w:color w:val="000000" w:themeColor="text1"/>
          <w:szCs w:val="27"/>
          <w:u w:val="single"/>
          <w14:textFill>
            <w14:solidFill>
              <w14:schemeClr w14:val="tx1"/>
            </w14:solidFill>
          </w14:textFill>
        </w:rPr>
      </w:pPr>
    </w:p>
    <w:p w14:paraId="5D6F683D">
      <w:pPr>
        <w:snapToGrid w:val="0"/>
        <w:jc w:val="left"/>
        <w:rPr>
          <w:rFonts w:cs="Times New Roman"/>
          <w:color w:val="000000" w:themeColor="text1"/>
          <w:sz w:val="18"/>
          <w:szCs w:val="18"/>
          <w14:textFill>
            <w14:solidFill>
              <w14:schemeClr w14:val="tx1"/>
            </w14:solidFill>
          </w14:textFill>
        </w:rPr>
      </w:pP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年</w:t>
      </w: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月</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日</w:t>
      </w:r>
      <w:r>
        <w:rPr>
          <w:rFonts w:hint="eastAsia" w:cs="Times New Roman"/>
          <w:color w:val="000000" w:themeColor="text1"/>
          <w:sz w:val="18"/>
          <w:szCs w:val="27"/>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年</w:t>
      </w: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月</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日</w:t>
      </w:r>
      <w:r>
        <w:rPr>
          <w:rFonts w:hint="eastAsia" w:cs="Times New Roman"/>
          <w:color w:val="000000" w:themeColor="text1"/>
          <w:sz w:val="18"/>
          <w:szCs w:val="27"/>
          <w14:textFill>
            <w14:solidFill>
              <w14:schemeClr w14:val="tx1"/>
            </w14:solidFill>
          </w14:textFill>
        </w:rPr>
        <w:t xml:space="preserve"> </w:t>
      </w:r>
    </w:p>
    <w:p w14:paraId="3CF7E096">
      <w:pPr>
        <w:snapToGrid w:val="0"/>
        <w:jc w:val="left"/>
        <w:rPr>
          <w:rFonts w:cs="Times New Roman"/>
          <w:color w:val="000000" w:themeColor="text1"/>
          <w:sz w:val="18"/>
          <w:szCs w:val="18"/>
          <w14:textFill>
            <w14:solidFill>
              <w14:schemeClr w14:val="tx1"/>
            </w14:solidFill>
          </w14:textFill>
        </w:rPr>
      </w:pPr>
    </w:p>
    <w:p w14:paraId="3E378020">
      <w:pPr>
        <w:snapToGrid w:val="0"/>
        <w:jc w:val="left"/>
        <w:rPr>
          <w:rFonts w:cs="Times New Roman"/>
          <w:color w:val="000000" w:themeColor="text1"/>
          <w:sz w:val="18"/>
          <w:szCs w:val="18"/>
          <w14:textFill>
            <w14:solidFill>
              <w14:schemeClr w14:val="tx1"/>
            </w14:solidFill>
          </w14:textFill>
        </w:rPr>
      </w:pPr>
    </w:p>
    <w:p w14:paraId="1351C29A">
      <w:pPr>
        <w:snapToGrid w:val="0"/>
        <w:jc w:val="left"/>
        <w:rPr>
          <w:rFonts w:cs="Times New Roman"/>
          <w:color w:val="000000" w:themeColor="text1"/>
          <w:sz w:val="18"/>
          <w:szCs w:val="18"/>
          <w14:textFill>
            <w14:solidFill>
              <w14:schemeClr w14:val="tx1"/>
            </w14:solidFill>
          </w14:textFill>
        </w:rPr>
      </w:pPr>
    </w:p>
    <w:p w14:paraId="7CEC27E1">
      <w:pPr>
        <w:snapToGrid w:val="0"/>
        <w:jc w:val="left"/>
        <w:rPr>
          <w:rFonts w:cs="Times New Roman"/>
          <w:color w:val="000000" w:themeColor="text1"/>
          <w:sz w:val="18"/>
          <w:szCs w:val="18"/>
          <w14:textFill>
            <w14:solidFill>
              <w14:schemeClr w14:val="tx1"/>
            </w14:solidFill>
          </w14:textFill>
        </w:rPr>
      </w:pPr>
    </w:p>
    <w:p w14:paraId="3749B2F4">
      <w:pPr>
        <w:snapToGrid w:val="0"/>
        <w:jc w:val="left"/>
        <w:rPr>
          <w:rFonts w:cs="Times New Roman"/>
          <w:color w:val="000000" w:themeColor="text1"/>
          <w:sz w:val="18"/>
          <w:szCs w:val="18"/>
          <w14:textFill>
            <w14:solidFill>
              <w14:schemeClr w14:val="tx1"/>
            </w14:solidFill>
          </w14:textFill>
        </w:rPr>
      </w:pPr>
    </w:p>
    <w:p w14:paraId="2B263B37">
      <w:pPr>
        <w:snapToGrid w:val="0"/>
        <w:jc w:val="left"/>
        <w:rPr>
          <w:rFonts w:cs="Times New Roman"/>
          <w:color w:val="000000" w:themeColor="text1"/>
          <w:sz w:val="18"/>
          <w:szCs w:val="18"/>
          <w14:textFill>
            <w14:solidFill>
              <w14:schemeClr w14:val="tx1"/>
            </w14:solidFill>
          </w14:textFill>
        </w:rPr>
      </w:pPr>
    </w:p>
    <w:p w14:paraId="37524A00">
      <w:pPr>
        <w:snapToGrid w:val="0"/>
        <w:jc w:val="left"/>
        <w:rPr>
          <w:rFonts w:cs="Times New Roman"/>
          <w:color w:val="000000" w:themeColor="text1"/>
          <w:sz w:val="18"/>
          <w:szCs w:val="18"/>
          <w14:textFill>
            <w14:solidFill>
              <w14:schemeClr w14:val="tx1"/>
            </w14:solidFill>
          </w14:textFill>
        </w:rPr>
      </w:pPr>
    </w:p>
    <w:p w14:paraId="5240CDDB">
      <w:pPr>
        <w:snapToGrid w:val="0"/>
        <w:jc w:val="left"/>
        <w:rPr>
          <w:rFonts w:cs="Times New Roman"/>
          <w:color w:val="000000" w:themeColor="text1"/>
          <w:sz w:val="18"/>
          <w:szCs w:val="18"/>
          <w14:textFill>
            <w14:solidFill>
              <w14:schemeClr w14:val="tx1"/>
            </w14:solidFill>
          </w14:textFill>
        </w:rPr>
      </w:pPr>
    </w:p>
    <w:p w14:paraId="71F3B1D6">
      <w:pPr>
        <w:snapToGrid w:val="0"/>
        <w:jc w:val="left"/>
        <w:rPr>
          <w:rFonts w:cs="Times New Roman"/>
          <w:color w:val="000000" w:themeColor="text1"/>
          <w:sz w:val="18"/>
          <w:szCs w:val="18"/>
          <w14:textFill>
            <w14:solidFill>
              <w14:schemeClr w14:val="tx1"/>
            </w14:solidFill>
          </w14:textFill>
        </w:rPr>
      </w:pPr>
    </w:p>
    <w:p w14:paraId="5D9DA494">
      <w:pPr>
        <w:snapToGrid w:val="0"/>
        <w:jc w:val="left"/>
        <w:rPr>
          <w:rFonts w:cs="Times New Roman"/>
          <w:color w:val="000000" w:themeColor="text1"/>
          <w:sz w:val="18"/>
          <w:szCs w:val="18"/>
          <w14:textFill>
            <w14:solidFill>
              <w14:schemeClr w14:val="tx1"/>
            </w14:solidFill>
          </w14:textFill>
        </w:rPr>
      </w:pPr>
    </w:p>
    <w:p w14:paraId="31ECEF8E">
      <w:pPr>
        <w:snapToGrid w:val="0"/>
        <w:jc w:val="left"/>
        <w:rPr>
          <w:rFonts w:cs="Times New Roman"/>
          <w:color w:val="000000" w:themeColor="text1"/>
          <w:sz w:val="18"/>
          <w:szCs w:val="18"/>
          <w14:textFill>
            <w14:solidFill>
              <w14:schemeClr w14:val="tx1"/>
            </w14:solidFill>
          </w14:textFill>
        </w:rPr>
      </w:pPr>
    </w:p>
    <w:p w14:paraId="548901E0">
      <w:pPr>
        <w:snapToGrid w:val="0"/>
        <w:jc w:val="left"/>
        <w:rPr>
          <w:rFonts w:cs="Times New Roman"/>
          <w:color w:val="000000" w:themeColor="text1"/>
          <w:sz w:val="18"/>
          <w:szCs w:val="18"/>
          <w14:textFill>
            <w14:solidFill>
              <w14:schemeClr w14:val="tx1"/>
            </w14:solidFill>
          </w14:textFill>
        </w:rPr>
      </w:pPr>
    </w:p>
    <w:p w14:paraId="222A54F6">
      <w:pPr>
        <w:snapToGrid w:val="0"/>
        <w:jc w:val="left"/>
        <w:rPr>
          <w:rFonts w:cs="Times New Roman"/>
          <w:color w:val="000000" w:themeColor="text1"/>
          <w:sz w:val="18"/>
          <w:szCs w:val="18"/>
          <w14:textFill>
            <w14:solidFill>
              <w14:schemeClr w14:val="tx1"/>
            </w14:solidFill>
          </w14:textFill>
        </w:rPr>
      </w:pPr>
    </w:p>
    <w:p w14:paraId="24446976">
      <w:pPr>
        <w:snapToGrid w:val="0"/>
        <w:jc w:val="left"/>
        <w:rPr>
          <w:rFonts w:cs="Times New Roman"/>
          <w:color w:val="000000" w:themeColor="text1"/>
          <w:sz w:val="18"/>
          <w:szCs w:val="18"/>
          <w14:textFill>
            <w14:solidFill>
              <w14:schemeClr w14:val="tx1"/>
            </w14:solidFill>
          </w14:textFill>
        </w:rPr>
      </w:pPr>
    </w:p>
    <w:p w14:paraId="0E38D679">
      <w:pPr>
        <w:snapToGrid w:val="0"/>
        <w:jc w:val="left"/>
        <w:rPr>
          <w:rFonts w:cs="Times New Roman"/>
          <w:color w:val="000000" w:themeColor="text1"/>
          <w:sz w:val="18"/>
          <w:szCs w:val="18"/>
          <w14:textFill>
            <w14:solidFill>
              <w14:schemeClr w14:val="tx1"/>
            </w14:solidFill>
          </w14:textFill>
        </w:rPr>
      </w:pPr>
    </w:p>
    <w:p w14:paraId="42625268">
      <w:pPr>
        <w:snapToGrid w:val="0"/>
        <w:jc w:val="left"/>
        <w:rPr>
          <w:rFonts w:cs="Times New Roman"/>
          <w:color w:val="000000" w:themeColor="text1"/>
          <w:sz w:val="18"/>
          <w:szCs w:val="18"/>
          <w14:textFill>
            <w14:solidFill>
              <w14:schemeClr w14:val="tx1"/>
            </w14:solidFill>
          </w14:textFill>
        </w:rPr>
      </w:pPr>
    </w:p>
    <w:p w14:paraId="4EDD71CE">
      <w:pPr>
        <w:snapToGrid w:val="0"/>
        <w:jc w:val="left"/>
        <w:rPr>
          <w:rFonts w:cs="Times New Roman"/>
          <w:color w:val="000000" w:themeColor="text1"/>
          <w:sz w:val="18"/>
          <w:szCs w:val="18"/>
          <w14:textFill>
            <w14:solidFill>
              <w14:schemeClr w14:val="tx1"/>
            </w14:solidFill>
          </w14:textFill>
        </w:rPr>
      </w:pPr>
    </w:p>
    <w:p w14:paraId="369C0BC8">
      <w:pPr>
        <w:keepNext/>
        <w:keepLines/>
        <w:spacing w:line="500" w:lineRule="exact"/>
        <w:jc w:val="center"/>
        <w:outlineLvl w:val="1"/>
        <w:rPr>
          <w:rFonts w:ascii="宋体" w:hAnsi="宋体" w:eastAsia="黑体" w:cs="宋体"/>
          <w:color w:val="000000" w:themeColor="text1"/>
          <w:sz w:val="32"/>
          <w:szCs w:val="32"/>
          <w14:textFill>
            <w14:solidFill>
              <w14:schemeClr w14:val="tx1"/>
            </w14:solidFill>
          </w14:textFill>
        </w:rPr>
      </w:pPr>
      <w:bookmarkStart w:id="123" w:name="_Toc17699_WPSOffice_Level1"/>
      <w:r>
        <w:rPr>
          <w:rFonts w:hint="eastAsia" w:ascii="宋体" w:hAnsi="宋体" w:eastAsia="黑体" w:cs="宋体"/>
          <w:color w:val="000000" w:themeColor="text1"/>
          <w:sz w:val="32"/>
          <w:szCs w:val="32"/>
          <w14:textFill>
            <w14:solidFill>
              <w14:schemeClr w14:val="tx1"/>
            </w14:solidFill>
          </w14:textFill>
        </w:rPr>
        <w:br w:type="page"/>
      </w:r>
    </w:p>
    <w:p w14:paraId="30519452">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124" w:name="_Toc200709387"/>
      <w:r>
        <w:rPr>
          <w:rFonts w:hint="eastAsia" w:ascii="宋体" w:hAnsi="宋体" w:cs="宋体"/>
          <w:b/>
          <w:bCs/>
          <w:color w:val="000000" w:themeColor="text1"/>
          <w:sz w:val="32"/>
          <w:szCs w:val="32"/>
          <w14:textFill>
            <w14:solidFill>
              <w14:schemeClr w14:val="tx1"/>
            </w14:solidFill>
          </w14:textFill>
        </w:rPr>
        <w:t>第七章 投标文件格式</w:t>
      </w:r>
      <w:bookmarkEnd w:id="123"/>
      <w:bookmarkEnd w:id="124"/>
    </w:p>
    <w:p w14:paraId="486E545E">
      <w:pPr>
        <w:spacing w:line="900" w:lineRule="exact"/>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u w:val="single"/>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项目包</w:t>
      </w:r>
      <w:r>
        <w:rPr>
          <w:rFonts w:hint="eastAsia" w:ascii="宋体" w:hAnsi="宋体" w:cs="宋体"/>
          <w:b/>
          <w:bCs/>
          <w:color w:val="000000" w:themeColor="text1"/>
          <w:sz w:val="32"/>
          <w:szCs w:val="32"/>
          <w:u w:val="single"/>
          <w14:textFill>
            <w14:solidFill>
              <w14:schemeClr w14:val="tx1"/>
            </w14:solidFill>
          </w14:textFill>
        </w:rPr>
        <w:t xml:space="preserve">  </w:t>
      </w:r>
    </w:p>
    <w:p w14:paraId="128DC03D">
      <w:pPr>
        <w:spacing w:after="120"/>
        <w:ind w:firstLine="211" w:firstLineChars="100"/>
        <w:jc w:val="center"/>
        <w:rPr>
          <w:rFonts w:cs="Times New Roman"/>
          <w:b/>
          <w:color w:val="000000" w:themeColor="text1"/>
          <w:szCs w:val="20"/>
          <w14:textFill>
            <w14:solidFill>
              <w14:schemeClr w14:val="tx1"/>
            </w14:solidFill>
          </w14:textFill>
        </w:rPr>
      </w:pPr>
      <w:r>
        <w:rPr>
          <w:rFonts w:hint="eastAsia" w:cs="Times New Roman"/>
          <w:b/>
          <w:color w:val="000000" w:themeColor="text1"/>
          <w:szCs w:val="20"/>
          <w14:textFill>
            <w14:solidFill>
              <w14:schemeClr w14:val="tx1"/>
            </w14:solidFill>
          </w14:textFill>
        </w:rPr>
        <w:t>项目编号：</w:t>
      </w:r>
    </w:p>
    <w:p w14:paraId="254DA4E5">
      <w:pPr>
        <w:spacing w:line="900" w:lineRule="exact"/>
        <w:jc w:val="center"/>
        <w:rPr>
          <w:rFonts w:ascii="宋体" w:hAnsi="宋体" w:cs="宋体"/>
          <w:b/>
          <w:color w:val="000000" w:themeColor="text1"/>
          <w:sz w:val="72"/>
          <w:szCs w:val="20"/>
          <w14:textFill>
            <w14:solidFill>
              <w14:schemeClr w14:val="tx1"/>
            </w14:solidFill>
          </w14:textFill>
        </w:rPr>
      </w:pPr>
    </w:p>
    <w:p w14:paraId="21B5F0AE">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投</w:t>
      </w:r>
    </w:p>
    <w:p w14:paraId="6E5D7BB0">
      <w:pPr>
        <w:spacing w:line="900" w:lineRule="exact"/>
        <w:jc w:val="center"/>
        <w:rPr>
          <w:rFonts w:ascii="宋体" w:hAnsi="宋体" w:cs="宋体"/>
          <w:b/>
          <w:color w:val="000000" w:themeColor="text1"/>
          <w:sz w:val="72"/>
          <w:szCs w:val="20"/>
          <w14:textFill>
            <w14:solidFill>
              <w14:schemeClr w14:val="tx1"/>
            </w14:solidFill>
          </w14:textFill>
        </w:rPr>
      </w:pPr>
    </w:p>
    <w:p w14:paraId="0F5B5CEE">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标</w:t>
      </w:r>
    </w:p>
    <w:p w14:paraId="1378DFD0">
      <w:pPr>
        <w:spacing w:line="900" w:lineRule="exact"/>
        <w:jc w:val="center"/>
        <w:rPr>
          <w:rFonts w:ascii="宋体" w:hAnsi="宋体" w:cs="宋体"/>
          <w:b/>
          <w:color w:val="000000" w:themeColor="text1"/>
          <w:sz w:val="72"/>
          <w:szCs w:val="20"/>
          <w14:textFill>
            <w14:solidFill>
              <w14:schemeClr w14:val="tx1"/>
            </w14:solidFill>
          </w14:textFill>
        </w:rPr>
      </w:pPr>
    </w:p>
    <w:p w14:paraId="20768BD7">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文</w:t>
      </w:r>
    </w:p>
    <w:p w14:paraId="1F6F75B2">
      <w:pPr>
        <w:spacing w:line="900" w:lineRule="exact"/>
        <w:jc w:val="center"/>
        <w:rPr>
          <w:rFonts w:ascii="宋体" w:hAnsi="宋体" w:cs="宋体"/>
          <w:b/>
          <w:color w:val="000000" w:themeColor="text1"/>
          <w:sz w:val="72"/>
          <w:szCs w:val="20"/>
          <w14:textFill>
            <w14:solidFill>
              <w14:schemeClr w14:val="tx1"/>
            </w14:solidFill>
          </w14:textFill>
        </w:rPr>
      </w:pPr>
    </w:p>
    <w:p w14:paraId="42C1164A">
      <w:pPr>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件</w:t>
      </w:r>
    </w:p>
    <w:p w14:paraId="513F958E">
      <w:pPr>
        <w:spacing w:after="120"/>
        <w:ind w:firstLine="210" w:firstLineChars="100"/>
        <w:rPr>
          <w:rFonts w:cs="Times New Roman"/>
          <w:color w:val="000000" w:themeColor="text1"/>
          <w:szCs w:val="20"/>
          <w14:textFill>
            <w14:solidFill>
              <w14:schemeClr w14:val="tx1"/>
            </w14:solidFill>
          </w14:textFill>
        </w:rPr>
      </w:pPr>
    </w:p>
    <w:p w14:paraId="68DB8EE5">
      <w:pPr>
        <w:spacing w:after="120" w:afterLines="50" w:line="500" w:lineRule="exact"/>
        <w:rPr>
          <w:rFonts w:ascii="宋体" w:hAnsi="宋体" w:cs="宋体"/>
          <w:b/>
          <w:color w:val="000000" w:themeColor="text1"/>
          <w:sz w:val="32"/>
          <w:szCs w:val="20"/>
          <w:u w:val="single"/>
          <w14:textFill>
            <w14:solidFill>
              <w14:schemeClr w14:val="tx1"/>
            </w14:solidFill>
          </w14:textFill>
        </w:rPr>
      </w:pPr>
      <w:r>
        <w:rPr>
          <w:rFonts w:hint="eastAsia" w:ascii="宋体" w:hAnsi="宋体" w:cs="宋体"/>
          <w:b/>
          <w:color w:val="000000" w:themeColor="text1"/>
          <w:sz w:val="30"/>
          <w:szCs w:val="20"/>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投标人：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（盖章）</w:t>
      </w:r>
    </w:p>
    <w:p w14:paraId="25BA7F67">
      <w:pPr>
        <w:spacing w:after="120" w:afterLines="50" w:line="500" w:lineRule="exact"/>
        <w:ind w:firstLine="964" w:firstLineChars="300"/>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授权委托人或法人：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（签字或盖章）</w:t>
      </w:r>
    </w:p>
    <w:p w14:paraId="6EFD6F36">
      <w:pPr>
        <w:spacing w:after="120" w:afterLines="50"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u w:val="single"/>
          <w14:textFill>
            <w14:solidFill>
              <w14:schemeClr w14:val="tx1"/>
            </w14:solidFill>
          </w14:textFill>
        </w:rPr>
        <w:t xml:space="preserve"> </w:t>
      </w:r>
      <w:bookmarkStart w:id="125" w:name="_Toc5567_WPSOffice_Level2"/>
      <w:r>
        <w:rPr>
          <w:rFonts w:hint="eastAsia" w:ascii="宋体" w:hAnsi="宋体" w:cs="宋体"/>
          <w:b/>
          <w:color w:val="000000" w:themeColor="text1"/>
          <w:sz w:val="32"/>
          <w:szCs w:val="20"/>
          <w14:textFill>
            <w14:solidFill>
              <w14:schemeClr w14:val="tx1"/>
            </w14:solidFill>
          </w14:textFill>
        </w:rPr>
        <w:t>年</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月</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日</w:t>
      </w:r>
      <w:bookmarkEnd w:id="125"/>
    </w:p>
    <w:p w14:paraId="3B9D2610">
      <w:pPr>
        <w:rPr>
          <w:rFonts w:ascii="宋体" w:hAnsi="宋体" w:cs="宋体"/>
          <w:color w:val="000000" w:themeColor="text1"/>
          <w:szCs w:val="20"/>
          <w14:textFill>
            <w14:solidFill>
              <w14:schemeClr w14:val="tx1"/>
            </w14:solidFill>
          </w14:textFill>
        </w:rPr>
      </w:pPr>
      <w:bookmarkStart w:id="126" w:name="_Hlt519068595"/>
      <w:bookmarkEnd w:id="126"/>
      <w:bookmarkStart w:id="127" w:name="_Hlt50174708"/>
      <w:bookmarkEnd w:id="127"/>
      <w:bookmarkStart w:id="128" w:name="_Hlt533408877"/>
      <w:bookmarkEnd w:id="128"/>
      <w:bookmarkStart w:id="129" w:name="_Hlt50174972"/>
      <w:bookmarkEnd w:id="129"/>
      <w:bookmarkStart w:id="130" w:name="_Hlt50174722"/>
      <w:bookmarkEnd w:id="130"/>
      <w:bookmarkStart w:id="131" w:name="_Hlt519045470"/>
      <w:bookmarkEnd w:id="131"/>
      <w:bookmarkStart w:id="132" w:name="_Hlt509738509"/>
      <w:bookmarkStart w:id="133" w:name="_Hlt519045391"/>
      <w:bookmarkStart w:id="134" w:name="_Hlt509738521"/>
    </w:p>
    <w:p w14:paraId="03B3CA74">
      <w:pPr>
        <w:snapToGrid w:val="0"/>
        <w:jc w:val="left"/>
        <w:rPr>
          <w:rFonts w:ascii="宋体" w:hAnsi="宋体" w:cs="宋体"/>
          <w:color w:val="000000" w:themeColor="text1"/>
          <w:sz w:val="18"/>
          <w:szCs w:val="18"/>
          <w14:textFill>
            <w14:solidFill>
              <w14:schemeClr w14:val="tx1"/>
            </w14:solidFill>
          </w14:textFill>
        </w:rPr>
      </w:pPr>
    </w:p>
    <w:p w14:paraId="6BA59E42">
      <w:pPr>
        <w:snapToGrid w:val="0"/>
        <w:jc w:val="left"/>
        <w:rPr>
          <w:rFonts w:ascii="宋体" w:hAnsi="宋体" w:cs="宋体"/>
          <w:color w:val="000000" w:themeColor="text1"/>
          <w:sz w:val="18"/>
          <w:szCs w:val="18"/>
          <w14:textFill>
            <w14:solidFill>
              <w14:schemeClr w14:val="tx1"/>
            </w14:solidFill>
          </w14:textFill>
        </w:rPr>
      </w:pPr>
    </w:p>
    <w:p w14:paraId="6F812634">
      <w:pPr>
        <w:snapToGrid w:val="0"/>
        <w:jc w:val="left"/>
        <w:rPr>
          <w:rFonts w:ascii="宋体" w:hAnsi="宋体" w:cs="宋体"/>
          <w:color w:val="000000" w:themeColor="text1"/>
          <w:sz w:val="18"/>
          <w:szCs w:val="18"/>
          <w14:textFill>
            <w14:solidFill>
              <w14:schemeClr w14:val="tx1"/>
            </w14:solidFill>
          </w14:textFill>
        </w:rPr>
      </w:pPr>
    </w:p>
    <w:p w14:paraId="7030D22B">
      <w:pPr>
        <w:snapToGrid w:val="0"/>
        <w:jc w:val="left"/>
        <w:rPr>
          <w:rFonts w:ascii="宋体" w:hAnsi="宋体" w:cs="宋体"/>
          <w:color w:val="000000" w:themeColor="text1"/>
          <w:sz w:val="18"/>
          <w:szCs w:val="18"/>
          <w14:textFill>
            <w14:solidFill>
              <w14:schemeClr w14:val="tx1"/>
            </w14:solidFill>
          </w14:textFill>
        </w:rPr>
      </w:pPr>
    </w:p>
    <w:p w14:paraId="67E890F2">
      <w:pPr>
        <w:snapToGrid w:val="0"/>
        <w:jc w:val="left"/>
        <w:rPr>
          <w:rFonts w:ascii="宋体" w:hAnsi="宋体" w:cs="宋体"/>
          <w:color w:val="000000" w:themeColor="text1"/>
          <w:sz w:val="18"/>
          <w:szCs w:val="18"/>
          <w14:textFill>
            <w14:solidFill>
              <w14:schemeClr w14:val="tx1"/>
            </w14:solidFill>
          </w14:textFill>
        </w:rPr>
      </w:pPr>
    </w:p>
    <w:p w14:paraId="26203B51">
      <w:pPr>
        <w:snapToGrid w:val="0"/>
        <w:jc w:val="left"/>
        <w:rPr>
          <w:rFonts w:ascii="宋体" w:hAnsi="宋体" w:cs="宋体"/>
          <w:color w:val="000000" w:themeColor="text1"/>
          <w:sz w:val="18"/>
          <w:szCs w:val="18"/>
          <w14:textFill>
            <w14:solidFill>
              <w14:schemeClr w14:val="tx1"/>
            </w14:solidFill>
          </w14:textFill>
        </w:rPr>
      </w:pPr>
    </w:p>
    <w:p w14:paraId="45556743">
      <w:pPr>
        <w:pStyle w:val="2"/>
        <w:rPr>
          <w:color w:val="000000" w:themeColor="text1"/>
          <w14:textFill>
            <w14:solidFill>
              <w14:schemeClr w14:val="tx1"/>
            </w14:solidFill>
          </w14:textFill>
        </w:rPr>
      </w:pPr>
    </w:p>
    <w:p w14:paraId="1CC17F73">
      <w:pPr>
        <w:snapToGrid w:val="0"/>
        <w:jc w:val="left"/>
        <w:rPr>
          <w:rFonts w:ascii="宋体" w:hAnsi="宋体" w:cs="宋体"/>
          <w:color w:val="000000" w:themeColor="text1"/>
          <w:sz w:val="18"/>
          <w:szCs w:val="18"/>
          <w14:textFill>
            <w14:solidFill>
              <w14:schemeClr w14:val="tx1"/>
            </w14:solidFill>
          </w14:textFill>
        </w:rPr>
      </w:pPr>
    </w:p>
    <w:p w14:paraId="4FB1E4DB">
      <w:pPr>
        <w:jc w:val="center"/>
        <w:rPr>
          <w:rFonts w:ascii="宋体" w:hAnsi="宋体" w:cs="宋体"/>
          <w:b/>
          <w:bCs/>
          <w:color w:val="000000" w:themeColor="text1"/>
          <w:sz w:val="28"/>
          <w:szCs w:val="20"/>
          <w14:textFill>
            <w14:solidFill>
              <w14:schemeClr w14:val="tx1"/>
            </w14:solidFill>
          </w14:textFill>
        </w:rPr>
      </w:pPr>
      <w:bookmarkStart w:id="135" w:name="_Toc20284_WPSOffice_Level2"/>
      <w:r>
        <w:rPr>
          <w:rFonts w:hint="eastAsia" w:ascii="宋体" w:hAnsi="宋体" w:cs="宋体"/>
          <w:b/>
          <w:bCs/>
          <w:color w:val="000000" w:themeColor="text1"/>
          <w:sz w:val="28"/>
          <w:szCs w:val="20"/>
          <w14:textFill>
            <w14:solidFill>
              <w14:schemeClr w14:val="tx1"/>
            </w14:solidFill>
          </w14:textFill>
        </w:rPr>
        <w:t>投标文件资料清单</w:t>
      </w:r>
      <w:bookmarkEnd w:id="135"/>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5902"/>
        <w:gridCol w:w="2004"/>
      </w:tblGrid>
      <w:tr w14:paraId="6618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2E4ACB12">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5902" w:type="dxa"/>
            <w:vAlign w:val="center"/>
          </w:tcPr>
          <w:p w14:paraId="77BF63C2">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资料名称</w:t>
            </w:r>
          </w:p>
        </w:tc>
        <w:tc>
          <w:tcPr>
            <w:tcW w:w="2004" w:type="dxa"/>
            <w:vAlign w:val="center"/>
          </w:tcPr>
          <w:p w14:paraId="32E1B072">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页码范围</w:t>
            </w:r>
          </w:p>
        </w:tc>
      </w:tr>
      <w:tr w14:paraId="58A1E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12A1E8A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w:t>
            </w:r>
          </w:p>
        </w:tc>
        <w:tc>
          <w:tcPr>
            <w:tcW w:w="5902" w:type="dxa"/>
            <w:vAlign w:val="center"/>
          </w:tcPr>
          <w:p w14:paraId="17A96A93">
            <w:pPr>
              <w:rPr>
                <w:rFonts w:ascii="宋体" w:hAnsi="宋体" w:cs="宋体"/>
                <w:color w:val="000000" w:themeColor="text1"/>
                <w:szCs w:val="20"/>
                <w:u w:val="single"/>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开标一览表</w:t>
            </w:r>
          </w:p>
        </w:tc>
        <w:tc>
          <w:tcPr>
            <w:tcW w:w="2004" w:type="dxa"/>
            <w:vAlign w:val="center"/>
          </w:tcPr>
          <w:p w14:paraId="387CAB9F">
            <w:pPr>
              <w:spacing w:line="360" w:lineRule="auto"/>
              <w:jc w:val="center"/>
              <w:rPr>
                <w:rFonts w:ascii="宋体" w:hAnsi="宋体" w:cs="宋体"/>
                <w:b/>
                <w:color w:val="000000" w:themeColor="text1"/>
                <w:sz w:val="24"/>
                <w:szCs w:val="20"/>
                <w14:textFill>
                  <w14:solidFill>
                    <w14:schemeClr w14:val="tx1"/>
                  </w14:solidFill>
                </w14:textFill>
              </w:rPr>
            </w:pPr>
          </w:p>
        </w:tc>
      </w:tr>
      <w:tr w14:paraId="33DA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77CBB60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w:t>
            </w:r>
          </w:p>
        </w:tc>
        <w:tc>
          <w:tcPr>
            <w:tcW w:w="5902" w:type="dxa"/>
            <w:vAlign w:val="center"/>
          </w:tcPr>
          <w:p w14:paraId="59B55F11">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投标人情况综合简介</w:t>
            </w:r>
          </w:p>
        </w:tc>
        <w:tc>
          <w:tcPr>
            <w:tcW w:w="2004" w:type="dxa"/>
            <w:vAlign w:val="center"/>
          </w:tcPr>
          <w:p w14:paraId="22C77A68">
            <w:pPr>
              <w:spacing w:line="360" w:lineRule="auto"/>
              <w:jc w:val="center"/>
              <w:rPr>
                <w:rFonts w:ascii="宋体" w:hAnsi="宋体" w:cs="宋体"/>
                <w:b/>
                <w:color w:val="000000" w:themeColor="text1"/>
                <w:sz w:val="24"/>
                <w:szCs w:val="20"/>
                <w14:textFill>
                  <w14:solidFill>
                    <w14:schemeClr w14:val="tx1"/>
                  </w14:solidFill>
                </w14:textFill>
              </w:rPr>
            </w:pPr>
          </w:p>
        </w:tc>
      </w:tr>
      <w:tr w14:paraId="4DA2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1542767C">
            <w:pPr>
              <w:jc w:val="cente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w:t>
            </w:r>
          </w:p>
        </w:tc>
        <w:tc>
          <w:tcPr>
            <w:tcW w:w="5902" w:type="dxa"/>
            <w:vAlign w:val="center"/>
          </w:tcPr>
          <w:p w14:paraId="0FF3C1E7">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投标函</w:t>
            </w:r>
          </w:p>
        </w:tc>
        <w:tc>
          <w:tcPr>
            <w:tcW w:w="2004" w:type="dxa"/>
            <w:vAlign w:val="center"/>
          </w:tcPr>
          <w:p w14:paraId="4D65679C">
            <w:pPr>
              <w:spacing w:line="360" w:lineRule="auto"/>
              <w:jc w:val="center"/>
              <w:rPr>
                <w:rFonts w:ascii="宋体" w:hAnsi="宋体" w:cs="宋体"/>
                <w:b/>
                <w:color w:val="000000" w:themeColor="text1"/>
                <w:sz w:val="24"/>
                <w:szCs w:val="20"/>
                <w14:textFill>
                  <w14:solidFill>
                    <w14:schemeClr w14:val="tx1"/>
                  </w14:solidFill>
                </w14:textFill>
              </w:rPr>
            </w:pPr>
          </w:p>
        </w:tc>
      </w:tr>
      <w:tr w14:paraId="1840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5DEC7AE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w:t>
            </w:r>
          </w:p>
        </w:tc>
        <w:tc>
          <w:tcPr>
            <w:tcW w:w="5902" w:type="dxa"/>
            <w:vAlign w:val="center"/>
          </w:tcPr>
          <w:p w14:paraId="697ADBD9">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投标分项报价表</w:t>
            </w:r>
          </w:p>
        </w:tc>
        <w:tc>
          <w:tcPr>
            <w:tcW w:w="2004" w:type="dxa"/>
            <w:vAlign w:val="center"/>
          </w:tcPr>
          <w:p w14:paraId="4651AE49">
            <w:pPr>
              <w:spacing w:line="360" w:lineRule="auto"/>
              <w:jc w:val="center"/>
              <w:rPr>
                <w:rFonts w:ascii="宋体" w:hAnsi="宋体" w:cs="宋体"/>
                <w:b/>
                <w:color w:val="000000" w:themeColor="text1"/>
                <w:sz w:val="24"/>
                <w:szCs w:val="20"/>
                <w14:textFill>
                  <w14:solidFill>
                    <w14:schemeClr w14:val="tx1"/>
                  </w14:solidFill>
                </w14:textFill>
              </w:rPr>
            </w:pPr>
          </w:p>
        </w:tc>
      </w:tr>
      <w:tr w14:paraId="4480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5D1146B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w:t>
            </w:r>
          </w:p>
        </w:tc>
        <w:tc>
          <w:tcPr>
            <w:tcW w:w="5902" w:type="dxa"/>
            <w:vAlign w:val="center"/>
          </w:tcPr>
          <w:p w14:paraId="272BAF63">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投标响应表</w:t>
            </w:r>
          </w:p>
        </w:tc>
        <w:tc>
          <w:tcPr>
            <w:tcW w:w="2004" w:type="dxa"/>
            <w:vAlign w:val="center"/>
          </w:tcPr>
          <w:p w14:paraId="3E15C3C2">
            <w:pPr>
              <w:spacing w:line="360" w:lineRule="auto"/>
              <w:jc w:val="center"/>
              <w:rPr>
                <w:rFonts w:ascii="宋体" w:hAnsi="宋体" w:cs="宋体"/>
                <w:b/>
                <w:color w:val="000000" w:themeColor="text1"/>
                <w:sz w:val="24"/>
                <w:szCs w:val="20"/>
                <w14:textFill>
                  <w14:solidFill>
                    <w14:schemeClr w14:val="tx1"/>
                  </w14:solidFill>
                </w14:textFill>
              </w:rPr>
            </w:pPr>
          </w:p>
        </w:tc>
      </w:tr>
      <w:tr w14:paraId="396B7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135" w:type="dxa"/>
            <w:vAlign w:val="center"/>
          </w:tcPr>
          <w:p w14:paraId="7BBA91E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w:t>
            </w:r>
          </w:p>
        </w:tc>
        <w:tc>
          <w:tcPr>
            <w:tcW w:w="5902" w:type="dxa"/>
            <w:vAlign w:val="center"/>
          </w:tcPr>
          <w:p w14:paraId="561920DB">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产品质量承诺</w:t>
            </w:r>
          </w:p>
        </w:tc>
        <w:tc>
          <w:tcPr>
            <w:tcW w:w="2004" w:type="dxa"/>
            <w:vAlign w:val="center"/>
          </w:tcPr>
          <w:p w14:paraId="2C7711C4">
            <w:pPr>
              <w:spacing w:line="360" w:lineRule="auto"/>
              <w:rPr>
                <w:rFonts w:ascii="宋体" w:hAnsi="宋体" w:cs="宋体"/>
                <w:b/>
                <w:color w:val="000000" w:themeColor="text1"/>
                <w:sz w:val="24"/>
                <w:szCs w:val="20"/>
                <w14:textFill>
                  <w14:solidFill>
                    <w14:schemeClr w14:val="tx1"/>
                  </w14:solidFill>
                </w14:textFill>
              </w:rPr>
            </w:pPr>
          </w:p>
        </w:tc>
      </w:tr>
      <w:tr w14:paraId="78A03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135" w:type="dxa"/>
            <w:vAlign w:val="center"/>
          </w:tcPr>
          <w:p w14:paraId="4F6EBE0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w:t>
            </w:r>
          </w:p>
        </w:tc>
        <w:tc>
          <w:tcPr>
            <w:tcW w:w="5902" w:type="dxa"/>
            <w:vAlign w:val="center"/>
          </w:tcPr>
          <w:p w14:paraId="6F6E68E3">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所供货物组部件、备品、备件清单</w:t>
            </w:r>
          </w:p>
        </w:tc>
        <w:tc>
          <w:tcPr>
            <w:tcW w:w="2004" w:type="dxa"/>
            <w:vAlign w:val="center"/>
          </w:tcPr>
          <w:p w14:paraId="264B0ED6">
            <w:pPr>
              <w:spacing w:line="360" w:lineRule="auto"/>
              <w:rPr>
                <w:rFonts w:ascii="宋体" w:hAnsi="宋体" w:cs="宋体"/>
                <w:b/>
                <w:color w:val="000000" w:themeColor="text1"/>
                <w:sz w:val="24"/>
                <w:szCs w:val="20"/>
                <w14:textFill>
                  <w14:solidFill>
                    <w14:schemeClr w14:val="tx1"/>
                  </w14:solidFill>
                </w14:textFill>
              </w:rPr>
            </w:pPr>
          </w:p>
        </w:tc>
      </w:tr>
      <w:tr w14:paraId="770E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35" w:type="dxa"/>
            <w:vAlign w:val="center"/>
          </w:tcPr>
          <w:p w14:paraId="4A2DBDD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w:t>
            </w:r>
          </w:p>
        </w:tc>
        <w:tc>
          <w:tcPr>
            <w:tcW w:w="5902" w:type="dxa"/>
            <w:vAlign w:val="center"/>
          </w:tcPr>
          <w:p w14:paraId="18A79296">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有关证明文件</w:t>
            </w:r>
          </w:p>
        </w:tc>
        <w:tc>
          <w:tcPr>
            <w:tcW w:w="2004" w:type="dxa"/>
            <w:vAlign w:val="center"/>
          </w:tcPr>
          <w:p w14:paraId="0A637FFB">
            <w:pPr>
              <w:spacing w:line="360" w:lineRule="auto"/>
              <w:rPr>
                <w:rFonts w:ascii="宋体" w:hAnsi="宋体" w:cs="宋体"/>
                <w:b/>
                <w:color w:val="000000" w:themeColor="text1"/>
                <w:sz w:val="24"/>
                <w:szCs w:val="20"/>
                <w14:textFill>
                  <w14:solidFill>
                    <w14:schemeClr w14:val="tx1"/>
                  </w14:solidFill>
                </w14:textFill>
              </w:rPr>
            </w:pPr>
          </w:p>
        </w:tc>
      </w:tr>
      <w:tr w14:paraId="73C0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5" w:type="dxa"/>
            <w:vAlign w:val="center"/>
          </w:tcPr>
          <w:p w14:paraId="34C9AB6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w:t>
            </w:r>
          </w:p>
        </w:tc>
        <w:tc>
          <w:tcPr>
            <w:tcW w:w="5902" w:type="dxa"/>
            <w:vAlign w:val="center"/>
          </w:tcPr>
          <w:p w14:paraId="6390A47F">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中小企业声明函</w:t>
            </w:r>
          </w:p>
        </w:tc>
        <w:tc>
          <w:tcPr>
            <w:tcW w:w="2004" w:type="dxa"/>
            <w:vAlign w:val="center"/>
          </w:tcPr>
          <w:p w14:paraId="45AEFDE9">
            <w:pPr>
              <w:spacing w:line="360" w:lineRule="auto"/>
              <w:rPr>
                <w:rFonts w:ascii="宋体" w:hAnsi="宋体" w:cs="宋体"/>
                <w:b/>
                <w:color w:val="000000" w:themeColor="text1"/>
                <w:sz w:val="24"/>
                <w:szCs w:val="20"/>
                <w14:textFill>
                  <w14:solidFill>
                    <w14:schemeClr w14:val="tx1"/>
                  </w14:solidFill>
                </w14:textFill>
              </w:rPr>
            </w:pPr>
          </w:p>
        </w:tc>
      </w:tr>
      <w:tr w14:paraId="0EAA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135" w:type="dxa"/>
            <w:vAlign w:val="center"/>
          </w:tcPr>
          <w:p w14:paraId="4F4B097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w:t>
            </w:r>
          </w:p>
        </w:tc>
        <w:tc>
          <w:tcPr>
            <w:tcW w:w="5902" w:type="dxa"/>
            <w:vAlign w:val="center"/>
          </w:tcPr>
          <w:p w14:paraId="31739BC9">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售后服务</w:t>
            </w:r>
          </w:p>
        </w:tc>
        <w:tc>
          <w:tcPr>
            <w:tcW w:w="2004" w:type="dxa"/>
            <w:vAlign w:val="center"/>
          </w:tcPr>
          <w:p w14:paraId="5A6AF4E7">
            <w:pPr>
              <w:spacing w:line="360" w:lineRule="auto"/>
              <w:rPr>
                <w:rFonts w:ascii="宋体" w:hAnsi="宋体" w:cs="宋体"/>
                <w:b/>
                <w:color w:val="000000" w:themeColor="text1"/>
                <w:sz w:val="24"/>
                <w:szCs w:val="20"/>
                <w14:textFill>
                  <w14:solidFill>
                    <w14:schemeClr w14:val="tx1"/>
                  </w14:solidFill>
                </w14:textFill>
              </w:rPr>
            </w:pPr>
          </w:p>
        </w:tc>
      </w:tr>
      <w:tr w14:paraId="7411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135" w:type="dxa"/>
            <w:vAlign w:val="center"/>
          </w:tcPr>
          <w:p w14:paraId="394F5F9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十一</w:t>
            </w:r>
          </w:p>
        </w:tc>
        <w:tc>
          <w:tcPr>
            <w:tcW w:w="5902" w:type="dxa"/>
            <w:vAlign w:val="center"/>
          </w:tcPr>
          <w:p w14:paraId="06435825">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所投货物的技术资料等</w:t>
            </w:r>
          </w:p>
        </w:tc>
        <w:tc>
          <w:tcPr>
            <w:tcW w:w="2004" w:type="dxa"/>
            <w:vAlign w:val="center"/>
          </w:tcPr>
          <w:p w14:paraId="475F79DB">
            <w:pPr>
              <w:spacing w:line="360" w:lineRule="auto"/>
              <w:rPr>
                <w:rFonts w:ascii="宋体" w:hAnsi="宋体" w:cs="宋体"/>
                <w:b/>
                <w:color w:val="000000" w:themeColor="text1"/>
                <w:sz w:val="24"/>
                <w:szCs w:val="20"/>
                <w14:textFill>
                  <w14:solidFill>
                    <w14:schemeClr w14:val="tx1"/>
                  </w14:solidFill>
                </w14:textFill>
              </w:rPr>
            </w:pPr>
          </w:p>
        </w:tc>
      </w:tr>
      <w:tr w14:paraId="5E6D0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1F50AB5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w:t>
            </w:r>
          </w:p>
        </w:tc>
        <w:tc>
          <w:tcPr>
            <w:tcW w:w="5902" w:type="dxa"/>
            <w:vAlign w:val="center"/>
          </w:tcPr>
          <w:p w14:paraId="41DEDE3F">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其他投标人认为需要提供的材料等</w:t>
            </w:r>
          </w:p>
        </w:tc>
        <w:tc>
          <w:tcPr>
            <w:tcW w:w="2004" w:type="dxa"/>
            <w:vAlign w:val="center"/>
          </w:tcPr>
          <w:p w14:paraId="7A91F697">
            <w:pPr>
              <w:spacing w:line="360" w:lineRule="auto"/>
              <w:rPr>
                <w:rFonts w:ascii="宋体" w:hAnsi="宋体" w:cs="宋体"/>
                <w:b/>
                <w:color w:val="000000" w:themeColor="text1"/>
                <w:sz w:val="24"/>
                <w:szCs w:val="20"/>
                <w14:textFill>
                  <w14:solidFill>
                    <w14:schemeClr w14:val="tx1"/>
                  </w14:solidFill>
                </w14:textFill>
              </w:rPr>
            </w:pPr>
          </w:p>
        </w:tc>
      </w:tr>
      <w:tr w14:paraId="78FE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56A642F9">
            <w:pPr>
              <w:ind w:firstLine="240" w:firstLineChars="1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w:t>
            </w:r>
          </w:p>
        </w:tc>
        <w:tc>
          <w:tcPr>
            <w:tcW w:w="5902" w:type="dxa"/>
            <w:vAlign w:val="center"/>
          </w:tcPr>
          <w:p w14:paraId="319D5765">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政府采购供应商诚信承诺书</w:t>
            </w:r>
          </w:p>
          <w:p w14:paraId="62845F4F">
            <w:pPr>
              <w:rPr>
                <w:rFonts w:ascii="宋体" w:hAnsi="宋体" w:cs="宋体"/>
                <w:color w:val="000000" w:themeColor="text1"/>
                <w:sz w:val="24"/>
                <w:szCs w:val="20"/>
                <w14:textFill>
                  <w14:solidFill>
                    <w14:schemeClr w14:val="tx1"/>
                  </w14:solidFill>
                </w14:textFill>
              </w:rPr>
            </w:pPr>
          </w:p>
        </w:tc>
        <w:tc>
          <w:tcPr>
            <w:tcW w:w="2004" w:type="dxa"/>
            <w:vAlign w:val="center"/>
          </w:tcPr>
          <w:p w14:paraId="0B85F625">
            <w:pPr>
              <w:spacing w:line="360" w:lineRule="auto"/>
              <w:rPr>
                <w:rFonts w:ascii="宋体" w:hAnsi="宋体" w:cs="宋体"/>
                <w:b/>
                <w:color w:val="000000" w:themeColor="text1"/>
                <w:sz w:val="24"/>
                <w:szCs w:val="20"/>
                <w14:textFill>
                  <w14:solidFill>
                    <w14:schemeClr w14:val="tx1"/>
                  </w14:solidFill>
                </w14:textFill>
              </w:rPr>
            </w:pPr>
          </w:p>
        </w:tc>
      </w:tr>
      <w:tr w14:paraId="3A5D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135" w:type="dxa"/>
            <w:vAlign w:val="center"/>
          </w:tcPr>
          <w:p w14:paraId="130DEF45">
            <w:pPr>
              <w:jc w:val="center"/>
              <w:rPr>
                <w:rFonts w:ascii="宋体" w:hAnsi="宋体" w:cs="宋体"/>
                <w:color w:val="000000" w:themeColor="text1"/>
                <w:sz w:val="24"/>
                <w:szCs w:val="20"/>
                <w14:textFill>
                  <w14:solidFill>
                    <w14:schemeClr w14:val="tx1"/>
                  </w14:solidFill>
                </w14:textFill>
              </w:rPr>
            </w:pPr>
          </w:p>
        </w:tc>
        <w:tc>
          <w:tcPr>
            <w:tcW w:w="5902" w:type="dxa"/>
            <w:vAlign w:val="center"/>
          </w:tcPr>
          <w:p w14:paraId="12BE135A">
            <w:pPr>
              <w:rPr>
                <w:rFonts w:ascii="宋体" w:hAnsi="宋体" w:cs="宋体"/>
                <w:color w:val="000000" w:themeColor="text1"/>
                <w:sz w:val="24"/>
                <w:szCs w:val="20"/>
                <w14:textFill>
                  <w14:solidFill>
                    <w14:schemeClr w14:val="tx1"/>
                  </w14:solidFill>
                </w14:textFill>
              </w:rPr>
            </w:pPr>
          </w:p>
        </w:tc>
        <w:tc>
          <w:tcPr>
            <w:tcW w:w="2004" w:type="dxa"/>
            <w:vAlign w:val="center"/>
          </w:tcPr>
          <w:p w14:paraId="51F4D65E">
            <w:pPr>
              <w:spacing w:line="360" w:lineRule="auto"/>
              <w:rPr>
                <w:rFonts w:ascii="宋体" w:hAnsi="宋体" w:cs="宋体"/>
                <w:b/>
                <w:color w:val="000000" w:themeColor="text1"/>
                <w:sz w:val="24"/>
                <w:szCs w:val="20"/>
                <w14:textFill>
                  <w14:solidFill>
                    <w14:schemeClr w14:val="tx1"/>
                  </w14:solidFill>
                </w14:textFill>
              </w:rPr>
            </w:pPr>
          </w:p>
        </w:tc>
      </w:tr>
      <w:tr w14:paraId="5087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041" w:type="dxa"/>
            <w:gridSpan w:val="3"/>
            <w:vAlign w:val="center"/>
          </w:tcPr>
          <w:p w14:paraId="1083AD81">
            <w:pPr>
              <w:spacing w:line="500" w:lineRule="exact"/>
              <w:rPr>
                <w:rFonts w:ascii="宋体" w:hAnsi="宋体" w:cs="宋体"/>
                <w:b/>
                <w:color w:val="000000" w:themeColor="text1"/>
                <w:sz w:val="28"/>
                <w:szCs w:val="20"/>
                <w14:textFill>
                  <w14:solidFill>
                    <w14:schemeClr w14:val="tx1"/>
                  </w14:solidFill>
                </w14:textFill>
              </w:rPr>
            </w:pPr>
            <w:r>
              <w:rPr>
                <w:rFonts w:hint="eastAsia" w:ascii="宋体" w:hAnsi="宋体" w:cs="宋体"/>
                <w:b/>
                <w:color w:val="000000" w:themeColor="text1"/>
                <w:sz w:val="28"/>
                <w:szCs w:val="20"/>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4ACD73D4">
      <w:pPr>
        <w:spacing w:line="500" w:lineRule="exact"/>
        <w:rPr>
          <w:rFonts w:ascii="宋体" w:hAnsi="宋体" w:cs="宋体"/>
          <w:color w:val="000000" w:themeColor="text1"/>
          <w:sz w:val="28"/>
          <w:szCs w:val="20"/>
          <w14:textFill>
            <w14:solidFill>
              <w14:schemeClr w14:val="tx1"/>
            </w14:solidFill>
          </w14:textFill>
        </w:rPr>
      </w:pPr>
    </w:p>
    <w:p w14:paraId="21F2C0B6">
      <w:pPr>
        <w:snapToGrid w:val="0"/>
        <w:jc w:val="left"/>
        <w:rPr>
          <w:rFonts w:cs="Times New Roman"/>
          <w:color w:val="000000" w:themeColor="text1"/>
          <w:sz w:val="18"/>
          <w:szCs w:val="18"/>
          <w14:textFill>
            <w14:solidFill>
              <w14:schemeClr w14:val="tx1"/>
            </w14:solidFill>
          </w14:textFill>
        </w:rPr>
      </w:pPr>
    </w:p>
    <w:p w14:paraId="638674CD">
      <w:pPr>
        <w:snapToGrid w:val="0"/>
        <w:jc w:val="left"/>
        <w:rPr>
          <w:rFonts w:cs="Times New Roman"/>
          <w:color w:val="000000" w:themeColor="text1"/>
          <w:sz w:val="18"/>
          <w:szCs w:val="18"/>
          <w14:textFill>
            <w14:solidFill>
              <w14:schemeClr w14:val="tx1"/>
            </w14:solidFill>
          </w14:textFill>
        </w:rPr>
      </w:pPr>
    </w:p>
    <w:p w14:paraId="1C89BD3D">
      <w:pPr>
        <w:snapToGrid w:val="0"/>
        <w:jc w:val="left"/>
        <w:rPr>
          <w:rFonts w:cs="Times New Roman"/>
          <w:color w:val="000000" w:themeColor="text1"/>
          <w:sz w:val="18"/>
          <w:szCs w:val="18"/>
          <w14:textFill>
            <w14:solidFill>
              <w14:schemeClr w14:val="tx1"/>
            </w14:solidFill>
          </w14:textFill>
        </w:rPr>
      </w:pPr>
    </w:p>
    <w:p w14:paraId="6914B90D">
      <w:pPr>
        <w:snapToGrid w:val="0"/>
        <w:jc w:val="left"/>
        <w:rPr>
          <w:rFonts w:cs="Times New Roman"/>
          <w:color w:val="000000" w:themeColor="text1"/>
          <w:sz w:val="18"/>
          <w:szCs w:val="18"/>
          <w14:textFill>
            <w14:solidFill>
              <w14:schemeClr w14:val="tx1"/>
            </w14:solidFill>
          </w14:textFill>
        </w:rPr>
      </w:pPr>
    </w:p>
    <w:p w14:paraId="2DEC4C7F">
      <w:pPr>
        <w:snapToGrid w:val="0"/>
        <w:jc w:val="left"/>
        <w:rPr>
          <w:rFonts w:cs="Times New Roman"/>
          <w:color w:val="000000" w:themeColor="text1"/>
          <w:sz w:val="18"/>
          <w:szCs w:val="18"/>
          <w14:textFill>
            <w14:solidFill>
              <w14:schemeClr w14:val="tx1"/>
            </w14:solidFill>
          </w14:textFill>
        </w:rPr>
      </w:pPr>
    </w:p>
    <w:p w14:paraId="7829F58A">
      <w:pPr>
        <w:snapToGrid w:val="0"/>
        <w:jc w:val="left"/>
        <w:rPr>
          <w:rFonts w:cs="Times New Roman"/>
          <w:color w:val="000000" w:themeColor="text1"/>
          <w:sz w:val="18"/>
          <w:szCs w:val="18"/>
          <w14:textFill>
            <w14:solidFill>
              <w14:schemeClr w14:val="tx1"/>
            </w14:solidFill>
          </w14:textFill>
        </w:rPr>
      </w:pPr>
    </w:p>
    <w:p w14:paraId="6E2D112A">
      <w:pPr>
        <w:snapToGrid w:val="0"/>
        <w:jc w:val="left"/>
        <w:rPr>
          <w:rFonts w:cs="Times New Roman"/>
          <w:color w:val="000000" w:themeColor="text1"/>
          <w:sz w:val="18"/>
          <w:szCs w:val="18"/>
          <w14:textFill>
            <w14:solidFill>
              <w14:schemeClr w14:val="tx1"/>
            </w14:solidFill>
          </w14:textFill>
        </w:rPr>
      </w:pPr>
    </w:p>
    <w:p w14:paraId="4E5B3A75">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36" w:name="_Toc2396_WPSOffice_Level2"/>
      <w:bookmarkStart w:id="137" w:name="_Toc40975449"/>
      <w:bookmarkStart w:id="138" w:name="_Toc197934561"/>
      <w:bookmarkStart w:id="139" w:name="_Toc200709388"/>
      <w:r>
        <w:rPr>
          <w:rFonts w:hint="eastAsia" w:ascii="宋体" w:hAnsi="宋体" w:cs="宋体"/>
          <w:b/>
          <w:bCs/>
          <w:color w:val="000000" w:themeColor="text1"/>
          <w:sz w:val="28"/>
          <w:szCs w:val="32"/>
          <w14:textFill>
            <w14:solidFill>
              <w14:schemeClr w14:val="tx1"/>
            </w14:solidFill>
          </w14:textFill>
        </w:rPr>
        <w:t>一．开标一览表</w:t>
      </w:r>
      <w:bookmarkEnd w:id="136"/>
      <w:bookmarkEnd w:id="137"/>
      <w:bookmarkEnd w:id="138"/>
      <w:bookmarkEnd w:id="139"/>
    </w:p>
    <w:tbl>
      <w:tblPr>
        <w:tblStyle w:val="7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40A2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57BE085">
            <w:pPr>
              <w:widowControl/>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vAlign w:val="center"/>
          </w:tcPr>
          <w:p w14:paraId="6D83A3D1">
            <w:pPr>
              <w:spacing w:line="360" w:lineRule="exact"/>
              <w:jc w:val="center"/>
              <w:rPr>
                <w:rFonts w:ascii="宋体" w:hAnsi="宋体" w:cs="宋体"/>
                <w:bCs/>
                <w:color w:val="000000" w:themeColor="text1"/>
                <w:sz w:val="24"/>
                <w:szCs w:val="20"/>
                <w:u w:val="single"/>
                <w14:textFill>
                  <w14:solidFill>
                    <w14:schemeClr w14:val="tx1"/>
                  </w14:solidFill>
                </w14:textFill>
              </w:rPr>
            </w:pPr>
          </w:p>
        </w:tc>
      </w:tr>
      <w:tr w14:paraId="5B060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DD9EC87">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投标人全称</w:t>
            </w:r>
          </w:p>
        </w:tc>
        <w:tc>
          <w:tcPr>
            <w:tcW w:w="6309" w:type="dxa"/>
            <w:tcBorders>
              <w:top w:val="nil"/>
            </w:tcBorders>
            <w:vAlign w:val="center"/>
          </w:tcPr>
          <w:p w14:paraId="50886757">
            <w:pPr>
              <w:spacing w:line="360" w:lineRule="auto"/>
              <w:rPr>
                <w:rFonts w:ascii="宋体" w:hAnsi="宋体" w:cs="宋体"/>
                <w:color w:val="000000" w:themeColor="text1"/>
                <w:sz w:val="24"/>
                <w:szCs w:val="20"/>
                <w14:textFill>
                  <w14:solidFill>
                    <w14:schemeClr w14:val="tx1"/>
                  </w14:solidFill>
                </w14:textFill>
              </w:rPr>
            </w:pPr>
          </w:p>
        </w:tc>
      </w:tr>
      <w:tr w14:paraId="1C669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61CAA76">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投标范围</w:t>
            </w:r>
          </w:p>
        </w:tc>
        <w:tc>
          <w:tcPr>
            <w:tcW w:w="6309" w:type="dxa"/>
            <w:tcBorders>
              <w:top w:val="nil"/>
            </w:tcBorders>
            <w:vAlign w:val="center"/>
          </w:tcPr>
          <w:p w14:paraId="180D8D6A">
            <w:pPr>
              <w:widowControl/>
              <w:spacing w:line="360" w:lineRule="exact"/>
              <w:rPr>
                <w:rFonts w:ascii="宋体" w:hAnsi="宋体" w:cs="宋体"/>
                <w:b/>
                <w:color w:val="000000" w:themeColor="text1"/>
                <w:sz w:val="24"/>
                <w:szCs w:val="20"/>
                <w:u w:val="single"/>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包</w:t>
            </w:r>
            <w:r>
              <w:rPr>
                <w:rFonts w:hint="eastAsia" w:ascii="宋体" w:hAnsi="宋体" w:cs="宋体"/>
                <w:b/>
                <w:color w:val="000000" w:themeColor="text1"/>
                <w:sz w:val="24"/>
                <w:szCs w:val="20"/>
                <w:u w:val="single"/>
                <w14:textFill>
                  <w14:solidFill>
                    <w14:schemeClr w14:val="tx1"/>
                  </w14:solidFill>
                </w14:textFill>
              </w:rPr>
              <w:t xml:space="preserve">    </w:t>
            </w:r>
          </w:p>
        </w:tc>
      </w:tr>
      <w:tr w14:paraId="3537D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73C4C56">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1、最终投标报价</w:t>
            </w:r>
          </w:p>
          <w:p w14:paraId="561692B9">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（人民币）</w:t>
            </w:r>
          </w:p>
          <w:p w14:paraId="139C4390">
            <w:pPr>
              <w:spacing w:line="360" w:lineRule="exact"/>
              <w:rPr>
                <w:rFonts w:cs="Times New Roman"/>
                <w:color w:val="000000" w:themeColor="text1"/>
                <w:szCs w:val="20"/>
                <w14:textFill>
                  <w14:solidFill>
                    <w14:schemeClr w14:val="tx1"/>
                  </w14:solidFill>
                </w14:textFill>
              </w:rPr>
            </w:pPr>
          </w:p>
        </w:tc>
        <w:tc>
          <w:tcPr>
            <w:tcW w:w="6309" w:type="dxa"/>
            <w:tcBorders>
              <w:top w:val="nil"/>
            </w:tcBorders>
            <w:vAlign w:val="center"/>
          </w:tcPr>
          <w:p w14:paraId="0A5A7F31">
            <w:pPr>
              <w:spacing w:line="360" w:lineRule="exact"/>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1、投标报价：        元、大写：         </w:t>
            </w:r>
          </w:p>
          <w:p w14:paraId="44D11A5E">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tc>
      </w:tr>
      <w:tr w14:paraId="7D2A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14DE8A71">
            <w:pPr>
              <w:spacing w:line="360" w:lineRule="auto"/>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c>
          <w:tcPr>
            <w:tcW w:w="6309" w:type="dxa"/>
            <w:tcBorders>
              <w:top w:val="nil"/>
            </w:tcBorders>
            <w:vAlign w:val="center"/>
          </w:tcPr>
          <w:p w14:paraId="09D0CA33">
            <w:pPr>
              <w:spacing w:line="360" w:lineRule="auto"/>
              <w:jc w:val="left"/>
              <w:rPr>
                <w:rFonts w:ascii="宋体" w:hAnsi="宋体" w:cs="宋体"/>
                <w:color w:val="000000" w:themeColor="text1"/>
                <w:sz w:val="24"/>
                <w:szCs w:val="28"/>
                <w14:textFill>
                  <w14:solidFill>
                    <w14:schemeClr w14:val="tx1"/>
                  </w14:solidFill>
                </w14:textFill>
              </w:rPr>
            </w:pPr>
          </w:p>
        </w:tc>
      </w:tr>
    </w:tbl>
    <w:p w14:paraId="5F1C73C0">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7F4AA323">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5460D8D9">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授权委托人或法人：（签字或盖章）</w:t>
      </w:r>
    </w:p>
    <w:p w14:paraId="67D9C5BB">
      <w:pPr>
        <w:spacing w:line="380" w:lineRule="exact"/>
        <w:jc w:val="center"/>
        <w:rPr>
          <w:rFonts w:ascii="宋体" w:hAnsi="宋体" w:cs="宋体"/>
          <w:color w:val="000000" w:themeColor="text1"/>
          <w:sz w:val="24"/>
          <w:szCs w:val="20"/>
          <w14:textFill>
            <w14:solidFill>
              <w14:schemeClr w14:val="tx1"/>
            </w14:solidFill>
          </w14:textFill>
        </w:rPr>
      </w:pPr>
    </w:p>
    <w:p w14:paraId="4C0A81C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38E826FC">
      <w:pPr>
        <w:spacing w:before="100" w:beforeAutospacing="1" w:after="100" w:afterAutospacing="1"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p>
    <w:p w14:paraId="0E88208F">
      <w:pPr>
        <w:spacing w:line="500" w:lineRule="exact"/>
        <w:jc w:val="center"/>
        <w:rPr>
          <w:rFonts w:ascii="宋体" w:hAnsi="宋体" w:cs="宋体"/>
          <w:b/>
          <w:bCs/>
          <w:color w:val="000000" w:themeColor="text1"/>
          <w:sz w:val="30"/>
          <w:szCs w:val="20"/>
          <w14:textFill>
            <w14:solidFill>
              <w14:schemeClr w14:val="tx1"/>
            </w14:solidFill>
          </w14:textFill>
        </w:rPr>
      </w:pPr>
    </w:p>
    <w:p w14:paraId="19EBF9CB">
      <w:pPr>
        <w:spacing w:line="500" w:lineRule="exact"/>
        <w:jc w:val="center"/>
        <w:rPr>
          <w:rFonts w:ascii="宋体" w:hAnsi="宋体" w:cs="宋体"/>
          <w:b/>
          <w:bCs/>
          <w:color w:val="000000" w:themeColor="text1"/>
          <w:sz w:val="30"/>
          <w:szCs w:val="20"/>
          <w14:textFill>
            <w14:solidFill>
              <w14:schemeClr w14:val="tx1"/>
            </w14:solidFill>
          </w14:textFill>
        </w:rPr>
      </w:pPr>
    </w:p>
    <w:p w14:paraId="2E853775">
      <w:pPr>
        <w:spacing w:line="500" w:lineRule="exact"/>
        <w:jc w:val="center"/>
        <w:rPr>
          <w:rFonts w:ascii="宋体" w:hAnsi="宋体" w:cs="宋体"/>
          <w:b/>
          <w:bCs/>
          <w:color w:val="000000" w:themeColor="text1"/>
          <w:sz w:val="30"/>
          <w:szCs w:val="20"/>
          <w14:textFill>
            <w14:solidFill>
              <w14:schemeClr w14:val="tx1"/>
            </w14:solidFill>
          </w14:textFill>
        </w:rPr>
      </w:pPr>
    </w:p>
    <w:p w14:paraId="00588370">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40" w:name="_Hlt519045798"/>
      <w:bookmarkEnd w:id="140"/>
      <w:bookmarkStart w:id="141" w:name="_Hlt533408916"/>
      <w:bookmarkEnd w:id="141"/>
      <w:bookmarkStart w:id="142" w:name="_Hlt533408409"/>
      <w:bookmarkEnd w:id="142"/>
      <w:bookmarkStart w:id="143" w:name="_Hlt509716873"/>
      <w:bookmarkEnd w:id="143"/>
      <w:bookmarkStart w:id="144" w:name="_Hlt533409360"/>
      <w:bookmarkEnd w:id="144"/>
      <w:bookmarkStart w:id="145" w:name="_Toc11175_WPSOffice_Level2"/>
      <w:bookmarkStart w:id="146" w:name="_Toc40975450"/>
      <w:bookmarkStart w:id="147" w:name="_Toc516969097"/>
      <w:bookmarkStart w:id="148" w:name="_Toc200709389"/>
      <w:bookmarkStart w:id="149" w:name="_Toc197934563"/>
      <w:r>
        <w:rPr>
          <w:rFonts w:hint="eastAsia" w:ascii="宋体" w:hAnsi="宋体" w:cs="宋体"/>
          <w:b/>
          <w:bCs/>
          <w:color w:val="000000" w:themeColor="text1"/>
          <w:sz w:val="28"/>
          <w:szCs w:val="32"/>
          <w14:textFill>
            <w14:solidFill>
              <w14:schemeClr w14:val="tx1"/>
            </w14:solidFill>
          </w14:textFill>
        </w:rPr>
        <w:t>二．投标人综合情况简介</w:t>
      </w:r>
      <w:bookmarkEnd w:id="145"/>
      <w:bookmarkEnd w:id="146"/>
      <w:bookmarkEnd w:id="147"/>
      <w:bookmarkEnd w:id="148"/>
    </w:p>
    <w:p w14:paraId="230A7171">
      <w:pPr>
        <w:spacing w:line="500" w:lineRule="exact"/>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173BF9A4">
      <w:pPr>
        <w:spacing w:line="500" w:lineRule="exact"/>
        <w:jc w:val="center"/>
        <w:rPr>
          <w:rFonts w:ascii="宋体" w:hAnsi="宋体" w:cs="宋体"/>
          <w:color w:val="000000" w:themeColor="text1"/>
          <w:sz w:val="28"/>
          <w:szCs w:val="20"/>
          <w14:textFill>
            <w14:solidFill>
              <w14:schemeClr w14:val="tx1"/>
            </w14:solidFill>
          </w14:textFill>
        </w:rPr>
      </w:pPr>
    </w:p>
    <w:p w14:paraId="2F984AD2">
      <w:pPr>
        <w:spacing w:line="500" w:lineRule="exact"/>
        <w:jc w:val="center"/>
        <w:rPr>
          <w:rFonts w:ascii="宋体" w:hAnsi="宋体" w:cs="宋体"/>
          <w:color w:val="000000" w:themeColor="text1"/>
          <w:sz w:val="28"/>
          <w:szCs w:val="20"/>
          <w14:textFill>
            <w14:solidFill>
              <w14:schemeClr w14:val="tx1"/>
            </w14:solidFill>
          </w14:textFill>
        </w:rPr>
      </w:pPr>
    </w:p>
    <w:p w14:paraId="204A0B73">
      <w:pPr>
        <w:spacing w:line="500" w:lineRule="exact"/>
        <w:jc w:val="center"/>
        <w:rPr>
          <w:rFonts w:ascii="宋体" w:hAnsi="宋体" w:cs="宋体"/>
          <w:color w:val="000000" w:themeColor="text1"/>
          <w:sz w:val="28"/>
          <w:szCs w:val="20"/>
          <w14:textFill>
            <w14:solidFill>
              <w14:schemeClr w14:val="tx1"/>
            </w14:solidFill>
          </w14:textFill>
        </w:rPr>
      </w:pPr>
    </w:p>
    <w:p w14:paraId="3E7DFD90">
      <w:pPr>
        <w:spacing w:line="500" w:lineRule="exact"/>
        <w:jc w:val="center"/>
        <w:rPr>
          <w:rFonts w:ascii="宋体" w:hAnsi="宋体" w:cs="宋体"/>
          <w:color w:val="000000" w:themeColor="text1"/>
          <w:sz w:val="28"/>
          <w:szCs w:val="20"/>
          <w14:textFill>
            <w14:solidFill>
              <w14:schemeClr w14:val="tx1"/>
            </w14:solidFill>
          </w14:textFill>
        </w:rPr>
      </w:pPr>
    </w:p>
    <w:p w14:paraId="7AB2E07F">
      <w:pPr>
        <w:spacing w:line="500" w:lineRule="exact"/>
        <w:jc w:val="center"/>
        <w:rPr>
          <w:rFonts w:ascii="宋体" w:hAnsi="宋体" w:cs="宋体"/>
          <w:color w:val="000000" w:themeColor="text1"/>
          <w:sz w:val="28"/>
          <w:szCs w:val="20"/>
          <w14:textFill>
            <w14:solidFill>
              <w14:schemeClr w14:val="tx1"/>
            </w14:solidFill>
          </w14:textFill>
        </w:rPr>
      </w:pPr>
    </w:p>
    <w:p w14:paraId="22759D8E">
      <w:pPr>
        <w:snapToGrid w:val="0"/>
        <w:jc w:val="left"/>
        <w:rPr>
          <w:rFonts w:cs="Times New Roman"/>
          <w:color w:val="000000" w:themeColor="text1"/>
          <w:sz w:val="18"/>
          <w:szCs w:val="18"/>
          <w14:textFill>
            <w14:solidFill>
              <w14:schemeClr w14:val="tx1"/>
            </w14:solidFill>
          </w14:textFill>
        </w:rPr>
      </w:pPr>
    </w:p>
    <w:p w14:paraId="3D5036CC">
      <w:pPr>
        <w:snapToGrid w:val="0"/>
        <w:jc w:val="left"/>
        <w:rPr>
          <w:rFonts w:cs="Times New Roman"/>
          <w:color w:val="000000" w:themeColor="text1"/>
          <w:sz w:val="18"/>
          <w:szCs w:val="18"/>
          <w14:textFill>
            <w14:solidFill>
              <w14:schemeClr w14:val="tx1"/>
            </w14:solidFill>
          </w14:textFill>
        </w:rPr>
      </w:pPr>
    </w:p>
    <w:p w14:paraId="75887A84">
      <w:pPr>
        <w:spacing w:line="500" w:lineRule="exact"/>
        <w:jc w:val="center"/>
        <w:rPr>
          <w:rFonts w:ascii="宋体" w:hAnsi="宋体" w:cs="宋体"/>
          <w:color w:val="000000" w:themeColor="text1"/>
          <w:sz w:val="28"/>
          <w:szCs w:val="20"/>
          <w14:textFill>
            <w14:solidFill>
              <w14:schemeClr w14:val="tx1"/>
            </w14:solidFill>
          </w14:textFill>
        </w:rPr>
      </w:pPr>
    </w:p>
    <w:p w14:paraId="4FEEE6E3">
      <w:pPr>
        <w:spacing w:line="500" w:lineRule="exact"/>
        <w:jc w:val="center"/>
        <w:rPr>
          <w:rFonts w:ascii="宋体" w:hAnsi="宋体" w:cs="宋体"/>
          <w:color w:val="000000" w:themeColor="text1"/>
          <w:sz w:val="28"/>
          <w:szCs w:val="20"/>
          <w14:textFill>
            <w14:solidFill>
              <w14:schemeClr w14:val="tx1"/>
            </w14:solidFill>
          </w14:textFill>
        </w:rPr>
      </w:pPr>
    </w:p>
    <w:p w14:paraId="479B947D">
      <w:pPr>
        <w:spacing w:line="500" w:lineRule="exact"/>
        <w:jc w:val="center"/>
        <w:rPr>
          <w:rFonts w:ascii="宋体" w:hAnsi="宋体" w:cs="宋体"/>
          <w:color w:val="000000" w:themeColor="text1"/>
          <w:sz w:val="28"/>
          <w:szCs w:val="20"/>
          <w14:textFill>
            <w14:solidFill>
              <w14:schemeClr w14:val="tx1"/>
            </w14:solidFill>
          </w14:textFill>
        </w:rPr>
      </w:pPr>
    </w:p>
    <w:p w14:paraId="7F3B3888">
      <w:pPr>
        <w:spacing w:line="500" w:lineRule="exact"/>
        <w:jc w:val="center"/>
        <w:rPr>
          <w:rFonts w:ascii="宋体" w:hAnsi="宋体" w:cs="宋体"/>
          <w:color w:val="000000" w:themeColor="text1"/>
          <w:sz w:val="28"/>
          <w:szCs w:val="20"/>
          <w14:textFill>
            <w14:solidFill>
              <w14:schemeClr w14:val="tx1"/>
            </w14:solidFill>
          </w14:textFill>
        </w:rPr>
      </w:pPr>
    </w:p>
    <w:p w14:paraId="107A8257">
      <w:pPr>
        <w:spacing w:line="500" w:lineRule="exact"/>
        <w:jc w:val="center"/>
        <w:rPr>
          <w:rFonts w:ascii="宋体" w:hAnsi="宋体" w:cs="宋体"/>
          <w:color w:val="000000" w:themeColor="text1"/>
          <w:sz w:val="28"/>
          <w:szCs w:val="20"/>
          <w14:textFill>
            <w14:solidFill>
              <w14:schemeClr w14:val="tx1"/>
            </w14:solidFill>
          </w14:textFill>
        </w:rPr>
      </w:pPr>
    </w:p>
    <w:p w14:paraId="2A79576F">
      <w:pPr>
        <w:snapToGrid w:val="0"/>
        <w:jc w:val="left"/>
        <w:rPr>
          <w:rFonts w:cs="Times New Roman"/>
          <w:color w:val="000000" w:themeColor="text1"/>
          <w:sz w:val="18"/>
          <w:szCs w:val="18"/>
          <w14:textFill>
            <w14:solidFill>
              <w14:schemeClr w14:val="tx1"/>
            </w14:solidFill>
          </w14:textFill>
        </w:rPr>
      </w:pPr>
    </w:p>
    <w:p w14:paraId="485617DC">
      <w:pPr>
        <w:snapToGrid w:val="0"/>
        <w:jc w:val="left"/>
        <w:rPr>
          <w:rFonts w:cs="Times New Roman"/>
          <w:color w:val="000000" w:themeColor="text1"/>
          <w:sz w:val="18"/>
          <w:szCs w:val="18"/>
          <w14:textFill>
            <w14:solidFill>
              <w14:schemeClr w14:val="tx1"/>
            </w14:solidFill>
          </w14:textFill>
        </w:rPr>
      </w:pPr>
    </w:p>
    <w:p w14:paraId="5465B4C7">
      <w:pPr>
        <w:snapToGrid w:val="0"/>
        <w:jc w:val="left"/>
        <w:rPr>
          <w:rFonts w:cs="Times New Roman"/>
          <w:color w:val="000000" w:themeColor="text1"/>
          <w:sz w:val="18"/>
          <w:szCs w:val="18"/>
          <w14:textFill>
            <w14:solidFill>
              <w14:schemeClr w14:val="tx1"/>
            </w14:solidFill>
          </w14:textFill>
        </w:rPr>
      </w:pPr>
    </w:p>
    <w:p w14:paraId="064BB199">
      <w:pPr>
        <w:snapToGrid w:val="0"/>
        <w:jc w:val="left"/>
        <w:rPr>
          <w:rFonts w:cs="Times New Roman"/>
          <w:color w:val="000000" w:themeColor="text1"/>
          <w:sz w:val="18"/>
          <w:szCs w:val="18"/>
          <w14:textFill>
            <w14:solidFill>
              <w14:schemeClr w14:val="tx1"/>
            </w14:solidFill>
          </w14:textFill>
        </w:rPr>
      </w:pPr>
    </w:p>
    <w:p w14:paraId="4968B58E">
      <w:pPr>
        <w:spacing w:line="500" w:lineRule="exact"/>
        <w:jc w:val="center"/>
        <w:rPr>
          <w:rFonts w:ascii="宋体" w:hAnsi="宋体" w:cs="宋体"/>
          <w:color w:val="000000" w:themeColor="text1"/>
          <w:sz w:val="28"/>
          <w:szCs w:val="20"/>
          <w14:textFill>
            <w14:solidFill>
              <w14:schemeClr w14:val="tx1"/>
            </w14:solidFill>
          </w14:textFill>
        </w:rPr>
      </w:pPr>
    </w:p>
    <w:p w14:paraId="6FB63633">
      <w:pPr>
        <w:spacing w:line="500" w:lineRule="exact"/>
        <w:jc w:val="center"/>
        <w:rPr>
          <w:rFonts w:ascii="宋体" w:hAnsi="宋体" w:cs="宋体"/>
          <w:color w:val="000000" w:themeColor="text1"/>
          <w:sz w:val="28"/>
          <w:szCs w:val="20"/>
          <w14:textFill>
            <w14:solidFill>
              <w14:schemeClr w14:val="tx1"/>
            </w14:solidFill>
          </w14:textFill>
        </w:rPr>
      </w:pPr>
    </w:p>
    <w:p w14:paraId="7DF7C533">
      <w:pPr>
        <w:spacing w:line="500" w:lineRule="exact"/>
        <w:jc w:val="center"/>
        <w:rPr>
          <w:rFonts w:ascii="宋体" w:hAnsi="宋体" w:cs="宋体"/>
          <w:color w:val="000000" w:themeColor="text1"/>
          <w:sz w:val="28"/>
          <w:szCs w:val="20"/>
          <w14:textFill>
            <w14:solidFill>
              <w14:schemeClr w14:val="tx1"/>
            </w14:solidFill>
          </w14:textFill>
        </w:rPr>
      </w:pPr>
    </w:p>
    <w:p w14:paraId="7129D9C0">
      <w:pPr>
        <w:spacing w:line="500" w:lineRule="exact"/>
        <w:jc w:val="center"/>
        <w:rPr>
          <w:rFonts w:ascii="宋体" w:hAnsi="宋体" w:cs="宋体"/>
          <w:color w:val="000000" w:themeColor="text1"/>
          <w:sz w:val="28"/>
          <w:szCs w:val="20"/>
          <w14:textFill>
            <w14:solidFill>
              <w14:schemeClr w14:val="tx1"/>
            </w14:solidFill>
          </w14:textFill>
        </w:rPr>
      </w:pPr>
    </w:p>
    <w:p w14:paraId="4FC8908B">
      <w:pPr>
        <w:snapToGrid w:val="0"/>
        <w:jc w:val="left"/>
        <w:rPr>
          <w:rFonts w:cs="Times New Roman"/>
          <w:color w:val="000000" w:themeColor="text1"/>
          <w:sz w:val="18"/>
          <w:szCs w:val="18"/>
          <w14:textFill>
            <w14:solidFill>
              <w14:schemeClr w14:val="tx1"/>
            </w14:solidFill>
          </w14:textFill>
        </w:rPr>
      </w:pPr>
    </w:p>
    <w:p w14:paraId="7DFCDA4D">
      <w:pPr>
        <w:snapToGrid w:val="0"/>
        <w:jc w:val="left"/>
        <w:rPr>
          <w:rFonts w:cs="Times New Roman"/>
          <w:color w:val="000000" w:themeColor="text1"/>
          <w:sz w:val="18"/>
          <w:szCs w:val="18"/>
          <w14:textFill>
            <w14:solidFill>
              <w14:schemeClr w14:val="tx1"/>
            </w14:solidFill>
          </w14:textFill>
        </w:rPr>
      </w:pPr>
    </w:p>
    <w:p w14:paraId="23ED3B07">
      <w:pPr>
        <w:snapToGrid w:val="0"/>
        <w:jc w:val="left"/>
        <w:rPr>
          <w:rFonts w:cs="Times New Roman"/>
          <w:color w:val="000000" w:themeColor="text1"/>
          <w:sz w:val="18"/>
          <w:szCs w:val="18"/>
          <w14:textFill>
            <w14:solidFill>
              <w14:schemeClr w14:val="tx1"/>
            </w14:solidFill>
          </w14:textFill>
        </w:rPr>
      </w:pPr>
    </w:p>
    <w:p w14:paraId="3E2B773E">
      <w:pPr>
        <w:snapToGrid w:val="0"/>
        <w:jc w:val="left"/>
        <w:rPr>
          <w:rFonts w:cs="Times New Roman"/>
          <w:color w:val="000000" w:themeColor="text1"/>
          <w:sz w:val="18"/>
          <w:szCs w:val="18"/>
          <w14:textFill>
            <w14:solidFill>
              <w14:schemeClr w14:val="tx1"/>
            </w14:solidFill>
          </w14:textFill>
        </w:rPr>
      </w:pPr>
    </w:p>
    <w:p w14:paraId="6F67C217">
      <w:pPr>
        <w:snapToGrid w:val="0"/>
        <w:jc w:val="left"/>
        <w:rPr>
          <w:rFonts w:cs="Times New Roman"/>
          <w:color w:val="000000" w:themeColor="text1"/>
          <w:sz w:val="18"/>
          <w:szCs w:val="18"/>
          <w14:textFill>
            <w14:solidFill>
              <w14:schemeClr w14:val="tx1"/>
            </w14:solidFill>
          </w14:textFill>
        </w:rPr>
      </w:pPr>
    </w:p>
    <w:p w14:paraId="219A267C">
      <w:pPr>
        <w:spacing w:line="500" w:lineRule="exact"/>
        <w:jc w:val="center"/>
        <w:rPr>
          <w:rFonts w:ascii="宋体" w:hAnsi="宋体" w:cs="宋体"/>
          <w:color w:val="000000" w:themeColor="text1"/>
          <w:sz w:val="28"/>
          <w:szCs w:val="20"/>
          <w14:textFill>
            <w14:solidFill>
              <w14:schemeClr w14:val="tx1"/>
            </w14:solidFill>
          </w14:textFill>
        </w:rPr>
      </w:pPr>
    </w:p>
    <w:p w14:paraId="22E256A1">
      <w:pPr>
        <w:spacing w:line="500" w:lineRule="exact"/>
        <w:jc w:val="center"/>
        <w:rPr>
          <w:rFonts w:ascii="宋体" w:hAnsi="宋体" w:cs="宋体"/>
          <w:color w:val="000000" w:themeColor="text1"/>
          <w:sz w:val="28"/>
          <w:szCs w:val="20"/>
          <w14:textFill>
            <w14:solidFill>
              <w14:schemeClr w14:val="tx1"/>
            </w14:solidFill>
          </w14:textFill>
        </w:rPr>
      </w:pPr>
    </w:p>
    <w:p w14:paraId="0D863771">
      <w:pPr>
        <w:spacing w:line="500" w:lineRule="exact"/>
        <w:jc w:val="center"/>
        <w:rPr>
          <w:rFonts w:ascii="宋体" w:hAnsi="宋体" w:cs="宋体"/>
          <w:color w:val="000000" w:themeColor="text1"/>
          <w:sz w:val="28"/>
          <w:szCs w:val="20"/>
          <w14:textFill>
            <w14:solidFill>
              <w14:schemeClr w14:val="tx1"/>
            </w14:solidFill>
          </w14:textFill>
        </w:rPr>
      </w:pPr>
    </w:p>
    <w:p w14:paraId="5D7443B1">
      <w:pPr>
        <w:spacing w:line="500" w:lineRule="exact"/>
        <w:jc w:val="center"/>
        <w:rPr>
          <w:rFonts w:ascii="宋体" w:hAnsi="宋体" w:cs="宋体"/>
          <w:color w:val="000000" w:themeColor="text1"/>
          <w:sz w:val="28"/>
          <w:szCs w:val="20"/>
          <w14:textFill>
            <w14:solidFill>
              <w14:schemeClr w14:val="tx1"/>
            </w14:solidFill>
          </w14:textFill>
        </w:rPr>
      </w:pPr>
    </w:p>
    <w:p w14:paraId="50DED5F8">
      <w:pPr>
        <w:keepNext/>
        <w:keepLines/>
        <w:spacing w:before="260" w:after="240" w:line="416" w:lineRule="auto"/>
        <w:jc w:val="center"/>
        <w:outlineLvl w:val="2"/>
        <w:rPr>
          <w:rFonts w:ascii="宋体" w:hAnsi="宋体" w:cs="宋体"/>
          <w:b/>
          <w:bCs/>
          <w:color w:val="000000" w:themeColor="text1"/>
          <w:sz w:val="28"/>
          <w:szCs w:val="32"/>
          <w14:textFill>
            <w14:solidFill>
              <w14:schemeClr w14:val="tx1"/>
            </w14:solidFill>
          </w14:textFill>
        </w:rPr>
      </w:pPr>
      <w:bookmarkStart w:id="150" w:name="_Hlt509739007"/>
      <w:bookmarkEnd w:id="150"/>
      <w:bookmarkStart w:id="151" w:name="_Toc40975451"/>
      <w:bookmarkStart w:id="152" w:name="_Toc516969098"/>
      <w:bookmarkStart w:id="153" w:name="_Toc1391_WPSOffice_Level2"/>
      <w:bookmarkStart w:id="154" w:name="_Toc200709390"/>
      <w:r>
        <w:rPr>
          <w:rFonts w:hint="eastAsia" w:ascii="宋体" w:hAnsi="宋体" w:cs="宋体"/>
          <w:b/>
          <w:bCs/>
          <w:color w:val="000000" w:themeColor="text1"/>
          <w:sz w:val="28"/>
          <w:szCs w:val="32"/>
          <w14:textFill>
            <w14:solidFill>
              <w14:schemeClr w14:val="tx1"/>
            </w14:solidFill>
          </w14:textFill>
        </w:rPr>
        <w:t>三．投标函</w:t>
      </w:r>
      <w:bookmarkEnd w:id="151"/>
      <w:bookmarkEnd w:id="152"/>
      <w:bookmarkEnd w:id="153"/>
      <w:bookmarkEnd w:id="154"/>
    </w:p>
    <w:p w14:paraId="4A6C599F">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致：</w:t>
      </w:r>
      <w:r>
        <w:rPr>
          <w:rFonts w:hint="eastAsia" w:ascii="宋体" w:hAnsi="宋体" w:cs="宋体"/>
          <w:color w:val="000000" w:themeColor="text1"/>
          <w:sz w:val="24"/>
          <w:szCs w:val="20"/>
          <w14:textFill>
            <w14:solidFill>
              <w14:schemeClr w14:val="tx1"/>
            </w14:solidFill>
          </w14:textFill>
        </w:rPr>
        <w:t>（采购人或采购代理机构）</w:t>
      </w:r>
    </w:p>
    <w:p w14:paraId="1D87B878">
      <w:pPr>
        <w:spacing w:line="360" w:lineRule="auto"/>
        <w:ind w:left="239" w:leftChars="114" w:firstLine="386" w:firstLineChars="161"/>
        <w:rPr>
          <w:rFonts w:ascii="宋体" w:hAnsi="宋体" w:cs="宋体"/>
          <w:b/>
          <w:bCs/>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根据贵方“项目名称、项目编号”项目招标邀请书或招标公告，正式授权下述签字人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（姓名）代表投标人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（投标人全称），提交规定形式的投标文件。</w:t>
      </w:r>
    </w:p>
    <w:p w14:paraId="0F66627B">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据此函，我方兹宣布同意如下：</w:t>
      </w:r>
    </w:p>
    <w:p w14:paraId="0DFF452C">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元，供货期</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w:t>
      </w:r>
    </w:p>
    <w:p w14:paraId="0A57A0DC">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（2）我方根据招标文件的规定，严格履行合同的责任和义务,并保证于买方要求的日期内完成供货、安装及服务，并通过买方验收。</w:t>
      </w:r>
    </w:p>
    <w:p w14:paraId="7B8D0612">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（3）我方承诺报价低于同类货物和服务的市场平均价格。</w:t>
      </w:r>
    </w:p>
    <w:p w14:paraId="0B26D145">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10E01ED">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（5）我方同意从招标文件规定的开标日期起遵循本投标文件，并在招标文件规定的投标有效期之前均具有约束力。</w:t>
      </w:r>
    </w:p>
    <w:p w14:paraId="13220D89">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B1D9BF5">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（7）我方完全理解贵方不一定接受最低报价的投标。</w:t>
      </w:r>
    </w:p>
    <w:p w14:paraId="3418EFB2">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（8）我方同意招标文件规定的付款方式。</w:t>
      </w:r>
    </w:p>
    <w:p w14:paraId="75564176">
      <w:pPr>
        <w:spacing w:line="360" w:lineRule="auto"/>
        <w:ind w:firstLine="630"/>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（9）与本投标有关的通讯地址：</w:t>
      </w:r>
      <w:r>
        <w:rPr>
          <w:rFonts w:hint="eastAsia" w:ascii="宋体" w:hAnsi="宋体" w:cs="宋体"/>
          <w:color w:val="000000" w:themeColor="text1"/>
          <w:sz w:val="24"/>
          <w:szCs w:val="20"/>
          <w:u w:val="single"/>
          <w14:textFill>
            <w14:solidFill>
              <w14:schemeClr w14:val="tx1"/>
            </w14:solidFill>
          </w14:textFill>
        </w:rPr>
        <w:t xml:space="preserve">                                  </w:t>
      </w:r>
    </w:p>
    <w:p w14:paraId="71435496">
      <w:pPr>
        <w:spacing w:after="120"/>
        <w:ind w:firstLine="720" w:firstLineChars="3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（10）本项目项目责任人：   电话：</w:t>
      </w:r>
    </w:p>
    <w:p w14:paraId="25820E34">
      <w:pPr>
        <w:spacing w:line="380" w:lineRule="exact"/>
        <w:ind w:firstLine="3600" w:firstLineChars="1500"/>
        <w:rPr>
          <w:rFonts w:ascii="宋体" w:hAnsi="宋体" w:cs="宋体"/>
          <w:color w:val="000000" w:themeColor="text1"/>
          <w:sz w:val="24"/>
          <w:szCs w:val="20"/>
          <w14:textFill>
            <w14:solidFill>
              <w14:schemeClr w14:val="tx1"/>
            </w14:solidFill>
          </w14:textFill>
        </w:rPr>
      </w:pPr>
    </w:p>
    <w:p w14:paraId="5F511A05">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w:t>
      </w:r>
      <w:r>
        <w:rPr>
          <w:rFonts w:hint="eastAsia" w:ascii="宋体" w:hAnsi="宋体" w:cs="宋体"/>
          <w:color w:val="000000" w:themeColor="text1"/>
          <w:sz w:val="24"/>
          <w:szCs w:val="28"/>
          <w14:textFill>
            <w14:solidFill>
              <w14:schemeClr w14:val="tx1"/>
            </w14:solidFill>
          </w14:textFill>
        </w:rPr>
        <w:t>电子公章</w:t>
      </w:r>
      <w:r>
        <w:rPr>
          <w:rFonts w:hint="eastAsia" w:ascii="宋体" w:hAnsi="宋体" w:cs="宋体"/>
          <w:color w:val="000000" w:themeColor="text1"/>
          <w:sz w:val="24"/>
          <w:szCs w:val="20"/>
          <w14:textFill>
            <w14:solidFill>
              <w14:schemeClr w14:val="tx1"/>
            </w14:solidFill>
          </w14:textFill>
        </w:rPr>
        <w:t>）</w:t>
      </w:r>
    </w:p>
    <w:p w14:paraId="1B08ACC4">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18590CF6">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4970FF9F">
      <w:pPr>
        <w:spacing w:line="380" w:lineRule="exact"/>
        <w:jc w:val="center"/>
        <w:rPr>
          <w:rFonts w:ascii="宋体" w:hAnsi="宋体" w:cs="宋体"/>
          <w:color w:val="000000" w:themeColor="text1"/>
          <w:sz w:val="24"/>
          <w:szCs w:val="20"/>
          <w14:textFill>
            <w14:solidFill>
              <w14:schemeClr w14:val="tx1"/>
            </w14:solidFill>
          </w14:textFill>
        </w:rPr>
      </w:pPr>
    </w:p>
    <w:p w14:paraId="21AD197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bookmarkEnd w:id="149"/>
    <w:p w14:paraId="6C7EDD3C">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55" w:name="_Toc24077_WPSOffice_Level2"/>
      <w:bookmarkStart w:id="156" w:name="_Toc200709391"/>
      <w:bookmarkStart w:id="157" w:name="_Toc40975452"/>
      <w:bookmarkStart w:id="158" w:name="_Toc220232409"/>
      <w:r>
        <w:rPr>
          <w:rFonts w:hint="eastAsia" w:ascii="宋体" w:hAnsi="宋体" w:cs="宋体"/>
          <w:b/>
          <w:bCs/>
          <w:color w:val="000000" w:themeColor="text1"/>
          <w:sz w:val="28"/>
          <w:szCs w:val="32"/>
          <w14:textFill>
            <w14:solidFill>
              <w14:schemeClr w14:val="tx1"/>
            </w14:solidFill>
          </w14:textFill>
        </w:rPr>
        <w:t>四．投标分项报价表</w:t>
      </w:r>
      <w:bookmarkEnd w:id="155"/>
      <w:bookmarkEnd w:id="156"/>
      <w:bookmarkEnd w:id="157"/>
      <w:bookmarkEnd w:id="158"/>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424A0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5EF750F">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2205" w:type="dxa"/>
            <w:vAlign w:val="center"/>
          </w:tcPr>
          <w:p w14:paraId="2B440FAD">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品名品牌、规格型号、原产地及生产厂家</w:t>
            </w:r>
          </w:p>
        </w:tc>
        <w:tc>
          <w:tcPr>
            <w:tcW w:w="957" w:type="dxa"/>
            <w:vAlign w:val="center"/>
          </w:tcPr>
          <w:p w14:paraId="4FA303D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单位</w:t>
            </w:r>
          </w:p>
        </w:tc>
        <w:tc>
          <w:tcPr>
            <w:tcW w:w="840" w:type="dxa"/>
            <w:vAlign w:val="center"/>
          </w:tcPr>
          <w:p w14:paraId="733A7F7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60" w:type="dxa"/>
            <w:vAlign w:val="center"/>
          </w:tcPr>
          <w:p w14:paraId="3CDB58A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340" w:type="dxa"/>
            <w:vAlign w:val="center"/>
          </w:tcPr>
          <w:p w14:paraId="45774D1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922" w:type="dxa"/>
            <w:vAlign w:val="center"/>
          </w:tcPr>
          <w:p w14:paraId="4533DBA2">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2EF3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6CD0E3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05" w:type="dxa"/>
          </w:tcPr>
          <w:p w14:paraId="1A4A394A">
            <w:pPr>
              <w:rPr>
                <w:rFonts w:ascii="宋体" w:hAnsi="宋体" w:cs="宋体"/>
                <w:color w:val="000000" w:themeColor="text1"/>
                <w:sz w:val="24"/>
                <w:szCs w:val="20"/>
                <w14:textFill>
                  <w14:solidFill>
                    <w14:schemeClr w14:val="tx1"/>
                  </w14:solidFill>
                </w14:textFill>
              </w:rPr>
            </w:pPr>
          </w:p>
        </w:tc>
        <w:tc>
          <w:tcPr>
            <w:tcW w:w="957" w:type="dxa"/>
          </w:tcPr>
          <w:p w14:paraId="121E34B1">
            <w:pPr>
              <w:rPr>
                <w:rFonts w:ascii="宋体" w:hAnsi="宋体" w:cs="宋体"/>
                <w:color w:val="000000" w:themeColor="text1"/>
                <w:sz w:val="24"/>
                <w:szCs w:val="20"/>
                <w14:textFill>
                  <w14:solidFill>
                    <w14:schemeClr w14:val="tx1"/>
                  </w14:solidFill>
                </w14:textFill>
              </w:rPr>
            </w:pPr>
          </w:p>
        </w:tc>
        <w:tc>
          <w:tcPr>
            <w:tcW w:w="840" w:type="dxa"/>
          </w:tcPr>
          <w:p w14:paraId="1500FE24">
            <w:pPr>
              <w:rPr>
                <w:rFonts w:ascii="宋体" w:hAnsi="宋体" w:cs="宋体"/>
                <w:color w:val="000000" w:themeColor="text1"/>
                <w:sz w:val="24"/>
                <w:szCs w:val="20"/>
                <w14:textFill>
                  <w14:solidFill>
                    <w14:schemeClr w14:val="tx1"/>
                  </w14:solidFill>
                </w14:textFill>
              </w:rPr>
            </w:pPr>
          </w:p>
        </w:tc>
        <w:tc>
          <w:tcPr>
            <w:tcW w:w="1260" w:type="dxa"/>
          </w:tcPr>
          <w:p w14:paraId="11376DCA">
            <w:pPr>
              <w:rPr>
                <w:rFonts w:ascii="宋体" w:hAnsi="宋体" w:cs="宋体"/>
                <w:color w:val="000000" w:themeColor="text1"/>
                <w:sz w:val="24"/>
                <w:szCs w:val="20"/>
                <w14:textFill>
                  <w14:solidFill>
                    <w14:schemeClr w14:val="tx1"/>
                  </w14:solidFill>
                </w14:textFill>
              </w:rPr>
            </w:pPr>
          </w:p>
        </w:tc>
        <w:tc>
          <w:tcPr>
            <w:tcW w:w="1340" w:type="dxa"/>
          </w:tcPr>
          <w:p w14:paraId="4AA357EE">
            <w:pPr>
              <w:rPr>
                <w:rFonts w:ascii="宋体" w:hAnsi="宋体" w:cs="宋体"/>
                <w:color w:val="000000" w:themeColor="text1"/>
                <w:sz w:val="24"/>
                <w:szCs w:val="20"/>
                <w14:textFill>
                  <w14:solidFill>
                    <w14:schemeClr w14:val="tx1"/>
                  </w14:solidFill>
                </w14:textFill>
              </w:rPr>
            </w:pPr>
          </w:p>
        </w:tc>
        <w:tc>
          <w:tcPr>
            <w:tcW w:w="922" w:type="dxa"/>
          </w:tcPr>
          <w:p w14:paraId="7594BD61">
            <w:pPr>
              <w:rPr>
                <w:rFonts w:ascii="宋体" w:hAnsi="宋体" w:cs="宋体"/>
                <w:color w:val="000000" w:themeColor="text1"/>
                <w:sz w:val="24"/>
                <w:szCs w:val="20"/>
                <w14:textFill>
                  <w14:solidFill>
                    <w14:schemeClr w14:val="tx1"/>
                  </w14:solidFill>
                </w14:textFill>
              </w:rPr>
            </w:pPr>
          </w:p>
        </w:tc>
      </w:tr>
      <w:tr w14:paraId="3633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DAD8D9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05" w:type="dxa"/>
          </w:tcPr>
          <w:p w14:paraId="4D2D56D7">
            <w:pPr>
              <w:rPr>
                <w:rFonts w:ascii="宋体" w:hAnsi="宋体" w:cs="宋体"/>
                <w:color w:val="000000" w:themeColor="text1"/>
                <w:sz w:val="24"/>
                <w:szCs w:val="20"/>
                <w14:textFill>
                  <w14:solidFill>
                    <w14:schemeClr w14:val="tx1"/>
                  </w14:solidFill>
                </w14:textFill>
              </w:rPr>
            </w:pPr>
          </w:p>
        </w:tc>
        <w:tc>
          <w:tcPr>
            <w:tcW w:w="957" w:type="dxa"/>
          </w:tcPr>
          <w:p w14:paraId="63841892">
            <w:pPr>
              <w:rPr>
                <w:rFonts w:ascii="宋体" w:hAnsi="宋体" w:cs="宋体"/>
                <w:color w:val="000000" w:themeColor="text1"/>
                <w:sz w:val="24"/>
                <w:szCs w:val="20"/>
                <w14:textFill>
                  <w14:solidFill>
                    <w14:schemeClr w14:val="tx1"/>
                  </w14:solidFill>
                </w14:textFill>
              </w:rPr>
            </w:pPr>
          </w:p>
        </w:tc>
        <w:tc>
          <w:tcPr>
            <w:tcW w:w="840" w:type="dxa"/>
          </w:tcPr>
          <w:p w14:paraId="0DE56571">
            <w:pPr>
              <w:rPr>
                <w:rFonts w:ascii="宋体" w:hAnsi="宋体" w:cs="宋体"/>
                <w:color w:val="000000" w:themeColor="text1"/>
                <w:sz w:val="24"/>
                <w:szCs w:val="20"/>
                <w14:textFill>
                  <w14:solidFill>
                    <w14:schemeClr w14:val="tx1"/>
                  </w14:solidFill>
                </w14:textFill>
              </w:rPr>
            </w:pPr>
          </w:p>
        </w:tc>
        <w:tc>
          <w:tcPr>
            <w:tcW w:w="1260" w:type="dxa"/>
          </w:tcPr>
          <w:p w14:paraId="42BB2BDC">
            <w:pPr>
              <w:rPr>
                <w:rFonts w:ascii="宋体" w:hAnsi="宋体" w:cs="宋体"/>
                <w:color w:val="000000" w:themeColor="text1"/>
                <w:sz w:val="24"/>
                <w:szCs w:val="20"/>
                <w14:textFill>
                  <w14:solidFill>
                    <w14:schemeClr w14:val="tx1"/>
                  </w14:solidFill>
                </w14:textFill>
              </w:rPr>
            </w:pPr>
          </w:p>
        </w:tc>
        <w:tc>
          <w:tcPr>
            <w:tcW w:w="1340" w:type="dxa"/>
          </w:tcPr>
          <w:p w14:paraId="310D0763">
            <w:pPr>
              <w:rPr>
                <w:rFonts w:ascii="宋体" w:hAnsi="宋体" w:cs="宋体"/>
                <w:color w:val="000000" w:themeColor="text1"/>
                <w:sz w:val="24"/>
                <w:szCs w:val="20"/>
                <w14:textFill>
                  <w14:solidFill>
                    <w14:schemeClr w14:val="tx1"/>
                  </w14:solidFill>
                </w14:textFill>
              </w:rPr>
            </w:pPr>
          </w:p>
        </w:tc>
        <w:tc>
          <w:tcPr>
            <w:tcW w:w="922" w:type="dxa"/>
          </w:tcPr>
          <w:p w14:paraId="240EC1A5">
            <w:pPr>
              <w:rPr>
                <w:rFonts w:ascii="宋体" w:hAnsi="宋体" w:cs="宋体"/>
                <w:color w:val="000000" w:themeColor="text1"/>
                <w:sz w:val="24"/>
                <w:szCs w:val="20"/>
                <w14:textFill>
                  <w14:solidFill>
                    <w14:schemeClr w14:val="tx1"/>
                  </w14:solidFill>
                </w14:textFill>
              </w:rPr>
            </w:pPr>
          </w:p>
        </w:tc>
      </w:tr>
      <w:tr w14:paraId="6401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CA3F6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05" w:type="dxa"/>
          </w:tcPr>
          <w:p w14:paraId="03996B9D">
            <w:pPr>
              <w:rPr>
                <w:rFonts w:ascii="宋体" w:hAnsi="宋体" w:cs="宋体"/>
                <w:color w:val="000000" w:themeColor="text1"/>
                <w:sz w:val="24"/>
                <w:szCs w:val="20"/>
                <w14:textFill>
                  <w14:solidFill>
                    <w14:schemeClr w14:val="tx1"/>
                  </w14:solidFill>
                </w14:textFill>
              </w:rPr>
            </w:pPr>
          </w:p>
        </w:tc>
        <w:tc>
          <w:tcPr>
            <w:tcW w:w="957" w:type="dxa"/>
          </w:tcPr>
          <w:p w14:paraId="7954DC2D">
            <w:pPr>
              <w:rPr>
                <w:rFonts w:ascii="宋体" w:hAnsi="宋体" w:cs="宋体"/>
                <w:color w:val="000000" w:themeColor="text1"/>
                <w:sz w:val="24"/>
                <w:szCs w:val="20"/>
                <w14:textFill>
                  <w14:solidFill>
                    <w14:schemeClr w14:val="tx1"/>
                  </w14:solidFill>
                </w14:textFill>
              </w:rPr>
            </w:pPr>
          </w:p>
        </w:tc>
        <w:tc>
          <w:tcPr>
            <w:tcW w:w="840" w:type="dxa"/>
          </w:tcPr>
          <w:p w14:paraId="52C63897">
            <w:pPr>
              <w:rPr>
                <w:rFonts w:ascii="宋体" w:hAnsi="宋体" w:cs="宋体"/>
                <w:color w:val="000000" w:themeColor="text1"/>
                <w:sz w:val="24"/>
                <w:szCs w:val="20"/>
                <w14:textFill>
                  <w14:solidFill>
                    <w14:schemeClr w14:val="tx1"/>
                  </w14:solidFill>
                </w14:textFill>
              </w:rPr>
            </w:pPr>
          </w:p>
        </w:tc>
        <w:tc>
          <w:tcPr>
            <w:tcW w:w="1260" w:type="dxa"/>
          </w:tcPr>
          <w:p w14:paraId="2C251F4C">
            <w:pPr>
              <w:rPr>
                <w:rFonts w:ascii="宋体" w:hAnsi="宋体" w:cs="宋体"/>
                <w:color w:val="000000" w:themeColor="text1"/>
                <w:sz w:val="24"/>
                <w:szCs w:val="20"/>
                <w14:textFill>
                  <w14:solidFill>
                    <w14:schemeClr w14:val="tx1"/>
                  </w14:solidFill>
                </w14:textFill>
              </w:rPr>
            </w:pPr>
          </w:p>
        </w:tc>
        <w:tc>
          <w:tcPr>
            <w:tcW w:w="1340" w:type="dxa"/>
          </w:tcPr>
          <w:p w14:paraId="4818C380">
            <w:pPr>
              <w:rPr>
                <w:rFonts w:ascii="宋体" w:hAnsi="宋体" w:cs="宋体"/>
                <w:color w:val="000000" w:themeColor="text1"/>
                <w:sz w:val="24"/>
                <w:szCs w:val="20"/>
                <w14:textFill>
                  <w14:solidFill>
                    <w14:schemeClr w14:val="tx1"/>
                  </w14:solidFill>
                </w14:textFill>
              </w:rPr>
            </w:pPr>
          </w:p>
        </w:tc>
        <w:tc>
          <w:tcPr>
            <w:tcW w:w="922" w:type="dxa"/>
          </w:tcPr>
          <w:p w14:paraId="40CF691C">
            <w:pPr>
              <w:rPr>
                <w:rFonts w:ascii="宋体" w:hAnsi="宋体" w:cs="宋体"/>
                <w:color w:val="000000" w:themeColor="text1"/>
                <w:sz w:val="24"/>
                <w:szCs w:val="20"/>
                <w14:textFill>
                  <w14:solidFill>
                    <w14:schemeClr w14:val="tx1"/>
                  </w14:solidFill>
                </w14:textFill>
              </w:rPr>
            </w:pPr>
          </w:p>
        </w:tc>
      </w:tr>
      <w:tr w14:paraId="5D8C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804F0A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2205" w:type="dxa"/>
          </w:tcPr>
          <w:p w14:paraId="60437DAD">
            <w:pPr>
              <w:rPr>
                <w:rFonts w:ascii="宋体" w:hAnsi="宋体" w:cs="宋体"/>
                <w:color w:val="000000" w:themeColor="text1"/>
                <w:sz w:val="24"/>
                <w:szCs w:val="20"/>
                <w14:textFill>
                  <w14:solidFill>
                    <w14:schemeClr w14:val="tx1"/>
                  </w14:solidFill>
                </w14:textFill>
              </w:rPr>
            </w:pPr>
          </w:p>
        </w:tc>
        <w:tc>
          <w:tcPr>
            <w:tcW w:w="957" w:type="dxa"/>
          </w:tcPr>
          <w:p w14:paraId="1C69E5E7">
            <w:pPr>
              <w:rPr>
                <w:rFonts w:ascii="宋体" w:hAnsi="宋体" w:cs="宋体"/>
                <w:color w:val="000000" w:themeColor="text1"/>
                <w:sz w:val="24"/>
                <w:szCs w:val="20"/>
                <w14:textFill>
                  <w14:solidFill>
                    <w14:schemeClr w14:val="tx1"/>
                  </w14:solidFill>
                </w14:textFill>
              </w:rPr>
            </w:pPr>
          </w:p>
        </w:tc>
        <w:tc>
          <w:tcPr>
            <w:tcW w:w="840" w:type="dxa"/>
          </w:tcPr>
          <w:p w14:paraId="168D061B">
            <w:pPr>
              <w:rPr>
                <w:rFonts w:ascii="宋体" w:hAnsi="宋体" w:cs="宋体"/>
                <w:color w:val="000000" w:themeColor="text1"/>
                <w:sz w:val="24"/>
                <w:szCs w:val="20"/>
                <w14:textFill>
                  <w14:solidFill>
                    <w14:schemeClr w14:val="tx1"/>
                  </w14:solidFill>
                </w14:textFill>
              </w:rPr>
            </w:pPr>
          </w:p>
        </w:tc>
        <w:tc>
          <w:tcPr>
            <w:tcW w:w="1260" w:type="dxa"/>
          </w:tcPr>
          <w:p w14:paraId="1B2525A4">
            <w:pPr>
              <w:rPr>
                <w:rFonts w:ascii="宋体" w:hAnsi="宋体" w:cs="宋体"/>
                <w:color w:val="000000" w:themeColor="text1"/>
                <w:sz w:val="24"/>
                <w:szCs w:val="20"/>
                <w14:textFill>
                  <w14:solidFill>
                    <w14:schemeClr w14:val="tx1"/>
                  </w14:solidFill>
                </w14:textFill>
              </w:rPr>
            </w:pPr>
          </w:p>
        </w:tc>
        <w:tc>
          <w:tcPr>
            <w:tcW w:w="1340" w:type="dxa"/>
          </w:tcPr>
          <w:p w14:paraId="7C92F0DD">
            <w:pPr>
              <w:rPr>
                <w:rFonts w:ascii="宋体" w:hAnsi="宋体" w:cs="宋体"/>
                <w:color w:val="000000" w:themeColor="text1"/>
                <w:sz w:val="24"/>
                <w:szCs w:val="20"/>
                <w14:textFill>
                  <w14:solidFill>
                    <w14:schemeClr w14:val="tx1"/>
                  </w14:solidFill>
                </w14:textFill>
              </w:rPr>
            </w:pPr>
          </w:p>
        </w:tc>
        <w:tc>
          <w:tcPr>
            <w:tcW w:w="922" w:type="dxa"/>
          </w:tcPr>
          <w:p w14:paraId="482E4C26">
            <w:pPr>
              <w:rPr>
                <w:rFonts w:ascii="宋体" w:hAnsi="宋体" w:cs="宋体"/>
                <w:color w:val="000000" w:themeColor="text1"/>
                <w:sz w:val="24"/>
                <w:szCs w:val="20"/>
                <w14:textFill>
                  <w14:solidFill>
                    <w14:schemeClr w14:val="tx1"/>
                  </w14:solidFill>
                </w14:textFill>
              </w:rPr>
            </w:pPr>
          </w:p>
        </w:tc>
      </w:tr>
      <w:tr w14:paraId="5EA4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20B96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2205" w:type="dxa"/>
          </w:tcPr>
          <w:p w14:paraId="295C64E6">
            <w:pPr>
              <w:rPr>
                <w:rFonts w:ascii="宋体" w:hAnsi="宋体" w:cs="宋体"/>
                <w:color w:val="000000" w:themeColor="text1"/>
                <w:sz w:val="24"/>
                <w:szCs w:val="20"/>
                <w14:textFill>
                  <w14:solidFill>
                    <w14:schemeClr w14:val="tx1"/>
                  </w14:solidFill>
                </w14:textFill>
              </w:rPr>
            </w:pPr>
          </w:p>
        </w:tc>
        <w:tc>
          <w:tcPr>
            <w:tcW w:w="957" w:type="dxa"/>
          </w:tcPr>
          <w:p w14:paraId="69AA22DD">
            <w:pPr>
              <w:rPr>
                <w:rFonts w:ascii="宋体" w:hAnsi="宋体" w:cs="宋体"/>
                <w:color w:val="000000" w:themeColor="text1"/>
                <w:sz w:val="24"/>
                <w:szCs w:val="20"/>
                <w14:textFill>
                  <w14:solidFill>
                    <w14:schemeClr w14:val="tx1"/>
                  </w14:solidFill>
                </w14:textFill>
              </w:rPr>
            </w:pPr>
          </w:p>
        </w:tc>
        <w:tc>
          <w:tcPr>
            <w:tcW w:w="840" w:type="dxa"/>
          </w:tcPr>
          <w:p w14:paraId="5AB5ACFD">
            <w:pPr>
              <w:rPr>
                <w:rFonts w:ascii="宋体" w:hAnsi="宋体" w:cs="宋体"/>
                <w:color w:val="000000" w:themeColor="text1"/>
                <w:sz w:val="24"/>
                <w:szCs w:val="20"/>
                <w14:textFill>
                  <w14:solidFill>
                    <w14:schemeClr w14:val="tx1"/>
                  </w14:solidFill>
                </w14:textFill>
              </w:rPr>
            </w:pPr>
          </w:p>
        </w:tc>
        <w:tc>
          <w:tcPr>
            <w:tcW w:w="1260" w:type="dxa"/>
          </w:tcPr>
          <w:p w14:paraId="32288FA3">
            <w:pPr>
              <w:rPr>
                <w:rFonts w:ascii="宋体" w:hAnsi="宋体" w:cs="宋体"/>
                <w:color w:val="000000" w:themeColor="text1"/>
                <w:sz w:val="24"/>
                <w:szCs w:val="20"/>
                <w14:textFill>
                  <w14:solidFill>
                    <w14:schemeClr w14:val="tx1"/>
                  </w14:solidFill>
                </w14:textFill>
              </w:rPr>
            </w:pPr>
          </w:p>
        </w:tc>
        <w:tc>
          <w:tcPr>
            <w:tcW w:w="1340" w:type="dxa"/>
          </w:tcPr>
          <w:p w14:paraId="5F0474AD">
            <w:pPr>
              <w:rPr>
                <w:rFonts w:ascii="宋体" w:hAnsi="宋体" w:cs="宋体"/>
                <w:color w:val="000000" w:themeColor="text1"/>
                <w:sz w:val="24"/>
                <w:szCs w:val="20"/>
                <w14:textFill>
                  <w14:solidFill>
                    <w14:schemeClr w14:val="tx1"/>
                  </w14:solidFill>
                </w14:textFill>
              </w:rPr>
            </w:pPr>
          </w:p>
        </w:tc>
        <w:tc>
          <w:tcPr>
            <w:tcW w:w="922" w:type="dxa"/>
          </w:tcPr>
          <w:p w14:paraId="336F99CE">
            <w:pPr>
              <w:rPr>
                <w:rFonts w:ascii="宋体" w:hAnsi="宋体" w:cs="宋体"/>
                <w:color w:val="000000" w:themeColor="text1"/>
                <w:sz w:val="24"/>
                <w:szCs w:val="20"/>
                <w14:textFill>
                  <w14:solidFill>
                    <w14:schemeClr w14:val="tx1"/>
                  </w14:solidFill>
                </w14:textFill>
              </w:rPr>
            </w:pPr>
          </w:p>
        </w:tc>
      </w:tr>
      <w:tr w14:paraId="6DD4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B2CD6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2205" w:type="dxa"/>
          </w:tcPr>
          <w:p w14:paraId="2C3D8051">
            <w:pPr>
              <w:rPr>
                <w:rFonts w:ascii="宋体" w:hAnsi="宋体" w:cs="宋体"/>
                <w:color w:val="000000" w:themeColor="text1"/>
                <w:sz w:val="24"/>
                <w:szCs w:val="20"/>
                <w14:textFill>
                  <w14:solidFill>
                    <w14:schemeClr w14:val="tx1"/>
                  </w14:solidFill>
                </w14:textFill>
              </w:rPr>
            </w:pPr>
          </w:p>
        </w:tc>
        <w:tc>
          <w:tcPr>
            <w:tcW w:w="957" w:type="dxa"/>
          </w:tcPr>
          <w:p w14:paraId="069840CD">
            <w:pPr>
              <w:rPr>
                <w:rFonts w:ascii="宋体" w:hAnsi="宋体" w:cs="宋体"/>
                <w:color w:val="000000" w:themeColor="text1"/>
                <w:sz w:val="24"/>
                <w:szCs w:val="20"/>
                <w14:textFill>
                  <w14:solidFill>
                    <w14:schemeClr w14:val="tx1"/>
                  </w14:solidFill>
                </w14:textFill>
              </w:rPr>
            </w:pPr>
          </w:p>
        </w:tc>
        <w:tc>
          <w:tcPr>
            <w:tcW w:w="840" w:type="dxa"/>
          </w:tcPr>
          <w:p w14:paraId="154BA7A1">
            <w:pPr>
              <w:rPr>
                <w:rFonts w:ascii="宋体" w:hAnsi="宋体" w:cs="宋体"/>
                <w:color w:val="000000" w:themeColor="text1"/>
                <w:sz w:val="24"/>
                <w:szCs w:val="20"/>
                <w14:textFill>
                  <w14:solidFill>
                    <w14:schemeClr w14:val="tx1"/>
                  </w14:solidFill>
                </w14:textFill>
              </w:rPr>
            </w:pPr>
          </w:p>
        </w:tc>
        <w:tc>
          <w:tcPr>
            <w:tcW w:w="1260" w:type="dxa"/>
          </w:tcPr>
          <w:p w14:paraId="5D7F04E2">
            <w:pPr>
              <w:rPr>
                <w:rFonts w:ascii="宋体" w:hAnsi="宋体" w:cs="宋体"/>
                <w:color w:val="000000" w:themeColor="text1"/>
                <w:sz w:val="24"/>
                <w:szCs w:val="20"/>
                <w14:textFill>
                  <w14:solidFill>
                    <w14:schemeClr w14:val="tx1"/>
                  </w14:solidFill>
                </w14:textFill>
              </w:rPr>
            </w:pPr>
          </w:p>
        </w:tc>
        <w:tc>
          <w:tcPr>
            <w:tcW w:w="1340" w:type="dxa"/>
          </w:tcPr>
          <w:p w14:paraId="7DFBF7D8">
            <w:pPr>
              <w:rPr>
                <w:rFonts w:ascii="宋体" w:hAnsi="宋体" w:cs="宋体"/>
                <w:color w:val="000000" w:themeColor="text1"/>
                <w:sz w:val="24"/>
                <w:szCs w:val="20"/>
                <w14:textFill>
                  <w14:solidFill>
                    <w14:schemeClr w14:val="tx1"/>
                  </w14:solidFill>
                </w14:textFill>
              </w:rPr>
            </w:pPr>
          </w:p>
        </w:tc>
        <w:tc>
          <w:tcPr>
            <w:tcW w:w="922" w:type="dxa"/>
          </w:tcPr>
          <w:p w14:paraId="6D054F5B">
            <w:pPr>
              <w:rPr>
                <w:rFonts w:ascii="宋体" w:hAnsi="宋体" w:cs="宋体"/>
                <w:color w:val="000000" w:themeColor="text1"/>
                <w:sz w:val="24"/>
                <w:szCs w:val="20"/>
                <w14:textFill>
                  <w14:solidFill>
                    <w14:schemeClr w14:val="tx1"/>
                  </w14:solidFill>
                </w14:textFill>
              </w:rPr>
            </w:pPr>
          </w:p>
        </w:tc>
      </w:tr>
      <w:tr w14:paraId="0A77E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06C23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2205" w:type="dxa"/>
          </w:tcPr>
          <w:p w14:paraId="0DBEED30">
            <w:pPr>
              <w:rPr>
                <w:rFonts w:ascii="宋体" w:hAnsi="宋体" w:cs="宋体"/>
                <w:color w:val="000000" w:themeColor="text1"/>
                <w:sz w:val="24"/>
                <w:szCs w:val="20"/>
                <w14:textFill>
                  <w14:solidFill>
                    <w14:schemeClr w14:val="tx1"/>
                  </w14:solidFill>
                </w14:textFill>
              </w:rPr>
            </w:pPr>
          </w:p>
        </w:tc>
        <w:tc>
          <w:tcPr>
            <w:tcW w:w="957" w:type="dxa"/>
          </w:tcPr>
          <w:p w14:paraId="56B215AE">
            <w:pPr>
              <w:rPr>
                <w:rFonts w:ascii="宋体" w:hAnsi="宋体" w:cs="宋体"/>
                <w:color w:val="000000" w:themeColor="text1"/>
                <w:sz w:val="24"/>
                <w:szCs w:val="20"/>
                <w14:textFill>
                  <w14:solidFill>
                    <w14:schemeClr w14:val="tx1"/>
                  </w14:solidFill>
                </w14:textFill>
              </w:rPr>
            </w:pPr>
          </w:p>
        </w:tc>
        <w:tc>
          <w:tcPr>
            <w:tcW w:w="840" w:type="dxa"/>
          </w:tcPr>
          <w:p w14:paraId="344141E1">
            <w:pPr>
              <w:rPr>
                <w:rFonts w:ascii="宋体" w:hAnsi="宋体" w:cs="宋体"/>
                <w:color w:val="000000" w:themeColor="text1"/>
                <w:sz w:val="24"/>
                <w:szCs w:val="20"/>
                <w14:textFill>
                  <w14:solidFill>
                    <w14:schemeClr w14:val="tx1"/>
                  </w14:solidFill>
                </w14:textFill>
              </w:rPr>
            </w:pPr>
          </w:p>
        </w:tc>
        <w:tc>
          <w:tcPr>
            <w:tcW w:w="1260" w:type="dxa"/>
          </w:tcPr>
          <w:p w14:paraId="7EE72A29">
            <w:pPr>
              <w:rPr>
                <w:rFonts w:ascii="宋体" w:hAnsi="宋体" w:cs="宋体"/>
                <w:color w:val="000000" w:themeColor="text1"/>
                <w:sz w:val="24"/>
                <w:szCs w:val="20"/>
                <w14:textFill>
                  <w14:solidFill>
                    <w14:schemeClr w14:val="tx1"/>
                  </w14:solidFill>
                </w14:textFill>
              </w:rPr>
            </w:pPr>
          </w:p>
        </w:tc>
        <w:tc>
          <w:tcPr>
            <w:tcW w:w="1340" w:type="dxa"/>
          </w:tcPr>
          <w:p w14:paraId="2E9459BA">
            <w:pPr>
              <w:rPr>
                <w:rFonts w:ascii="宋体" w:hAnsi="宋体" w:cs="宋体"/>
                <w:color w:val="000000" w:themeColor="text1"/>
                <w:sz w:val="24"/>
                <w:szCs w:val="20"/>
                <w14:textFill>
                  <w14:solidFill>
                    <w14:schemeClr w14:val="tx1"/>
                  </w14:solidFill>
                </w14:textFill>
              </w:rPr>
            </w:pPr>
          </w:p>
        </w:tc>
        <w:tc>
          <w:tcPr>
            <w:tcW w:w="922" w:type="dxa"/>
          </w:tcPr>
          <w:p w14:paraId="612BE4E8">
            <w:pPr>
              <w:rPr>
                <w:rFonts w:ascii="宋体" w:hAnsi="宋体" w:cs="宋体"/>
                <w:color w:val="000000" w:themeColor="text1"/>
                <w:sz w:val="24"/>
                <w:szCs w:val="20"/>
                <w14:textFill>
                  <w14:solidFill>
                    <w14:schemeClr w14:val="tx1"/>
                  </w14:solidFill>
                </w14:textFill>
              </w:rPr>
            </w:pPr>
          </w:p>
        </w:tc>
      </w:tr>
      <w:tr w14:paraId="1C0D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5682E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2205" w:type="dxa"/>
          </w:tcPr>
          <w:p w14:paraId="3F47C00E">
            <w:pPr>
              <w:rPr>
                <w:rFonts w:ascii="宋体" w:hAnsi="宋体" w:cs="宋体"/>
                <w:color w:val="000000" w:themeColor="text1"/>
                <w:sz w:val="24"/>
                <w:szCs w:val="20"/>
                <w14:textFill>
                  <w14:solidFill>
                    <w14:schemeClr w14:val="tx1"/>
                  </w14:solidFill>
                </w14:textFill>
              </w:rPr>
            </w:pPr>
          </w:p>
        </w:tc>
        <w:tc>
          <w:tcPr>
            <w:tcW w:w="957" w:type="dxa"/>
          </w:tcPr>
          <w:p w14:paraId="616AFE4E">
            <w:pPr>
              <w:rPr>
                <w:rFonts w:ascii="宋体" w:hAnsi="宋体" w:cs="宋体"/>
                <w:color w:val="000000" w:themeColor="text1"/>
                <w:sz w:val="24"/>
                <w:szCs w:val="20"/>
                <w14:textFill>
                  <w14:solidFill>
                    <w14:schemeClr w14:val="tx1"/>
                  </w14:solidFill>
                </w14:textFill>
              </w:rPr>
            </w:pPr>
          </w:p>
        </w:tc>
        <w:tc>
          <w:tcPr>
            <w:tcW w:w="840" w:type="dxa"/>
          </w:tcPr>
          <w:p w14:paraId="369C4436">
            <w:pPr>
              <w:rPr>
                <w:rFonts w:ascii="宋体" w:hAnsi="宋体" w:cs="宋体"/>
                <w:color w:val="000000" w:themeColor="text1"/>
                <w:sz w:val="24"/>
                <w:szCs w:val="20"/>
                <w14:textFill>
                  <w14:solidFill>
                    <w14:schemeClr w14:val="tx1"/>
                  </w14:solidFill>
                </w14:textFill>
              </w:rPr>
            </w:pPr>
          </w:p>
        </w:tc>
        <w:tc>
          <w:tcPr>
            <w:tcW w:w="1260" w:type="dxa"/>
          </w:tcPr>
          <w:p w14:paraId="3A919692">
            <w:pPr>
              <w:rPr>
                <w:rFonts w:ascii="宋体" w:hAnsi="宋体" w:cs="宋体"/>
                <w:color w:val="000000" w:themeColor="text1"/>
                <w:sz w:val="24"/>
                <w:szCs w:val="20"/>
                <w14:textFill>
                  <w14:solidFill>
                    <w14:schemeClr w14:val="tx1"/>
                  </w14:solidFill>
                </w14:textFill>
              </w:rPr>
            </w:pPr>
          </w:p>
        </w:tc>
        <w:tc>
          <w:tcPr>
            <w:tcW w:w="1340" w:type="dxa"/>
          </w:tcPr>
          <w:p w14:paraId="3C375083">
            <w:pPr>
              <w:rPr>
                <w:rFonts w:ascii="宋体" w:hAnsi="宋体" w:cs="宋体"/>
                <w:color w:val="000000" w:themeColor="text1"/>
                <w:sz w:val="24"/>
                <w:szCs w:val="20"/>
                <w14:textFill>
                  <w14:solidFill>
                    <w14:schemeClr w14:val="tx1"/>
                  </w14:solidFill>
                </w14:textFill>
              </w:rPr>
            </w:pPr>
          </w:p>
        </w:tc>
        <w:tc>
          <w:tcPr>
            <w:tcW w:w="922" w:type="dxa"/>
          </w:tcPr>
          <w:p w14:paraId="510E49DD">
            <w:pPr>
              <w:rPr>
                <w:rFonts w:ascii="宋体" w:hAnsi="宋体" w:cs="宋体"/>
                <w:color w:val="000000" w:themeColor="text1"/>
                <w:sz w:val="24"/>
                <w:szCs w:val="20"/>
                <w14:textFill>
                  <w14:solidFill>
                    <w14:schemeClr w14:val="tx1"/>
                  </w14:solidFill>
                </w14:textFill>
              </w:rPr>
            </w:pPr>
          </w:p>
        </w:tc>
      </w:tr>
      <w:tr w14:paraId="2775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5F58F2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2205" w:type="dxa"/>
          </w:tcPr>
          <w:p w14:paraId="5EE47672">
            <w:pPr>
              <w:rPr>
                <w:rFonts w:ascii="宋体" w:hAnsi="宋体" w:cs="宋体"/>
                <w:color w:val="000000" w:themeColor="text1"/>
                <w:sz w:val="24"/>
                <w:szCs w:val="20"/>
                <w14:textFill>
                  <w14:solidFill>
                    <w14:schemeClr w14:val="tx1"/>
                  </w14:solidFill>
                </w14:textFill>
              </w:rPr>
            </w:pPr>
          </w:p>
        </w:tc>
        <w:tc>
          <w:tcPr>
            <w:tcW w:w="957" w:type="dxa"/>
          </w:tcPr>
          <w:p w14:paraId="7FB2FBF5">
            <w:pPr>
              <w:rPr>
                <w:rFonts w:ascii="宋体" w:hAnsi="宋体" w:cs="宋体"/>
                <w:color w:val="000000" w:themeColor="text1"/>
                <w:sz w:val="24"/>
                <w:szCs w:val="20"/>
                <w14:textFill>
                  <w14:solidFill>
                    <w14:schemeClr w14:val="tx1"/>
                  </w14:solidFill>
                </w14:textFill>
              </w:rPr>
            </w:pPr>
          </w:p>
        </w:tc>
        <w:tc>
          <w:tcPr>
            <w:tcW w:w="840" w:type="dxa"/>
          </w:tcPr>
          <w:p w14:paraId="1B68B7D7">
            <w:pPr>
              <w:rPr>
                <w:rFonts w:ascii="宋体" w:hAnsi="宋体" w:cs="宋体"/>
                <w:color w:val="000000" w:themeColor="text1"/>
                <w:sz w:val="24"/>
                <w:szCs w:val="20"/>
                <w14:textFill>
                  <w14:solidFill>
                    <w14:schemeClr w14:val="tx1"/>
                  </w14:solidFill>
                </w14:textFill>
              </w:rPr>
            </w:pPr>
          </w:p>
        </w:tc>
        <w:tc>
          <w:tcPr>
            <w:tcW w:w="1260" w:type="dxa"/>
          </w:tcPr>
          <w:p w14:paraId="2F6D1766">
            <w:pPr>
              <w:rPr>
                <w:rFonts w:ascii="宋体" w:hAnsi="宋体" w:cs="宋体"/>
                <w:color w:val="000000" w:themeColor="text1"/>
                <w:sz w:val="24"/>
                <w:szCs w:val="20"/>
                <w14:textFill>
                  <w14:solidFill>
                    <w14:schemeClr w14:val="tx1"/>
                  </w14:solidFill>
                </w14:textFill>
              </w:rPr>
            </w:pPr>
          </w:p>
        </w:tc>
        <w:tc>
          <w:tcPr>
            <w:tcW w:w="1340" w:type="dxa"/>
          </w:tcPr>
          <w:p w14:paraId="662CE1A0">
            <w:pPr>
              <w:rPr>
                <w:rFonts w:ascii="宋体" w:hAnsi="宋体" w:cs="宋体"/>
                <w:color w:val="000000" w:themeColor="text1"/>
                <w:sz w:val="24"/>
                <w:szCs w:val="20"/>
                <w14:textFill>
                  <w14:solidFill>
                    <w14:schemeClr w14:val="tx1"/>
                  </w14:solidFill>
                </w14:textFill>
              </w:rPr>
            </w:pPr>
          </w:p>
        </w:tc>
        <w:tc>
          <w:tcPr>
            <w:tcW w:w="922" w:type="dxa"/>
          </w:tcPr>
          <w:p w14:paraId="48C7062D">
            <w:pPr>
              <w:rPr>
                <w:rFonts w:ascii="宋体" w:hAnsi="宋体" w:cs="宋体"/>
                <w:color w:val="000000" w:themeColor="text1"/>
                <w:sz w:val="24"/>
                <w:szCs w:val="20"/>
                <w14:textFill>
                  <w14:solidFill>
                    <w14:schemeClr w14:val="tx1"/>
                  </w14:solidFill>
                </w14:textFill>
              </w:rPr>
            </w:pPr>
          </w:p>
        </w:tc>
      </w:tr>
      <w:tr w14:paraId="747F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08552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w:t>
            </w:r>
          </w:p>
        </w:tc>
        <w:tc>
          <w:tcPr>
            <w:tcW w:w="2205" w:type="dxa"/>
          </w:tcPr>
          <w:p w14:paraId="53EADC19">
            <w:pPr>
              <w:rPr>
                <w:rFonts w:ascii="宋体" w:hAnsi="宋体" w:cs="宋体"/>
                <w:color w:val="000000" w:themeColor="text1"/>
                <w:sz w:val="24"/>
                <w:szCs w:val="20"/>
                <w14:textFill>
                  <w14:solidFill>
                    <w14:schemeClr w14:val="tx1"/>
                  </w14:solidFill>
                </w14:textFill>
              </w:rPr>
            </w:pPr>
          </w:p>
        </w:tc>
        <w:tc>
          <w:tcPr>
            <w:tcW w:w="957" w:type="dxa"/>
          </w:tcPr>
          <w:p w14:paraId="577962E1">
            <w:pPr>
              <w:rPr>
                <w:rFonts w:ascii="宋体" w:hAnsi="宋体" w:cs="宋体"/>
                <w:color w:val="000000" w:themeColor="text1"/>
                <w:sz w:val="24"/>
                <w:szCs w:val="20"/>
                <w14:textFill>
                  <w14:solidFill>
                    <w14:schemeClr w14:val="tx1"/>
                  </w14:solidFill>
                </w14:textFill>
              </w:rPr>
            </w:pPr>
          </w:p>
        </w:tc>
        <w:tc>
          <w:tcPr>
            <w:tcW w:w="840" w:type="dxa"/>
          </w:tcPr>
          <w:p w14:paraId="753CDAD1">
            <w:pPr>
              <w:rPr>
                <w:rFonts w:ascii="宋体" w:hAnsi="宋体" w:cs="宋体"/>
                <w:color w:val="000000" w:themeColor="text1"/>
                <w:sz w:val="24"/>
                <w:szCs w:val="20"/>
                <w14:textFill>
                  <w14:solidFill>
                    <w14:schemeClr w14:val="tx1"/>
                  </w14:solidFill>
                </w14:textFill>
              </w:rPr>
            </w:pPr>
          </w:p>
        </w:tc>
        <w:tc>
          <w:tcPr>
            <w:tcW w:w="1260" w:type="dxa"/>
          </w:tcPr>
          <w:p w14:paraId="537B50D4">
            <w:pPr>
              <w:rPr>
                <w:rFonts w:ascii="宋体" w:hAnsi="宋体" w:cs="宋体"/>
                <w:color w:val="000000" w:themeColor="text1"/>
                <w:sz w:val="24"/>
                <w:szCs w:val="20"/>
                <w14:textFill>
                  <w14:solidFill>
                    <w14:schemeClr w14:val="tx1"/>
                  </w14:solidFill>
                </w14:textFill>
              </w:rPr>
            </w:pPr>
          </w:p>
        </w:tc>
        <w:tc>
          <w:tcPr>
            <w:tcW w:w="1340" w:type="dxa"/>
          </w:tcPr>
          <w:p w14:paraId="4DFDFED0">
            <w:pPr>
              <w:rPr>
                <w:rFonts w:ascii="宋体" w:hAnsi="宋体" w:cs="宋体"/>
                <w:color w:val="000000" w:themeColor="text1"/>
                <w:sz w:val="24"/>
                <w:szCs w:val="20"/>
                <w14:textFill>
                  <w14:solidFill>
                    <w14:schemeClr w14:val="tx1"/>
                  </w14:solidFill>
                </w14:textFill>
              </w:rPr>
            </w:pPr>
          </w:p>
        </w:tc>
        <w:tc>
          <w:tcPr>
            <w:tcW w:w="922" w:type="dxa"/>
          </w:tcPr>
          <w:p w14:paraId="552C1E38">
            <w:pPr>
              <w:rPr>
                <w:rFonts w:ascii="宋体" w:hAnsi="宋体" w:cs="宋体"/>
                <w:color w:val="000000" w:themeColor="text1"/>
                <w:sz w:val="24"/>
                <w:szCs w:val="20"/>
                <w14:textFill>
                  <w14:solidFill>
                    <w14:schemeClr w14:val="tx1"/>
                  </w14:solidFill>
                </w14:textFill>
              </w:rPr>
            </w:pPr>
          </w:p>
        </w:tc>
      </w:tr>
      <w:tr w14:paraId="0773D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4CF25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w:t>
            </w:r>
          </w:p>
        </w:tc>
        <w:tc>
          <w:tcPr>
            <w:tcW w:w="2205" w:type="dxa"/>
          </w:tcPr>
          <w:p w14:paraId="00C1F338">
            <w:pPr>
              <w:rPr>
                <w:rFonts w:ascii="宋体" w:hAnsi="宋体" w:cs="宋体"/>
                <w:color w:val="000000" w:themeColor="text1"/>
                <w:sz w:val="24"/>
                <w:szCs w:val="20"/>
                <w14:textFill>
                  <w14:solidFill>
                    <w14:schemeClr w14:val="tx1"/>
                  </w14:solidFill>
                </w14:textFill>
              </w:rPr>
            </w:pPr>
          </w:p>
        </w:tc>
        <w:tc>
          <w:tcPr>
            <w:tcW w:w="957" w:type="dxa"/>
          </w:tcPr>
          <w:p w14:paraId="65031882">
            <w:pPr>
              <w:rPr>
                <w:rFonts w:ascii="宋体" w:hAnsi="宋体" w:cs="宋体"/>
                <w:color w:val="000000" w:themeColor="text1"/>
                <w:sz w:val="24"/>
                <w:szCs w:val="20"/>
                <w14:textFill>
                  <w14:solidFill>
                    <w14:schemeClr w14:val="tx1"/>
                  </w14:solidFill>
                </w14:textFill>
              </w:rPr>
            </w:pPr>
          </w:p>
        </w:tc>
        <w:tc>
          <w:tcPr>
            <w:tcW w:w="840" w:type="dxa"/>
          </w:tcPr>
          <w:p w14:paraId="17389FC0">
            <w:pPr>
              <w:rPr>
                <w:rFonts w:ascii="宋体" w:hAnsi="宋体" w:cs="宋体"/>
                <w:color w:val="000000" w:themeColor="text1"/>
                <w:sz w:val="24"/>
                <w:szCs w:val="20"/>
                <w14:textFill>
                  <w14:solidFill>
                    <w14:schemeClr w14:val="tx1"/>
                  </w14:solidFill>
                </w14:textFill>
              </w:rPr>
            </w:pPr>
          </w:p>
        </w:tc>
        <w:tc>
          <w:tcPr>
            <w:tcW w:w="1260" w:type="dxa"/>
          </w:tcPr>
          <w:p w14:paraId="0C86A7E0">
            <w:pPr>
              <w:rPr>
                <w:rFonts w:ascii="宋体" w:hAnsi="宋体" w:cs="宋体"/>
                <w:color w:val="000000" w:themeColor="text1"/>
                <w:sz w:val="24"/>
                <w:szCs w:val="20"/>
                <w14:textFill>
                  <w14:solidFill>
                    <w14:schemeClr w14:val="tx1"/>
                  </w14:solidFill>
                </w14:textFill>
              </w:rPr>
            </w:pPr>
          </w:p>
        </w:tc>
        <w:tc>
          <w:tcPr>
            <w:tcW w:w="1340" w:type="dxa"/>
          </w:tcPr>
          <w:p w14:paraId="18FEF784">
            <w:pPr>
              <w:rPr>
                <w:rFonts w:ascii="宋体" w:hAnsi="宋体" w:cs="宋体"/>
                <w:color w:val="000000" w:themeColor="text1"/>
                <w:sz w:val="24"/>
                <w:szCs w:val="20"/>
                <w14:textFill>
                  <w14:solidFill>
                    <w14:schemeClr w14:val="tx1"/>
                  </w14:solidFill>
                </w14:textFill>
              </w:rPr>
            </w:pPr>
          </w:p>
        </w:tc>
        <w:tc>
          <w:tcPr>
            <w:tcW w:w="922" w:type="dxa"/>
          </w:tcPr>
          <w:p w14:paraId="2DD02C99">
            <w:pPr>
              <w:rPr>
                <w:rFonts w:ascii="宋体" w:hAnsi="宋体" w:cs="宋体"/>
                <w:color w:val="000000" w:themeColor="text1"/>
                <w:sz w:val="24"/>
                <w:szCs w:val="20"/>
                <w14:textFill>
                  <w14:solidFill>
                    <w14:schemeClr w14:val="tx1"/>
                  </w14:solidFill>
                </w14:textFill>
              </w:rPr>
            </w:pPr>
          </w:p>
        </w:tc>
      </w:tr>
      <w:tr w14:paraId="602BF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565F6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w:t>
            </w:r>
          </w:p>
        </w:tc>
        <w:tc>
          <w:tcPr>
            <w:tcW w:w="2205" w:type="dxa"/>
          </w:tcPr>
          <w:p w14:paraId="60CB6B17">
            <w:pPr>
              <w:rPr>
                <w:rFonts w:ascii="宋体" w:hAnsi="宋体" w:cs="宋体"/>
                <w:color w:val="000000" w:themeColor="text1"/>
                <w:sz w:val="24"/>
                <w:szCs w:val="20"/>
                <w14:textFill>
                  <w14:solidFill>
                    <w14:schemeClr w14:val="tx1"/>
                  </w14:solidFill>
                </w14:textFill>
              </w:rPr>
            </w:pPr>
          </w:p>
        </w:tc>
        <w:tc>
          <w:tcPr>
            <w:tcW w:w="957" w:type="dxa"/>
          </w:tcPr>
          <w:p w14:paraId="352A4DF4">
            <w:pPr>
              <w:rPr>
                <w:rFonts w:ascii="宋体" w:hAnsi="宋体" w:cs="宋体"/>
                <w:color w:val="000000" w:themeColor="text1"/>
                <w:sz w:val="24"/>
                <w:szCs w:val="20"/>
                <w14:textFill>
                  <w14:solidFill>
                    <w14:schemeClr w14:val="tx1"/>
                  </w14:solidFill>
                </w14:textFill>
              </w:rPr>
            </w:pPr>
          </w:p>
        </w:tc>
        <w:tc>
          <w:tcPr>
            <w:tcW w:w="840" w:type="dxa"/>
          </w:tcPr>
          <w:p w14:paraId="5A079787">
            <w:pPr>
              <w:rPr>
                <w:rFonts w:ascii="宋体" w:hAnsi="宋体" w:cs="宋体"/>
                <w:color w:val="000000" w:themeColor="text1"/>
                <w:sz w:val="24"/>
                <w:szCs w:val="20"/>
                <w14:textFill>
                  <w14:solidFill>
                    <w14:schemeClr w14:val="tx1"/>
                  </w14:solidFill>
                </w14:textFill>
              </w:rPr>
            </w:pPr>
          </w:p>
        </w:tc>
        <w:tc>
          <w:tcPr>
            <w:tcW w:w="1260" w:type="dxa"/>
          </w:tcPr>
          <w:p w14:paraId="57DC8ACE">
            <w:pPr>
              <w:rPr>
                <w:rFonts w:ascii="宋体" w:hAnsi="宋体" w:cs="宋体"/>
                <w:color w:val="000000" w:themeColor="text1"/>
                <w:sz w:val="24"/>
                <w:szCs w:val="20"/>
                <w14:textFill>
                  <w14:solidFill>
                    <w14:schemeClr w14:val="tx1"/>
                  </w14:solidFill>
                </w14:textFill>
              </w:rPr>
            </w:pPr>
          </w:p>
        </w:tc>
        <w:tc>
          <w:tcPr>
            <w:tcW w:w="1340" w:type="dxa"/>
          </w:tcPr>
          <w:p w14:paraId="60A2641C">
            <w:pPr>
              <w:rPr>
                <w:rFonts w:ascii="宋体" w:hAnsi="宋体" w:cs="宋体"/>
                <w:color w:val="000000" w:themeColor="text1"/>
                <w:sz w:val="24"/>
                <w:szCs w:val="20"/>
                <w14:textFill>
                  <w14:solidFill>
                    <w14:schemeClr w14:val="tx1"/>
                  </w14:solidFill>
                </w14:textFill>
              </w:rPr>
            </w:pPr>
          </w:p>
        </w:tc>
        <w:tc>
          <w:tcPr>
            <w:tcW w:w="922" w:type="dxa"/>
          </w:tcPr>
          <w:p w14:paraId="3C9999C1">
            <w:pPr>
              <w:rPr>
                <w:rFonts w:ascii="宋体" w:hAnsi="宋体" w:cs="宋体"/>
                <w:color w:val="000000" w:themeColor="text1"/>
                <w:sz w:val="24"/>
                <w:szCs w:val="20"/>
                <w14:textFill>
                  <w14:solidFill>
                    <w14:schemeClr w14:val="tx1"/>
                  </w14:solidFill>
                </w14:textFill>
              </w:rPr>
            </w:pPr>
          </w:p>
        </w:tc>
      </w:tr>
      <w:tr w14:paraId="5AFF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AA31A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w:t>
            </w:r>
          </w:p>
        </w:tc>
        <w:tc>
          <w:tcPr>
            <w:tcW w:w="2205" w:type="dxa"/>
          </w:tcPr>
          <w:p w14:paraId="040DE6B7">
            <w:pPr>
              <w:rPr>
                <w:rFonts w:ascii="宋体" w:hAnsi="宋体" w:cs="宋体"/>
                <w:color w:val="000000" w:themeColor="text1"/>
                <w:sz w:val="24"/>
                <w:szCs w:val="20"/>
                <w14:textFill>
                  <w14:solidFill>
                    <w14:schemeClr w14:val="tx1"/>
                  </w14:solidFill>
                </w14:textFill>
              </w:rPr>
            </w:pPr>
          </w:p>
        </w:tc>
        <w:tc>
          <w:tcPr>
            <w:tcW w:w="957" w:type="dxa"/>
          </w:tcPr>
          <w:p w14:paraId="5B371EBD">
            <w:pPr>
              <w:rPr>
                <w:rFonts w:ascii="宋体" w:hAnsi="宋体" w:cs="宋体"/>
                <w:color w:val="000000" w:themeColor="text1"/>
                <w:sz w:val="24"/>
                <w:szCs w:val="20"/>
                <w14:textFill>
                  <w14:solidFill>
                    <w14:schemeClr w14:val="tx1"/>
                  </w14:solidFill>
                </w14:textFill>
              </w:rPr>
            </w:pPr>
          </w:p>
        </w:tc>
        <w:tc>
          <w:tcPr>
            <w:tcW w:w="840" w:type="dxa"/>
          </w:tcPr>
          <w:p w14:paraId="0DDFA38F">
            <w:pPr>
              <w:rPr>
                <w:rFonts w:ascii="宋体" w:hAnsi="宋体" w:cs="宋体"/>
                <w:color w:val="000000" w:themeColor="text1"/>
                <w:sz w:val="24"/>
                <w:szCs w:val="20"/>
                <w14:textFill>
                  <w14:solidFill>
                    <w14:schemeClr w14:val="tx1"/>
                  </w14:solidFill>
                </w14:textFill>
              </w:rPr>
            </w:pPr>
          </w:p>
        </w:tc>
        <w:tc>
          <w:tcPr>
            <w:tcW w:w="1260" w:type="dxa"/>
          </w:tcPr>
          <w:p w14:paraId="7EF2ED5A">
            <w:pPr>
              <w:rPr>
                <w:rFonts w:ascii="宋体" w:hAnsi="宋体" w:cs="宋体"/>
                <w:color w:val="000000" w:themeColor="text1"/>
                <w:sz w:val="24"/>
                <w:szCs w:val="20"/>
                <w14:textFill>
                  <w14:solidFill>
                    <w14:schemeClr w14:val="tx1"/>
                  </w14:solidFill>
                </w14:textFill>
              </w:rPr>
            </w:pPr>
          </w:p>
        </w:tc>
        <w:tc>
          <w:tcPr>
            <w:tcW w:w="1340" w:type="dxa"/>
          </w:tcPr>
          <w:p w14:paraId="100E238A">
            <w:pPr>
              <w:rPr>
                <w:rFonts w:ascii="宋体" w:hAnsi="宋体" w:cs="宋体"/>
                <w:color w:val="000000" w:themeColor="text1"/>
                <w:sz w:val="24"/>
                <w:szCs w:val="20"/>
                <w14:textFill>
                  <w14:solidFill>
                    <w14:schemeClr w14:val="tx1"/>
                  </w14:solidFill>
                </w14:textFill>
              </w:rPr>
            </w:pPr>
          </w:p>
        </w:tc>
        <w:tc>
          <w:tcPr>
            <w:tcW w:w="922" w:type="dxa"/>
          </w:tcPr>
          <w:p w14:paraId="0BD8B5F2">
            <w:pPr>
              <w:rPr>
                <w:rFonts w:ascii="宋体" w:hAnsi="宋体" w:cs="宋体"/>
                <w:color w:val="000000" w:themeColor="text1"/>
                <w:sz w:val="24"/>
                <w:szCs w:val="20"/>
                <w14:textFill>
                  <w14:solidFill>
                    <w14:schemeClr w14:val="tx1"/>
                  </w14:solidFill>
                </w14:textFill>
              </w:rPr>
            </w:pPr>
          </w:p>
        </w:tc>
      </w:tr>
      <w:tr w14:paraId="7011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2052FB">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46C2F59D">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其他费用</w:t>
            </w:r>
          </w:p>
        </w:tc>
        <w:tc>
          <w:tcPr>
            <w:tcW w:w="957" w:type="dxa"/>
          </w:tcPr>
          <w:p w14:paraId="6C212FA8">
            <w:pPr>
              <w:rPr>
                <w:rFonts w:ascii="宋体" w:hAnsi="宋体" w:cs="宋体"/>
                <w:color w:val="000000" w:themeColor="text1"/>
                <w:sz w:val="24"/>
                <w:szCs w:val="20"/>
                <w14:textFill>
                  <w14:solidFill>
                    <w14:schemeClr w14:val="tx1"/>
                  </w14:solidFill>
                </w14:textFill>
              </w:rPr>
            </w:pPr>
          </w:p>
        </w:tc>
        <w:tc>
          <w:tcPr>
            <w:tcW w:w="840" w:type="dxa"/>
          </w:tcPr>
          <w:p w14:paraId="7981D135">
            <w:pPr>
              <w:rPr>
                <w:rFonts w:ascii="宋体" w:hAnsi="宋体" w:cs="宋体"/>
                <w:color w:val="000000" w:themeColor="text1"/>
                <w:sz w:val="24"/>
                <w:szCs w:val="20"/>
                <w14:textFill>
                  <w14:solidFill>
                    <w14:schemeClr w14:val="tx1"/>
                  </w14:solidFill>
                </w14:textFill>
              </w:rPr>
            </w:pPr>
          </w:p>
        </w:tc>
        <w:tc>
          <w:tcPr>
            <w:tcW w:w="1260" w:type="dxa"/>
          </w:tcPr>
          <w:p w14:paraId="6BCC621E">
            <w:pPr>
              <w:rPr>
                <w:rFonts w:ascii="宋体" w:hAnsi="宋体" w:cs="宋体"/>
                <w:color w:val="000000" w:themeColor="text1"/>
                <w:sz w:val="24"/>
                <w:szCs w:val="20"/>
                <w14:textFill>
                  <w14:solidFill>
                    <w14:schemeClr w14:val="tx1"/>
                  </w14:solidFill>
                </w14:textFill>
              </w:rPr>
            </w:pPr>
          </w:p>
        </w:tc>
        <w:tc>
          <w:tcPr>
            <w:tcW w:w="1340" w:type="dxa"/>
          </w:tcPr>
          <w:p w14:paraId="39743A4E">
            <w:pPr>
              <w:rPr>
                <w:rFonts w:ascii="宋体" w:hAnsi="宋体" w:cs="宋体"/>
                <w:color w:val="000000" w:themeColor="text1"/>
                <w:sz w:val="24"/>
                <w:szCs w:val="20"/>
                <w14:textFill>
                  <w14:solidFill>
                    <w14:schemeClr w14:val="tx1"/>
                  </w14:solidFill>
                </w14:textFill>
              </w:rPr>
            </w:pPr>
          </w:p>
        </w:tc>
        <w:tc>
          <w:tcPr>
            <w:tcW w:w="922" w:type="dxa"/>
          </w:tcPr>
          <w:p w14:paraId="665D649C">
            <w:pPr>
              <w:rPr>
                <w:rFonts w:ascii="宋体" w:hAnsi="宋体" w:cs="宋体"/>
                <w:color w:val="000000" w:themeColor="text1"/>
                <w:sz w:val="24"/>
                <w:szCs w:val="20"/>
                <w14:textFill>
                  <w14:solidFill>
                    <w14:schemeClr w14:val="tx1"/>
                  </w14:solidFill>
                </w14:textFill>
              </w:rPr>
            </w:pPr>
          </w:p>
        </w:tc>
      </w:tr>
      <w:tr w14:paraId="006F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8F1DA6">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0E6A3851">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合计</w:t>
            </w:r>
          </w:p>
        </w:tc>
        <w:tc>
          <w:tcPr>
            <w:tcW w:w="957" w:type="dxa"/>
          </w:tcPr>
          <w:p w14:paraId="37427C2F">
            <w:pPr>
              <w:rPr>
                <w:rFonts w:ascii="宋体" w:hAnsi="宋体" w:cs="宋体"/>
                <w:color w:val="000000" w:themeColor="text1"/>
                <w:sz w:val="24"/>
                <w:szCs w:val="20"/>
                <w14:textFill>
                  <w14:solidFill>
                    <w14:schemeClr w14:val="tx1"/>
                  </w14:solidFill>
                </w14:textFill>
              </w:rPr>
            </w:pPr>
          </w:p>
        </w:tc>
        <w:tc>
          <w:tcPr>
            <w:tcW w:w="840" w:type="dxa"/>
          </w:tcPr>
          <w:p w14:paraId="513ADAF8">
            <w:pPr>
              <w:rPr>
                <w:rFonts w:ascii="宋体" w:hAnsi="宋体" w:cs="宋体"/>
                <w:color w:val="000000" w:themeColor="text1"/>
                <w:sz w:val="24"/>
                <w:szCs w:val="20"/>
                <w14:textFill>
                  <w14:solidFill>
                    <w14:schemeClr w14:val="tx1"/>
                  </w14:solidFill>
                </w14:textFill>
              </w:rPr>
            </w:pPr>
          </w:p>
        </w:tc>
        <w:tc>
          <w:tcPr>
            <w:tcW w:w="1260" w:type="dxa"/>
          </w:tcPr>
          <w:p w14:paraId="3BAEE60D">
            <w:pPr>
              <w:rPr>
                <w:rFonts w:ascii="宋体" w:hAnsi="宋体" w:cs="宋体"/>
                <w:color w:val="000000" w:themeColor="text1"/>
                <w:sz w:val="24"/>
                <w:szCs w:val="20"/>
                <w14:textFill>
                  <w14:solidFill>
                    <w14:schemeClr w14:val="tx1"/>
                  </w14:solidFill>
                </w14:textFill>
              </w:rPr>
            </w:pPr>
          </w:p>
        </w:tc>
        <w:tc>
          <w:tcPr>
            <w:tcW w:w="1340" w:type="dxa"/>
          </w:tcPr>
          <w:p w14:paraId="291A7F8D">
            <w:pPr>
              <w:rPr>
                <w:rFonts w:ascii="宋体" w:hAnsi="宋体" w:cs="宋体"/>
                <w:color w:val="000000" w:themeColor="text1"/>
                <w:sz w:val="24"/>
                <w:szCs w:val="20"/>
                <w14:textFill>
                  <w14:solidFill>
                    <w14:schemeClr w14:val="tx1"/>
                  </w14:solidFill>
                </w14:textFill>
              </w:rPr>
            </w:pPr>
          </w:p>
        </w:tc>
        <w:tc>
          <w:tcPr>
            <w:tcW w:w="922" w:type="dxa"/>
          </w:tcPr>
          <w:p w14:paraId="1E5C75A2">
            <w:pPr>
              <w:rPr>
                <w:rFonts w:ascii="宋体" w:hAnsi="宋体" w:cs="宋体"/>
                <w:color w:val="000000" w:themeColor="text1"/>
                <w:sz w:val="24"/>
                <w:szCs w:val="20"/>
                <w14:textFill>
                  <w14:solidFill>
                    <w14:schemeClr w14:val="tx1"/>
                  </w14:solidFill>
                </w14:textFill>
              </w:rPr>
            </w:pPr>
          </w:p>
        </w:tc>
      </w:tr>
      <w:bookmarkEnd w:id="132"/>
      <w:bookmarkEnd w:id="133"/>
      <w:bookmarkEnd w:id="134"/>
    </w:tbl>
    <w:p w14:paraId="797032E5">
      <w:pPr>
        <w:spacing w:line="360" w:lineRule="auto"/>
        <w:rPr>
          <w:rFonts w:ascii="宋体" w:hAnsi="宋体" w:cs="宋体"/>
          <w:b/>
          <w:color w:val="000000" w:themeColor="text1"/>
          <w:sz w:val="24"/>
          <w:szCs w:val="20"/>
          <w14:textFill>
            <w14:solidFill>
              <w14:schemeClr w14:val="tx1"/>
            </w14:solidFill>
          </w14:textFill>
        </w:rPr>
      </w:pPr>
      <w:bookmarkStart w:id="159" w:name="_Toc27270_WPSOffice_Level2"/>
      <w:bookmarkStart w:id="160" w:name="_Toc197934552"/>
    </w:p>
    <w:p w14:paraId="511DD6C1">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7AFF8034">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574C2F84">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78485A15">
      <w:pPr>
        <w:spacing w:line="380" w:lineRule="exact"/>
        <w:jc w:val="center"/>
        <w:rPr>
          <w:rFonts w:ascii="宋体" w:hAnsi="宋体" w:cs="宋体"/>
          <w:color w:val="000000" w:themeColor="text1"/>
          <w:sz w:val="24"/>
          <w:szCs w:val="20"/>
          <w14:textFill>
            <w14:solidFill>
              <w14:schemeClr w14:val="tx1"/>
            </w14:solidFill>
          </w14:textFill>
        </w:rPr>
      </w:pPr>
    </w:p>
    <w:p w14:paraId="6EA3476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723B51B2">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083A3B50">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报价为所投货物的单价组成。包括货物出厂价格、运费、税金及其它。</w:t>
      </w:r>
    </w:p>
    <w:p w14:paraId="2EB9774F">
      <w:pPr>
        <w:snapToGrid w:val="0"/>
        <w:jc w:val="left"/>
        <w:rPr>
          <w:rFonts w:cs="Times New Roman"/>
          <w:color w:val="000000" w:themeColor="text1"/>
          <w:sz w:val="18"/>
          <w:szCs w:val="18"/>
          <w14:textFill>
            <w14:solidFill>
              <w14:schemeClr w14:val="tx1"/>
            </w14:solidFill>
          </w14:textFill>
        </w:rPr>
      </w:pPr>
    </w:p>
    <w:p w14:paraId="7EA403A7">
      <w:pPr>
        <w:snapToGrid w:val="0"/>
        <w:jc w:val="left"/>
        <w:rPr>
          <w:rFonts w:cs="Times New Roman"/>
          <w:color w:val="000000" w:themeColor="text1"/>
          <w:sz w:val="18"/>
          <w:szCs w:val="18"/>
          <w14:textFill>
            <w14:solidFill>
              <w14:schemeClr w14:val="tx1"/>
            </w14:solidFill>
          </w14:textFill>
        </w:rPr>
      </w:pPr>
    </w:p>
    <w:p w14:paraId="2E592F00">
      <w:pPr>
        <w:snapToGrid w:val="0"/>
        <w:jc w:val="left"/>
        <w:rPr>
          <w:rFonts w:cs="Times New Roman"/>
          <w:color w:val="000000" w:themeColor="text1"/>
          <w:sz w:val="18"/>
          <w:szCs w:val="18"/>
          <w14:textFill>
            <w14:solidFill>
              <w14:schemeClr w14:val="tx1"/>
            </w14:solidFill>
          </w14:textFill>
        </w:rPr>
      </w:pPr>
    </w:p>
    <w:p w14:paraId="043C2760">
      <w:pPr>
        <w:snapToGrid w:val="0"/>
        <w:jc w:val="left"/>
        <w:rPr>
          <w:rFonts w:cs="Times New Roman"/>
          <w:color w:val="000000" w:themeColor="text1"/>
          <w:sz w:val="18"/>
          <w:szCs w:val="18"/>
          <w14:textFill>
            <w14:solidFill>
              <w14:schemeClr w14:val="tx1"/>
            </w14:solidFill>
          </w14:textFill>
        </w:rPr>
      </w:pPr>
    </w:p>
    <w:p w14:paraId="29A7CB30">
      <w:pPr>
        <w:snapToGrid w:val="0"/>
        <w:jc w:val="left"/>
        <w:rPr>
          <w:rFonts w:cs="Times New Roman"/>
          <w:color w:val="000000" w:themeColor="text1"/>
          <w:sz w:val="18"/>
          <w:szCs w:val="18"/>
          <w14:textFill>
            <w14:solidFill>
              <w14:schemeClr w14:val="tx1"/>
            </w14:solidFill>
          </w14:textFill>
        </w:rPr>
      </w:pPr>
    </w:p>
    <w:p w14:paraId="1DD2DD95">
      <w:pPr>
        <w:snapToGrid w:val="0"/>
        <w:jc w:val="left"/>
        <w:rPr>
          <w:rFonts w:cs="Times New Roman"/>
          <w:color w:val="000000" w:themeColor="text1"/>
          <w:sz w:val="18"/>
          <w:szCs w:val="18"/>
          <w14:textFill>
            <w14:solidFill>
              <w14:schemeClr w14:val="tx1"/>
            </w14:solidFill>
          </w14:textFill>
        </w:rPr>
      </w:pPr>
    </w:p>
    <w:p w14:paraId="1A3C2890">
      <w:pPr>
        <w:snapToGrid w:val="0"/>
        <w:jc w:val="left"/>
        <w:rPr>
          <w:rFonts w:cs="Times New Roman"/>
          <w:color w:val="000000" w:themeColor="text1"/>
          <w:sz w:val="18"/>
          <w:szCs w:val="18"/>
          <w14:textFill>
            <w14:solidFill>
              <w14:schemeClr w14:val="tx1"/>
            </w14:solidFill>
          </w14:textFill>
        </w:rPr>
      </w:pPr>
    </w:p>
    <w:p w14:paraId="1D70571D">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61" w:name="_Toc40975453"/>
      <w:bookmarkStart w:id="162" w:name="_Toc200709392"/>
      <w:r>
        <w:rPr>
          <w:rFonts w:hint="eastAsia" w:ascii="宋体" w:hAnsi="宋体" w:cs="宋体"/>
          <w:b/>
          <w:bCs/>
          <w:color w:val="000000" w:themeColor="text1"/>
          <w:sz w:val="28"/>
          <w:szCs w:val="32"/>
          <w14:textFill>
            <w14:solidFill>
              <w14:schemeClr w14:val="tx1"/>
            </w14:solidFill>
          </w14:textFill>
        </w:rPr>
        <w:t>五．投标响应表</w:t>
      </w:r>
      <w:bookmarkEnd w:id="159"/>
      <w:bookmarkEnd w:id="160"/>
      <w:bookmarkEnd w:id="161"/>
      <w:bookmarkEnd w:id="162"/>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688D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3A96F05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按招标文件规定填写</w:t>
            </w:r>
          </w:p>
        </w:tc>
        <w:tc>
          <w:tcPr>
            <w:tcW w:w="3534" w:type="dxa"/>
            <w:gridSpan w:val="2"/>
            <w:vAlign w:val="center"/>
          </w:tcPr>
          <w:p w14:paraId="5764114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按投标人所投内容填写</w:t>
            </w:r>
          </w:p>
        </w:tc>
      </w:tr>
      <w:tr w14:paraId="67B5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1D29760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第一部分：技术部分响应</w:t>
            </w:r>
          </w:p>
        </w:tc>
      </w:tr>
      <w:tr w14:paraId="6338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2279D6FC">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01C288D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w:t>
            </w:r>
          </w:p>
        </w:tc>
        <w:tc>
          <w:tcPr>
            <w:tcW w:w="2520" w:type="dxa"/>
            <w:vAlign w:val="center"/>
          </w:tcPr>
          <w:p w14:paraId="5880BA2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2310" w:type="dxa"/>
            <w:vAlign w:val="center"/>
          </w:tcPr>
          <w:p w14:paraId="37232FF7">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品牌、型号</w:t>
            </w:r>
          </w:p>
          <w:p w14:paraId="73EB3FEC">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1224" w:type="dxa"/>
            <w:vAlign w:val="center"/>
          </w:tcPr>
          <w:p w14:paraId="2ACDEAC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2CAC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389A47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tcPr>
          <w:p w14:paraId="3565317D">
            <w:pPr>
              <w:rPr>
                <w:rFonts w:ascii="宋体" w:hAnsi="宋体" w:cs="宋体"/>
                <w:color w:val="000000" w:themeColor="text1"/>
                <w:sz w:val="24"/>
                <w:szCs w:val="20"/>
                <w14:textFill>
                  <w14:solidFill>
                    <w14:schemeClr w14:val="tx1"/>
                  </w14:solidFill>
                </w14:textFill>
              </w:rPr>
            </w:pPr>
          </w:p>
        </w:tc>
        <w:tc>
          <w:tcPr>
            <w:tcW w:w="2520" w:type="dxa"/>
          </w:tcPr>
          <w:p w14:paraId="604D5267">
            <w:pPr>
              <w:rPr>
                <w:rFonts w:ascii="宋体" w:hAnsi="宋体" w:cs="宋体"/>
                <w:color w:val="000000" w:themeColor="text1"/>
                <w:sz w:val="24"/>
                <w:szCs w:val="20"/>
                <w14:textFill>
                  <w14:solidFill>
                    <w14:schemeClr w14:val="tx1"/>
                  </w14:solidFill>
                </w14:textFill>
              </w:rPr>
            </w:pPr>
          </w:p>
        </w:tc>
        <w:tc>
          <w:tcPr>
            <w:tcW w:w="2310" w:type="dxa"/>
          </w:tcPr>
          <w:p w14:paraId="7E638629">
            <w:pPr>
              <w:rPr>
                <w:rFonts w:ascii="宋体" w:hAnsi="宋体" w:cs="宋体"/>
                <w:color w:val="000000" w:themeColor="text1"/>
                <w:sz w:val="24"/>
                <w:szCs w:val="20"/>
                <w14:textFill>
                  <w14:solidFill>
                    <w14:schemeClr w14:val="tx1"/>
                  </w14:solidFill>
                </w14:textFill>
              </w:rPr>
            </w:pPr>
          </w:p>
        </w:tc>
        <w:tc>
          <w:tcPr>
            <w:tcW w:w="1224" w:type="dxa"/>
          </w:tcPr>
          <w:p w14:paraId="77922FDB">
            <w:pPr>
              <w:rPr>
                <w:rFonts w:ascii="宋体" w:hAnsi="宋体" w:cs="宋体"/>
                <w:color w:val="000000" w:themeColor="text1"/>
                <w:sz w:val="24"/>
                <w:szCs w:val="20"/>
                <w14:textFill>
                  <w14:solidFill>
                    <w14:schemeClr w14:val="tx1"/>
                  </w14:solidFill>
                </w14:textFill>
              </w:rPr>
            </w:pPr>
          </w:p>
        </w:tc>
      </w:tr>
      <w:tr w14:paraId="3AFB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E4D564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tcPr>
          <w:p w14:paraId="5D43E077">
            <w:pPr>
              <w:rPr>
                <w:rFonts w:ascii="宋体" w:hAnsi="宋体" w:cs="宋体"/>
                <w:color w:val="000000" w:themeColor="text1"/>
                <w:sz w:val="24"/>
                <w:szCs w:val="20"/>
                <w14:textFill>
                  <w14:solidFill>
                    <w14:schemeClr w14:val="tx1"/>
                  </w14:solidFill>
                </w14:textFill>
              </w:rPr>
            </w:pPr>
          </w:p>
        </w:tc>
        <w:tc>
          <w:tcPr>
            <w:tcW w:w="2520" w:type="dxa"/>
          </w:tcPr>
          <w:p w14:paraId="02C7C808">
            <w:pPr>
              <w:rPr>
                <w:rFonts w:ascii="宋体" w:hAnsi="宋体" w:cs="宋体"/>
                <w:color w:val="000000" w:themeColor="text1"/>
                <w:sz w:val="24"/>
                <w:szCs w:val="20"/>
                <w14:textFill>
                  <w14:solidFill>
                    <w14:schemeClr w14:val="tx1"/>
                  </w14:solidFill>
                </w14:textFill>
              </w:rPr>
            </w:pPr>
          </w:p>
        </w:tc>
        <w:tc>
          <w:tcPr>
            <w:tcW w:w="2310" w:type="dxa"/>
          </w:tcPr>
          <w:p w14:paraId="6195A47A">
            <w:pPr>
              <w:rPr>
                <w:rFonts w:ascii="宋体" w:hAnsi="宋体" w:cs="宋体"/>
                <w:color w:val="000000" w:themeColor="text1"/>
                <w:sz w:val="24"/>
                <w:szCs w:val="20"/>
                <w14:textFill>
                  <w14:solidFill>
                    <w14:schemeClr w14:val="tx1"/>
                  </w14:solidFill>
                </w14:textFill>
              </w:rPr>
            </w:pPr>
          </w:p>
        </w:tc>
        <w:tc>
          <w:tcPr>
            <w:tcW w:w="1224" w:type="dxa"/>
          </w:tcPr>
          <w:p w14:paraId="7551DBB8">
            <w:pPr>
              <w:rPr>
                <w:rFonts w:ascii="宋体" w:hAnsi="宋体" w:cs="宋体"/>
                <w:color w:val="000000" w:themeColor="text1"/>
                <w:sz w:val="24"/>
                <w:szCs w:val="20"/>
                <w14:textFill>
                  <w14:solidFill>
                    <w14:schemeClr w14:val="tx1"/>
                  </w14:solidFill>
                </w14:textFill>
              </w:rPr>
            </w:pPr>
          </w:p>
        </w:tc>
      </w:tr>
      <w:tr w14:paraId="5F3C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023073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tcPr>
          <w:p w14:paraId="2EE0BD48">
            <w:pPr>
              <w:rPr>
                <w:rFonts w:ascii="宋体" w:hAnsi="宋体" w:cs="宋体"/>
                <w:color w:val="000000" w:themeColor="text1"/>
                <w:sz w:val="24"/>
                <w:szCs w:val="20"/>
                <w14:textFill>
                  <w14:solidFill>
                    <w14:schemeClr w14:val="tx1"/>
                  </w14:solidFill>
                </w14:textFill>
              </w:rPr>
            </w:pPr>
          </w:p>
        </w:tc>
        <w:tc>
          <w:tcPr>
            <w:tcW w:w="2520" w:type="dxa"/>
          </w:tcPr>
          <w:p w14:paraId="1E13C2CA">
            <w:pPr>
              <w:rPr>
                <w:rFonts w:ascii="宋体" w:hAnsi="宋体" w:cs="宋体"/>
                <w:color w:val="000000" w:themeColor="text1"/>
                <w:sz w:val="24"/>
                <w:szCs w:val="20"/>
                <w14:textFill>
                  <w14:solidFill>
                    <w14:schemeClr w14:val="tx1"/>
                  </w14:solidFill>
                </w14:textFill>
              </w:rPr>
            </w:pPr>
          </w:p>
        </w:tc>
        <w:tc>
          <w:tcPr>
            <w:tcW w:w="2310" w:type="dxa"/>
          </w:tcPr>
          <w:p w14:paraId="50D1D7A5">
            <w:pPr>
              <w:rPr>
                <w:rFonts w:ascii="宋体" w:hAnsi="宋体" w:cs="宋体"/>
                <w:color w:val="000000" w:themeColor="text1"/>
                <w:sz w:val="24"/>
                <w:szCs w:val="20"/>
                <w14:textFill>
                  <w14:solidFill>
                    <w14:schemeClr w14:val="tx1"/>
                  </w14:solidFill>
                </w14:textFill>
              </w:rPr>
            </w:pPr>
          </w:p>
        </w:tc>
        <w:tc>
          <w:tcPr>
            <w:tcW w:w="1224" w:type="dxa"/>
          </w:tcPr>
          <w:p w14:paraId="73C22129">
            <w:pPr>
              <w:rPr>
                <w:rFonts w:ascii="宋体" w:hAnsi="宋体" w:cs="宋体"/>
                <w:color w:val="000000" w:themeColor="text1"/>
                <w:sz w:val="24"/>
                <w:szCs w:val="20"/>
                <w14:textFill>
                  <w14:solidFill>
                    <w14:schemeClr w14:val="tx1"/>
                  </w14:solidFill>
                </w14:textFill>
              </w:rPr>
            </w:pPr>
          </w:p>
        </w:tc>
      </w:tr>
      <w:tr w14:paraId="520CD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072169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tcPr>
          <w:p w14:paraId="418F7AAE">
            <w:pPr>
              <w:rPr>
                <w:rFonts w:ascii="宋体" w:hAnsi="宋体" w:cs="宋体"/>
                <w:color w:val="000000" w:themeColor="text1"/>
                <w:sz w:val="24"/>
                <w:szCs w:val="20"/>
                <w14:textFill>
                  <w14:solidFill>
                    <w14:schemeClr w14:val="tx1"/>
                  </w14:solidFill>
                </w14:textFill>
              </w:rPr>
            </w:pPr>
          </w:p>
        </w:tc>
        <w:tc>
          <w:tcPr>
            <w:tcW w:w="2520" w:type="dxa"/>
          </w:tcPr>
          <w:p w14:paraId="0F61F5ED">
            <w:pPr>
              <w:rPr>
                <w:rFonts w:ascii="宋体" w:hAnsi="宋体" w:cs="宋体"/>
                <w:color w:val="000000" w:themeColor="text1"/>
                <w:sz w:val="24"/>
                <w:szCs w:val="20"/>
                <w14:textFill>
                  <w14:solidFill>
                    <w14:schemeClr w14:val="tx1"/>
                  </w14:solidFill>
                </w14:textFill>
              </w:rPr>
            </w:pPr>
          </w:p>
        </w:tc>
        <w:tc>
          <w:tcPr>
            <w:tcW w:w="2310" w:type="dxa"/>
          </w:tcPr>
          <w:p w14:paraId="51853DFA">
            <w:pPr>
              <w:rPr>
                <w:rFonts w:ascii="宋体" w:hAnsi="宋体" w:cs="宋体"/>
                <w:color w:val="000000" w:themeColor="text1"/>
                <w:sz w:val="24"/>
                <w:szCs w:val="20"/>
                <w14:textFill>
                  <w14:solidFill>
                    <w14:schemeClr w14:val="tx1"/>
                  </w14:solidFill>
                </w14:textFill>
              </w:rPr>
            </w:pPr>
          </w:p>
        </w:tc>
        <w:tc>
          <w:tcPr>
            <w:tcW w:w="1224" w:type="dxa"/>
          </w:tcPr>
          <w:p w14:paraId="43BA0AAA">
            <w:pPr>
              <w:rPr>
                <w:rFonts w:ascii="宋体" w:hAnsi="宋体" w:cs="宋体"/>
                <w:color w:val="000000" w:themeColor="text1"/>
                <w:sz w:val="24"/>
                <w:szCs w:val="20"/>
                <w14:textFill>
                  <w14:solidFill>
                    <w14:schemeClr w14:val="tx1"/>
                  </w14:solidFill>
                </w14:textFill>
              </w:rPr>
            </w:pPr>
          </w:p>
        </w:tc>
      </w:tr>
      <w:tr w14:paraId="75F2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70546EA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第二部分：资信及报价部分响应</w:t>
            </w:r>
          </w:p>
        </w:tc>
      </w:tr>
      <w:tr w14:paraId="1C23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6EF825C">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3493393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内容</w:t>
            </w:r>
          </w:p>
        </w:tc>
        <w:tc>
          <w:tcPr>
            <w:tcW w:w="2520" w:type="dxa"/>
            <w:vAlign w:val="center"/>
          </w:tcPr>
          <w:p w14:paraId="3A6097F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招标要求</w:t>
            </w:r>
          </w:p>
        </w:tc>
        <w:tc>
          <w:tcPr>
            <w:tcW w:w="2310" w:type="dxa"/>
            <w:vAlign w:val="center"/>
          </w:tcPr>
          <w:p w14:paraId="5E0F76E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投标承诺</w:t>
            </w:r>
          </w:p>
        </w:tc>
        <w:tc>
          <w:tcPr>
            <w:tcW w:w="1224" w:type="dxa"/>
            <w:vAlign w:val="center"/>
          </w:tcPr>
          <w:p w14:paraId="549B6BA6">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7869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14964C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vAlign w:val="center"/>
          </w:tcPr>
          <w:p w14:paraId="03DEC03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供货期</w:t>
            </w:r>
          </w:p>
        </w:tc>
        <w:tc>
          <w:tcPr>
            <w:tcW w:w="2520" w:type="dxa"/>
          </w:tcPr>
          <w:p w14:paraId="2D112B51">
            <w:pPr>
              <w:rPr>
                <w:rFonts w:ascii="宋体" w:hAnsi="宋体" w:cs="宋体"/>
                <w:color w:val="000000" w:themeColor="text1"/>
                <w:sz w:val="24"/>
                <w:szCs w:val="20"/>
                <w14:textFill>
                  <w14:solidFill>
                    <w14:schemeClr w14:val="tx1"/>
                  </w14:solidFill>
                </w14:textFill>
              </w:rPr>
            </w:pPr>
          </w:p>
        </w:tc>
        <w:tc>
          <w:tcPr>
            <w:tcW w:w="2310" w:type="dxa"/>
          </w:tcPr>
          <w:p w14:paraId="3BD2F2AF">
            <w:pPr>
              <w:rPr>
                <w:rFonts w:ascii="宋体" w:hAnsi="宋体" w:cs="宋体"/>
                <w:color w:val="000000" w:themeColor="text1"/>
                <w:sz w:val="24"/>
                <w:szCs w:val="20"/>
                <w14:textFill>
                  <w14:solidFill>
                    <w14:schemeClr w14:val="tx1"/>
                  </w14:solidFill>
                </w14:textFill>
              </w:rPr>
            </w:pPr>
          </w:p>
        </w:tc>
        <w:tc>
          <w:tcPr>
            <w:tcW w:w="1224" w:type="dxa"/>
          </w:tcPr>
          <w:p w14:paraId="1976F8CC">
            <w:pPr>
              <w:rPr>
                <w:rFonts w:ascii="宋体" w:hAnsi="宋体" w:cs="宋体"/>
                <w:color w:val="000000" w:themeColor="text1"/>
                <w:sz w:val="24"/>
                <w:szCs w:val="20"/>
                <w14:textFill>
                  <w14:solidFill>
                    <w14:schemeClr w14:val="tx1"/>
                  </w14:solidFill>
                </w14:textFill>
              </w:rPr>
            </w:pPr>
          </w:p>
        </w:tc>
      </w:tr>
      <w:tr w14:paraId="393F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CC92D7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vAlign w:val="center"/>
          </w:tcPr>
          <w:p w14:paraId="017976B1">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免费质保期</w:t>
            </w:r>
          </w:p>
        </w:tc>
        <w:tc>
          <w:tcPr>
            <w:tcW w:w="2520" w:type="dxa"/>
          </w:tcPr>
          <w:p w14:paraId="31B76F5C">
            <w:pPr>
              <w:rPr>
                <w:rFonts w:ascii="宋体" w:hAnsi="宋体" w:cs="宋体"/>
                <w:color w:val="000000" w:themeColor="text1"/>
                <w:sz w:val="24"/>
                <w:szCs w:val="20"/>
                <w14:textFill>
                  <w14:solidFill>
                    <w14:schemeClr w14:val="tx1"/>
                  </w14:solidFill>
                </w14:textFill>
              </w:rPr>
            </w:pPr>
          </w:p>
        </w:tc>
        <w:tc>
          <w:tcPr>
            <w:tcW w:w="2310" w:type="dxa"/>
          </w:tcPr>
          <w:p w14:paraId="22FAD939">
            <w:pPr>
              <w:rPr>
                <w:rFonts w:ascii="宋体" w:hAnsi="宋体" w:cs="宋体"/>
                <w:color w:val="000000" w:themeColor="text1"/>
                <w:sz w:val="24"/>
                <w:szCs w:val="20"/>
                <w14:textFill>
                  <w14:solidFill>
                    <w14:schemeClr w14:val="tx1"/>
                  </w14:solidFill>
                </w14:textFill>
              </w:rPr>
            </w:pPr>
          </w:p>
        </w:tc>
        <w:tc>
          <w:tcPr>
            <w:tcW w:w="1224" w:type="dxa"/>
          </w:tcPr>
          <w:p w14:paraId="03815073">
            <w:pPr>
              <w:rPr>
                <w:rFonts w:ascii="宋体" w:hAnsi="宋体" w:cs="宋体"/>
                <w:color w:val="000000" w:themeColor="text1"/>
                <w:sz w:val="24"/>
                <w:szCs w:val="20"/>
                <w14:textFill>
                  <w14:solidFill>
                    <w14:schemeClr w14:val="tx1"/>
                  </w14:solidFill>
                </w14:textFill>
              </w:rPr>
            </w:pPr>
          </w:p>
        </w:tc>
      </w:tr>
      <w:tr w14:paraId="4DEC5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3DD3D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vAlign w:val="center"/>
          </w:tcPr>
          <w:p w14:paraId="56AAD4A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付款响应</w:t>
            </w:r>
          </w:p>
        </w:tc>
        <w:tc>
          <w:tcPr>
            <w:tcW w:w="2520" w:type="dxa"/>
          </w:tcPr>
          <w:p w14:paraId="5BF93D7E">
            <w:pPr>
              <w:rPr>
                <w:rFonts w:ascii="宋体" w:hAnsi="宋体" w:cs="宋体"/>
                <w:color w:val="000000" w:themeColor="text1"/>
                <w:sz w:val="24"/>
                <w:szCs w:val="20"/>
                <w14:textFill>
                  <w14:solidFill>
                    <w14:schemeClr w14:val="tx1"/>
                  </w14:solidFill>
                </w14:textFill>
              </w:rPr>
            </w:pPr>
          </w:p>
        </w:tc>
        <w:tc>
          <w:tcPr>
            <w:tcW w:w="2310" w:type="dxa"/>
          </w:tcPr>
          <w:p w14:paraId="7B1ACC47">
            <w:pPr>
              <w:rPr>
                <w:rFonts w:ascii="宋体" w:hAnsi="宋体" w:cs="宋体"/>
                <w:color w:val="000000" w:themeColor="text1"/>
                <w:sz w:val="24"/>
                <w:szCs w:val="20"/>
                <w14:textFill>
                  <w14:solidFill>
                    <w14:schemeClr w14:val="tx1"/>
                  </w14:solidFill>
                </w14:textFill>
              </w:rPr>
            </w:pPr>
          </w:p>
        </w:tc>
        <w:tc>
          <w:tcPr>
            <w:tcW w:w="1224" w:type="dxa"/>
          </w:tcPr>
          <w:p w14:paraId="4B4ADBEB">
            <w:pPr>
              <w:rPr>
                <w:rFonts w:ascii="宋体" w:hAnsi="宋体" w:cs="宋体"/>
                <w:color w:val="000000" w:themeColor="text1"/>
                <w:sz w:val="24"/>
                <w:szCs w:val="20"/>
                <w14:textFill>
                  <w14:solidFill>
                    <w14:schemeClr w14:val="tx1"/>
                  </w14:solidFill>
                </w14:textFill>
              </w:rPr>
            </w:pPr>
          </w:p>
        </w:tc>
      </w:tr>
      <w:tr w14:paraId="662D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37C21B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vAlign w:val="center"/>
          </w:tcPr>
          <w:p w14:paraId="3A25E25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业绩</w:t>
            </w:r>
          </w:p>
        </w:tc>
        <w:tc>
          <w:tcPr>
            <w:tcW w:w="2520" w:type="dxa"/>
          </w:tcPr>
          <w:p w14:paraId="5B945271">
            <w:pPr>
              <w:rPr>
                <w:rFonts w:ascii="宋体" w:hAnsi="宋体" w:cs="宋体"/>
                <w:color w:val="000000" w:themeColor="text1"/>
                <w:sz w:val="24"/>
                <w:szCs w:val="20"/>
                <w14:textFill>
                  <w14:solidFill>
                    <w14:schemeClr w14:val="tx1"/>
                  </w14:solidFill>
                </w14:textFill>
              </w:rPr>
            </w:pPr>
          </w:p>
        </w:tc>
        <w:tc>
          <w:tcPr>
            <w:tcW w:w="2310" w:type="dxa"/>
          </w:tcPr>
          <w:p w14:paraId="7FA17EE3">
            <w:pPr>
              <w:rPr>
                <w:rFonts w:ascii="宋体" w:hAnsi="宋体" w:cs="宋体"/>
                <w:color w:val="000000" w:themeColor="text1"/>
                <w:sz w:val="24"/>
                <w:szCs w:val="20"/>
                <w14:textFill>
                  <w14:solidFill>
                    <w14:schemeClr w14:val="tx1"/>
                  </w14:solidFill>
                </w14:textFill>
              </w:rPr>
            </w:pPr>
          </w:p>
        </w:tc>
        <w:tc>
          <w:tcPr>
            <w:tcW w:w="1224" w:type="dxa"/>
          </w:tcPr>
          <w:p w14:paraId="2C1861FB">
            <w:pPr>
              <w:rPr>
                <w:rFonts w:ascii="宋体" w:hAnsi="宋体" w:cs="宋体"/>
                <w:color w:val="000000" w:themeColor="text1"/>
                <w:sz w:val="24"/>
                <w:szCs w:val="20"/>
                <w14:textFill>
                  <w14:solidFill>
                    <w14:schemeClr w14:val="tx1"/>
                  </w14:solidFill>
                </w14:textFill>
              </w:rPr>
            </w:pPr>
          </w:p>
        </w:tc>
      </w:tr>
      <w:tr w14:paraId="7329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39C971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470" w:type="dxa"/>
            <w:vAlign w:val="center"/>
          </w:tcPr>
          <w:p w14:paraId="623FF7B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w:t>
            </w:r>
          </w:p>
        </w:tc>
        <w:tc>
          <w:tcPr>
            <w:tcW w:w="2520" w:type="dxa"/>
          </w:tcPr>
          <w:p w14:paraId="28E8B438">
            <w:pPr>
              <w:rPr>
                <w:rFonts w:ascii="宋体" w:hAnsi="宋体" w:cs="宋体"/>
                <w:color w:val="000000" w:themeColor="text1"/>
                <w:sz w:val="24"/>
                <w:szCs w:val="20"/>
                <w14:textFill>
                  <w14:solidFill>
                    <w14:schemeClr w14:val="tx1"/>
                  </w14:solidFill>
                </w14:textFill>
              </w:rPr>
            </w:pPr>
          </w:p>
        </w:tc>
        <w:tc>
          <w:tcPr>
            <w:tcW w:w="2310" w:type="dxa"/>
          </w:tcPr>
          <w:p w14:paraId="72B1AB1D">
            <w:pPr>
              <w:rPr>
                <w:rFonts w:ascii="宋体" w:hAnsi="宋体" w:cs="宋体"/>
                <w:color w:val="000000" w:themeColor="text1"/>
                <w:sz w:val="24"/>
                <w:szCs w:val="20"/>
                <w14:textFill>
                  <w14:solidFill>
                    <w14:schemeClr w14:val="tx1"/>
                  </w14:solidFill>
                </w14:textFill>
              </w:rPr>
            </w:pPr>
          </w:p>
        </w:tc>
        <w:tc>
          <w:tcPr>
            <w:tcW w:w="1224" w:type="dxa"/>
          </w:tcPr>
          <w:p w14:paraId="002765AA">
            <w:pPr>
              <w:rPr>
                <w:rFonts w:ascii="宋体" w:hAnsi="宋体" w:cs="宋体"/>
                <w:color w:val="000000" w:themeColor="text1"/>
                <w:sz w:val="24"/>
                <w:szCs w:val="20"/>
                <w14:textFill>
                  <w14:solidFill>
                    <w14:schemeClr w14:val="tx1"/>
                  </w14:solidFill>
                </w14:textFill>
              </w:rPr>
            </w:pPr>
          </w:p>
        </w:tc>
      </w:tr>
    </w:tbl>
    <w:p w14:paraId="63B21C75">
      <w:pPr>
        <w:spacing w:line="380" w:lineRule="exact"/>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4C0680FD">
      <w:pPr>
        <w:spacing w:line="380" w:lineRule="exact"/>
        <w:ind w:right="640" w:firstLine="1560" w:firstLineChars="650"/>
        <w:jc w:val="left"/>
        <w:rPr>
          <w:rFonts w:ascii="宋体" w:hAnsi="宋体" w:cs="宋体"/>
          <w:color w:val="000000" w:themeColor="text1"/>
          <w:sz w:val="24"/>
          <w:szCs w:val="20"/>
          <w14:textFill>
            <w14:solidFill>
              <w14:schemeClr w14:val="tx1"/>
            </w14:solidFill>
          </w14:textFill>
        </w:rPr>
      </w:pPr>
    </w:p>
    <w:p w14:paraId="4C955587">
      <w:pPr>
        <w:spacing w:line="380" w:lineRule="exact"/>
        <w:ind w:right="64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30B98651">
      <w:pPr>
        <w:jc w:val="righ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37C5B64F">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1DB52902">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1、投标人必须逐项对应描述投标货物主要参数、配置及服务要求，如不进行描述，仅在响应栏填“响应”或未填写的，将可能导致投标无效；</w:t>
      </w:r>
    </w:p>
    <w:p w14:paraId="7CEB073A">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2、投标人所投产品如与招标文件要求的规格及配置不一致，则须在上表偏离说明中详细注明。</w:t>
      </w:r>
    </w:p>
    <w:p w14:paraId="581B4982">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3、响应部分可后附详细说明及技术资料，并应注明投标文件中对应的页码范围。</w:t>
      </w:r>
    </w:p>
    <w:p w14:paraId="0B904EC7">
      <w:pPr>
        <w:snapToGrid w:val="0"/>
        <w:jc w:val="left"/>
        <w:rPr>
          <w:rFonts w:cs="Times New Roman"/>
          <w:color w:val="000000" w:themeColor="text1"/>
          <w:sz w:val="18"/>
          <w:szCs w:val="18"/>
          <w14:textFill>
            <w14:solidFill>
              <w14:schemeClr w14:val="tx1"/>
            </w14:solidFill>
          </w14:textFill>
        </w:rPr>
      </w:pPr>
    </w:p>
    <w:p w14:paraId="73BDB94E">
      <w:pPr>
        <w:snapToGrid w:val="0"/>
        <w:jc w:val="left"/>
        <w:rPr>
          <w:rFonts w:cs="Times New Roman"/>
          <w:color w:val="000000" w:themeColor="text1"/>
          <w:sz w:val="18"/>
          <w:szCs w:val="18"/>
          <w14:textFill>
            <w14:solidFill>
              <w14:schemeClr w14:val="tx1"/>
            </w14:solidFill>
          </w14:textFill>
        </w:rPr>
      </w:pPr>
    </w:p>
    <w:p w14:paraId="1DB474E0">
      <w:pPr>
        <w:snapToGrid w:val="0"/>
        <w:jc w:val="left"/>
        <w:rPr>
          <w:rFonts w:cs="Times New Roman"/>
          <w:color w:val="000000" w:themeColor="text1"/>
          <w:sz w:val="18"/>
          <w:szCs w:val="18"/>
          <w14:textFill>
            <w14:solidFill>
              <w14:schemeClr w14:val="tx1"/>
            </w14:solidFill>
          </w14:textFill>
        </w:rPr>
      </w:pPr>
    </w:p>
    <w:p w14:paraId="45251D0C">
      <w:pPr>
        <w:snapToGrid w:val="0"/>
        <w:jc w:val="left"/>
        <w:rPr>
          <w:rFonts w:cs="Times New Roman"/>
          <w:color w:val="000000" w:themeColor="text1"/>
          <w:sz w:val="18"/>
          <w:szCs w:val="18"/>
          <w14:textFill>
            <w14:solidFill>
              <w14:schemeClr w14:val="tx1"/>
            </w14:solidFill>
          </w14:textFill>
        </w:rPr>
      </w:pPr>
    </w:p>
    <w:p w14:paraId="1488A1B6">
      <w:pPr>
        <w:snapToGrid w:val="0"/>
        <w:jc w:val="left"/>
        <w:rPr>
          <w:rFonts w:cs="Times New Roman"/>
          <w:color w:val="000000" w:themeColor="text1"/>
          <w:sz w:val="18"/>
          <w:szCs w:val="18"/>
          <w14:textFill>
            <w14:solidFill>
              <w14:schemeClr w14:val="tx1"/>
            </w14:solidFill>
          </w14:textFill>
        </w:rPr>
      </w:pPr>
    </w:p>
    <w:p w14:paraId="53BDB60E">
      <w:pPr>
        <w:snapToGrid w:val="0"/>
        <w:jc w:val="left"/>
        <w:rPr>
          <w:rFonts w:cs="Times New Roman"/>
          <w:color w:val="000000" w:themeColor="text1"/>
          <w:sz w:val="18"/>
          <w:szCs w:val="18"/>
          <w14:textFill>
            <w14:solidFill>
              <w14:schemeClr w14:val="tx1"/>
            </w14:solidFill>
          </w14:textFill>
        </w:rPr>
      </w:pPr>
    </w:p>
    <w:p w14:paraId="0597B7EC">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63" w:name="_Hlt509738950"/>
      <w:bookmarkEnd w:id="163"/>
      <w:bookmarkStart w:id="164" w:name="_Toc2238_WPSOffice_Level2"/>
      <w:bookmarkStart w:id="165" w:name="_Toc200709393"/>
      <w:bookmarkStart w:id="166" w:name="_Toc220232400"/>
      <w:bookmarkStart w:id="167" w:name="_Toc40975454"/>
      <w:r>
        <w:rPr>
          <w:rFonts w:hint="eastAsia" w:ascii="宋体" w:hAnsi="宋体" w:cs="宋体"/>
          <w:b/>
          <w:bCs/>
          <w:color w:val="000000" w:themeColor="text1"/>
          <w:sz w:val="28"/>
          <w:szCs w:val="32"/>
          <w14:textFill>
            <w14:solidFill>
              <w14:schemeClr w14:val="tx1"/>
            </w14:solidFill>
          </w14:textFill>
        </w:rPr>
        <w:t>六．产品质量承诺</w:t>
      </w:r>
      <w:bookmarkEnd w:id="164"/>
      <w:bookmarkEnd w:id="165"/>
      <w:bookmarkEnd w:id="166"/>
      <w:bookmarkEnd w:id="167"/>
    </w:p>
    <w:p w14:paraId="4D3BF693">
      <w:pPr>
        <w:spacing w:before="48" w:beforeLines="20" w:after="48" w:afterLines="20" w:line="360" w:lineRule="auto"/>
        <w:ind w:firstLine="480" w:firstLineChars="20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6447D89C">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5C24441B">
      <w:pPr>
        <w:snapToGrid w:val="0"/>
        <w:jc w:val="left"/>
        <w:rPr>
          <w:rFonts w:cs="Times New Roman"/>
          <w:color w:val="000000" w:themeColor="text1"/>
          <w:sz w:val="18"/>
          <w:szCs w:val="18"/>
          <w14:textFill>
            <w14:solidFill>
              <w14:schemeClr w14:val="tx1"/>
            </w14:solidFill>
          </w14:textFill>
        </w:rPr>
      </w:pPr>
    </w:p>
    <w:p w14:paraId="04A66D8A">
      <w:pPr>
        <w:snapToGrid w:val="0"/>
        <w:jc w:val="left"/>
        <w:rPr>
          <w:rFonts w:cs="Times New Roman"/>
          <w:color w:val="000000" w:themeColor="text1"/>
          <w:sz w:val="18"/>
          <w:szCs w:val="18"/>
          <w14:textFill>
            <w14:solidFill>
              <w14:schemeClr w14:val="tx1"/>
            </w14:solidFill>
          </w14:textFill>
        </w:rPr>
      </w:pPr>
    </w:p>
    <w:p w14:paraId="30BF78A6">
      <w:pPr>
        <w:snapToGrid w:val="0"/>
        <w:jc w:val="left"/>
        <w:rPr>
          <w:rFonts w:cs="Times New Roman"/>
          <w:color w:val="000000" w:themeColor="text1"/>
          <w:sz w:val="18"/>
          <w:szCs w:val="18"/>
          <w14:textFill>
            <w14:solidFill>
              <w14:schemeClr w14:val="tx1"/>
            </w14:solidFill>
          </w14:textFill>
        </w:rPr>
      </w:pPr>
    </w:p>
    <w:p w14:paraId="536BDF14">
      <w:pPr>
        <w:snapToGrid w:val="0"/>
        <w:jc w:val="left"/>
        <w:rPr>
          <w:rFonts w:cs="Times New Roman"/>
          <w:color w:val="000000" w:themeColor="text1"/>
          <w:sz w:val="18"/>
          <w:szCs w:val="18"/>
          <w14:textFill>
            <w14:solidFill>
              <w14:schemeClr w14:val="tx1"/>
            </w14:solidFill>
          </w14:textFill>
        </w:rPr>
      </w:pPr>
    </w:p>
    <w:p w14:paraId="7D28B0B4">
      <w:pPr>
        <w:snapToGrid w:val="0"/>
        <w:jc w:val="left"/>
        <w:rPr>
          <w:rFonts w:cs="Times New Roman"/>
          <w:color w:val="000000" w:themeColor="text1"/>
          <w:sz w:val="18"/>
          <w:szCs w:val="18"/>
          <w14:textFill>
            <w14:solidFill>
              <w14:schemeClr w14:val="tx1"/>
            </w14:solidFill>
          </w14:textFill>
        </w:rPr>
      </w:pPr>
    </w:p>
    <w:p w14:paraId="2D470DE4">
      <w:pPr>
        <w:snapToGrid w:val="0"/>
        <w:jc w:val="left"/>
        <w:rPr>
          <w:rFonts w:cs="Times New Roman"/>
          <w:color w:val="000000" w:themeColor="text1"/>
          <w:sz w:val="18"/>
          <w:szCs w:val="18"/>
          <w14:textFill>
            <w14:solidFill>
              <w14:schemeClr w14:val="tx1"/>
            </w14:solidFill>
          </w14:textFill>
        </w:rPr>
      </w:pPr>
    </w:p>
    <w:p w14:paraId="15CAF976">
      <w:pPr>
        <w:snapToGrid w:val="0"/>
        <w:jc w:val="left"/>
        <w:rPr>
          <w:rFonts w:cs="Times New Roman"/>
          <w:color w:val="000000" w:themeColor="text1"/>
          <w:sz w:val="18"/>
          <w:szCs w:val="18"/>
          <w14:textFill>
            <w14:solidFill>
              <w14:schemeClr w14:val="tx1"/>
            </w14:solidFill>
          </w14:textFill>
        </w:rPr>
      </w:pPr>
    </w:p>
    <w:p w14:paraId="13655B52">
      <w:pPr>
        <w:snapToGrid w:val="0"/>
        <w:jc w:val="left"/>
        <w:rPr>
          <w:rFonts w:cs="Times New Roman"/>
          <w:color w:val="000000" w:themeColor="text1"/>
          <w:sz w:val="18"/>
          <w:szCs w:val="18"/>
          <w14:textFill>
            <w14:solidFill>
              <w14:schemeClr w14:val="tx1"/>
            </w14:solidFill>
          </w14:textFill>
        </w:rPr>
      </w:pPr>
    </w:p>
    <w:p w14:paraId="5C5C82D8">
      <w:pPr>
        <w:snapToGrid w:val="0"/>
        <w:jc w:val="left"/>
        <w:rPr>
          <w:rFonts w:cs="Times New Roman"/>
          <w:color w:val="000000" w:themeColor="text1"/>
          <w:sz w:val="18"/>
          <w:szCs w:val="18"/>
          <w14:textFill>
            <w14:solidFill>
              <w14:schemeClr w14:val="tx1"/>
            </w14:solidFill>
          </w14:textFill>
        </w:rPr>
      </w:pPr>
    </w:p>
    <w:p w14:paraId="5770A0F2">
      <w:pPr>
        <w:snapToGrid w:val="0"/>
        <w:jc w:val="left"/>
        <w:rPr>
          <w:rFonts w:cs="Times New Roman"/>
          <w:color w:val="000000" w:themeColor="text1"/>
          <w:sz w:val="18"/>
          <w:szCs w:val="18"/>
          <w14:textFill>
            <w14:solidFill>
              <w14:schemeClr w14:val="tx1"/>
            </w14:solidFill>
          </w14:textFill>
        </w:rPr>
      </w:pPr>
    </w:p>
    <w:p w14:paraId="18EE3401">
      <w:pPr>
        <w:snapToGrid w:val="0"/>
        <w:jc w:val="left"/>
        <w:rPr>
          <w:rFonts w:cs="Times New Roman"/>
          <w:color w:val="000000" w:themeColor="text1"/>
          <w:sz w:val="18"/>
          <w:szCs w:val="18"/>
          <w14:textFill>
            <w14:solidFill>
              <w14:schemeClr w14:val="tx1"/>
            </w14:solidFill>
          </w14:textFill>
        </w:rPr>
      </w:pPr>
    </w:p>
    <w:p w14:paraId="08709F16">
      <w:pPr>
        <w:snapToGrid w:val="0"/>
        <w:jc w:val="left"/>
        <w:rPr>
          <w:rFonts w:cs="Times New Roman"/>
          <w:color w:val="000000" w:themeColor="text1"/>
          <w:sz w:val="18"/>
          <w:szCs w:val="18"/>
          <w14:textFill>
            <w14:solidFill>
              <w14:schemeClr w14:val="tx1"/>
            </w14:solidFill>
          </w14:textFill>
        </w:rPr>
      </w:pPr>
    </w:p>
    <w:p w14:paraId="175DE0B0">
      <w:pPr>
        <w:snapToGrid w:val="0"/>
        <w:jc w:val="left"/>
        <w:rPr>
          <w:rFonts w:cs="Times New Roman"/>
          <w:color w:val="000000" w:themeColor="text1"/>
          <w:sz w:val="18"/>
          <w:szCs w:val="18"/>
          <w14:textFill>
            <w14:solidFill>
              <w14:schemeClr w14:val="tx1"/>
            </w14:solidFill>
          </w14:textFill>
        </w:rPr>
      </w:pPr>
    </w:p>
    <w:p w14:paraId="35315A62">
      <w:pPr>
        <w:snapToGrid w:val="0"/>
        <w:jc w:val="left"/>
        <w:rPr>
          <w:rFonts w:cs="Times New Roman"/>
          <w:color w:val="000000" w:themeColor="text1"/>
          <w:sz w:val="18"/>
          <w:szCs w:val="18"/>
          <w14:textFill>
            <w14:solidFill>
              <w14:schemeClr w14:val="tx1"/>
            </w14:solidFill>
          </w14:textFill>
        </w:rPr>
      </w:pPr>
    </w:p>
    <w:p w14:paraId="52521E2F">
      <w:pPr>
        <w:snapToGrid w:val="0"/>
        <w:jc w:val="left"/>
        <w:rPr>
          <w:rFonts w:cs="Times New Roman"/>
          <w:color w:val="000000" w:themeColor="text1"/>
          <w:sz w:val="18"/>
          <w:szCs w:val="18"/>
          <w14:textFill>
            <w14:solidFill>
              <w14:schemeClr w14:val="tx1"/>
            </w14:solidFill>
          </w14:textFill>
        </w:rPr>
      </w:pPr>
    </w:p>
    <w:p w14:paraId="7FBB0D89">
      <w:pPr>
        <w:snapToGrid w:val="0"/>
        <w:jc w:val="left"/>
        <w:rPr>
          <w:rFonts w:cs="Times New Roman"/>
          <w:color w:val="000000" w:themeColor="text1"/>
          <w:sz w:val="18"/>
          <w:szCs w:val="18"/>
          <w14:textFill>
            <w14:solidFill>
              <w14:schemeClr w14:val="tx1"/>
            </w14:solidFill>
          </w14:textFill>
        </w:rPr>
      </w:pPr>
    </w:p>
    <w:p w14:paraId="6301258D">
      <w:pPr>
        <w:snapToGrid w:val="0"/>
        <w:jc w:val="left"/>
        <w:rPr>
          <w:rFonts w:cs="Times New Roman"/>
          <w:color w:val="000000" w:themeColor="text1"/>
          <w:sz w:val="18"/>
          <w:szCs w:val="18"/>
          <w14:textFill>
            <w14:solidFill>
              <w14:schemeClr w14:val="tx1"/>
            </w14:solidFill>
          </w14:textFill>
        </w:rPr>
      </w:pPr>
    </w:p>
    <w:p w14:paraId="5A8E19BC">
      <w:pPr>
        <w:snapToGrid w:val="0"/>
        <w:jc w:val="left"/>
        <w:rPr>
          <w:rFonts w:cs="Times New Roman"/>
          <w:color w:val="000000" w:themeColor="text1"/>
          <w:sz w:val="18"/>
          <w:szCs w:val="18"/>
          <w14:textFill>
            <w14:solidFill>
              <w14:schemeClr w14:val="tx1"/>
            </w14:solidFill>
          </w14:textFill>
        </w:rPr>
      </w:pPr>
    </w:p>
    <w:p w14:paraId="5FAEA3A5">
      <w:pPr>
        <w:snapToGrid w:val="0"/>
        <w:jc w:val="left"/>
        <w:rPr>
          <w:rFonts w:cs="Times New Roman"/>
          <w:color w:val="000000" w:themeColor="text1"/>
          <w:sz w:val="18"/>
          <w:szCs w:val="18"/>
          <w14:textFill>
            <w14:solidFill>
              <w14:schemeClr w14:val="tx1"/>
            </w14:solidFill>
          </w14:textFill>
        </w:rPr>
      </w:pPr>
    </w:p>
    <w:p w14:paraId="6EFF9C35">
      <w:pPr>
        <w:snapToGrid w:val="0"/>
        <w:jc w:val="left"/>
        <w:rPr>
          <w:rFonts w:cs="Times New Roman"/>
          <w:color w:val="000000" w:themeColor="text1"/>
          <w:sz w:val="18"/>
          <w:szCs w:val="18"/>
          <w14:textFill>
            <w14:solidFill>
              <w14:schemeClr w14:val="tx1"/>
            </w14:solidFill>
          </w14:textFill>
        </w:rPr>
      </w:pPr>
    </w:p>
    <w:p w14:paraId="1DFD339A">
      <w:pPr>
        <w:snapToGrid w:val="0"/>
        <w:jc w:val="left"/>
        <w:rPr>
          <w:rFonts w:cs="Times New Roman"/>
          <w:color w:val="000000" w:themeColor="text1"/>
          <w:sz w:val="18"/>
          <w:szCs w:val="18"/>
          <w14:textFill>
            <w14:solidFill>
              <w14:schemeClr w14:val="tx1"/>
            </w14:solidFill>
          </w14:textFill>
        </w:rPr>
      </w:pPr>
    </w:p>
    <w:p w14:paraId="26604083">
      <w:pPr>
        <w:snapToGrid w:val="0"/>
        <w:jc w:val="left"/>
        <w:rPr>
          <w:rFonts w:cs="Times New Roman"/>
          <w:color w:val="000000" w:themeColor="text1"/>
          <w:sz w:val="18"/>
          <w:szCs w:val="18"/>
          <w14:textFill>
            <w14:solidFill>
              <w14:schemeClr w14:val="tx1"/>
            </w14:solidFill>
          </w14:textFill>
        </w:rPr>
      </w:pPr>
    </w:p>
    <w:p w14:paraId="6A701427">
      <w:pPr>
        <w:snapToGrid w:val="0"/>
        <w:jc w:val="left"/>
        <w:rPr>
          <w:rFonts w:cs="Times New Roman"/>
          <w:color w:val="000000" w:themeColor="text1"/>
          <w:sz w:val="18"/>
          <w:szCs w:val="18"/>
          <w14:textFill>
            <w14:solidFill>
              <w14:schemeClr w14:val="tx1"/>
            </w14:solidFill>
          </w14:textFill>
        </w:rPr>
      </w:pPr>
    </w:p>
    <w:p w14:paraId="4914ED6E">
      <w:pPr>
        <w:snapToGrid w:val="0"/>
        <w:jc w:val="left"/>
        <w:rPr>
          <w:rFonts w:cs="Times New Roman"/>
          <w:color w:val="000000" w:themeColor="text1"/>
          <w:sz w:val="18"/>
          <w:szCs w:val="18"/>
          <w14:textFill>
            <w14:solidFill>
              <w14:schemeClr w14:val="tx1"/>
            </w14:solidFill>
          </w14:textFill>
        </w:rPr>
      </w:pPr>
    </w:p>
    <w:p w14:paraId="46C087E1">
      <w:pPr>
        <w:snapToGrid w:val="0"/>
        <w:jc w:val="left"/>
        <w:rPr>
          <w:rFonts w:cs="Times New Roman"/>
          <w:color w:val="000000" w:themeColor="text1"/>
          <w:sz w:val="18"/>
          <w:szCs w:val="18"/>
          <w14:textFill>
            <w14:solidFill>
              <w14:schemeClr w14:val="tx1"/>
            </w14:solidFill>
          </w14:textFill>
        </w:rPr>
      </w:pPr>
    </w:p>
    <w:p w14:paraId="5BDDE4AC">
      <w:pPr>
        <w:snapToGrid w:val="0"/>
        <w:jc w:val="left"/>
        <w:rPr>
          <w:rFonts w:cs="Times New Roman"/>
          <w:color w:val="000000" w:themeColor="text1"/>
          <w:sz w:val="18"/>
          <w:szCs w:val="18"/>
          <w14:textFill>
            <w14:solidFill>
              <w14:schemeClr w14:val="tx1"/>
            </w14:solidFill>
          </w14:textFill>
        </w:rPr>
      </w:pPr>
    </w:p>
    <w:p w14:paraId="570BBCDD">
      <w:pPr>
        <w:snapToGrid w:val="0"/>
        <w:jc w:val="left"/>
        <w:rPr>
          <w:rFonts w:cs="Times New Roman"/>
          <w:color w:val="000000" w:themeColor="text1"/>
          <w:sz w:val="18"/>
          <w:szCs w:val="18"/>
          <w14:textFill>
            <w14:solidFill>
              <w14:schemeClr w14:val="tx1"/>
            </w14:solidFill>
          </w14:textFill>
        </w:rPr>
      </w:pPr>
    </w:p>
    <w:p w14:paraId="49CF4F66">
      <w:pPr>
        <w:snapToGrid w:val="0"/>
        <w:jc w:val="left"/>
        <w:rPr>
          <w:rFonts w:cs="Times New Roman"/>
          <w:color w:val="000000" w:themeColor="text1"/>
          <w:sz w:val="18"/>
          <w:szCs w:val="18"/>
          <w14:textFill>
            <w14:solidFill>
              <w14:schemeClr w14:val="tx1"/>
            </w14:solidFill>
          </w14:textFill>
        </w:rPr>
      </w:pPr>
    </w:p>
    <w:p w14:paraId="795A1FA0">
      <w:pPr>
        <w:snapToGrid w:val="0"/>
        <w:jc w:val="left"/>
        <w:rPr>
          <w:rFonts w:cs="Times New Roman"/>
          <w:color w:val="000000" w:themeColor="text1"/>
          <w:sz w:val="18"/>
          <w:szCs w:val="18"/>
          <w14:textFill>
            <w14:solidFill>
              <w14:schemeClr w14:val="tx1"/>
            </w14:solidFill>
          </w14:textFill>
        </w:rPr>
      </w:pPr>
    </w:p>
    <w:p w14:paraId="0A6E9A5B">
      <w:pPr>
        <w:snapToGrid w:val="0"/>
        <w:jc w:val="left"/>
        <w:rPr>
          <w:rFonts w:cs="Times New Roman"/>
          <w:color w:val="000000" w:themeColor="text1"/>
          <w:sz w:val="18"/>
          <w:szCs w:val="18"/>
          <w14:textFill>
            <w14:solidFill>
              <w14:schemeClr w14:val="tx1"/>
            </w14:solidFill>
          </w14:textFill>
        </w:rPr>
      </w:pPr>
    </w:p>
    <w:p w14:paraId="02E22985">
      <w:pPr>
        <w:snapToGrid w:val="0"/>
        <w:jc w:val="left"/>
        <w:rPr>
          <w:rFonts w:cs="Times New Roman"/>
          <w:color w:val="000000" w:themeColor="text1"/>
          <w:sz w:val="18"/>
          <w:szCs w:val="18"/>
          <w14:textFill>
            <w14:solidFill>
              <w14:schemeClr w14:val="tx1"/>
            </w14:solidFill>
          </w14:textFill>
        </w:rPr>
      </w:pPr>
    </w:p>
    <w:p w14:paraId="39E6398F">
      <w:pPr>
        <w:snapToGrid w:val="0"/>
        <w:jc w:val="left"/>
        <w:rPr>
          <w:rFonts w:cs="Times New Roman"/>
          <w:color w:val="000000" w:themeColor="text1"/>
          <w:sz w:val="18"/>
          <w:szCs w:val="18"/>
          <w14:textFill>
            <w14:solidFill>
              <w14:schemeClr w14:val="tx1"/>
            </w14:solidFill>
          </w14:textFill>
        </w:rPr>
      </w:pPr>
    </w:p>
    <w:p w14:paraId="0F7A4AA1">
      <w:pPr>
        <w:snapToGrid w:val="0"/>
        <w:jc w:val="left"/>
        <w:rPr>
          <w:rFonts w:cs="Times New Roman"/>
          <w:color w:val="000000" w:themeColor="text1"/>
          <w:sz w:val="18"/>
          <w:szCs w:val="18"/>
          <w14:textFill>
            <w14:solidFill>
              <w14:schemeClr w14:val="tx1"/>
            </w14:solidFill>
          </w14:textFill>
        </w:rPr>
      </w:pPr>
    </w:p>
    <w:p w14:paraId="5E22589D">
      <w:pPr>
        <w:snapToGrid w:val="0"/>
        <w:jc w:val="left"/>
        <w:rPr>
          <w:rFonts w:cs="Times New Roman"/>
          <w:color w:val="000000" w:themeColor="text1"/>
          <w:sz w:val="18"/>
          <w:szCs w:val="18"/>
          <w14:textFill>
            <w14:solidFill>
              <w14:schemeClr w14:val="tx1"/>
            </w14:solidFill>
          </w14:textFill>
        </w:rPr>
      </w:pPr>
    </w:p>
    <w:p w14:paraId="4D6A23E7">
      <w:pPr>
        <w:snapToGrid w:val="0"/>
        <w:jc w:val="left"/>
        <w:rPr>
          <w:rFonts w:cs="Times New Roman"/>
          <w:color w:val="000000" w:themeColor="text1"/>
          <w:sz w:val="18"/>
          <w:szCs w:val="18"/>
          <w14:textFill>
            <w14:solidFill>
              <w14:schemeClr w14:val="tx1"/>
            </w14:solidFill>
          </w14:textFill>
        </w:rPr>
      </w:pPr>
    </w:p>
    <w:p w14:paraId="5B52ACF3">
      <w:pPr>
        <w:snapToGrid w:val="0"/>
        <w:jc w:val="left"/>
        <w:rPr>
          <w:rFonts w:cs="Times New Roman"/>
          <w:color w:val="000000" w:themeColor="text1"/>
          <w:sz w:val="18"/>
          <w:szCs w:val="18"/>
          <w14:textFill>
            <w14:solidFill>
              <w14:schemeClr w14:val="tx1"/>
            </w14:solidFill>
          </w14:textFill>
        </w:rPr>
      </w:pPr>
    </w:p>
    <w:p w14:paraId="5ACFFDD5">
      <w:pPr>
        <w:snapToGrid w:val="0"/>
        <w:jc w:val="left"/>
        <w:rPr>
          <w:rFonts w:cs="Times New Roman"/>
          <w:color w:val="000000" w:themeColor="text1"/>
          <w:sz w:val="18"/>
          <w:szCs w:val="18"/>
          <w14:textFill>
            <w14:solidFill>
              <w14:schemeClr w14:val="tx1"/>
            </w14:solidFill>
          </w14:textFill>
        </w:rPr>
      </w:pPr>
    </w:p>
    <w:p w14:paraId="7785EBCF">
      <w:pPr>
        <w:snapToGrid w:val="0"/>
        <w:jc w:val="left"/>
        <w:rPr>
          <w:rFonts w:cs="Times New Roman"/>
          <w:color w:val="000000" w:themeColor="text1"/>
          <w:sz w:val="18"/>
          <w:szCs w:val="18"/>
          <w14:textFill>
            <w14:solidFill>
              <w14:schemeClr w14:val="tx1"/>
            </w14:solidFill>
          </w14:textFill>
        </w:rPr>
      </w:pPr>
    </w:p>
    <w:p w14:paraId="404EAA59">
      <w:pPr>
        <w:snapToGrid w:val="0"/>
        <w:jc w:val="left"/>
        <w:rPr>
          <w:rFonts w:cs="Times New Roman"/>
          <w:color w:val="000000" w:themeColor="text1"/>
          <w:sz w:val="18"/>
          <w:szCs w:val="18"/>
          <w14:textFill>
            <w14:solidFill>
              <w14:schemeClr w14:val="tx1"/>
            </w14:solidFill>
          </w14:textFill>
        </w:rPr>
      </w:pPr>
    </w:p>
    <w:p w14:paraId="59F1397C">
      <w:pPr>
        <w:snapToGrid w:val="0"/>
        <w:jc w:val="left"/>
        <w:rPr>
          <w:rFonts w:cs="Times New Roman"/>
          <w:color w:val="000000" w:themeColor="text1"/>
          <w:sz w:val="18"/>
          <w:szCs w:val="18"/>
          <w14:textFill>
            <w14:solidFill>
              <w14:schemeClr w14:val="tx1"/>
            </w14:solidFill>
          </w14:textFill>
        </w:rPr>
      </w:pPr>
    </w:p>
    <w:p w14:paraId="466A4587">
      <w:pPr>
        <w:snapToGrid w:val="0"/>
        <w:jc w:val="left"/>
        <w:rPr>
          <w:rFonts w:cs="Times New Roman"/>
          <w:color w:val="000000" w:themeColor="text1"/>
          <w:sz w:val="18"/>
          <w:szCs w:val="18"/>
          <w14:textFill>
            <w14:solidFill>
              <w14:schemeClr w14:val="tx1"/>
            </w14:solidFill>
          </w14:textFill>
        </w:rPr>
      </w:pPr>
    </w:p>
    <w:p w14:paraId="5678E890">
      <w:pPr>
        <w:snapToGrid w:val="0"/>
        <w:jc w:val="left"/>
        <w:rPr>
          <w:rFonts w:cs="Times New Roman"/>
          <w:color w:val="000000" w:themeColor="text1"/>
          <w:sz w:val="18"/>
          <w:szCs w:val="18"/>
          <w14:textFill>
            <w14:solidFill>
              <w14:schemeClr w14:val="tx1"/>
            </w14:solidFill>
          </w14:textFill>
        </w:rPr>
      </w:pPr>
    </w:p>
    <w:p w14:paraId="0F9F9E67">
      <w:pPr>
        <w:snapToGrid w:val="0"/>
        <w:jc w:val="left"/>
        <w:rPr>
          <w:rFonts w:cs="Times New Roman"/>
          <w:color w:val="000000" w:themeColor="text1"/>
          <w:sz w:val="18"/>
          <w:szCs w:val="18"/>
          <w14:textFill>
            <w14:solidFill>
              <w14:schemeClr w14:val="tx1"/>
            </w14:solidFill>
          </w14:textFill>
        </w:rPr>
      </w:pPr>
    </w:p>
    <w:p w14:paraId="77B0FF48">
      <w:pPr>
        <w:snapToGrid w:val="0"/>
        <w:jc w:val="left"/>
        <w:rPr>
          <w:rFonts w:cs="Times New Roman"/>
          <w:color w:val="000000" w:themeColor="text1"/>
          <w:sz w:val="18"/>
          <w:szCs w:val="18"/>
          <w14:textFill>
            <w14:solidFill>
              <w14:schemeClr w14:val="tx1"/>
            </w14:solidFill>
          </w14:textFill>
        </w:rPr>
      </w:pPr>
    </w:p>
    <w:p w14:paraId="653096EC">
      <w:pPr>
        <w:snapToGrid w:val="0"/>
        <w:jc w:val="left"/>
        <w:rPr>
          <w:rFonts w:cs="Times New Roman"/>
          <w:color w:val="000000" w:themeColor="text1"/>
          <w:sz w:val="18"/>
          <w:szCs w:val="18"/>
          <w14:textFill>
            <w14:solidFill>
              <w14:schemeClr w14:val="tx1"/>
            </w14:solidFill>
          </w14:textFill>
        </w:rPr>
      </w:pPr>
    </w:p>
    <w:p w14:paraId="21A6C27F">
      <w:pPr>
        <w:snapToGrid w:val="0"/>
        <w:jc w:val="left"/>
        <w:rPr>
          <w:rFonts w:cs="Times New Roman"/>
          <w:color w:val="000000" w:themeColor="text1"/>
          <w:sz w:val="18"/>
          <w:szCs w:val="18"/>
          <w14:textFill>
            <w14:solidFill>
              <w14:schemeClr w14:val="tx1"/>
            </w14:solidFill>
          </w14:textFill>
        </w:rPr>
      </w:pPr>
    </w:p>
    <w:p w14:paraId="19C1B6F9">
      <w:pPr>
        <w:snapToGrid w:val="0"/>
        <w:jc w:val="left"/>
        <w:rPr>
          <w:rFonts w:cs="Times New Roman"/>
          <w:color w:val="000000" w:themeColor="text1"/>
          <w:sz w:val="18"/>
          <w:szCs w:val="18"/>
          <w14:textFill>
            <w14:solidFill>
              <w14:schemeClr w14:val="tx1"/>
            </w14:solidFill>
          </w14:textFill>
        </w:rPr>
      </w:pPr>
    </w:p>
    <w:p w14:paraId="292EAF03">
      <w:pPr>
        <w:snapToGrid w:val="0"/>
        <w:jc w:val="left"/>
        <w:rPr>
          <w:rFonts w:cs="Times New Roman"/>
          <w:color w:val="000000" w:themeColor="text1"/>
          <w:sz w:val="18"/>
          <w:szCs w:val="18"/>
          <w14:textFill>
            <w14:solidFill>
              <w14:schemeClr w14:val="tx1"/>
            </w14:solidFill>
          </w14:textFill>
        </w:rPr>
      </w:pPr>
    </w:p>
    <w:p w14:paraId="049443D5">
      <w:pPr>
        <w:snapToGrid w:val="0"/>
        <w:jc w:val="left"/>
        <w:rPr>
          <w:rFonts w:cs="Times New Roman"/>
          <w:color w:val="000000" w:themeColor="text1"/>
          <w:sz w:val="18"/>
          <w:szCs w:val="18"/>
          <w14:textFill>
            <w14:solidFill>
              <w14:schemeClr w14:val="tx1"/>
            </w14:solidFill>
          </w14:textFill>
        </w:rPr>
      </w:pPr>
    </w:p>
    <w:p w14:paraId="581277DB">
      <w:pPr>
        <w:snapToGrid w:val="0"/>
        <w:jc w:val="left"/>
        <w:rPr>
          <w:rFonts w:cs="Times New Roman"/>
          <w:color w:val="000000" w:themeColor="text1"/>
          <w:sz w:val="18"/>
          <w:szCs w:val="18"/>
          <w14:textFill>
            <w14:solidFill>
              <w14:schemeClr w14:val="tx1"/>
            </w14:solidFill>
          </w14:textFill>
        </w:rPr>
      </w:pPr>
    </w:p>
    <w:p w14:paraId="18CD0341">
      <w:pPr>
        <w:snapToGrid w:val="0"/>
        <w:jc w:val="left"/>
        <w:rPr>
          <w:rFonts w:cs="Times New Roman"/>
          <w:color w:val="000000" w:themeColor="text1"/>
          <w:sz w:val="18"/>
          <w:szCs w:val="18"/>
          <w14:textFill>
            <w14:solidFill>
              <w14:schemeClr w14:val="tx1"/>
            </w14:solidFill>
          </w14:textFill>
        </w:rPr>
      </w:pPr>
    </w:p>
    <w:p w14:paraId="72C79454">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68" w:name="_Toc516969104"/>
      <w:bookmarkStart w:id="169" w:name="_Toc220232401"/>
      <w:bookmarkStart w:id="170" w:name="_Toc40975455"/>
      <w:bookmarkStart w:id="171" w:name="_Toc31042_WPSOffice_Level2"/>
      <w:bookmarkStart w:id="172" w:name="_Toc200709394"/>
      <w:bookmarkStart w:id="173" w:name="_Hlt510342906"/>
      <w:r>
        <w:rPr>
          <w:rFonts w:hint="eastAsia" w:ascii="宋体" w:hAnsi="宋体" w:cs="宋体"/>
          <w:b/>
          <w:bCs/>
          <w:color w:val="000000" w:themeColor="text1"/>
          <w:sz w:val="28"/>
          <w:szCs w:val="32"/>
          <w14:textFill>
            <w14:solidFill>
              <w14:schemeClr w14:val="tx1"/>
            </w14:solidFill>
          </w14:textFill>
        </w:rPr>
        <w:t>七．所</w:t>
      </w:r>
      <w:bookmarkStart w:id="174" w:name="_Hlt510342883"/>
      <w:bookmarkEnd w:id="174"/>
      <w:r>
        <w:rPr>
          <w:rFonts w:hint="eastAsia" w:ascii="宋体" w:hAnsi="宋体" w:cs="宋体"/>
          <w:b/>
          <w:bCs/>
          <w:color w:val="000000" w:themeColor="text1"/>
          <w:sz w:val="28"/>
          <w:szCs w:val="32"/>
          <w14:textFill>
            <w14:solidFill>
              <w14:schemeClr w14:val="tx1"/>
            </w14:solidFill>
          </w14:textFill>
        </w:rPr>
        <w:t>供货物组部件、备品、备件清单</w:t>
      </w:r>
      <w:bookmarkEnd w:id="168"/>
      <w:bookmarkEnd w:id="169"/>
      <w:bookmarkEnd w:id="170"/>
      <w:bookmarkEnd w:id="171"/>
      <w:r>
        <w:rPr>
          <w:rFonts w:hint="eastAsia" w:ascii="宋体" w:hAnsi="宋体" w:cs="宋体"/>
          <w:b/>
          <w:bCs/>
          <w:color w:val="000000" w:themeColor="text1"/>
          <w:sz w:val="28"/>
          <w:szCs w:val="32"/>
          <w14:textFill>
            <w14:solidFill>
              <w14:schemeClr w14:val="tx1"/>
            </w14:solidFill>
          </w14:textFill>
        </w:rPr>
        <w:t>（可不填写）</w:t>
      </w:r>
      <w:bookmarkEnd w:id="172"/>
    </w:p>
    <w:bookmarkEnd w:id="173"/>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56EA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711F4C8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186" w:type="dxa"/>
            <w:vAlign w:val="center"/>
          </w:tcPr>
          <w:p w14:paraId="2FC2BDBB">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名称</w:t>
            </w:r>
          </w:p>
        </w:tc>
        <w:tc>
          <w:tcPr>
            <w:tcW w:w="1730" w:type="dxa"/>
            <w:vAlign w:val="center"/>
          </w:tcPr>
          <w:p w14:paraId="25F3FDE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规格型号</w:t>
            </w:r>
          </w:p>
        </w:tc>
        <w:tc>
          <w:tcPr>
            <w:tcW w:w="1037" w:type="dxa"/>
            <w:vAlign w:val="center"/>
          </w:tcPr>
          <w:p w14:paraId="403E9E7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86" w:type="dxa"/>
            <w:vAlign w:val="center"/>
          </w:tcPr>
          <w:p w14:paraId="7BCEDC0D">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236" w:type="dxa"/>
            <w:vAlign w:val="center"/>
          </w:tcPr>
          <w:p w14:paraId="061910C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1098" w:type="dxa"/>
            <w:vAlign w:val="center"/>
          </w:tcPr>
          <w:p w14:paraId="5BBC49E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0FF8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042B17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186" w:type="dxa"/>
          </w:tcPr>
          <w:p w14:paraId="7116C8B4">
            <w:pPr>
              <w:rPr>
                <w:rFonts w:ascii="宋体" w:hAnsi="宋体" w:cs="宋体"/>
                <w:color w:val="000000" w:themeColor="text1"/>
                <w:sz w:val="24"/>
                <w:szCs w:val="20"/>
                <w14:textFill>
                  <w14:solidFill>
                    <w14:schemeClr w14:val="tx1"/>
                  </w14:solidFill>
                </w14:textFill>
              </w:rPr>
            </w:pPr>
          </w:p>
        </w:tc>
        <w:tc>
          <w:tcPr>
            <w:tcW w:w="1730" w:type="dxa"/>
          </w:tcPr>
          <w:p w14:paraId="01836F9B">
            <w:pPr>
              <w:rPr>
                <w:rFonts w:ascii="宋体" w:hAnsi="宋体" w:cs="宋体"/>
                <w:color w:val="000000" w:themeColor="text1"/>
                <w:sz w:val="24"/>
                <w:szCs w:val="20"/>
                <w14:textFill>
                  <w14:solidFill>
                    <w14:schemeClr w14:val="tx1"/>
                  </w14:solidFill>
                </w14:textFill>
              </w:rPr>
            </w:pPr>
          </w:p>
        </w:tc>
        <w:tc>
          <w:tcPr>
            <w:tcW w:w="1037" w:type="dxa"/>
          </w:tcPr>
          <w:p w14:paraId="1E2A570D">
            <w:pPr>
              <w:rPr>
                <w:rFonts w:ascii="宋体" w:hAnsi="宋体" w:cs="宋体"/>
                <w:color w:val="000000" w:themeColor="text1"/>
                <w:sz w:val="24"/>
                <w:szCs w:val="20"/>
                <w14:textFill>
                  <w14:solidFill>
                    <w14:schemeClr w14:val="tx1"/>
                  </w14:solidFill>
                </w14:textFill>
              </w:rPr>
            </w:pPr>
          </w:p>
        </w:tc>
        <w:tc>
          <w:tcPr>
            <w:tcW w:w="1286" w:type="dxa"/>
          </w:tcPr>
          <w:p w14:paraId="287DCEE1">
            <w:pPr>
              <w:rPr>
                <w:rFonts w:ascii="宋体" w:hAnsi="宋体" w:cs="宋体"/>
                <w:color w:val="000000" w:themeColor="text1"/>
                <w:sz w:val="24"/>
                <w:szCs w:val="20"/>
                <w14:textFill>
                  <w14:solidFill>
                    <w14:schemeClr w14:val="tx1"/>
                  </w14:solidFill>
                </w14:textFill>
              </w:rPr>
            </w:pPr>
          </w:p>
        </w:tc>
        <w:tc>
          <w:tcPr>
            <w:tcW w:w="1236" w:type="dxa"/>
          </w:tcPr>
          <w:p w14:paraId="0AF8E71F">
            <w:pPr>
              <w:rPr>
                <w:rFonts w:ascii="宋体" w:hAnsi="宋体" w:cs="宋体"/>
                <w:color w:val="000000" w:themeColor="text1"/>
                <w:sz w:val="24"/>
                <w:szCs w:val="20"/>
                <w14:textFill>
                  <w14:solidFill>
                    <w14:schemeClr w14:val="tx1"/>
                  </w14:solidFill>
                </w14:textFill>
              </w:rPr>
            </w:pPr>
          </w:p>
        </w:tc>
        <w:tc>
          <w:tcPr>
            <w:tcW w:w="1098" w:type="dxa"/>
          </w:tcPr>
          <w:p w14:paraId="5CD070F3">
            <w:pPr>
              <w:rPr>
                <w:rFonts w:ascii="宋体" w:hAnsi="宋体" w:cs="宋体"/>
                <w:color w:val="000000" w:themeColor="text1"/>
                <w:sz w:val="24"/>
                <w:szCs w:val="20"/>
                <w14:textFill>
                  <w14:solidFill>
                    <w14:schemeClr w14:val="tx1"/>
                  </w14:solidFill>
                </w14:textFill>
              </w:rPr>
            </w:pPr>
          </w:p>
        </w:tc>
      </w:tr>
      <w:tr w14:paraId="6F8C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C9E283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186" w:type="dxa"/>
          </w:tcPr>
          <w:p w14:paraId="2853B83B">
            <w:pPr>
              <w:rPr>
                <w:rFonts w:ascii="宋体" w:hAnsi="宋体" w:cs="宋体"/>
                <w:color w:val="000000" w:themeColor="text1"/>
                <w:sz w:val="24"/>
                <w:szCs w:val="20"/>
                <w14:textFill>
                  <w14:solidFill>
                    <w14:schemeClr w14:val="tx1"/>
                  </w14:solidFill>
                </w14:textFill>
              </w:rPr>
            </w:pPr>
          </w:p>
        </w:tc>
        <w:tc>
          <w:tcPr>
            <w:tcW w:w="1730" w:type="dxa"/>
          </w:tcPr>
          <w:p w14:paraId="711237C3">
            <w:pPr>
              <w:rPr>
                <w:rFonts w:ascii="宋体" w:hAnsi="宋体" w:cs="宋体"/>
                <w:color w:val="000000" w:themeColor="text1"/>
                <w:sz w:val="24"/>
                <w:szCs w:val="20"/>
                <w14:textFill>
                  <w14:solidFill>
                    <w14:schemeClr w14:val="tx1"/>
                  </w14:solidFill>
                </w14:textFill>
              </w:rPr>
            </w:pPr>
          </w:p>
        </w:tc>
        <w:tc>
          <w:tcPr>
            <w:tcW w:w="1037" w:type="dxa"/>
          </w:tcPr>
          <w:p w14:paraId="55DFD56F">
            <w:pPr>
              <w:rPr>
                <w:rFonts w:ascii="宋体" w:hAnsi="宋体" w:cs="宋体"/>
                <w:color w:val="000000" w:themeColor="text1"/>
                <w:sz w:val="24"/>
                <w:szCs w:val="20"/>
                <w14:textFill>
                  <w14:solidFill>
                    <w14:schemeClr w14:val="tx1"/>
                  </w14:solidFill>
                </w14:textFill>
              </w:rPr>
            </w:pPr>
          </w:p>
        </w:tc>
        <w:tc>
          <w:tcPr>
            <w:tcW w:w="1286" w:type="dxa"/>
          </w:tcPr>
          <w:p w14:paraId="5CB43B39">
            <w:pPr>
              <w:rPr>
                <w:rFonts w:ascii="宋体" w:hAnsi="宋体" w:cs="宋体"/>
                <w:color w:val="000000" w:themeColor="text1"/>
                <w:sz w:val="24"/>
                <w:szCs w:val="20"/>
                <w14:textFill>
                  <w14:solidFill>
                    <w14:schemeClr w14:val="tx1"/>
                  </w14:solidFill>
                </w14:textFill>
              </w:rPr>
            </w:pPr>
          </w:p>
        </w:tc>
        <w:tc>
          <w:tcPr>
            <w:tcW w:w="1236" w:type="dxa"/>
          </w:tcPr>
          <w:p w14:paraId="71F05060">
            <w:pPr>
              <w:rPr>
                <w:rFonts w:ascii="宋体" w:hAnsi="宋体" w:cs="宋体"/>
                <w:color w:val="000000" w:themeColor="text1"/>
                <w:sz w:val="24"/>
                <w:szCs w:val="20"/>
                <w14:textFill>
                  <w14:solidFill>
                    <w14:schemeClr w14:val="tx1"/>
                  </w14:solidFill>
                </w14:textFill>
              </w:rPr>
            </w:pPr>
          </w:p>
        </w:tc>
        <w:tc>
          <w:tcPr>
            <w:tcW w:w="1098" w:type="dxa"/>
          </w:tcPr>
          <w:p w14:paraId="4CC0EB8F">
            <w:pPr>
              <w:rPr>
                <w:rFonts w:ascii="宋体" w:hAnsi="宋体" w:cs="宋体"/>
                <w:color w:val="000000" w:themeColor="text1"/>
                <w:sz w:val="24"/>
                <w:szCs w:val="20"/>
                <w14:textFill>
                  <w14:solidFill>
                    <w14:schemeClr w14:val="tx1"/>
                  </w14:solidFill>
                </w14:textFill>
              </w:rPr>
            </w:pPr>
          </w:p>
        </w:tc>
      </w:tr>
      <w:tr w14:paraId="0A0D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EAB415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186" w:type="dxa"/>
          </w:tcPr>
          <w:p w14:paraId="3C39E879">
            <w:pPr>
              <w:rPr>
                <w:rFonts w:ascii="宋体" w:hAnsi="宋体" w:cs="宋体"/>
                <w:color w:val="000000" w:themeColor="text1"/>
                <w:sz w:val="24"/>
                <w:szCs w:val="20"/>
                <w14:textFill>
                  <w14:solidFill>
                    <w14:schemeClr w14:val="tx1"/>
                  </w14:solidFill>
                </w14:textFill>
              </w:rPr>
            </w:pPr>
          </w:p>
        </w:tc>
        <w:tc>
          <w:tcPr>
            <w:tcW w:w="1730" w:type="dxa"/>
          </w:tcPr>
          <w:p w14:paraId="35ED978C">
            <w:pPr>
              <w:rPr>
                <w:rFonts w:ascii="宋体" w:hAnsi="宋体" w:cs="宋体"/>
                <w:color w:val="000000" w:themeColor="text1"/>
                <w:sz w:val="24"/>
                <w:szCs w:val="20"/>
                <w14:textFill>
                  <w14:solidFill>
                    <w14:schemeClr w14:val="tx1"/>
                  </w14:solidFill>
                </w14:textFill>
              </w:rPr>
            </w:pPr>
          </w:p>
        </w:tc>
        <w:tc>
          <w:tcPr>
            <w:tcW w:w="1037" w:type="dxa"/>
          </w:tcPr>
          <w:p w14:paraId="30CB0BB7">
            <w:pPr>
              <w:rPr>
                <w:rFonts w:ascii="宋体" w:hAnsi="宋体" w:cs="宋体"/>
                <w:color w:val="000000" w:themeColor="text1"/>
                <w:sz w:val="24"/>
                <w:szCs w:val="20"/>
                <w14:textFill>
                  <w14:solidFill>
                    <w14:schemeClr w14:val="tx1"/>
                  </w14:solidFill>
                </w14:textFill>
              </w:rPr>
            </w:pPr>
          </w:p>
        </w:tc>
        <w:tc>
          <w:tcPr>
            <w:tcW w:w="1286" w:type="dxa"/>
          </w:tcPr>
          <w:p w14:paraId="3099FD77">
            <w:pPr>
              <w:rPr>
                <w:rFonts w:ascii="宋体" w:hAnsi="宋体" w:cs="宋体"/>
                <w:color w:val="000000" w:themeColor="text1"/>
                <w:sz w:val="24"/>
                <w:szCs w:val="20"/>
                <w14:textFill>
                  <w14:solidFill>
                    <w14:schemeClr w14:val="tx1"/>
                  </w14:solidFill>
                </w14:textFill>
              </w:rPr>
            </w:pPr>
          </w:p>
        </w:tc>
        <w:tc>
          <w:tcPr>
            <w:tcW w:w="1236" w:type="dxa"/>
          </w:tcPr>
          <w:p w14:paraId="3A5D7C8B">
            <w:pPr>
              <w:rPr>
                <w:rFonts w:ascii="宋体" w:hAnsi="宋体" w:cs="宋体"/>
                <w:color w:val="000000" w:themeColor="text1"/>
                <w:sz w:val="24"/>
                <w:szCs w:val="20"/>
                <w14:textFill>
                  <w14:solidFill>
                    <w14:schemeClr w14:val="tx1"/>
                  </w14:solidFill>
                </w14:textFill>
              </w:rPr>
            </w:pPr>
          </w:p>
        </w:tc>
        <w:tc>
          <w:tcPr>
            <w:tcW w:w="1098" w:type="dxa"/>
          </w:tcPr>
          <w:p w14:paraId="242DE717">
            <w:pPr>
              <w:rPr>
                <w:rFonts w:ascii="宋体" w:hAnsi="宋体" w:cs="宋体"/>
                <w:color w:val="000000" w:themeColor="text1"/>
                <w:sz w:val="24"/>
                <w:szCs w:val="20"/>
                <w14:textFill>
                  <w14:solidFill>
                    <w14:schemeClr w14:val="tx1"/>
                  </w14:solidFill>
                </w14:textFill>
              </w:rPr>
            </w:pPr>
          </w:p>
        </w:tc>
      </w:tr>
      <w:tr w14:paraId="57D6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7DCF84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186" w:type="dxa"/>
            <w:tcBorders>
              <w:right w:val="single" w:color="auto" w:sz="4" w:space="0"/>
            </w:tcBorders>
          </w:tcPr>
          <w:p w14:paraId="181DB5D8">
            <w:pPr>
              <w:rPr>
                <w:rFonts w:ascii="宋体" w:hAnsi="宋体" w:cs="宋体"/>
                <w:color w:val="000000" w:themeColor="text1"/>
                <w:sz w:val="24"/>
                <w:szCs w:val="20"/>
                <w14:textFill>
                  <w14:solidFill>
                    <w14:schemeClr w14:val="tx1"/>
                  </w14:solidFill>
                </w14:textFill>
              </w:rPr>
            </w:pPr>
          </w:p>
        </w:tc>
        <w:tc>
          <w:tcPr>
            <w:tcW w:w="1730" w:type="dxa"/>
            <w:tcBorders>
              <w:right w:val="single" w:color="auto" w:sz="4" w:space="0"/>
            </w:tcBorders>
          </w:tcPr>
          <w:p w14:paraId="66BFE85A">
            <w:pPr>
              <w:rPr>
                <w:rFonts w:ascii="宋体" w:hAnsi="宋体" w:cs="宋体"/>
                <w:color w:val="000000" w:themeColor="text1"/>
                <w:sz w:val="24"/>
                <w:szCs w:val="20"/>
                <w14:textFill>
                  <w14:solidFill>
                    <w14:schemeClr w14:val="tx1"/>
                  </w14:solidFill>
                </w14:textFill>
              </w:rPr>
            </w:pPr>
          </w:p>
        </w:tc>
        <w:tc>
          <w:tcPr>
            <w:tcW w:w="1037" w:type="dxa"/>
            <w:tcBorders>
              <w:left w:val="single" w:color="auto" w:sz="4" w:space="0"/>
            </w:tcBorders>
          </w:tcPr>
          <w:p w14:paraId="3FD7B162">
            <w:pPr>
              <w:rPr>
                <w:rFonts w:ascii="宋体" w:hAnsi="宋体" w:cs="宋体"/>
                <w:color w:val="000000" w:themeColor="text1"/>
                <w:sz w:val="24"/>
                <w:szCs w:val="20"/>
                <w14:textFill>
                  <w14:solidFill>
                    <w14:schemeClr w14:val="tx1"/>
                  </w14:solidFill>
                </w14:textFill>
              </w:rPr>
            </w:pPr>
          </w:p>
        </w:tc>
        <w:tc>
          <w:tcPr>
            <w:tcW w:w="1286" w:type="dxa"/>
            <w:tcBorders>
              <w:left w:val="single" w:color="auto" w:sz="4" w:space="0"/>
            </w:tcBorders>
          </w:tcPr>
          <w:p w14:paraId="5094EF55">
            <w:pPr>
              <w:rPr>
                <w:rFonts w:ascii="宋体" w:hAnsi="宋体" w:cs="宋体"/>
                <w:color w:val="000000" w:themeColor="text1"/>
                <w:sz w:val="24"/>
                <w:szCs w:val="20"/>
                <w14:textFill>
                  <w14:solidFill>
                    <w14:schemeClr w14:val="tx1"/>
                  </w14:solidFill>
                </w14:textFill>
              </w:rPr>
            </w:pPr>
          </w:p>
        </w:tc>
        <w:tc>
          <w:tcPr>
            <w:tcW w:w="1236" w:type="dxa"/>
            <w:tcBorders>
              <w:left w:val="nil"/>
            </w:tcBorders>
          </w:tcPr>
          <w:p w14:paraId="20D3793E">
            <w:pPr>
              <w:rPr>
                <w:rFonts w:ascii="宋体" w:hAnsi="宋体" w:cs="宋体"/>
                <w:color w:val="000000" w:themeColor="text1"/>
                <w:sz w:val="24"/>
                <w:szCs w:val="20"/>
                <w14:textFill>
                  <w14:solidFill>
                    <w14:schemeClr w14:val="tx1"/>
                  </w14:solidFill>
                </w14:textFill>
              </w:rPr>
            </w:pPr>
          </w:p>
        </w:tc>
        <w:tc>
          <w:tcPr>
            <w:tcW w:w="1098" w:type="dxa"/>
          </w:tcPr>
          <w:p w14:paraId="27E5BCA1">
            <w:pPr>
              <w:rPr>
                <w:rFonts w:ascii="宋体" w:hAnsi="宋体" w:cs="宋体"/>
                <w:color w:val="000000" w:themeColor="text1"/>
                <w:sz w:val="24"/>
                <w:szCs w:val="20"/>
                <w14:textFill>
                  <w14:solidFill>
                    <w14:schemeClr w14:val="tx1"/>
                  </w14:solidFill>
                </w14:textFill>
              </w:rPr>
            </w:pPr>
          </w:p>
        </w:tc>
      </w:tr>
      <w:tr w14:paraId="3E81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34B013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186" w:type="dxa"/>
          </w:tcPr>
          <w:p w14:paraId="0AC7DF58">
            <w:pPr>
              <w:rPr>
                <w:rFonts w:ascii="宋体" w:hAnsi="宋体" w:cs="宋体"/>
                <w:color w:val="000000" w:themeColor="text1"/>
                <w:sz w:val="24"/>
                <w:szCs w:val="20"/>
                <w14:textFill>
                  <w14:solidFill>
                    <w14:schemeClr w14:val="tx1"/>
                  </w14:solidFill>
                </w14:textFill>
              </w:rPr>
            </w:pPr>
          </w:p>
        </w:tc>
        <w:tc>
          <w:tcPr>
            <w:tcW w:w="1730" w:type="dxa"/>
          </w:tcPr>
          <w:p w14:paraId="2580DF59">
            <w:pPr>
              <w:rPr>
                <w:rFonts w:ascii="宋体" w:hAnsi="宋体" w:cs="宋体"/>
                <w:color w:val="000000" w:themeColor="text1"/>
                <w:sz w:val="24"/>
                <w:szCs w:val="20"/>
                <w14:textFill>
                  <w14:solidFill>
                    <w14:schemeClr w14:val="tx1"/>
                  </w14:solidFill>
                </w14:textFill>
              </w:rPr>
            </w:pPr>
          </w:p>
        </w:tc>
        <w:tc>
          <w:tcPr>
            <w:tcW w:w="1037" w:type="dxa"/>
          </w:tcPr>
          <w:p w14:paraId="11CCD273">
            <w:pPr>
              <w:rPr>
                <w:rFonts w:ascii="宋体" w:hAnsi="宋体" w:cs="宋体"/>
                <w:color w:val="000000" w:themeColor="text1"/>
                <w:sz w:val="24"/>
                <w:szCs w:val="20"/>
                <w14:textFill>
                  <w14:solidFill>
                    <w14:schemeClr w14:val="tx1"/>
                  </w14:solidFill>
                </w14:textFill>
              </w:rPr>
            </w:pPr>
          </w:p>
        </w:tc>
        <w:tc>
          <w:tcPr>
            <w:tcW w:w="1286" w:type="dxa"/>
          </w:tcPr>
          <w:p w14:paraId="1DE7B0E7">
            <w:pPr>
              <w:rPr>
                <w:rFonts w:ascii="宋体" w:hAnsi="宋体" w:cs="宋体"/>
                <w:color w:val="000000" w:themeColor="text1"/>
                <w:sz w:val="24"/>
                <w:szCs w:val="20"/>
                <w14:textFill>
                  <w14:solidFill>
                    <w14:schemeClr w14:val="tx1"/>
                  </w14:solidFill>
                </w14:textFill>
              </w:rPr>
            </w:pPr>
          </w:p>
        </w:tc>
        <w:tc>
          <w:tcPr>
            <w:tcW w:w="1236" w:type="dxa"/>
          </w:tcPr>
          <w:p w14:paraId="5E21869D">
            <w:pPr>
              <w:rPr>
                <w:rFonts w:ascii="宋体" w:hAnsi="宋体" w:cs="宋体"/>
                <w:color w:val="000000" w:themeColor="text1"/>
                <w:sz w:val="24"/>
                <w:szCs w:val="20"/>
                <w14:textFill>
                  <w14:solidFill>
                    <w14:schemeClr w14:val="tx1"/>
                  </w14:solidFill>
                </w14:textFill>
              </w:rPr>
            </w:pPr>
          </w:p>
        </w:tc>
        <w:tc>
          <w:tcPr>
            <w:tcW w:w="1098" w:type="dxa"/>
          </w:tcPr>
          <w:p w14:paraId="0EDA2156">
            <w:pPr>
              <w:rPr>
                <w:rFonts w:ascii="宋体" w:hAnsi="宋体" w:cs="宋体"/>
                <w:color w:val="000000" w:themeColor="text1"/>
                <w:sz w:val="24"/>
                <w:szCs w:val="20"/>
                <w14:textFill>
                  <w14:solidFill>
                    <w14:schemeClr w14:val="tx1"/>
                  </w14:solidFill>
                </w14:textFill>
              </w:rPr>
            </w:pPr>
          </w:p>
        </w:tc>
      </w:tr>
      <w:tr w14:paraId="07433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ABAC64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1186" w:type="dxa"/>
          </w:tcPr>
          <w:p w14:paraId="6BB57D58">
            <w:pPr>
              <w:rPr>
                <w:rFonts w:ascii="宋体" w:hAnsi="宋体" w:cs="宋体"/>
                <w:color w:val="000000" w:themeColor="text1"/>
                <w:sz w:val="24"/>
                <w:szCs w:val="20"/>
                <w14:textFill>
                  <w14:solidFill>
                    <w14:schemeClr w14:val="tx1"/>
                  </w14:solidFill>
                </w14:textFill>
              </w:rPr>
            </w:pPr>
          </w:p>
        </w:tc>
        <w:tc>
          <w:tcPr>
            <w:tcW w:w="1730" w:type="dxa"/>
          </w:tcPr>
          <w:p w14:paraId="009F3FE8">
            <w:pPr>
              <w:rPr>
                <w:rFonts w:ascii="宋体" w:hAnsi="宋体" w:cs="宋体"/>
                <w:color w:val="000000" w:themeColor="text1"/>
                <w:sz w:val="24"/>
                <w:szCs w:val="20"/>
                <w14:textFill>
                  <w14:solidFill>
                    <w14:schemeClr w14:val="tx1"/>
                  </w14:solidFill>
                </w14:textFill>
              </w:rPr>
            </w:pPr>
          </w:p>
        </w:tc>
        <w:tc>
          <w:tcPr>
            <w:tcW w:w="1037" w:type="dxa"/>
          </w:tcPr>
          <w:p w14:paraId="63D1CBDB">
            <w:pPr>
              <w:rPr>
                <w:rFonts w:ascii="宋体" w:hAnsi="宋体" w:cs="宋体"/>
                <w:color w:val="000000" w:themeColor="text1"/>
                <w:sz w:val="24"/>
                <w:szCs w:val="20"/>
                <w14:textFill>
                  <w14:solidFill>
                    <w14:schemeClr w14:val="tx1"/>
                  </w14:solidFill>
                </w14:textFill>
              </w:rPr>
            </w:pPr>
          </w:p>
        </w:tc>
        <w:tc>
          <w:tcPr>
            <w:tcW w:w="1286" w:type="dxa"/>
          </w:tcPr>
          <w:p w14:paraId="509FA372">
            <w:pPr>
              <w:rPr>
                <w:rFonts w:ascii="宋体" w:hAnsi="宋体" w:cs="宋体"/>
                <w:color w:val="000000" w:themeColor="text1"/>
                <w:sz w:val="24"/>
                <w:szCs w:val="20"/>
                <w14:textFill>
                  <w14:solidFill>
                    <w14:schemeClr w14:val="tx1"/>
                  </w14:solidFill>
                </w14:textFill>
              </w:rPr>
            </w:pPr>
          </w:p>
        </w:tc>
        <w:tc>
          <w:tcPr>
            <w:tcW w:w="1236" w:type="dxa"/>
          </w:tcPr>
          <w:p w14:paraId="27D18ADE">
            <w:pPr>
              <w:rPr>
                <w:rFonts w:ascii="宋体" w:hAnsi="宋体" w:cs="宋体"/>
                <w:color w:val="000000" w:themeColor="text1"/>
                <w:sz w:val="24"/>
                <w:szCs w:val="20"/>
                <w14:textFill>
                  <w14:solidFill>
                    <w14:schemeClr w14:val="tx1"/>
                  </w14:solidFill>
                </w14:textFill>
              </w:rPr>
            </w:pPr>
          </w:p>
        </w:tc>
        <w:tc>
          <w:tcPr>
            <w:tcW w:w="1098" w:type="dxa"/>
          </w:tcPr>
          <w:p w14:paraId="67616853">
            <w:pPr>
              <w:rPr>
                <w:rFonts w:ascii="宋体" w:hAnsi="宋体" w:cs="宋体"/>
                <w:color w:val="000000" w:themeColor="text1"/>
                <w:sz w:val="24"/>
                <w:szCs w:val="20"/>
                <w14:textFill>
                  <w14:solidFill>
                    <w14:schemeClr w14:val="tx1"/>
                  </w14:solidFill>
                </w14:textFill>
              </w:rPr>
            </w:pPr>
          </w:p>
        </w:tc>
      </w:tr>
      <w:tr w14:paraId="37092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7BBD45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1186" w:type="dxa"/>
          </w:tcPr>
          <w:p w14:paraId="6FA16550">
            <w:pPr>
              <w:rPr>
                <w:rFonts w:ascii="宋体" w:hAnsi="宋体" w:cs="宋体"/>
                <w:color w:val="000000" w:themeColor="text1"/>
                <w:sz w:val="24"/>
                <w:szCs w:val="20"/>
                <w14:textFill>
                  <w14:solidFill>
                    <w14:schemeClr w14:val="tx1"/>
                  </w14:solidFill>
                </w14:textFill>
              </w:rPr>
            </w:pPr>
          </w:p>
        </w:tc>
        <w:tc>
          <w:tcPr>
            <w:tcW w:w="1730" w:type="dxa"/>
          </w:tcPr>
          <w:p w14:paraId="5769C1D4">
            <w:pPr>
              <w:rPr>
                <w:rFonts w:ascii="宋体" w:hAnsi="宋体" w:cs="宋体"/>
                <w:color w:val="000000" w:themeColor="text1"/>
                <w:sz w:val="24"/>
                <w:szCs w:val="20"/>
                <w14:textFill>
                  <w14:solidFill>
                    <w14:schemeClr w14:val="tx1"/>
                  </w14:solidFill>
                </w14:textFill>
              </w:rPr>
            </w:pPr>
          </w:p>
        </w:tc>
        <w:tc>
          <w:tcPr>
            <w:tcW w:w="1037" w:type="dxa"/>
          </w:tcPr>
          <w:p w14:paraId="006EC328">
            <w:pPr>
              <w:rPr>
                <w:rFonts w:ascii="宋体" w:hAnsi="宋体" w:cs="宋体"/>
                <w:color w:val="000000" w:themeColor="text1"/>
                <w:sz w:val="24"/>
                <w:szCs w:val="20"/>
                <w14:textFill>
                  <w14:solidFill>
                    <w14:schemeClr w14:val="tx1"/>
                  </w14:solidFill>
                </w14:textFill>
              </w:rPr>
            </w:pPr>
          </w:p>
        </w:tc>
        <w:tc>
          <w:tcPr>
            <w:tcW w:w="1286" w:type="dxa"/>
          </w:tcPr>
          <w:p w14:paraId="00DB547A">
            <w:pPr>
              <w:rPr>
                <w:rFonts w:ascii="宋体" w:hAnsi="宋体" w:cs="宋体"/>
                <w:color w:val="000000" w:themeColor="text1"/>
                <w:sz w:val="24"/>
                <w:szCs w:val="20"/>
                <w14:textFill>
                  <w14:solidFill>
                    <w14:schemeClr w14:val="tx1"/>
                  </w14:solidFill>
                </w14:textFill>
              </w:rPr>
            </w:pPr>
          </w:p>
        </w:tc>
        <w:tc>
          <w:tcPr>
            <w:tcW w:w="1236" w:type="dxa"/>
          </w:tcPr>
          <w:p w14:paraId="10D09764">
            <w:pPr>
              <w:rPr>
                <w:rFonts w:ascii="宋体" w:hAnsi="宋体" w:cs="宋体"/>
                <w:color w:val="000000" w:themeColor="text1"/>
                <w:sz w:val="24"/>
                <w:szCs w:val="20"/>
                <w14:textFill>
                  <w14:solidFill>
                    <w14:schemeClr w14:val="tx1"/>
                  </w14:solidFill>
                </w14:textFill>
              </w:rPr>
            </w:pPr>
          </w:p>
        </w:tc>
        <w:tc>
          <w:tcPr>
            <w:tcW w:w="1098" w:type="dxa"/>
          </w:tcPr>
          <w:p w14:paraId="1FA73E1D">
            <w:pPr>
              <w:rPr>
                <w:rFonts w:ascii="宋体" w:hAnsi="宋体" w:cs="宋体"/>
                <w:color w:val="000000" w:themeColor="text1"/>
                <w:sz w:val="24"/>
                <w:szCs w:val="20"/>
                <w14:textFill>
                  <w14:solidFill>
                    <w14:schemeClr w14:val="tx1"/>
                  </w14:solidFill>
                </w14:textFill>
              </w:rPr>
            </w:pPr>
          </w:p>
        </w:tc>
      </w:tr>
      <w:tr w14:paraId="3319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EC746F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1186" w:type="dxa"/>
          </w:tcPr>
          <w:p w14:paraId="5DCC781B">
            <w:pPr>
              <w:rPr>
                <w:rFonts w:ascii="宋体" w:hAnsi="宋体" w:cs="宋体"/>
                <w:color w:val="000000" w:themeColor="text1"/>
                <w:sz w:val="24"/>
                <w:szCs w:val="20"/>
                <w14:textFill>
                  <w14:solidFill>
                    <w14:schemeClr w14:val="tx1"/>
                  </w14:solidFill>
                </w14:textFill>
              </w:rPr>
            </w:pPr>
          </w:p>
        </w:tc>
        <w:tc>
          <w:tcPr>
            <w:tcW w:w="1730" w:type="dxa"/>
          </w:tcPr>
          <w:p w14:paraId="4FBB5A54">
            <w:pPr>
              <w:rPr>
                <w:rFonts w:ascii="宋体" w:hAnsi="宋体" w:cs="宋体"/>
                <w:color w:val="000000" w:themeColor="text1"/>
                <w:sz w:val="24"/>
                <w:szCs w:val="20"/>
                <w14:textFill>
                  <w14:solidFill>
                    <w14:schemeClr w14:val="tx1"/>
                  </w14:solidFill>
                </w14:textFill>
              </w:rPr>
            </w:pPr>
          </w:p>
        </w:tc>
        <w:tc>
          <w:tcPr>
            <w:tcW w:w="1037" w:type="dxa"/>
          </w:tcPr>
          <w:p w14:paraId="06CA99DA">
            <w:pPr>
              <w:rPr>
                <w:rFonts w:ascii="宋体" w:hAnsi="宋体" w:cs="宋体"/>
                <w:color w:val="000000" w:themeColor="text1"/>
                <w:sz w:val="24"/>
                <w:szCs w:val="20"/>
                <w14:textFill>
                  <w14:solidFill>
                    <w14:schemeClr w14:val="tx1"/>
                  </w14:solidFill>
                </w14:textFill>
              </w:rPr>
            </w:pPr>
          </w:p>
        </w:tc>
        <w:tc>
          <w:tcPr>
            <w:tcW w:w="1286" w:type="dxa"/>
          </w:tcPr>
          <w:p w14:paraId="7999D719">
            <w:pPr>
              <w:rPr>
                <w:rFonts w:ascii="宋体" w:hAnsi="宋体" w:cs="宋体"/>
                <w:color w:val="000000" w:themeColor="text1"/>
                <w:sz w:val="24"/>
                <w:szCs w:val="20"/>
                <w14:textFill>
                  <w14:solidFill>
                    <w14:schemeClr w14:val="tx1"/>
                  </w14:solidFill>
                </w14:textFill>
              </w:rPr>
            </w:pPr>
          </w:p>
        </w:tc>
        <w:tc>
          <w:tcPr>
            <w:tcW w:w="1236" w:type="dxa"/>
          </w:tcPr>
          <w:p w14:paraId="45A87EEA">
            <w:pPr>
              <w:rPr>
                <w:rFonts w:ascii="宋体" w:hAnsi="宋体" w:cs="宋体"/>
                <w:color w:val="000000" w:themeColor="text1"/>
                <w:sz w:val="24"/>
                <w:szCs w:val="20"/>
                <w14:textFill>
                  <w14:solidFill>
                    <w14:schemeClr w14:val="tx1"/>
                  </w14:solidFill>
                </w14:textFill>
              </w:rPr>
            </w:pPr>
          </w:p>
        </w:tc>
        <w:tc>
          <w:tcPr>
            <w:tcW w:w="1098" w:type="dxa"/>
          </w:tcPr>
          <w:p w14:paraId="22A2237C">
            <w:pPr>
              <w:rPr>
                <w:rFonts w:ascii="宋体" w:hAnsi="宋体" w:cs="宋体"/>
                <w:color w:val="000000" w:themeColor="text1"/>
                <w:sz w:val="24"/>
                <w:szCs w:val="20"/>
                <w14:textFill>
                  <w14:solidFill>
                    <w14:schemeClr w14:val="tx1"/>
                  </w14:solidFill>
                </w14:textFill>
              </w:rPr>
            </w:pPr>
          </w:p>
        </w:tc>
      </w:tr>
      <w:tr w14:paraId="0D3A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EA6C4F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1186" w:type="dxa"/>
          </w:tcPr>
          <w:p w14:paraId="596BEA2A">
            <w:pPr>
              <w:rPr>
                <w:rFonts w:ascii="宋体" w:hAnsi="宋体" w:cs="宋体"/>
                <w:color w:val="000000" w:themeColor="text1"/>
                <w:sz w:val="24"/>
                <w:szCs w:val="20"/>
                <w14:textFill>
                  <w14:solidFill>
                    <w14:schemeClr w14:val="tx1"/>
                  </w14:solidFill>
                </w14:textFill>
              </w:rPr>
            </w:pPr>
          </w:p>
        </w:tc>
        <w:tc>
          <w:tcPr>
            <w:tcW w:w="1730" w:type="dxa"/>
          </w:tcPr>
          <w:p w14:paraId="34C3067C">
            <w:pPr>
              <w:rPr>
                <w:rFonts w:ascii="宋体" w:hAnsi="宋体" w:cs="宋体"/>
                <w:color w:val="000000" w:themeColor="text1"/>
                <w:sz w:val="24"/>
                <w:szCs w:val="20"/>
                <w14:textFill>
                  <w14:solidFill>
                    <w14:schemeClr w14:val="tx1"/>
                  </w14:solidFill>
                </w14:textFill>
              </w:rPr>
            </w:pPr>
          </w:p>
        </w:tc>
        <w:tc>
          <w:tcPr>
            <w:tcW w:w="1037" w:type="dxa"/>
          </w:tcPr>
          <w:p w14:paraId="74F383F5">
            <w:pPr>
              <w:rPr>
                <w:rFonts w:ascii="宋体" w:hAnsi="宋体" w:cs="宋体"/>
                <w:color w:val="000000" w:themeColor="text1"/>
                <w:sz w:val="24"/>
                <w:szCs w:val="20"/>
                <w14:textFill>
                  <w14:solidFill>
                    <w14:schemeClr w14:val="tx1"/>
                  </w14:solidFill>
                </w14:textFill>
              </w:rPr>
            </w:pPr>
          </w:p>
        </w:tc>
        <w:tc>
          <w:tcPr>
            <w:tcW w:w="1286" w:type="dxa"/>
          </w:tcPr>
          <w:p w14:paraId="757EB518">
            <w:pPr>
              <w:rPr>
                <w:rFonts w:ascii="宋体" w:hAnsi="宋体" w:cs="宋体"/>
                <w:color w:val="000000" w:themeColor="text1"/>
                <w:sz w:val="24"/>
                <w:szCs w:val="20"/>
                <w14:textFill>
                  <w14:solidFill>
                    <w14:schemeClr w14:val="tx1"/>
                  </w14:solidFill>
                </w14:textFill>
              </w:rPr>
            </w:pPr>
          </w:p>
        </w:tc>
        <w:tc>
          <w:tcPr>
            <w:tcW w:w="1236" w:type="dxa"/>
          </w:tcPr>
          <w:p w14:paraId="23B6111A">
            <w:pPr>
              <w:rPr>
                <w:rFonts w:ascii="宋体" w:hAnsi="宋体" w:cs="宋体"/>
                <w:color w:val="000000" w:themeColor="text1"/>
                <w:sz w:val="24"/>
                <w:szCs w:val="20"/>
                <w14:textFill>
                  <w14:solidFill>
                    <w14:schemeClr w14:val="tx1"/>
                  </w14:solidFill>
                </w14:textFill>
              </w:rPr>
            </w:pPr>
          </w:p>
        </w:tc>
        <w:tc>
          <w:tcPr>
            <w:tcW w:w="1098" w:type="dxa"/>
          </w:tcPr>
          <w:p w14:paraId="0BC72F82">
            <w:pPr>
              <w:rPr>
                <w:rFonts w:ascii="宋体" w:hAnsi="宋体" w:cs="宋体"/>
                <w:color w:val="000000" w:themeColor="text1"/>
                <w:sz w:val="24"/>
                <w:szCs w:val="20"/>
                <w14:textFill>
                  <w14:solidFill>
                    <w14:schemeClr w14:val="tx1"/>
                  </w14:solidFill>
                </w14:textFill>
              </w:rPr>
            </w:pPr>
          </w:p>
        </w:tc>
      </w:tr>
      <w:tr w14:paraId="6E74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027F999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合计</w:t>
            </w:r>
          </w:p>
        </w:tc>
        <w:tc>
          <w:tcPr>
            <w:tcW w:w="1236" w:type="dxa"/>
            <w:vAlign w:val="center"/>
          </w:tcPr>
          <w:p w14:paraId="7500435B">
            <w:pPr>
              <w:jc w:val="center"/>
              <w:rPr>
                <w:rFonts w:ascii="宋体" w:hAnsi="宋体" w:cs="宋体"/>
                <w:color w:val="000000" w:themeColor="text1"/>
                <w:sz w:val="24"/>
                <w:szCs w:val="20"/>
                <w14:textFill>
                  <w14:solidFill>
                    <w14:schemeClr w14:val="tx1"/>
                  </w14:solidFill>
                </w14:textFill>
              </w:rPr>
            </w:pPr>
          </w:p>
        </w:tc>
        <w:tc>
          <w:tcPr>
            <w:tcW w:w="1098" w:type="dxa"/>
            <w:vAlign w:val="center"/>
          </w:tcPr>
          <w:p w14:paraId="37D2B6A0">
            <w:pPr>
              <w:jc w:val="center"/>
              <w:rPr>
                <w:rFonts w:ascii="宋体" w:hAnsi="宋体" w:cs="宋体"/>
                <w:color w:val="000000" w:themeColor="text1"/>
                <w:sz w:val="24"/>
                <w:szCs w:val="20"/>
                <w14:textFill>
                  <w14:solidFill>
                    <w14:schemeClr w14:val="tx1"/>
                  </w14:solidFill>
                </w14:textFill>
              </w:rPr>
            </w:pPr>
          </w:p>
        </w:tc>
      </w:tr>
    </w:tbl>
    <w:p w14:paraId="557CCB76">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投标人电子公章：</w:t>
      </w:r>
    </w:p>
    <w:p w14:paraId="474138EE">
      <w:pPr>
        <w:spacing w:before="48" w:beforeLines="20" w:after="48" w:afterLines="20" w:line="360" w:lineRule="auto"/>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7"/>
          <w14:textFill>
            <w14:solidFill>
              <w14:schemeClr w14:val="tx1"/>
            </w14:solidFill>
          </w14:textFill>
        </w:rPr>
        <w:t>备注：备品备件系指免费质保期满后一定期限的易损件、耗材等。</w:t>
      </w:r>
    </w:p>
    <w:p w14:paraId="0F0B2B0F">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0C3D328E">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451581C7">
      <w:pPr>
        <w:snapToGrid w:val="0"/>
        <w:jc w:val="left"/>
        <w:rPr>
          <w:rFonts w:cs="Times New Roman"/>
          <w:color w:val="000000" w:themeColor="text1"/>
          <w:sz w:val="18"/>
          <w:szCs w:val="18"/>
          <w14:textFill>
            <w14:solidFill>
              <w14:schemeClr w14:val="tx1"/>
            </w14:solidFill>
          </w14:textFill>
        </w:rPr>
      </w:pPr>
    </w:p>
    <w:p w14:paraId="0FEFA724">
      <w:pPr>
        <w:snapToGrid w:val="0"/>
        <w:jc w:val="left"/>
        <w:rPr>
          <w:rFonts w:cs="Times New Roman"/>
          <w:color w:val="000000" w:themeColor="text1"/>
          <w:sz w:val="18"/>
          <w:szCs w:val="18"/>
          <w14:textFill>
            <w14:solidFill>
              <w14:schemeClr w14:val="tx1"/>
            </w14:solidFill>
          </w14:textFill>
        </w:rPr>
      </w:pPr>
    </w:p>
    <w:p w14:paraId="58C7DC3E">
      <w:pPr>
        <w:snapToGrid w:val="0"/>
        <w:jc w:val="left"/>
        <w:rPr>
          <w:rFonts w:cs="Times New Roman"/>
          <w:color w:val="000000" w:themeColor="text1"/>
          <w:sz w:val="18"/>
          <w:szCs w:val="18"/>
          <w14:textFill>
            <w14:solidFill>
              <w14:schemeClr w14:val="tx1"/>
            </w14:solidFill>
          </w14:textFill>
        </w:rPr>
      </w:pPr>
    </w:p>
    <w:p w14:paraId="32E5E180">
      <w:pPr>
        <w:snapToGrid w:val="0"/>
        <w:jc w:val="left"/>
        <w:rPr>
          <w:rFonts w:cs="Times New Roman"/>
          <w:color w:val="000000" w:themeColor="text1"/>
          <w:sz w:val="18"/>
          <w:szCs w:val="18"/>
          <w14:textFill>
            <w14:solidFill>
              <w14:schemeClr w14:val="tx1"/>
            </w14:solidFill>
          </w14:textFill>
        </w:rPr>
      </w:pPr>
    </w:p>
    <w:p w14:paraId="531565FC">
      <w:pPr>
        <w:snapToGrid w:val="0"/>
        <w:jc w:val="left"/>
        <w:rPr>
          <w:rFonts w:cs="Times New Roman"/>
          <w:color w:val="000000" w:themeColor="text1"/>
          <w:sz w:val="18"/>
          <w:szCs w:val="18"/>
          <w14:textFill>
            <w14:solidFill>
              <w14:schemeClr w14:val="tx1"/>
            </w14:solidFill>
          </w14:textFill>
        </w:rPr>
      </w:pPr>
    </w:p>
    <w:p w14:paraId="520AE21B">
      <w:pPr>
        <w:snapToGrid w:val="0"/>
        <w:jc w:val="left"/>
        <w:rPr>
          <w:rFonts w:cs="Times New Roman"/>
          <w:color w:val="000000" w:themeColor="text1"/>
          <w:sz w:val="18"/>
          <w:szCs w:val="18"/>
          <w14:textFill>
            <w14:solidFill>
              <w14:schemeClr w14:val="tx1"/>
            </w14:solidFill>
          </w14:textFill>
        </w:rPr>
      </w:pPr>
    </w:p>
    <w:p w14:paraId="22CD2160">
      <w:pPr>
        <w:snapToGrid w:val="0"/>
        <w:jc w:val="left"/>
        <w:rPr>
          <w:rFonts w:cs="Times New Roman"/>
          <w:color w:val="000000" w:themeColor="text1"/>
          <w:sz w:val="18"/>
          <w:szCs w:val="18"/>
          <w14:textFill>
            <w14:solidFill>
              <w14:schemeClr w14:val="tx1"/>
            </w14:solidFill>
          </w14:textFill>
        </w:rPr>
      </w:pPr>
    </w:p>
    <w:p w14:paraId="306EE8AE">
      <w:pPr>
        <w:snapToGrid w:val="0"/>
        <w:jc w:val="left"/>
        <w:rPr>
          <w:rFonts w:cs="Times New Roman"/>
          <w:color w:val="000000" w:themeColor="text1"/>
          <w:sz w:val="18"/>
          <w:szCs w:val="18"/>
          <w14:textFill>
            <w14:solidFill>
              <w14:schemeClr w14:val="tx1"/>
            </w14:solidFill>
          </w14:textFill>
        </w:rPr>
      </w:pPr>
    </w:p>
    <w:p w14:paraId="05BF2EE2">
      <w:pPr>
        <w:snapToGrid w:val="0"/>
        <w:jc w:val="left"/>
        <w:rPr>
          <w:rFonts w:cs="Times New Roman"/>
          <w:color w:val="000000" w:themeColor="text1"/>
          <w:sz w:val="18"/>
          <w:szCs w:val="18"/>
          <w14:textFill>
            <w14:solidFill>
              <w14:schemeClr w14:val="tx1"/>
            </w14:solidFill>
          </w14:textFill>
        </w:rPr>
      </w:pPr>
    </w:p>
    <w:p w14:paraId="6E3A2415">
      <w:pPr>
        <w:snapToGrid w:val="0"/>
        <w:jc w:val="left"/>
        <w:rPr>
          <w:rFonts w:cs="Times New Roman"/>
          <w:color w:val="000000" w:themeColor="text1"/>
          <w:sz w:val="18"/>
          <w:szCs w:val="18"/>
          <w14:textFill>
            <w14:solidFill>
              <w14:schemeClr w14:val="tx1"/>
            </w14:solidFill>
          </w14:textFill>
        </w:rPr>
      </w:pPr>
    </w:p>
    <w:p w14:paraId="1176D380">
      <w:pPr>
        <w:snapToGrid w:val="0"/>
        <w:jc w:val="left"/>
        <w:rPr>
          <w:rFonts w:cs="Times New Roman"/>
          <w:color w:val="000000" w:themeColor="text1"/>
          <w:sz w:val="18"/>
          <w:szCs w:val="18"/>
          <w14:textFill>
            <w14:solidFill>
              <w14:schemeClr w14:val="tx1"/>
            </w14:solidFill>
          </w14:textFill>
        </w:rPr>
      </w:pPr>
    </w:p>
    <w:p w14:paraId="24827C6B">
      <w:pPr>
        <w:snapToGrid w:val="0"/>
        <w:jc w:val="left"/>
        <w:rPr>
          <w:rFonts w:cs="Times New Roman"/>
          <w:color w:val="000000" w:themeColor="text1"/>
          <w:sz w:val="18"/>
          <w:szCs w:val="18"/>
          <w14:textFill>
            <w14:solidFill>
              <w14:schemeClr w14:val="tx1"/>
            </w14:solidFill>
          </w14:textFill>
        </w:rPr>
      </w:pPr>
    </w:p>
    <w:p w14:paraId="1F6CC4BF">
      <w:pPr>
        <w:snapToGrid w:val="0"/>
        <w:jc w:val="left"/>
        <w:rPr>
          <w:rFonts w:cs="Times New Roman"/>
          <w:color w:val="000000" w:themeColor="text1"/>
          <w:sz w:val="18"/>
          <w:szCs w:val="18"/>
          <w14:textFill>
            <w14:solidFill>
              <w14:schemeClr w14:val="tx1"/>
            </w14:solidFill>
          </w14:textFill>
        </w:rPr>
      </w:pPr>
    </w:p>
    <w:p w14:paraId="1C37289C">
      <w:pPr>
        <w:snapToGrid w:val="0"/>
        <w:jc w:val="left"/>
        <w:rPr>
          <w:rFonts w:cs="Times New Roman"/>
          <w:color w:val="000000" w:themeColor="text1"/>
          <w:sz w:val="18"/>
          <w:szCs w:val="18"/>
          <w14:textFill>
            <w14:solidFill>
              <w14:schemeClr w14:val="tx1"/>
            </w14:solidFill>
          </w14:textFill>
        </w:rPr>
      </w:pPr>
    </w:p>
    <w:p w14:paraId="4E3C1CF3">
      <w:pPr>
        <w:snapToGrid w:val="0"/>
        <w:jc w:val="left"/>
        <w:rPr>
          <w:rFonts w:cs="Times New Roman"/>
          <w:color w:val="000000" w:themeColor="text1"/>
          <w:sz w:val="18"/>
          <w:szCs w:val="18"/>
          <w14:textFill>
            <w14:solidFill>
              <w14:schemeClr w14:val="tx1"/>
            </w14:solidFill>
          </w14:textFill>
        </w:rPr>
      </w:pPr>
    </w:p>
    <w:p w14:paraId="5C959DE2">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75" w:name="_Toc516969105"/>
      <w:bookmarkStart w:id="176" w:name="_Toc200709395"/>
      <w:bookmarkStart w:id="177" w:name="_Toc5312_WPSOffice_Level2"/>
      <w:bookmarkStart w:id="178" w:name="_Toc40975456"/>
      <w:bookmarkStart w:id="179" w:name="_Toc220232402"/>
      <w:r>
        <w:rPr>
          <w:rFonts w:hint="eastAsia" w:ascii="宋体" w:hAnsi="宋体" w:cs="宋体"/>
          <w:b/>
          <w:bCs/>
          <w:color w:val="000000" w:themeColor="text1"/>
          <w:sz w:val="28"/>
          <w:szCs w:val="32"/>
          <w14:textFill>
            <w14:solidFill>
              <w14:schemeClr w14:val="tx1"/>
            </w14:solidFill>
          </w14:textFill>
        </w:rPr>
        <w:t>八．有关证明文件</w:t>
      </w:r>
      <w:bookmarkEnd w:id="175"/>
      <w:bookmarkEnd w:id="176"/>
      <w:bookmarkEnd w:id="177"/>
      <w:bookmarkEnd w:id="178"/>
      <w:bookmarkEnd w:id="179"/>
    </w:p>
    <w:p w14:paraId="052A3C9F">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提供符合投标邀请（招标公告）、货物需求一览表及评标办法规定的相关证明文件。</w:t>
      </w:r>
    </w:p>
    <w:p w14:paraId="7EDC6A5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393C4E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2439E58">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AEA76F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DBE902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8BA17EA">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1340A5A">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8AC982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F89F7FE">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C02295A">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7145AB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096834A">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B9E777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5E3F4A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2330E9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FE11AC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BF39CC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ECAD632">
      <w:pPr>
        <w:snapToGrid w:val="0"/>
        <w:jc w:val="left"/>
        <w:rPr>
          <w:rFonts w:cs="Times New Roman"/>
          <w:color w:val="000000" w:themeColor="text1"/>
          <w:sz w:val="18"/>
          <w:szCs w:val="18"/>
          <w14:textFill>
            <w14:solidFill>
              <w14:schemeClr w14:val="tx1"/>
            </w14:solidFill>
          </w14:textFill>
        </w:rPr>
      </w:pPr>
    </w:p>
    <w:p w14:paraId="60019C06">
      <w:pPr>
        <w:snapToGrid w:val="0"/>
        <w:jc w:val="left"/>
        <w:rPr>
          <w:rFonts w:cs="Times New Roman"/>
          <w:color w:val="000000" w:themeColor="text1"/>
          <w:sz w:val="18"/>
          <w:szCs w:val="18"/>
          <w14:textFill>
            <w14:solidFill>
              <w14:schemeClr w14:val="tx1"/>
            </w14:solidFill>
          </w14:textFill>
        </w:rPr>
      </w:pPr>
    </w:p>
    <w:p w14:paraId="0A460DD1">
      <w:pPr>
        <w:snapToGrid w:val="0"/>
        <w:jc w:val="left"/>
        <w:rPr>
          <w:rFonts w:cs="Times New Roman"/>
          <w:color w:val="000000" w:themeColor="text1"/>
          <w:sz w:val="18"/>
          <w:szCs w:val="18"/>
          <w14:textFill>
            <w14:solidFill>
              <w14:schemeClr w14:val="tx1"/>
            </w14:solidFill>
          </w14:textFill>
        </w:rPr>
      </w:pPr>
    </w:p>
    <w:p w14:paraId="11BC8AE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40C7486">
      <w:pPr>
        <w:snapToGrid w:val="0"/>
        <w:jc w:val="left"/>
        <w:rPr>
          <w:rFonts w:cs="Times New Roman"/>
          <w:color w:val="000000" w:themeColor="text1"/>
          <w:sz w:val="18"/>
          <w:szCs w:val="18"/>
          <w14:textFill>
            <w14:solidFill>
              <w14:schemeClr w14:val="tx1"/>
            </w14:solidFill>
          </w14:textFill>
        </w:rPr>
      </w:pPr>
    </w:p>
    <w:p w14:paraId="1C485268">
      <w:pPr>
        <w:snapToGrid w:val="0"/>
        <w:jc w:val="left"/>
        <w:rPr>
          <w:rFonts w:cs="Times New Roman"/>
          <w:color w:val="000000" w:themeColor="text1"/>
          <w:sz w:val="18"/>
          <w:szCs w:val="18"/>
          <w14:textFill>
            <w14:solidFill>
              <w14:schemeClr w14:val="tx1"/>
            </w14:solidFill>
          </w14:textFill>
        </w:rPr>
      </w:pPr>
    </w:p>
    <w:p w14:paraId="21893EF2">
      <w:pPr>
        <w:snapToGrid w:val="0"/>
        <w:jc w:val="left"/>
        <w:rPr>
          <w:rFonts w:cs="Times New Roman"/>
          <w:color w:val="000000" w:themeColor="text1"/>
          <w:sz w:val="18"/>
          <w:szCs w:val="18"/>
          <w14:textFill>
            <w14:solidFill>
              <w14:schemeClr w14:val="tx1"/>
            </w14:solidFill>
          </w14:textFill>
        </w:rPr>
      </w:pPr>
    </w:p>
    <w:p w14:paraId="79B2959E">
      <w:pPr>
        <w:snapToGrid w:val="0"/>
        <w:jc w:val="left"/>
        <w:rPr>
          <w:rFonts w:cs="Times New Roman"/>
          <w:color w:val="000000" w:themeColor="text1"/>
          <w:sz w:val="18"/>
          <w:szCs w:val="18"/>
          <w14:textFill>
            <w14:solidFill>
              <w14:schemeClr w14:val="tx1"/>
            </w14:solidFill>
          </w14:textFill>
        </w:rPr>
      </w:pPr>
    </w:p>
    <w:p w14:paraId="0623FCB2">
      <w:pPr>
        <w:snapToGrid w:val="0"/>
        <w:jc w:val="left"/>
        <w:rPr>
          <w:rFonts w:cs="Times New Roman"/>
          <w:color w:val="000000" w:themeColor="text1"/>
          <w:sz w:val="18"/>
          <w:szCs w:val="18"/>
          <w14:textFill>
            <w14:solidFill>
              <w14:schemeClr w14:val="tx1"/>
            </w14:solidFill>
          </w14:textFill>
        </w:rPr>
      </w:pPr>
    </w:p>
    <w:p w14:paraId="44EF170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A9B8C2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801F0F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6BBF794">
      <w:pPr>
        <w:keepNext/>
        <w:keepLines/>
        <w:spacing w:before="260" w:after="260" w:line="416" w:lineRule="auto"/>
        <w:jc w:val="center"/>
        <w:outlineLvl w:val="2"/>
        <w:rPr>
          <w:rFonts w:ascii="宋体" w:cs="Times New Roman"/>
          <w:b/>
          <w:bCs/>
          <w:color w:val="000000" w:themeColor="text1"/>
          <w:sz w:val="28"/>
          <w:szCs w:val="28"/>
          <w14:textFill>
            <w14:solidFill>
              <w14:schemeClr w14:val="tx1"/>
            </w14:solidFill>
          </w14:textFill>
        </w:rPr>
      </w:pPr>
      <w:bookmarkStart w:id="180" w:name="_Toc13715_WPSOffice_Level2"/>
      <w:bookmarkStart w:id="181" w:name="_Toc40975457"/>
      <w:bookmarkStart w:id="182" w:name="_Toc200709396"/>
      <w:r>
        <w:rPr>
          <w:rFonts w:hint="eastAsia" w:ascii="宋体" w:hAnsi="宋体" w:cs="宋体"/>
          <w:b/>
          <w:bCs/>
          <w:color w:val="000000" w:themeColor="text1"/>
          <w:sz w:val="28"/>
          <w:szCs w:val="28"/>
          <w14:textFill>
            <w14:solidFill>
              <w14:schemeClr w14:val="tx1"/>
            </w14:solidFill>
          </w14:textFill>
        </w:rPr>
        <w:t>九．</w:t>
      </w:r>
      <w:bookmarkEnd w:id="180"/>
      <w:bookmarkEnd w:id="181"/>
      <w:bookmarkStart w:id="183" w:name="_Toc220232403"/>
      <w:r>
        <w:rPr>
          <w:rFonts w:hint="eastAsia" w:ascii="宋体" w:cs="Times New Roman"/>
          <w:b/>
          <w:bCs/>
          <w:color w:val="000000" w:themeColor="text1"/>
          <w:sz w:val="28"/>
          <w:szCs w:val="28"/>
          <w14:textFill>
            <w14:solidFill>
              <w14:schemeClr w14:val="tx1"/>
            </w14:solidFill>
          </w14:textFill>
        </w:rPr>
        <w:t>中小企业声明函（货物）</w:t>
      </w:r>
      <w:bookmarkEnd w:id="182"/>
    </w:p>
    <w:p w14:paraId="46D73E0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采购活动，提</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供的货物全部由符合政策要求的中小企业制造。相关企业（含联合体中的中小企业、签订分包意向协议的中小企业）的具体情况如下：</w:t>
      </w:r>
    </w:p>
    <w:p w14:paraId="68D9021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2A09F5D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7895E39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2142502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3C75B3B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4CB9D541">
      <w:pPr>
        <w:spacing w:line="360" w:lineRule="auto"/>
        <w:ind w:firstLine="5040" w:firstLineChars="2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28AF6A3A">
      <w:pPr>
        <w:spacing w:line="360" w:lineRule="auto"/>
        <w:ind w:firstLine="5760" w:firstLineChars="2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5DC9B8B0">
      <w:pPr>
        <w:spacing w:line="360" w:lineRule="auto"/>
        <w:rPr>
          <w:rFonts w:cs="Times New Roman"/>
          <w:color w:val="000000" w:themeColor="text1"/>
          <w:sz w:val="24"/>
          <w14:textFill>
            <w14:solidFill>
              <w14:schemeClr w14:val="tx1"/>
            </w14:solidFill>
          </w14:textFill>
        </w:rPr>
      </w:pPr>
    </w:p>
    <w:p w14:paraId="5507C8CA">
      <w:pPr>
        <w:spacing w:line="360" w:lineRule="auto"/>
        <w:rPr>
          <w:rFonts w:cs="Times New Roman"/>
          <w:color w:val="000000" w:themeColor="text1"/>
          <w:szCs w:val="20"/>
          <w14:textFill>
            <w14:solidFill>
              <w14:schemeClr w14:val="tx1"/>
            </w14:solidFill>
          </w14:textFill>
        </w:rPr>
      </w:pPr>
    </w:p>
    <w:p w14:paraId="0865BED9">
      <w:pPr>
        <w:spacing w:line="360" w:lineRule="auto"/>
        <w:rPr>
          <w:rFonts w:cs="Times New Roman"/>
          <w:color w:val="000000" w:themeColor="text1"/>
          <w:szCs w:val="20"/>
          <w14:textFill>
            <w14:solidFill>
              <w14:schemeClr w14:val="tx1"/>
            </w14:solidFill>
          </w14:textFill>
        </w:rPr>
      </w:pPr>
    </w:p>
    <w:p w14:paraId="0C16DDED">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注：1.从业人员、营业收入、资产总额填报上一年度数据，无上一年度数据的新成立企业可不填报。</w:t>
      </w:r>
    </w:p>
    <w:p w14:paraId="7A084D07">
      <w:pPr>
        <w:numPr>
          <w:ilvl w:val="0"/>
          <w:numId w:val="4"/>
        </w:numPr>
        <w:spacing w:line="360" w:lineRule="auto"/>
        <w:ind w:left="630" w:leftChars="200" w:hanging="210" w:hangingChars="1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本项目如是只面向中小企业采购的应当必须提供。</w:t>
      </w:r>
    </w:p>
    <w:p w14:paraId="28E0246E">
      <w:pPr>
        <w:spacing w:line="360" w:lineRule="auto"/>
        <w:ind w:firstLine="420" w:firstLineChars="200"/>
        <w:rPr>
          <w:rFonts w:cs="Times New Roman"/>
          <w:color w:val="000000" w:themeColor="text1"/>
          <w:szCs w:val="20"/>
          <w14:textFill>
            <w14:solidFill>
              <w14:schemeClr w14:val="tx1"/>
            </w14:solidFill>
          </w14:textFill>
        </w:rPr>
      </w:pPr>
    </w:p>
    <w:p w14:paraId="3643AF11">
      <w:pPr>
        <w:spacing w:line="360" w:lineRule="auto"/>
        <w:rPr>
          <w:rFonts w:ascii="宋体" w:hAnsi="宋体" w:cs="宋体"/>
          <w:color w:val="000000" w:themeColor="text1"/>
          <w:sz w:val="28"/>
          <w:szCs w:val="28"/>
          <w14:textFill>
            <w14:solidFill>
              <w14:schemeClr w14:val="tx1"/>
            </w14:solidFill>
          </w14:textFill>
        </w:rPr>
      </w:pPr>
    </w:p>
    <w:p w14:paraId="5BD28632">
      <w:pPr>
        <w:spacing w:line="360" w:lineRule="auto"/>
        <w:rPr>
          <w:rFonts w:ascii="宋体" w:hAnsi="宋体" w:cs="宋体"/>
          <w:color w:val="000000" w:themeColor="text1"/>
          <w:sz w:val="28"/>
          <w:szCs w:val="28"/>
          <w14:textFill>
            <w14:solidFill>
              <w14:schemeClr w14:val="tx1"/>
            </w14:solidFill>
          </w14:textFill>
        </w:rPr>
      </w:pPr>
    </w:p>
    <w:p w14:paraId="2D24B755">
      <w:pPr>
        <w:rPr>
          <w:rFonts w:ascii="宋体" w:hAnsi="宋体" w:cs="宋体"/>
          <w:color w:val="000000" w:themeColor="text1"/>
          <w:sz w:val="28"/>
          <w:szCs w:val="28"/>
          <w14:textFill>
            <w14:solidFill>
              <w14:schemeClr w14:val="tx1"/>
            </w14:solidFill>
          </w14:textFill>
        </w:rPr>
      </w:pPr>
    </w:p>
    <w:p w14:paraId="570059BB">
      <w:pPr>
        <w:rPr>
          <w:rFonts w:ascii="宋体" w:hAnsi="宋体" w:cs="宋体"/>
          <w:color w:val="000000" w:themeColor="text1"/>
          <w:sz w:val="28"/>
          <w:szCs w:val="28"/>
          <w14:textFill>
            <w14:solidFill>
              <w14:schemeClr w14:val="tx1"/>
            </w14:solidFill>
          </w14:textFill>
        </w:rPr>
      </w:pPr>
    </w:p>
    <w:p w14:paraId="14149DDB">
      <w:pPr>
        <w:rPr>
          <w:rFonts w:ascii="宋体" w:hAnsi="宋体" w:cs="宋体"/>
          <w:color w:val="000000" w:themeColor="text1"/>
          <w:sz w:val="28"/>
          <w:szCs w:val="28"/>
          <w14:textFill>
            <w14:solidFill>
              <w14:schemeClr w14:val="tx1"/>
            </w14:solidFill>
          </w14:textFill>
        </w:rPr>
      </w:pPr>
    </w:p>
    <w:p w14:paraId="5D5FCF46">
      <w:pPr>
        <w:rPr>
          <w:rFonts w:ascii="宋体" w:hAnsi="宋体" w:cs="宋体"/>
          <w:color w:val="000000" w:themeColor="text1"/>
          <w:szCs w:val="20"/>
          <w14:textFill>
            <w14:solidFill>
              <w14:schemeClr w14:val="tx1"/>
            </w14:solidFill>
          </w14:textFill>
        </w:rPr>
      </w:pPr>
    </w:p>
    <w:bookmarkEnd w:id="183"/>
    <w:p w14:paraId="3305F650">
      <w:pPr>
        <w:keepNext/>
        <w:keepLines/>
        <w:spacing w:before="260" w:after="260" w:line="416" w:lineRule="auto"/>
        <w:jc w:val="center"/>
        <w:outlineLvl w:val="2"/>
        <w:rPr>
          <w:rFonts w:ascii="宋体" w:hAnsi="宋体" w:cs="宋体"/>
          <w:b/>
          <w:bCs/>
          <w:color w:val="000000" w:themeColor="text1"/>
          <w:sz w:val="36"/>
          <w:szCs w:val="36"/>
          <w14:textFill>
            <w14:solidFill>
              <w14:schemeClr w14:val="tx1"/>
            </w14:solidFill>
          </w14:textFill>
        </w:rPr>
      </w:pPr>
      <w:bookmarkStart w:id="184" w:name="_Hlt526418103"/>
      <w:bookmarkEnd w:id="184"/>
      <w:bookmarkStart w:id="185" w:name="_Hlt526418111"/>
      <w:bookmarkEnd w:id="185"/>
      <w:bookmarkStart w:id="186" w:name="_Toc516969110"/>
      <w:bookmarkStart w:id="187" w:name="_Toc2532_WPSOffice_Level2"/>
      <w:bookmarkStart w:id="188" w:name="_Toc220232405"/>
      <w:r>
        <w:rPr>
          <w:rFonts w:ascii="宋体" w:hAnsi="宋体" w:cs="宋体"/>
          <w:b/>
          <w:bCs/>
          <w:color w:val="000000" w:themeColor="text1"/>
          <w:sz w:val="28"/>
          <w:szCs w:val="32"/>
          <w14:textFill>
            <w14:solidFill>
              <w14:schemeClr w14:val="tx1"/>
            </w14:solidFill>
          </w14:textFill>
        </w:rPr>
        <w:br w:type="page"/>
      </w:r>
      <w:bookmarkStart w:id="189" w:name="_Toc200709397"/>
      <w:bookmarkStart w:id="190" w:name="_Toc40975458"/>
      <w:r>
        <w:rPr>
          <w:rFonts w:hint="eastAsia" w:ascii="宋体" w:hAnsi="宋体" w:cs="宋体"/>
          <w:b/>
          <w:bCs/>
          <w:color w:val="000000" w:themeColor="text1"/>
          <w:sz w:val="28"/>
          <w:szCs w:val="32"/>
          <w14:textFill>
            <w14:solidFill>
              <w14:schemeClr w14:val="tx1"/>
            </w14:solidFill>
          </w14:textFill>
        </w:rPr>
        <w:t>十．售后服务</w:t>
      </w:r>
      <w:bookmarkEnd w:id="186"/>
      <w:bookmarkEnd w:id="187"/>
      <w:bookmarkEnd w:id="188"/>
      <w:bookmarkEnd w:id="189"/>
      <w:bookmarkEnd w:id="190"/>
    </w:p>
    <w:p w14:paraId="7BB8975F">
      <w:pPr>
        <w:jc w:val="center"/>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4A7145AD">
      <w:pPr>
        <w:spacing w:line="500" w:lineRule="exact"/>
        <w:jc w:val="center"/>
        <w:rPr>
          <w:rFonts w:ascii="宋体" w:hAnsi="宋体" w:cs="宋体"/>
          <w:b/>
          <w:bCs/>
          <w:color w:val="000000" w:themeColor="text1"/>
          <w:sz w:val="30"/>
          <w:szCs w:val="20"/>
          <w14:textFill>
            <w14:solidFill>
              <w14:schemeClr w14:val="tx1"/>
            </w14:solidFill>
          </w14:textFill>
        </w:rPr>
      </w:pPr>
      <w:bookmarkStart w:id="191" w:name="_Hlt526418107"/>
      <w:bookmarkEnd w:id="191"/>
    </w:p>
    <w:p w14:paraId="4CFECBC7">
      <w:pPr>
        <w:keepNext/>
        <w:keepLines/>
        <w:spacing w:before="260" w:after="260" w:line="416" w:lineRule="auto"/>
        <w:jc w:val="center"/>
        <w:outlineLvl w:val="2"/>
        <w:rPr>
          <w:rFonts w:ascii="宋体" w:hAnsi="宋体" w:cs="宋体"/>
          <w:b/>
          <w:bCs/>
          <w:color w:val="000000" w:themeColor="text1"/>
          <w:sz w:val="44"/>
          <w:szCs w:val="32"/>
          <w14:textFill>
            <w14:solidFill>
              <w14:schemeClr w14:val="tx1"/>
            </w14:solidFill>
          </w14:textFill>
        </w:rPr>
      </w:pPr>
      <w:bookmarkStart w:id="192" w:name="_Toc200709398"/>
      <w:bookmarkStart w:id="193" w:name="_Toc197934560"/>
      <w:bookmarkStart w:id="194" w:name="_Toc40975459"/>
      <w:bookmarkStart w:id="195" w:name="_Toc516969111"/>
      <w:bookmarkStart w:id="196" w:name="_Hlt509738384"/>
      <w:bookmarkStart w:id="197" w:name="_Toc30338_WPSOffice_Level2"/>
      <w:bookmarkStart w:id="198" w:name="_Toc359404312"/>
      <w:r>
        <w:rPr>
          <w:rFonts w:hint="eastAsia" w:ascii="宋体" w:hAnsi="宋体" w:cs="宋体"/>
          <w:b/>
          <w:bCs/>
          <w:color w:val="000000" w:themeColor="text1"/>
          <w:sz w:val="28"/>
          <w:szCs w:val="32"/>
          <w14:textFill>
            <w14:solidFill>
              <w14:schemeClr w14:val="tx1"/>
            </w14:solidFill>
          </w14:textFill>
        </w:rPr>
        <w:t>十一.所投货物的技术资料等</w:t>
      </w:r>
      <w:bookmarkEnd w:id="192"/>
      <w:bookmarkEnd w:id="193"/>
      <w:bookmarkEnd w:id="194"/>
      <w:bookmarkEnd w:id="195"/>
      <w:bookmarkEnd w:id="196"/>
      <w:bookmarkEnd w:id="197"/>
      <w:bookmarkEnd w:id="198"/>
      <w:bookmarkStart w:id="199" w:name="_Hlt509650291"/>
      <w:bookmarkEnd w:id="199"/>
    </w:p>
    <w:p w14:paraId="03DDCF4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（投标人可自行制作格式，可附产品技术彩页）</w:t>
      </w:r>
    </w:p>
    <w:p w14:paraId="1C363331">
      <w:pPr>
        <w:jc w:val="center"/>
        <w:rPr>
          <w:rFonts w:ascii="宋体" w:hAnsi="宋体" w:cs="宋体"/>
          <w:color w:val="000000" w:themeColor="text1"/>
          <w:sz w:val="24"/>
          <w:szCs w:val="20"/>
          <w14:textFill>
            <w14:solidFill>
              <w14:schemeClr w14:val="tx1"/>
            </w14:solidFill>
          </w14:textFill>
        </w:rPr>
      </w:pPr>
    </w:p>
    <w:p w14:paraId="4437405B">
      <w:pPr>
        <w:jc w:val="center"/>
        <w:rPr>
          <w:rFonts w:ascii="宋体" w:hAnsi="宋体" w:cs="宋体"/>
          <w:color w:val="000000" w:themeColor="text1"/>
          <w:sz w:val="24"/>
          <w:szCs w:val="20"/>
          <w14:textFill>
            <w14:solidFill>
              <w14:schemeClr w14:val="tx1"/>
            </w14:solidFill>
          </w14:textFill>
        </w:rPr>
      </w:pPr>
    </w:p>
    <w:p w14:paraId="28AC8A4C">
      <w:pPr>
        <w:jc w:val="center"/>
        <w:rPr>
          <w:rFonts w:ascii="宋体" w:hAnsi="宋体" w:cs="宋体"/>
          <w:color w:val="000000" w:themeColor="text1"/>
          <w:sz w:val="24"/>
          <w:szCs w:val="20"/>
          <w14:textFill>
            <w14:solidFill>
              <w14:schemeClr w14:val="tx1"/>
            </w14:solidFill>
          </w14:textFill>
        </w:rPr>
      </w:pPr>
    </w:p>
    <w:p w14:paraId="26A55B67">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00" w:name="_Toc200709399"/>
      <w:r>
        <w:rPr>
          <w:rFonts w:hint="eastAsia" w:ascii="宋体" w:hAnsi="宋体" w:cs="宋体"/>
          <w:b/>
          <w:bCs/>
          <w:color w:val="000000" w:themeColor="text1"/>
          <w:sz w:val="28"/>
          <w:szCs w:val="32"/>
          <w14:textFill>
            <w14:solidFill>
              <w14:schemeClr w14:val="tx1"/>
            </w14:solidFill>
          </w14:textFill>
        </w:rPr>
        <w:t>十二.其他投标人认为需要提供的材料等</w:t>
      </w:r>
      <w:bookmarkEnd w:id="200"/>
    </w:p>
    <w:p w14:paraId="0B931A88">
      <w:pPr>
        <w:rPr>
          <w:rFonts w:ascii="宋体" w:hAnsi="Courier New" w:cs="Times New Roman"/>
          <w:color w:val="000000" w:themeColor="text1"/>
          <w:szCs w:val="20"/>
          <w14:textFill>
            <w14:solidFill>
              <w14:schemeClr w14:val="tx1"/>
            </w14:solidFill>
          </w14:textFill>
        </w:rPr>
      </w:pPr>
    </w:p>
    <w:p w14:paraId="572D67F5">
      <w:pPr>
        <w:jc w:val="center"/>
        <w:rPr>
          <w:rFonts w:ascii="宋体" w:hAnsi="宋体" w:cs="宋体"/>
          <w:color w:val="000000" w:themeColor="text1"/>
          <w:sz w:val="24"/>
          <w:szCs w:val="20"/>
          <w14:textFill>
            <w14:solidFill>
              <w14:schemeClr w14:val="tx1"/>
            </w14:solidFill>
          </w14:textFill>
        </w:rPr>
      </w:pPr>
    </w:p>
    <w:p w14:paraId="77ED6D25">
      <w:pPr>
        <w:jc w:val="center"/>
        <w:rPr>
          <w:rFonts w:ascii="宋体" w:hAnsi="宋体" w:cs="宋体"/>
          <w:color w:val="000000" w:themeColor="text1"/>
          <w:sz w:val="24"/>
          <w:szCs w:val="20"/>
          <w14:textFill>
            <w14:solidFill>
              <w14:schemeClr w14:val="tx1"/>
            </w14:solidFill>
          </w14:textFill>
        </w:rPr>
      </w:pPr>
    </w:p>
    <w:p w14:paraId="0B8A517A">
      <w:pPr>
        <w:jc w:val="center"/>
        <w:rPr>
          <w:rFonts w:ascii="宋体" w:hAnsi="宋体" w:cs="宋体"/>
          <w:color w:val="000000" w:themeColor="text1"/>
          <w:sz w:val="24"/>
          <w:szCs w:val="20"/>
          <w14:textFill>
            <w14:solidFill>
              <w14:schemeClr w14:val="tx1"/>
            </w14:solidFill>
          </w14:textFill>
        </w:rPr>
      </w:pPr>
    </w:p>
    <w:p w14:paraId="48F89AFD">
      <w:pPr>
        <w:jc w:val="center"/>
        <w:rPr>
          <w:rFonts w:ascii="宋体" w:hAnsi="宋体" w:cs="宋体"/>
          <w:color w:val="000000" w:themeColor="text1"/>
          <w:sz w:val="24"/>
          <w:szCs w:val="20"/>
          <w14:textFill>
            <w14:solidFill>
              <w14:schemeClr w14:val="tx1"/>
            </w14:solidFill>
          </w14:textFill>
        </w:rPr>
      </w:pPr>
    </w:p>
    <w:p w14:paraId="042F0355">
      <w:pPr>
        <w:jc w:val="center"/>
        <w:rPr>
          <w:rFonts w:ascii="宋体" w:hAnsi="宋体" w:cs="宋体"/>
          <w:color w:val="000000" w:themeColor="text1"/>
          <w:sz w:val="24"/>
          <w:szCs w:val="20"/>
          <w14:textFill>
            <w14:solidFill>
              <w14:schemeClr w14:val="tx1"/>
            </w14:solidFill>
          </w14:textFill>
        </w:rPr>
      </w:pPr>
    </w:p>
    <w:p w14:paraId="000406FD">
      <w:pPr>
        <w:jc w:val="center"/>
        <w:rPr>
          <w:rFonts w:ascii="宋体" w:hAnsi="宋体" w:cs="宋体"/>
          <w:color w:val="000000" w:themeColor="text1"/>
          <w:sz w:val="24"/>
          <w:szCs w:val="20"/>
          <w14:textFill>
            <w14:solidFill>
              <w14:schemeClr w14:val="tx1"/>
            </w14:solidFill>
          </w14:textFill>
        </w:rPr>
      </w:pPr>
    </w:p>
    <w:p w14:paraId="7C663811">
      <w:pPr>
        <w:jc w:val="center"/>
        <w:rPr>
          <w:rFonts w:ascii="宋体" w:hAnsi="宋体" w:cs="宋体"/>
          <w:color w:val="000000" w:themeColor="text1"/>
          <w:sz w:val="24"/>
          <w:szCs w:val="20"/>
          <w14:textFill>
            <w14:solidFill>
              <w14:schemeClr w14:val="tx1"/>
            </w14:solidFill>
          </w14:textFill>
        </w:rPr>
      </w:pPr>
    </w:p>
    <w:p w14:paraId="4D9F15A3">
      <w:pPr>
        <w:jc w:val="center"/>
        <w:rPr>
          <w:rFonts w:ascii="宋体" w:hAnsi="宋体" w:cs="宋体"/>
          <w:color w:val="000000" w:themeColor="text1"/>
          <w:sz w:val="24"/>
          <w:szCs w:val="20"/>
          <w14:textFill>
            <w14:solidFill>
              <w14:schemeClr w14:val="tx1"/>
            </w14:solidFill>
          </w14:textFill>
        </w:rPr>
      </w:pPr>
    </w:p>
    <w:p w14:paraId="16100A38">
      <w:pPr>
        <w:jc w:val="center"/>
        <w:rPr>
          <w:rFonts w:ascii="宋体" w:hAnsi="宋体" w:cs="宋体"/>
          <w:color w:val="000000" w:themeColor="text1"/>
          <w:sz w:val="24"/>
          <w:szCs w:val="20"/>
          <w14:textFill>
            <w14:solidFill>
              <w14:schemeClr w14:val="tx1"/>
            </w14:solidFill>
          </w14:textFill>
        </w:rPr>
      </w:pPr>
    </w:p>
    <w:p w14:paraId="5D553C9F">
      <w:pPr>
        <w:jc w:val="center"/>
        <w:rPr>
          <w:rFonts w:ascii="宋体" w:hAnsi="宋体" w:cs="宋体"/>
          <w:color w:val="000000" w:themeColor="text1"/>
          <w:sz w:val="24"/>
          <w:szCs w:val="20"/>
          <w14:textFill>
            <w14:solidFill>
              <w14:schemeClr w14:val="tx1"/>
            </w14:solidFill>
          </w14:textFill>
        </w:rPr>
      </w:pPr>
    </w:p>
    <w:p w14:paraId="0D74C79D">
      <w:pPr>
        <w:jc w:val="center"/>
        <w:rPr>
          <w:rFonts w:ascii="宋体" w:hAnsi="宋体" w:cs="宋体"/>
          <w:color w:val="000000" w:themeColor="text1"/>
          <w:sz w:val="24"/>
          <w:szCs w:val="20"/>
          <w14:textFill>
            <w14:solidFill>
              <w14:schemeClr w14:val="tx1"/>
            </w14:solidFill>
          </w14:textFill>
        </w:rPr>
      </w:pPr>
    </w:p>
    <w:p w14:paraId="2A9B69AF">
      <w:pPr>
        <w:jc w:val="center"/>
        <w:rPr>
          <w:rFonts w:ascii="宋体" w:hAnsi="宋体" w:cs="宋体"/>
          <w:color w:val="000000" w:themeColor="text1"/>
          <w:sz w:val="24"/>
          <w:szCs w:val="20"/>
          <w14:textFill>
            <w14:solidFill>
              <w14:schemeClr w14:val="tx1"/>
            </w14:solidFill>
          </w14:textFill>
        </w:rPr>
      </w:pPr>
    </w:p>
    <w:p w14:paraId="7FD00BBE">
      <w:pPr>
        <w:snapToGrid w:val="0"/>
        <w:jc w:val="left"/>
        <w:rPr>
          <w:rFonts w:cs="Times New Roman"/>
          <w:color w:val="000000" w:themeColor="text1"/>
          <w:sz w:val="18"/>
          <w:szCs w:val="18"/>
          <w14:textFill>
            <w14:solidFill>
              <w14:schemeClr w14:val="tx1"/>
            </w14:solidFill>
          </w14:textFill>
        </w:rPr>
      </w:pPr>
    </w:p>
    <w:p w14:paraId="307111D8">
      <w:pPr>
        <w:snapToGrid w:val="0"/>
        <w:jc w:val="left"/>
        <w:rPr>
          <w:rFonts w:cs="Times New Roman"/>
          <w:color w:val="000000" w:themeColor="text1"/>
          <w:sz w:val="18"/>
          <w:szCs w:val="18"/>
          <w14:textFill>
            <w14:solidFill>
              <w14:schemeClr w14:val="tx1"/>
            </w14:solidFill>
          </w14:textFill>
        </w:rPr>
      </w:pPr>
    </w:p>
    <w:p w14:paraId="54F0C30C">
      <w:pPr>
        <w:snapToGrid w:val="0"/>
        <w:jc w:val="left"/>
        <w:rPr>
          <w:rFonts w:cs="Times New Roman"/>
          <w:color w:val="000000" w:themeColor="text1"/>
          <w:sz w:val="18"/>
          <w:szCs w:val="18"/>
          <w14:textFill>
            <w14:solidFill>
              <w14:schemeClr w14:val="tx1"/>
            </w14:solidFill>
          </w14:textFill>
        </w:rPr>
      </w:pPr>
    </w:p>
    <w:p w14:paraId="5C43985C">
      <w:pPr>
        <w:snapToGrid w:val="0"/>
        <w:jc w:val="left"/>
        <w:rPr>
          <w:rFonts w:cs="Times New Roman"/>
          <w:color w:val="000000" w:themeColor="text1"/>
          <w:sz w:val="18"/>
          <w:szCs w:val="18"/>
          <w14:textFill>
            <w14:solidFill>
              <w14:schemeClr w14:val="tx1"/>
            </w14:solidFill>
          </w14:textFill>
        </w:rPr>
      </w:pPr>
    </w:p>
    <w:p w14:paraId="5399A9A5">
      <w:pPr>
        <w:snapToGrid w:val="0"/>
        <w:jc w:val="left"/>
        <w:rPr>
          <w:rFonts w:cs="Times New Roman"/>
          <w:color w:val="000000" w:themeColor="text1"/>
          <w:sz w:val="18"/>
          <w:szCs w:val="18"/>
          <w14:textFill>
            <w14:solidFill>
              <w14:schemeClr w14:val="tx1"/>
            </w14:solidFill>
          </w14:textFill>
        </w:rPr>
      </w:pPr>
    </w:p>
    <w:p w14:paraId="21C32CB1">
      <w:pPr>
        <w:snapToGrid w:val="0"/>
        <w:jc w:val="left"/>
        <w:rPr>
          <w:rFonts w:cs="Times New Roman"/>
          <w:color w:val="000000" w:themeColor="text1"/>
          <w:sz w:val="18"/>
          <w:szCs w:val="18"/>
          <w14:textFill>
            <w14:solidFill>
              <w14:schemeClr w14:val="tx1"/>
            </w14:solidFill>
          </w14:textFill>
        </w:rPr>
      </w:pPr>
    </w:p>
    <w:p w14:paraId="09BC5351">
      <w:pPr>
        <w:snapToGrid w:val="0"/>
        <w:jc w:val="left"/>
        <w:rPr>
          <w:rFonts w:cs="Times New Roman"/>
          <w:color w:val="000000" w:themeColor="text1"/>
          <w:sz w:val="18"/>
          <w:szCs w:val="18"/>
          <w14:textFill>
            <w14:solidFill>
              <w14:schemeClr w14:val="tx1"/>
            </w14:solidFill>
          </w14:textFill>
        </w:rPr>
      </w:pPr>
    </w:p>
    <w:p w14:paraId="449987E4">
      <w:pPr>
        <w:jc w:val="center"/>
        <w:rPr>
          <w:rFonts w:ascii="宋体" w:hAnsi="宋体" w:cs="宋体"/>
          <w:color w:val="000000" w:themeColor="text1"/>
          <w:sz w:val="24"/>
          <w:szCs w:val="20"/>
          <w14:textFill>
            <w14:solidFill>
              <w14:schemeClr w14:val="tx1"/>
            </w14:solidFill>
          </w14:textFill>
        </w:rPr>
      </w:pPr>
    </w:p>
    <w:p w14:paraId="32E84D06">
      <w:pPr>
        <w:jc w:val="center"/>
        <w:rPr>
          <w:rFonts w:ascii="宋体" w:hAnsi="宋体" w:cs="宋体"/>
          <w:color w:val="000000" w:themeColor="text1"/>
          <w:sz w:val="24"/>
          <w:szCs w:val="20"/>
          <w14:textFill>
            <w14:solidFill>
              <w14:schemeClr w14:val="tx1"/>
            </w14:solidFill>
          </w14:textFill>
        </w:rPr>
      </w:pPr>
    </w:p>
    <w:p w14:paraId="293F5279">
      <w:pPr>
        <w:jc w:val="center"/>
        <w:rPr>
          <w:rFonts w:ascii="宋体" w:hAnsi="宋体" w:cs="宋体"/>
          <w:color w:val="000000" w:themeColor="text1"/>
          <w:sz w:val="24"/>
          <w:szCs w:val="20"/>
          <w14:textFill>
            <w14:solidFill>
              <w14:schemeClr w14:val="tx1"/>
            </w14:solidFill>
          </w14:textFill>
        </w:rPr>
      </w:pPr>
    </w:p>
    <w:p w14:paraId="2F629655">
      <w:pPr>
        <w:jc w:val="center"/>
        <w:rPr>
          <w:rFonts w:ascii="宋体" w:hAnsi="宋体" w:cs="宋体"/>
          <w:color w:val="000000" w:themeColor="text1"/>
          <w:sz w:val="24"/>
          <w:szCs w:val="20"/>
          <w14:textFill>
            <w14:solidFill>
              <w14:schemeClr w14:val="tx1"/>
            </w14:solidFill>
          </w14:textFill>
        </w:rPr>
      </w:pPr>
    </w:p>
    <w:p w14:paraId="4CA815D8">
      <w:pPr>
        <w:jc w:val="center"/>
        <w:rPr>
          <w:rFonts w:ascii="宋体" w:hAnsi="宋体" w:cs="宋体"/>
          <w:color w:val="000000" w:themeColor="text1"/>
          <w:sz w:val="24"/>
          <w:szCs w:val="20"/>
          <w14:textFill>
            <w14:solidFill>
              <w14:schemeClr w14:val="tx1"/>
            </w14:solidFill>
          </w14:textFill>
        </w:rPr>
      </w:pPr>
    </w:p>
    <w:p w14:paraId="5DDE12AA">
      <w:pPr>
        <w:snapToGrid w:val="0"/>
        <w:jc w:val="left"/>
        <w:rPr>
          <w:rFonts w:cs="Times New Roman"/>
          <w:color w:val="000000" w:themeColor="text1"/>
          <w:sz w:val="18"/>
          <w:szCs w:val="18"/>
          <w14:textFill>
            <w14:solidFill>
              <w14:schemeClr w14:val="tx1"/>
            </w14:solidFill>
          </w14:textFill>
        </w:rPr>
      </w:pPr>
    </w:p>
    <w:p w14:paraId="4D287A9F">
      <w:pPr>
        <w:snapToGrid w:val="0"/>
        <w:jc w:val="left"/>
        <w:rPr>
          <w:rFonts w:cs="Times New Roman"/>
          <w:color w:val="000000" w:themeColor="text1"/>
          <w:sz w:val="18"/>
          <w:szCs w:val="18"/>
          <w14:textFill>
            <w14:solidFill>
              <w14:schemeClr w14:val="tx1"/>
            </w14:solidFill>
          </w14:textFill>
        </w:rPr>
      </w:pPr>
    </w:p>
    <w:p w14:paraId="654AD8E7">
      <w:pPr>
        <w:snapToGrid w:val="0"/>
        <w:jc w:val="left"/>
        <w:rPr>
          <w:rFonts w:cs="Times New Roman"/>
          <w:color w:val="000000" w:themeColor="text1"/>
          <w:sz w:val="18"/>
          <w:szCs w:val="18"/>
          <w14:textFill>
            <w14:solidFill>
              <w14:schemeClr w14:val="tx1"/>
            </w14:solidFill>
          </w14:textFill>
        </w:rPr>
      </w:pPr>
    </w:p>
    <w:p w14:paraId="2902C2BC">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p>
    <w:p w14:paraId="689DFCCE">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01" w:name="_Toc200709400"/>
      <w:r>
        <w:rPr>
          <w:rFonts w:hint="eastAsia" w:ascii="宋体" w:hAnsi="宋体" w:cs="宋体"/>
          <w:b/>
          <w:bCs/>
          <w:color w:val="000000" w:themeColor="text1"/>
          <w:sz w:val="28"/>
          <w:szCs w:val="32"/>
          <w14:textFill>
            <w14:solidFill>
              <w14:schemeClr w14:val="tx1"/>
            </w14:solidFill>
          </w14:textFill>
        </w:rPr>
        <w:t>十三.政府采购供应商诚信承诺书</w:t>
      </w:r>
      <w:bookmarkEnd w:id="201"/>
    </w:p>
    <w:p w14:paraId="53535F8F">
      <w:pPr>
        <w:spacing w:line="380" w:lineRule="exact"/>
        <w:jc w:val="center"/>
        <w:rPr>
          <w:rFonts w:ascii="宋体" w:hAnsi="宋体" w:cs="宋体"/>
          <w:b/>
          <w:color w:val="000000" w:themeColor="text1"/>
          <w:sz w:val="24"/>
          <w:szCs w:val="20"/>
          <w14:textFill>
            <w14:solidFill>
              <w14:schemeClr w14:val="tx1"/>
            </w14:solidFill>
          </w14:textFill>
        </w:rPr>
      </w:pPr>
    </w:p>
    <w:p w14:paraId="31EA13D4">
      <w:pPr>
        <w:spacing w:line="38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74D054C">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（一）提供虚假材料谋取中标;</w:t>
      </w:r>
    </w:p>
    <w:p w14:paraId="43AA3BDE">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（二）采取不正当手段诋毁、排挤其他供应商;</w:t>
      </w:r>
    </w:p>
    <w:p w14:paraId="58639736">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（三）与招标采购单位、其他投标人恶意串通;</w:t>
      </w:r>
    </w:p>
    <w:p w14:paraId="7CABAFDD">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（四）向招标采购单位或提供其他不正当利益;</w:t>
      </w:r>
    </w:p>
    <w:p w14:paraId="6A6EEE18">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（五）在招标过程中与招标采购单位进行协商谈判、不按照招标文件和投标文件订立合同，或者与采购人另立背离合同实质性内容协议;</w:t>
      </w:r>
    </w:p>
    <w:p w14:paraId="67177A58">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（六）开标后擅自撤销投标，影响招标继续进行的或领取招标文件纳投标保证金后不投标导致废标;</w:t>
      </w:r>
    </w:p>
    <w:p w14:paraId="6DE341CC">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（七）中标后无正当理由，在规定时间内不与采购单位签订合同;</w:t>
      </w:r>
    </w:p>
    <w:p w14:paraId="7189FE90">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（八）将中标项目转让给他人或非法分包他人;</w:t>
      </w:r>
    </w:p>
    <w:p w14:paraId="0DE221F2">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（九）无正当理由，拒绝履行合同义务;</w:t>
      </w:r>
    </w:p>
    <w:p w14:paraId="51C9403A">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（十）无正当理由放弃中标（成交）项目;</w:t>
      </w:r>
    </w:p>
    <w:p w14:paraId="6CDBEF91">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（十ー）擅自或与与采购人串通或接受采购人要求，在履约合同中通过减少货物数量，更换品牌、降低配置、技术要求、质量和服务标准等，却仍按原合同进行虚假验收或终止政府采购合同;</w:t>
      </w:r>
    </w:p>
    <w:p w14:paraId="6A500FB5">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（十二）与采购人串通，对尚未履约完毕的采购项目出具虚假验收报告；</w:t>
      </w:r>
    </w:p>
    <w:p w14:paraId="400355F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（十三）无不可抗力因素，拒绝提供售后服务、售后服务态度恶劣、故意提高维修配件价格（高于市场平均价）；</w:t>
      </w:r>
    </w:p>
    <w:p w14:paraId="04DAD68E">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（十四）开标后对招标文件的相关内容再进行质疑；</w:t>
      </w:r>
    </w:p>
    <w:p w14:paraId="3D968ECF">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（十五）恶意投诉的行为：投诉经查无实据的、捏造事实或者提供虚假设诉材料；</w:t>
      </w:r>
    </w:p>
    <w:p w14:paraId="069BEEDF">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（十六）拒绝有关部门监督检查或者提供虚假情况；</w:t>
      </w:r>
    </w:p>
    <w:p w14:paraId="1B372E3B">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（十七）政府采购监管部门认定的其他政府采购活动中的不诚信行为。</w:t>
      </w:r>
    </w:p>
    <w:p w14:paraId="14F47138">
      <w:pPr>
        <w:spacing w:line="380" w:lineRule="exact"/>
        <w:rPr>
          <w:rFonts w:ascii="宋体" w:hAnsi="宋体" w:cs="宋体"/>
          <w:color w:val="000000" w:themeColor="text1"/>
          <w:sz w:val="24"/>
          <w:szCs w:val="20"/>
          <w14:textFill>
            <w14:solidFill>
              <w14:schemeClr w14:val="tx1"/>
            </w14:solidFill>
          </w14:textFill>
        </w:rPr>
      </w:pPr>
    </w:p>
    <w:p w14:paraId="7CDCFFA2">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7766F6D3">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634F48FA">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法人代表或授权委托人：（签字或盖章）</w:t>
      </w:r>
    </w:p>
    <w:p w14:paraId="70627501">
      <w:pPr>
        <w:spacing w:line="380" w:lineRule="exact"/>
        <w:jc w:val="center"/>
        <w:rPr>
          <w:rFonts w:ascii="宋体" w:hAnsi="宋体" w:cs="宋体"/>
          <w:color w:val="000000" w:themeColor="text1"/>
          <w:sz w:val="24"/>
          <w:szCs w:val="20"/>
          <w14:textFill>
            <w14:solidFill>
              <w14:schemeClr w14:val="tx1"/>
            </w14:solidFill>
          </w14:textFill>
        </w:rPr>
      </w:pPr>
    </w:p>
    <w:p w14:paraId="2CFC2CF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7CC87EDE">
      <w:pPr>
        <w:spacing w:after="120"/>
        <w:ind w:firstLine="210" w:firstLineChars="100"/>
        <w:rPr>
          <w:rFonts w:cs="Times New Roman"/>
          <w:color w:val="000000" w:themeColor="text1"/>
          <w:szCs w:val="20"/>
          <w14:textFill>
            <w14:solidFill>
              <w14:schemeClr w14:val="tx1"/>
            </w14:solidFill>
          </w14:textFill>
        </w:rPr>
      </w:pPr>
    </w:p>
    <w:p w14:paraId="0A7A4838">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202" w:name="_Toc200709401"/>
      <w:r>
        <w:rPr>
          <w:rFonts w:hint="eastAsia" w:ascii="宋体" w:hAnsi="宋体" w:cs="宋体"/>
          <w:b/>
          <w:bCs/>
          <w:color w:val="000000" w:themeColor="text1"/>
          <w:sz w:val="32"/>
          <w:szCs w:val="32"/>
          <w14:textFill>
            <w14:solidFill>
              <w14:schemeClr w14:val="tx1"/>
            </w14:solidFill>
          </w14:textFill>
        </w:rPr>
        <w:t>周口市政府采购合同融资政策告知函</w:t>
      </w:r>
      <w:bookmarkEnd w:id="202"/>
    </w:p>
    <w:p w14:paraId="6D5C57FE">
      <w:pPr>
        <w:spacing w:after="120"/>
        <w:ind w:firstLine="240" w:firstLineChars="100"/>
        <w:rPr>
          <w:rFonts w:ascii="宋体" w:hAnsi="宋体" w:cs="Times New Roman"/>
          <w:color w:val="000000" w:themeColor="text1"/>
          <w:sz w:val="24"/>
          <w14:textFill>
            <w14:solidFill>
              <w14:schemeClr w14:val="tx1"/>
            </w14:solidFill>
          </w14:textFill>
        </w:rPr>
      </w:pPr>
    </w:p>
    <w:p w14:paraId="2220075C">
      <w:pPr>
        <w:spacing w:after="120"/>
        <w:ind w:firstLine="240" w:firstLineChars="100"/>
        <w:rPr>
          <w:rFonts w:ascii="宋体" w:hAnsi="宋体" w:cs="Times New Roman"/>
          <w:color w:val="000000" w:themeColor="text1"/>
          <w:sz w:val="24"/>
          <w14:textFill>
            <w14:solidFill>
              <w14:schemeClr w14:val="tx1"/>
            </w14:solidFill>
          </w14:textFill>
        </w:rPr>
      </w:pPr>
    </w:p>
    <w:p w14:paraId="6447E1E5">
      <w:pPr>
        <w:spacing w:after="120"/>
        <w:ind w:firstLine="240" w:firstLineChars="100"/>
        <w:rPr>
          <w:rFonts w:ascii="宋体" w:hAnsi="宋体" w:cs="Times New Roman"/>
          <w:color w:val="000000" w:themeColor="text1"/>
          <w:sz w:val="24"/>
          <w14:textFill>
            <w14:solidFill>
              <w14:schemeClr w14:val="tx1"/>
            </w14:solidFill>
          </w14:textFill>
        </w:rPr>
      </w:pPr>
    </w:p>
    <w:p w14:paraId="343E9725">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各供应商：</w:t>
      </w:r>
    </w:p>
    <w:p w14:paraId="031D2BB8">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欢迎贵公司参与周口市政府采购活动！</w:t>
      </w:r>
    </w:p>
    <w:p w14:paraId="7B860F88">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6C4678C">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贷款渠道和提供贷款的金融机构，可在河南省政府采购网“河南省政府采购合同融资平台”查询联系。</w:t>
      </w:r>
    </w:p>
    <w:p w14:paraId="40BFC38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07054F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D8291A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229E10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D5C698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D82B4F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9898CB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335D5B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9F7832A">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3C12823">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1D70BFB">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D2DBF12">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FC745D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8C27A9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9EC6278">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291D468">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D928EF9">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E70E86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5B72A29">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FF1ED4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66F8953">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591CF3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69EB827">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F3013C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A93FC7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33798F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4FC6CEA">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sectPr>
      <w:footerReference r:id="rId4"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Droid Sans">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CG Times">
    <w:altName w:val="Times New Roman"/>
    <w:panose1 w:val="02020603050405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Sylfaen">
    <w:panose1 w:val="010A0502050306030303"/>
    <w:charset w:val="00"/>
    <w:family w:val="roman"/>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Courier">
    <w:altName w:val="Courier New"/>
    <w:panose1 w:val="02060409020205020404"/>
    <w:charset w:val="00"/>
    <w:family w:val="modern"/>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Yu Gothic UI Semibold">
    <w:panose1 w:val="020B07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1522D">
    <w:pPr>
      <w:pStyle w:val="44"/>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380DFE43">
                          <w:pPr>
                            <w:pStyle w:val="44"/>
                            <w:rPr>
                              <w:rStyle w:val="79"/>
                            </w:rPr>
                          </w:pPr>
                          <w:r>
                            <w:fldChar w:fldCharType="begin"/>
                          </w:r>
                          <w:r>
                            <w:rPr>
                              <w:rStyle w:val="79"/>
                            </w:rPr>
                            <w:instrText xml:space="preserve">PAGE   \* MERGEFORMAT</w:instrText>
                          </w:r>
                          <w:r>
                            <w:fldChar w:fldCharType="separate"/>
                          </w:r>
                          <w:r>
                            <w:rPr>
                              <w:rStyle w:val="79"/>
                              <w:lang w:val="zh-CN"/>
                            </w:rPr>
                            <w:t>7</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dfaW9QAAAADAQAADwAAAAAAAAABACAAAAAiAAAA&#10;ZHJzL2Rvd25yZXYueG1sUEsBAhQAFAAAAAgAh07iQL/KrHQLAgAABAQAAA4AAAAAAAAAAQAgAAAA&#10;IwEAAGRycy9lMm9Eb2MueG1sUEsFBgAAAAAGAAYAWQEAAKAFAAAAAA==&#10;">
              <v:fill on="f" focussize="0,0"/>
              <v:stroke on="f"/>
              <v:imagedata o:title=""/>
              <o:lock v:ext="edit" aspectratio="f"/>
              <v:textbox inset="0mm,0mm,0mm,0mm">
                <w:txbxContent>
                  <w:p w14:paraId="380DFE43">
                    <w:pPr>
                      <w:pStyle w:val="44"/>
                      <w:rPr>
                        <w:rStyle w:val="79"/>
                      </w:rPr>
                    </w:pPr>
                    <w:r>
                      <w:fldChar w:fldCharType="begin"/>
                    </w:r>
                    <w:r>
                      <w:rPr>
                        <w:rStyle w:val="79"/>
                      </w:rPr>
                      <w:instrText xml:space="preserve">PAGE   \* MERGEFORMAT</w:instrText>
                    </w:r>
                    <w:r>
                      <w:fldChar w:fldCharType="separate"/>
                    </w:r>
                    <w:r>
                      <w:rPr>
                        <w:rStyle w:val="79"/>
                        <w:lang w:val="zh-CN"/>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1846D">
    <w:pPr>
      <w:pStyle w:val="44"/>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29</w:t>
    </w:r>
    <w:r>
      <w:rPr>
        <w:rFonts w:ascii="宋体" w:hAnsi="宋体"/>
        <w:sz w:val="28"/>
        <w:szCs w:val="28"/>
      </w:rPr>
      <w:fldChar w:fldCharType="end"/>
    </w:r>
    <w:r>
      <w:rPr>
        <w:rFonts w:hint="eastAsia"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86D9652"/>
    <w:multiLevelType w:val="singleLevel"/>
    <w:tmpl w:val="586D9652"/>
    <w:lvl w:ilvl="0" w:tentative="0">
      <w:start w:val="3"/>
      <w:numFmt w:val="decimal"/>
      <w:suff w:val="nothing"/>
      <w:lvlText w:val="%1、"/>
      <w:lvlJc w:val="left"/>
    </w:lvl>
  </w:abstractNum>
  <w:abstractNum w:abstractNumId="3">
    <w:nsid w:val="6058BAAF"/>
    <w:multiLevelType w:val="singleLevel"/>
    <w:tmpl w:val="6058BAAF"/>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786"/>
    <w:rsid w:val="0008329B"/>
    <w:rsid w:val="000B3528"/>
    <w:rsid w:val="001D50C5"/>
    <w:rsid w:val="00213968"/>
    <w:rsid w:val="002870BB"/>
    <w:rsid w:val="002A6E66"/>
    <w:rsid w:val="002D7AE3"/>
    <w:rsid w:val="00312182"/>
    <w:rsid w:val="0033665B"/>
    <w:rsid w:val="00396CFF"/>
    <w:rsid w:val="003A15CA"/>
    <w:rsid w:val="00424EFA"/>
    <w:rsid w:val="00437AF1"/>
    <w:rsid w:val="004B07F2"/>
    <w:rsid w:val="005227A8"/>
    <w:rsid w:val="0052369A"/>
    <w:rsid w:val="00527C41"/>
    <w:rsid w:val="00554884"/>
    <w:rsid w:val="005675E0"/>
    <w:rsid w:val="005F27C9"/>
    <w:rsid w:val="006178E5"/>
    <w:rsid w:val="00657574"/>
    <w:rsid w:val="007240D7"/>
    <w:rsid w:val="0074386B"/>
    <w:rsid w:val="007B1829"/>
    <w:rsid w:val="007C27EB"/>
    <w:rsid w:val="007F07CA"/>
    <w:rsid w:val="00870D1B"/>
    <w:rsid w:val="008768F4"/>
    <w:rsid w:val="00887B7A"/>
    <w:rsid w:val="0089445C"/>
    <w:rsid w:val="00895FA9"/>
    <w:rsid w:val="008A58AF"/>
    <w:rsid w:val="008B5026"/>
    <w:rsid w:val="008F7B92"/>
    <w:rsid w:val="00970682"/>
    <w:rsid w:val="00973960"/>
    <w:rsid w:val="00990049"/>
    <w:rsid w:val="00A3352D"/>
    <w:rsid w:val="00A625BF"/>
    <w:rsid w:val="00A67BAE"/>
    <w:rsid w:val="00A80917"/>
    <w:rsid w:val="00AC0DF8"/>
    <w:rsid w:val="00AD6049"/>
    <w:rsid w:val="00B24E92"/>
    <w:rsid w:val="00B74CCF"/>
    <w:rsid w:val="00C14472"/>
    <w:rsid w:val="00CA7912"/>
    <w:rsid w:val="00CC316D"/>
    <w:rsid w:val="00D10415"/>
    <w:rsid w:val="00D14BBD"/>
    <w:rsid w:val="00D34786"/>
    <w:rsid w:val="00D67F83"/>
    <w:rsid w:val="00E0279A"/>
    <w:rsid w:val="00EE20F0"/>
    <w:rsid w:val="00EE3CC0"/>
    <w:rsid w:val="00EF1DC6"/>
    <w:rsid w:val="0CD8573D"/>
    <w:rsid w:val="186E51A7"/>
    <w:rsid w:val="2D542766"/>
    <w:rsid w:val="34CE0CB4"/>
    <w:rsid w:val="3C4C2369"/>
    <w:rsid w:val="434D3A87"/>
    <w:rsid w:val="499917D4"/>
    <w:rsid w:val="5FC44C79"/>
    <w:rsid w:val="68064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99" w:semiHidden="0" w:name="Normal Indent"/>
    <w:lsdException w:unhideWhenUsed="0" w:uiPriority="99" w:semiHidden="0" w:name="footnote text"/>
    <w:lsdException w:unhideWhenUsed="0" w:uiPriority="99" w:semiHidden="0" w:name="annotation text"/>
    <w:lsdException w:qFormat="1" w:uiPriority="0" w:semiHidden="0" w:name="header"/>
    <w:lsdException w:qFormat="1"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nhideWhenUsed="0" w:uiPriority="0" w:semiHidden="0" w:name="table of authorities"/>
    <w:lsdException w:uiPriority="99"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99" w:name="List Bullet 4"/>
    <w:lsdException w:uiPriority="99" w:name="List Bullet 5"/>
    <w:lsdException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iPriority="99"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qFormat="1" w:unhideWhenUsed="0" w:uiPriority="99"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4">
    <w:name w:val="heading 1"/>
    <w:basedOn w:val="1"/>
    <w:next w:val="1"/>
    <w:link w:val="89"/>
    <w:qFormat/>
    <w:uiPriority w:val="0"/>
    <w:pPr>
      <w:keepNext/>
      <w:keepLines/>
      <w:spacing w:before="340" w:after="330" w:line="578" w:lineRule="auto"/>
      <w:outlineLvl w:val="0"/>
    </w:pPr>
    <w:rPr>
      <w:rFonts w:cs="Times New Roman"/>
      <w:b/>
      <w:bCs/>
      <w:kern w:val="44"/>
      <w:sz w:val="30"/>
      <w:szCs w:val="44"/>
    </w:rPr>
  </w:style>
  <w:style w:type="paragraph" w:styleId="2">
    <w:name w:val="heading 2"/>
    <w:next w:val="3"/>
    <w:link w:val="85"/>
    <w:unhideWhenUsed/>
    <w:qFormat/>
    <w:uiPriority w:val="0"/>
    <w:pPr>
      <w:keepNext/>
      <w:keepLines/>
      <w:spacing w:before="260" w:after="260" w:line="416" w:lineRule="auto"/>
      <w:outlineLvl w:val="1"/>
    </w:pPr>
    <w:rPr>
      <w:rFonts w:asciiTheme="majorHAnsi" w:hAnsiTheme="majorHAnsi" w:eastAsiaTheme="majorEastAsia" w:cstheme="majorBidi"/>
      <w:b/>
      <w:bCs/>
      <w:kern w:val="2"/>
      <w:sz w:val="32"/>
      <w:szCs w:val="32"/>
      <w:lang w:val="en-US" w:eastAsia="zh-CN" w:bidi="ar-SA"/>
    </w:rPr>
  </w:style>
  <w:style w:type="paragraph" w:styleId="5">
    <w:name w:val="heading 3"/>
    <w:basedOn w:val="1"/>
    <w:next w:val="1"/>
    <w:link w:val="99"/>
    <w:qFormat/>
    <w:uiPriority w:val="9"/>
    <w:pPr>
      <w:keepNext/>
      <w:keepLines/>
      <w:spacing w:before="260" w:after="260" w:line="416" w:lineRule="auto"/>
      <w:jc w:val="center"/>
      <w:outlineLvl w:val="2"/>
    </w:pPr>
    <w:rPr>
      <w:rFonts w:ascii="宋体" w:cs="Times New Roman"/>
      <w:b/>
      <w:bCs/>
      <w:sz w:val="32"/>
      <w:szCs w:val="32"/>
    </w:rPr>
  </w:style>
  <w:style w:type="paragraph" w:styleId="6">
    <w:name w:val="heading 4"/>
    <w:basedOn w:val="1"/>
    <w:next w:val="1"/>
    <w:link w:val="91"/>
    <w:qFormat/>
    <w:uiPriority w:val="9"/>
    <w:pPr>
      <w:keepNext/>
      <w:keepLines/>
      <w:spacing w:before="280" w:after="290" w:line="376" w:lineRule="auto"/>
      <w:outlineLvl w:val="3"/>
    </w:pPr>
    <w:rPr>
      <w:rFonts w:ascii="Arial" w:hAnsi="Arial" w:eastAsia="黑体" w:cs="Times New Roman"/>
      <w:b/>
      <w:bCs/>
      <w:sz w:val="28"/>
      <w:szCs w:val="28"/>
    </w:rPr>
  </w:style>
  <w:style w:type="paragraph" w:styleId="7">
    <w:name w:val="heading 5"/>
    <w:basedOn w:val="1"/>
    <w:next w:val="1"/>
    <w:link w:val="92"/>
    <w:qFormat/>
    <w:uiPriority w:val="9"/>
    <w:pPr>
      <w:keepNext/>
      <w:outlineLvl w:val="4"/>
    </w:pPr>
    <w:rPr>
      <w:rFonts w:ascii="宋体" w:hAnsi="Arial" w:cs="Times New Roman"/>
      <w:bCs/>
      <w:sz w:val="28"/>
      <w:szCs w:val="20"/>
    </w:rPr>
  </w:style>
  <w:style w:type="paragraph" w:styleId="8">
    <w:name w:val="heading 6"/>
    <w:basedOn w:val="1"/>
    <w:next w:val="1"/>
    <w:link w:val="93"/>
    <w:qFormat/>
    <w:uiPriority w:val="9"/>
    <w:pPr>
      <w:keepNext/>
      <w:autoSpaceDE w:val="0"/>
      <w:autoSpaceDN w:val="0"/>
      <w:adjustRightInd w:val="0"/>
      <w:spacing w:before="156" w:beforeLines="50" w:after="156" w:afterLines="50" w:line="300" w:lineRule="exact"/>
      <w:jc w:val="center"/>
      <w:outlineLvl w:val="5"/>
    </w:pPr>
    <w:rPr>
      <w:rFonts w:ascii="宋体" w:hAnsi="宋体" w:cs="Times New Roman"/>
      <w:kern w:val="0"/>
      <w:sz w:val="28"/>
      <w:szCs w:val="20"/>
    </w:rPr>
  </w:style>
  <w:style w:type="paragraph" w:styleId="9">
    <w:name w:val="heading 7"/>
    <w:basedOn w:val="1"/>
    <w:next w:val="1"/>
    <w:link w:val="94"/>
    <w:qFormat/>
    <w:uiPriority w:val="9"/>
    <w:pPr>
      <w:keepNext/>
      <w:keepLines/>
      <w:spacing w:before="240" w:after="64" w:line="320" w:lineRule="auto"/>
      <w:ind w:right="-24" w:rightChars="-10" w:firstLine="464" w:firstLineChars="225"/>
      <w:jc w:val="left"/>
      <w:outlineLvl w:val="6"/>
    </w:pPr>
    <w:rPr>
      <w:rFonts w:ascii="Arial" w:hAnsi="Arial" w:eastAsia="仿宋_GB2312" w:cs="Times New Roman"/>
      <w:b/>
      <w:bCs/>
      <w:spacing w:val="-4"/>
      <w:sz w:val="24"/>
    </w:rPr>
  </w:style>
  <w:style w:type="paragraph" w:styleId="10">
    <w:name w:val="heading 8"/>
    <w:basedOn w:val="1"/>
    <w:next w:val="1"/>
    <w:link w:val="95"/>
    <w:qFormat/>
    <w:uiPriority w:val="9"/>
    <w:pPr>
      <w:keepNext/>
      <w:keepLines/>
      <w:tabs>
        <w:tab w:val="left" w:pos="1440"/>
      </w:tabs>
      <w:spacing w:before="240" w:after="64" w:line="320" w:lineRule="auto"/>
      <w:ind w:left="1440" w:hanging="1440"/>
      <w:outlineLvl w:val="7"/>
    </w:pPr>
    <w:rPr>
      <w:rFonts w:ascii="Arial" w:hAnsi="Arial" w:eastAsia="黑体" w:cs="Times New Roman"/>
      <w:sz w:val="24"/>
    </w:rPr>
  </w:style>
  <w:style w:type="paragraph" w:styleId="11">
    <w:name w:val="heading 9"/>
    <w:basedOn w:val="1"/>
    <w:next w:val="1"/>
    <w:link w:val="96"/>
    <w:qFormat/>
    <w:uiPriority w:val="9"/>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77">
    <w:name w:val="Default Paragraph Font"/>
    <w:semiHidden/>
    <w:unhideWhenUsed/>
    <w:uiPriority w:val="1"/>
  </w:style>
  <w:style w:type="table" w:default="1" w:styleId="75">
    <w:name w:val="Normal Table"/>
    <w:semiHidden/>
    <w:unhideWhenUsed/>
    <w:uiPriority w:val="99"/>
    <w:tblPr>
      <w:tblCellMar>
        <w:top w:w="0" w:type="dxa"/>
        <w:left w:w="108" w:type="dxa"/>
        <w:bottom w:w="0" w:type="dxa"/>
        <w:right w:w="108" w:type="dxa"/>
      </w:tblCellMar>
    </w:tblPr>
  </w:style>
  <w:style w:type="paragraph" w:styleId="3">
    <w:name w:val="Body Text"/>
    <w:basedOn w:val="1"/>
    <w:link w:val="86"/>
    <w:unhideWhenUsed/>
    <w:qFormat/>
    <w:uiPriority w:val="99"/>
    <w:pPr>
      <w:spacing w:after="120"/>
    </w:pPr>
  </w:style>
  <w:style w:type="paragraph" w:styleId="12">
    <w:name w:val="List 3"/>
    <w:basedOn w:val="1"/>
    <w:uiPriority w:val="0"/>
    <w:pPr>
      <w:ind w:left="600" w:leftChars="400" w:hanging="200" w:hangingChars="200"/>
    </w:pPr>
    <w:rPr>
      <w:rFonts w:cs="Droid Sans"/>
      <w:sz w:val="18"/>
      <w:szCs w:val="20"/>
    </w:rPr>
  </w:style>
  <w:style w:type="paragraph" w:styleId="13">
    <w:name w:val="toc 7"/>
    <w:basedOn w:val="1"/>
    <w:next w:val="1"/>
    <w:uiPriority w:val="39"/>
    <w:pPr>
      <w:ind w:left="1260"/>
      <w:jc w:val="left"/>
    </w:pPr>
    <w:rPr>
      <w:rFonts w:cs="Times New Roman"/>
      <w:szCs w:val="21"/>
    </w:rPr>
  </w:style>
  <w:style w:type="paragraph" w:styleId="14">
    <w:name w:val="List Number 2"/>
    <w:basedOn w:val="1"/>
    <w:uiPriority w:val="0"/>
    <w:pPr>
      <w:tabs>
        <w:tab w:val="left" w:pos="780"/>
      </w:tabs>
      <w:spacing w:line="360" w:lineRule="auto"/>
      <w:ind w:left="780" w:firstLine="200" w:firstLineChars="200"/>
    </w:pPr>
    <w:rPr>
      <w:rFonts w:eastAsia="仿宋" w:cs="Times New Roman"/>
      <w:sz w:val="24"/>
      <w:szCs w:val="20"/>
    </w:rPr>
  </w:style>
  <w:style w:type="paragraph" w:styleId="15">
    <w:name w:val="table of authorities"/>
    <w:basedOn w:val="1"/>
    <w:next w:val="1"/>
    <w:uiPriority w:val="0"/>
    <w:pPr>
      <w:ind w:left="420" w:leftChars="200"/>
    </w:pPr>
    <w:rPr>
      <w:rFonts w:cs="Times New Roman"/>
      <w:szCs w:val="20"/>
    </w:rPr>
  </w:style>
  <w:style w:type="paragraph" w:styleId="16">
    <w:name w:val="index 8"/>
    <w:basedOn w:val="1"/>
    <w:next w:val="1"/>
    <w:uiPriority w:val="0"/>
    <w:pPr>
      <w:ind w:left="1400" w:leftChars="1400"/>
    </w:pPr>
    <w:rPr>
      <w:rFonts w:cs="Times New Roman"/>
      <w:szCs w:val="20"/>
    </w:rPr>
  </w:style>
  <w:style w:type="paragraph" w:styleId="17">
    <w:name w:val="List Number"/>
    <w:basedOn w:val="1"/>
    <w:uiPriority w:val="0"/>
    <w:pPr>
      <w:tabs>
        <w:tab w:val="left" w:pos="425"/>
      </w:tabs>
      <w:spacing w:line="360" w:lineRule="auto"/>
      <w:ind w:left="425" w:hanging="425" w:firstLineChars="200"/>
    </w:pPr>
    <w:rPr>
      <w:rFonts w:ascii="Arial" w:hAnsi="Arial" w:eastAsia="仿宋" w:cs="Times New Roman"/>
      <w:sz w:val="24"/>
      <w:szCs w:val="20"/>
    </w:rPr>
  </w:style>
  <w:style w:type="paragraph" w:styleId="18">
    <w:name w:val="Normal Indent"/>
    <w:basedOn w:val="1"/>
    <w:link w:val="100"/>
    <w:qFormat/>
    <w:uiPriority w:val="99"/>
    <w:pPr>
      <w:autoSpaceDE w:val="0"/>
      <w:autoSpaceDN w:val="0"/>
      <w:adjustRightInd w:val="0"/>
      <w:ind w:firstLine="420"/>
      <w:jc w:val="left"/>
    </w:pPr>
    <w:rPr>
      <w:rFonts w:ascii="宋体" w:cs="Times New Roman"/>
      <w:kern w:val="0"/>
      <w:sz w:val="24"/>
      <w:szCs w:val="20"/>
    </w:rPr>
  </w:style>
  <w:style w:type="paragraph" w:styleId="19">
    <w:name w:val="caption"/>
    <w:basedOn w:val="1"/>
    <w:next w:val="1"/>
    <w:link w:val="101"/>
    <w:qFormat/>
    <w:uiPriority w:val="35"/>
    <w:rPr>
      <w:rFonts w:ascii="Cambria" w:hAnsi="Cambria" w:eastAsia="黑体" w:cs="Times New Roman"/>
      <w:sz w:val="20"/>
      <w:szCs w:val="20"/>
    </w:rPr>
  </w:style>
  <w:style w:type="paragraph" w:styleId="20">
    <w:name w:val="index 5"/>
    <w:basedOn w:val="1"/>
    <w:next w:val="1"/>
    <w:uiPriority w:val="0"/>
    <w:pPr>
      <w:ind w:left="800" w:leftChars="800"/>
    </w:pPr>
    <w:rPr>
      <w:rFonts w:cs="Times New Roman"/>
      <w:szCs w:val="20"/>
    </w:rPr>
  </w:style>
  <w:style w:type="paragraph" w:styleId="21">
    <w:name w:val="List Bullet"/>
    <w:basedOn w:val="18"/>
    <w:uiPriority w:val="0"/>
    <w:pPr>
      <w:widowControl/>
      <w:tabs>
        <w:tab w:val="left" w:pos="1440"/>
        <w:tab w:val="left" w:pos="2646"/>
      </w:tabs>
      <w:autoSpaceDE/>
      <w:autoSpaceDN/>
      <w:adjustRightInd/>
      <w:spacing w:after="120"/>
      <w:ind w:left="2646" w:hanging="576"/>
    </w:pPr>
    <w:rPr>
      <w:rFonts w:ascii="Calibri" w:hAnsi="Calibri" w:cs="Droid Sans"/>
      <w:kern w:val="2"/>
    </w:rPr>
  </w:style>
  <w:style w:type="paragraph" w:styleId="22">
    <w:name w:val="Document Map"/>
    <w:basedOn w:val="1"/>
    <w:link w:val="102"/>
    <w:uiPriority w:val="0"/>
    <w:pPr>
      <w:shd w:val="clear" w:color="auto" w:fill="000080"/>
    </w:pPr>
    <w:rPr>
      <w:rFonts w:cs="Times New Roman"/>
      <w:szCs w:val="20"/>
    </w:rPr>
  </w:style>
  <w:style w:type="paragraph" w:styleId="23">
    <w:name w:val="toa heading"/>
    <w:basedOn w:val="1"/>
    <w:next w:val="1"/>
    <w:uiPriority w:val="0"/>
    <w:pPr>
      <w:spacing w:before="120"/>
    </w:pPr>
    <w:rPr>
      <w:rFonts w:ascii="Arial" w:hAnsi="Arial" w:cs="Times New Roman"/>
      <w:b/>
      <w:bCs/>
    </w:rPr>
  </w:style>
  <w:style w:type="paragraph" w:styleId="24">
    <w:name w:val="annotation text"/>
    <w:basedOn w:val="1"/>
    <w:link w:val="103"/>
    <w:uiPriority w:val="99"/>
    <w:pPr>
      <w:jc w:val="left"/>
    </w:pPr>
    <w:rPr>
      <w:rFonts w:cs="Times New Roman"/>
      <w:szCs w:val="20"/>
    </w:rPr>
  </w:style>
  <w:style w:type="paragraph" w:styleId="25">
    <w:name w:val="index 6"/>
    <w:basedOn w:val="1"/>
    <w:next w:val="1"/>
    <w:uiPriority w:val="0"/>
    <w:pPr>
      <w:ind w:left="1000" w:leftChars="1000"/>
    </w:pPr>
    <w:rPr>
      <w:rFonts w:cs="Times New Roman"/>
      <w:szCs w:val="20"/>
    </w:rPr>
  </w:style>
  <w:style w:type="paragraph" w:styleId="26">
    <w:name w:val="Body Text 3"/>
    <w:basedOn w:val="1"/>
    <w:link w:val="104"/>
    <w:uiPriority w:val="0"/>
    <w:rPr>
      <w:rFonts w:ascii="黑体" w:hAnsi="Arial" w:eastAsia="黑体" w:cs="Times New Roman"/>
      <w:b/>
      <w:sz w:val="28"/>
      <w:szCs w:val="20"/>
    </w:rPr>
  </w:style>
  <w:style w:type="paragraph" w:styleId="27">
    <w:name w:val="List Bullet 3"/>
    <w:basedOn w:val="1"/>
    <w:uiPriority w:val="0"/>
    <w:pPr>
      <w:tabs>
        <w:tab w:val="left" w:pos="744"/>
      </w:tabs>
      <w:spacing w:line="360" w:lineRule="auto"/>
      <w:ind w:left="400" w:leftChars="400" w:hanging="200" w:hangingChars="200"/>
      <w:contextualSpacing/>
    </w:pPr>
    <w:rPr>
      <w:rFonts w:ascii="Arial" w:hAnsi="Arial" w:cs="宋体"/>
      <w:sz w:val="24"/>
      <w:szCs w:val="20"/>
    </w:rPr>
  </w:style>
  <w:style w:type="paragraph" w:styleId="28">
    <w:name w:val="Body Text Indent"/>
    <w:basedOn w:val="1"/>
    <w:link w:val="109"/>
    <w:uiPriority w:val="0"/>
    <w:pPr>
      <w:ind w:firstLine="645"/>
    </w:pPr>
    <w:rPr>
      <w:rFonts w:ascii="楷体_GB2312" w:eastAsia="楷体_GB2312" w:cs="Times New Roman"/>
      <w:sz w:val="32"/>
      <w:szCs w:val="20"/>
    </w:rPr>
  </w:style>
  <w:style w:type="paragraph" w:styleId="29">
    <w:name w:val="List Number 3"/>
    <w:basedOn w:val="1"/>
    <w:uiPriority w:val="0"/>
    <w:pPr>
      <w:tabs>
        <w:tab w:val="left" w:pos="1226"/>
        <w:tab w:val="left" w:pos="1647"/>
      </w:tabs>
      <w:spacing w:line="360" w:lineRule="auto"/>
      <w:ind w:left="284" w:firstLine="283" w:firstLineChars="200"/>
    </w:pPr>
    <w:rPr>
      <w:rFonts w:ascii="Arial" w:hAnsi="Arial" w:eastAsia="仿宋" w:cs="Times New Roman"/>
      <w:sz w:val="24"/>
      <w:szCs w:val="20"/>
    </w:rPr>
  </w:style>
  <w:style w:type="paragraph" w:styleId="30">
    <w:name w:val="List 2"/>
    <w:basedOn w:val="1"/>
    <w:qFormat/>
    <w:uiPriority w:val="0"/>
    <w:pPr>
      <w:ind w:left="400" w:leftChars="200" w:hanging="200" w:hangingChars="200"/>
    </w:pPr>
    <w:rPr>
      <w:rFonts w:cs="Droid Sans"/>
      <w:sz w:val="18"/>
      <w:szCs w:val="20"/>
    </w:rPr>
  </w:style>
  <w:style w:type="paragraph" w:styleId="31">
    <w:name w:val="List Continue"/>
    <w:basedOn w:val="1"/>
    <w:uiPriority w:val="0"/>
    <w:pPr>
      <w:spacing w:after="120"/>
      <w:ind w:left="420"/>
    </w:pPr>
    <w:rPr>
      <w:rFonts w:cs="Times New Roman"/>
    </w:rPr>
  </w:style>
  <w:style w:type="paragraph" w:styleId="32">
    <w:name w:val="Block Text"/>
    <w:basedOn w:val="1"/>
    <w:uiPriority w:val="0"/>
    <w:pPr>
      <w:adjustRightInd w:val="0"/>
      <w:snapToGrid w:val="0"/>
      <w:spacing w:line="352" w:lineRule="auto"/>
      <w:ind w:left="342" w:leftChars="342" w:right="-38" w:rightChars="-38" w:firstLine="200" w:firstLineChars="200"/>
    </w:pPr>
    <w:rPr>
      <w:rFonts w:ascii="Calibri" w:hAnsi="Calibri" w:cs="Droid Sans"/>
      <w:sz w:val="24"/>
      <w:szCs w:val="20"/>
    </w:rPr>
  </w:style>
  <w:style w:type="paragraph" w:styleId="33">
    <w:name w:val="List Bullet 2"/>
    <w:basedOn w:val="1"/>
    <w:uiPriority w:val="0"/>
    <w:pPr>
      <w:spacing w:line="312" w:lineRule="auto"/>
    </w:pPr>
    <w:rPr>
      <w:rFonts w:cs="Times New Roman"/>
      <w:szCs w:val="21"/>
    </w:rPr>
  </w:style>
  <w:style w:type="paragraph" w:styleId="34">
    <w:name w:val="index 4"/>
    <w:basedOn w:val="1"/>
    <w:next w:val="1"/>
    <w:uiPriority w:val="0"/>
    <w:pPr>
      <w:ind w:left="600" w:leftChars="600"/>
    </w:pPr>
    <w:rPr>
      <w:rFonts w:cs="Times New Roman"/>
      <w:szCs w:val="20"/>
    </w:rPr>
  </w:style>
  <w:style w:type="paragraph" w:styleId="35">
    <w:name w:val="toc 5"/>
    <w:basedOn w:val="1"/>
    <w:next w:val="1"/>
    <w:uiPriority w:val="39"/>
    <w:pPr>
      <w:ind w:left="840"/>
      <w:jc w:val="left"/>
    </w:pPr>
    <w:rPr>
      <w:rFonts w:cs="Times New Roman"/>
      <w:szCs w:val="21"/>
    </w:rPr>
  </w:style>
  <w:style w:type="paragraph" w:styleId="36">
    <w:name w:val="toc 3"/>
    <w:basedOn w:val="1"/>
    <w:next w:val="1"/>
    <w:link w:val="110"/>
    <w:qFormat/>
    <w:uiPriority w:val="39"/>
    <w:pPr>
      <w:ind w:left="420"/>
      <w:jc w:val="left"/>
    </w:pPr>
    <w:rPr>
      <w:rFonts w:cs="Times New Roman"/>
      <w:i/>
      <w:iCs/>
    </w:rPr>
  </w:style>
  <w:style w:type="paragraph" w:styleId="37">
    <w:name w:val="Plain Text"/>
    <w:basedOn w:val="1"/>
    <w:link w:val="112"/>
    <w:qFormat/>
    <w:uiPriority w:val="0"/>
    <w:rPr>
      <w:rFonts w:ascii="宋体" w:hAnsi="Courier New" w:cs="Times New Roman"/>
      <w:szCs w:val="20"/>
    </w:rPr>
  </w:style>
  <w:style w:type="paragraph" w:styleId="38">
    <w:name w:val="List Number 4"/>
    <w:basedOn w:val="1"/>
    <w:qFormat/>
    <w:uiPriority w:val="0"/>
    <w:pPr>
      <w:tabs>
        <w:tab w:val="left" w:pos="1352"/>
      </w:tabs>
      <w:spacing w:line="360" w:lineRule="auto"/>
      <w:ind w:left="992" w:firstLine="200" w:firstLineChars="200"/>
    </w:pPr>
    <w:rPr>
      <w:rFonts w:ascii="Arial" w:hAnsi="Arial" w:eastAsia="仿宋" w:cs="Times New Roman"/>
      <w:sz w:val="24"/>
      <w:szCs w:val="20"/>
    </w:rPr>
  </w:style>
  <w:style w:type="paragraph" w:styleId="39">
    <w:name w:val="toc 8"/>
    <w:basedOn w:val="1"/>
    <w:next w:val="1"/>
    <w:uiPriority w:val="39"/>
    <w:pPr>
      <w:ind w:left="1470"/>
      <w:jc w:val="left"/>
    </w:pPr>
    <w:rPr>
      <w:rFonts w:cs="Times New Roman"/>
      <w:szCs w:val="21"/>
    </w:rPr>
  </w:style>
  <w:style w:type="paragraph" w:styleId="40">
    <w:name w:val="index 3"/>
    <w:basedOn w:val="1"/>
    <w:next w:val="1"/>
    <w:uiPriority w:val="0"/>
    <w:pPr>
      <w:ind w:left="400" w:leftChars="400"/>
    </w:pPr>
    <w:rPr>
      <w:rFonts w:cs="Times New Roman"/>
      <w:szCs w:val="20"/>
    </w:rPr>
  </w:style>
  <w:style w:type="paragraph" w:styleId="41">
    <w:name w:val="Date"/>
    <w:basedOn w:val="1"/>
    <w:next w:val="1"/>
    <w:link w:val="113"/>
    <w:qFormat/>
    <w:uiPriority w:val="0"/>
    <w:rPr>
      <w:rFonts w:cs="Times New Roman"/>
      <w:b/>
      <w:sz w:val="28"/>
      <w:szCs w:val="20"/>
    </w:rPr>
  </w:style>
  <w:style w:type="paragraph" w:styleId="42">
    <w:name w:val="Body Text Indent 2"/>
    <w:basedOn w:val="1"/>
    <w:link w:val="114"/>
    <w:uiPriority w:val="0"/>
    <w:pPr>
      <w:ind w:left="630" w:firstLine="645"/>
    </w:pPr>
    <w:rPr>
      <w:rFonts w:ascii="Arial" w:hAnsi="Arial" w:eastAsia="仿宋_GB2312" w:cs="Times New Roman"/>
      <w:sz w:val="32"/>
      <w:szCs w:val="20"/>
    </w:rPr>
  </w:style>
  <w:style w:type="paragraph" w:styleId="43">
    <w:name w:val="Balloon Text"/>
    <w:basedOn w:val="1"/>
    <w:link w:val="116"/>
    <w:qFormat/>
    <w:uiPriority w:val="0"/>
    <w:rPr>
      <w:rFonts w:cs="Times New Roman"/>
      <w:sz w:val="18"/>
      <w:szCs w:val="18"/>
    </w:rPr>
  </w:style>
  <w:style w:type="paragraph" w:styleId="44">
    <w:name w:val="footer"/>
    <w:basedOn w:val="1"/>
    <w:link w:val="88"/>
    <w:unhideWhenUsed/>
    <w:qFormat/>
    <w:uiPriority w:val="0"/>
    <w:pPr>
      <w:tabs>
        <w:tab w:val="center" w:pos="4153"/>
        <w:tab w:val="right" w:pos="8306"/>
      </w:tabs>
      <w:snapToGrid w:val="0"/>
      <w:jc w:val="left"/>
    </w:pPr>
    <w:rPr>
      <w:sz w:val="18"/>
      <w:szCs w:val="18"/>
    </w:rPr>
  </w:style>
  <w:style w:type="paragraph" w:styleId="45">
    <w:name w:val="header"/>
    <w:basedOn w:val="1"/>
    <w:link w:val="87"/>
    <w:unhideWhenUsed/>
    <w:qFormat/>
    <w:uiPriority w:val="0"/>
    <w:pPr>
      <w:pBdr>
        <w:bottom w:val="single" w:color="auto" w:sz="6" w:space="1"/>
      </w:pBdr>
      <w:tabs>
        <w:tab w:val="center" w:pos="4153"/>
        <w:tab w:val="right" w:pos="8306"/>
      </w:tabs>
      <w:snapToGrid w:val="0"/>
      <w:jc w:val="center"/>
    </w:pPr>
    <w:rPr>
      <w:sz w:val="18"/>
      <w:szCs w:val="18"/>
    </w:rPr>
  </w:style>
  <w:style w:type="paragraph" w:styleId="46">
    <w:name w:val="Signature"/>
    <w:basedOn w:val="1"/>
    <w:link w:val="119"/>
    <w:uiPriority w:val="0"/>
    <w:pPr>
      <w:ind w:left="2100" w:leftChars="2100"/>
    </w:pPr>
    <w:rPr>
      <w:rFonts w:cs="Times New Roman"/>
      <w:sz w:val="18"/>
      <w:szCs w:val="20"/>
    </w:rPr>
  </w:style>
  <w:style w:type="paragraph" w:styleId="47">
    <w:name w:val="toc 1"/>
    <w:basedOn w:val="1"/>
    <w:next w:val="1"/>
    <w:qFormat/>
    <w:uiPriority w:val="39"/>
    <w:pPr>
      <w:spacing w:before="120" w:after="120"/>
      <w:jc w:val="left"/>
    </w:pPr>
    <w:rPr>
      <w:rFonts w:cs="Times New Roman"/>
      <w:caps/>
    </w:rPr>
  </w:style>
  <w:style w:type="paragraph" w:styleId="48">
    <w:name w:val="toc 4"/>
    <w:basedOn w:val="1"/>
    <w:next w:val="1"/>
    <w:uiPriority w:val="39"/>
    <w:pPr>
      <w:ind w:left="630"/>
      <w:jc w:val="left"/>
    </w:pPr>
    <w:rPr>
      <w:rFonts w:cs="Times New Roman"/>
      <w:szCs w:val="21"/>
    </w:rPr>
  </w:style>
  <w:style w:type="paragraph" w:styleId="49">
    <w:name w:val="index heading"/>
    <w:basedOn w:val="1"/>
    <w:next w:val="50"/>
    <w:uiPriority w:val="0"/>
    <w:rPr>
      <w:rFonts w:cs="Times New Roman"/>
      <w:szCs w:val="20"/>
    </w:rPr>
  </w:style>
  <w:style w:type="paragraph" w:styleId="50">
    <w:name w:val="index 1"/>
    <w:basedOn w:val="1"/>
    <w:next w:val="1"/>
    <w:autoRedefine/>
    <w:unhideWhenUsed/>
    <w:uiPriority w:val="0"/>
  </w:style>
  <w:style w:type="paragraph" w:styleId="51">
    <w:name w:val="Subtitle"/>
    <w:basedOn w:val="1"/>
    <w:next w:val="1"/>
    <w:link w:val="120"/>
    <w:qFormat/>
    <w:uiPriority w:val="11"/>
    <w:pPr>
      <w:spacing w:before="240" w:after="60" w:line="312" w:lineRule="auto"/>
      <w:jc w:val="center"/>
      <w:outlineLvl w:val="1"/>
    </w:pPr>
    <w:rPr>
      <w:rFonts w:ascii="Cambria" w:hAnsi="Cambria" w:cs="Times New Roman"/>
      <w:b/>
      <w:bCs/>
      <w:kern w:val="28"/>
      <w:sz w:val="32"/>
      <w:szCs w:val="32"/>
    </w:rPr>
  </w:style>
  <w:style w:type="paragraph" w:styleId="52">
    <w:name w:val="List Number 5"/>
    <w:basedOn w:val="1"/>
    <w:uiPriority w:val="0"/>
    <w:pPr>
      <w:tabs>
        <w:tab w:val="left" w:pos="1854"/>
        <w:tab w:val="left" w:pos="2160"/>
      </w:tabs>
      <w:spacing w:line="360" w:lineRule="auto"/>
      <w:ind w:left="1134" w:firstLine="200" w:firstLineChars="200"/>
    </w:pPr>
    <w:rPr>
      <w:rFonts w:ascii="Arial" w:hAnsi="Arial" w:eastAsia="仿宋" w:cs="Times New Roman"/>
      <w:sz w:val="24"/>
      <w:szCs w:val="20"/>
    </w:rPr>
  </w:style>
  <w:style w:type="paragraph" w:styleId="53">
    <w:name w:val="List"/>
    <w:basedOn w:val="1"/>
    <w:uiPriority w:val="0"/>
    <w:pPr>
      <w:ind w:left="200" w:hanging="200" w:hangingChars="200"/>
      <w:contextualSpacing/>
    </w:pPr>
    <w:rPr>
      <w:rFonts w:cs="Times New Roman"/>
    </w:rPr>
  </w:style>
  <w:style w:type="paragraph" w:styleId="54">
    <w:name w:val="footnote text"/>
    <w:basedOn w:val="1"/>
    <w:link w:val="121"/>
    <w:uiPriority w:val="99"/>
    <w:pPr>
      <w:snapToGrid w:val="0"/>
      <w:jc w:val="left"/>
    </w:pPr>
    <w:rPr>
      <w:rFonts w:cs="Times New Roman"/>
      <w:sz w:val="18"/>
      <w:szCs w:val="18"/>
    </w:rPr>
  </w:style>
  <w:style w:type="paragraph" w:styleId="55">
    <w:name w:val="toc 6"/>
    <w:basedOn w:val="1"/>
    <w:next w:val="1"/>
    <w:uiPriority w:val="39"/>
    <w:pPr>
      <w:ind w:left="1050"/>
      <w:jc w:val="left"/>
    </w:pPr>
    <w:rPr>
      <w:rFonts w:cs="Times New Roman"/>
      <w:szCs w:val="21"/>
    </w:rPr>
  </w:style>
  <w:style w:type="paragraph" w:styleId="56">
    <w:name w:val="List 5"/>
    <w:basedOn w:val="1"/>
    <w:uiPriority w:val="0"/>
    <w:pPr>
      <w:ind w:left="2100" w:hanging="420"/>
    </w:pPr>
    <w:rPr>
      <w:rFonts w:cs="Times New Roman"/>
    </w:rPr>
  </w:style>
  <w:style w:type="paragraph" w:styleId="57">
    <w:name w:val="Body Text Indent 3"/>
    <w:basedOn w:val="1"/>
    <w:link w:val="122"/>
    <w:uiPriority w:val="0"/>
    <w:pPr>
      <w:ind w:firstLine="645"/>
    </w:pPr>
    <w:rPr>
      <w:rFonts w:ascii="仿宋_GB2312" w:hAnsi="Arial" w:eastAsia="仿宋_GB2312" w:cs="Times New Roman"/>
      <w:color w:val="000000"/>
      <w:sz w:val="30"/>
      <w:szCs w:val="20"/>
    </w:rPr>
  </w:style>
  <w:style w:type="paragraph" w:styleId="58">
    <w:name w:val="index 7"/>
    <w:basedOn w:val="1"/>
    <w:next w:val="1"/>
    <w:uiPriority w:val="0"/>
    <w:pPr>
      <w:ind w:left="1200" w:leftChars="1200"/>
    </w:pPr>
    <w:rPr>
      <w:rFonts w:cs="Times New Roman"/>
      <w:szCs w:val="20"/>
    </w:rPr>
  </w:style>
  <w:style w:type="paragraph" w:styleId="59">
    <w:name w:val="index 9"/>
    <w:basedOn w:val="1"/>
    <w:next w:val="1"/>
    <w:uiPriority w:val="0"/>
    <w:pPr>
      <w:ind w:left="1600" w:leftChars="1600"/>
    </w:pPr>
    <w:rPr>
      <w:rFonts w:cs="Times New Roman"/>
      <w:szCs w:val="20"/>
    </w:rPr>
  </w:style>
  <w:style w:type="paragraph" w:styleId="60">
    <w:name w:val="table of figures"/>
    <w:basedOn w:val="1"/>
    <w:next w:val="1"/>
    <w:uiPriority w:val="0"/>
    <w:pPr>
      <w:spacing w:line="360" w:lineRule="auto"/>
      <w:ind w:left="840" w:leftChars="200" w:hanging="420" w:hangingChars="200"/>
    </w:pPr>
    <w:rPr>
      <w:rFonts w:ascii="Arial" w:hAnsi="Arial" w:cs="宋体"/>
      <w:sz w:val="24"/>
      <w:szCs w:val="20"/>
    </w:rPr>
  </w:style>
  <w:style w:type="paragraph" w:styleId="61">
    <w:name w:val="toc 2"/>
    <w:basedOn w:val="1"/>
    <w:next w:val="1"/>
    <w:qFormat/>
    <w:uiPriority w:val="39"/>
    <w:pPr>
      <w:ind w:left="210"/>
      <w:jc w:val="left"/>
    </w:pPr>
    <w:rPr>
      <w:rFonts w:cs="Times New Roman"/>
      <w:smallCaps/>
      <w:sz w:val="28"/>
    </w:rPr>
  </w:style>
  <w:style w:type="paragraph" w:styleId="62">
    <w:name w:val="toc 9"/>
    <w:basedOn w:val="1"/>
    <w:next w:val="1"/>
    <w:uiPriority w:val="39"/>
    <w:pPr>
      <w:ind w:left="1680"/>
      <w:jc w:val="left"/>
    </w:pPr>
    <w:rPr>
      <w:rFonts w:cs="Times New Roman"/>
      <w:szCs w:val="21"/>
    </w:rPr>
  </w:style>
  <w:style w:type="paragraph" w:styleId="63">
    <w:name w:val="Body Text 2"/>
    <w:basedOn w:val="1"/>
    <w:link w:val="123"/>
    <w:uiPriority w:val="0"/>
    <w:rPr>
      <w:rFonts w:ascii="仿宋_GB2312" w:eastAsia="仿宋_GB2312" w:cs="Times New Roman"/>
      <w:b/>
      <w:sz w:val="24"/>
      <w:szCs w:val="20"/>
    </w:rPr>
  </w:style>
  <w:style w:type="paragraph" w:styleId="64">
    <w:name w:val="List 4"/>
    <w:basedOn w:val="1"/>
    <w:uiPriority w:val="0"/>
    <w:pPr>
      <w:ind w:left="1680" w:hanging="420"/>
    </w:pPr>
    <w:rPr>
      <w:rFonts w:cs="Times New Roman"/>
    </w:rPr>
  </w:style>
  <w:style w:type="paragraph" w:styleId="65">
    <w:name w:val="List Continue 2"/>
    <w:basedOn w:val="1"/>
    <w:uiPriority w:val="0"/>
    <w:pPr>
      <w:spacing w:after="120"/>
      <w:ind w:left="400" w:leftChars="400"/>
    </w:pPr>
    <w:rPr>
      <w:rFonts w:cs="Droid Sans"/>
      <w:sz w:val="18"/>
      <w:szCs w:val="20"/>
    </w:rPr>
  </w:style>
  <w:style w:type="paragraph" w:styleId="66">
    <w:name w:val="Message Header"/>
    <w:basedOn w:val="1"/>
    <w:link w:val="124"/>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Times New Roman"/>
      <w:sz w:val="24"/>
    </w:rPr>
  </w:style>
  <w:style w:type="paragraph" w:styleId="67">
    <w:name w:val="HTML Preformatted"/>
    <w:basedOn w:val="1"/>
    <w:link w:val="125"/>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rPr>
  </w:style>
  <w:style w:type="paragraph" w:styleId="68">
    <w:name w:val="Normal (Web)"/>
    <w:basedOn w:val="1"/>
    <w:qFormat/>
    <w:uiPriority w:val="0"/>
    <w:pPr>
      <w:widowControl/>
      <w:spacing w:before="100" w:beforeAutospacing="1" w:after="100" w:afterAutospacing="1"/>
      <w:jc w:val="left"/>
    </w:pPr>
    <w:rPr>
      <w:rFonts w:ascii="宋体" w:hAnsi="宋体" w:cs="Times New Roman"/>
      <w:kern w:val="0"/>
      <w:sz w:val="24"/>
    </w:rPr>
  </w:style>
  <w:style w:type="paragraph" w:styleId="69">
    <w:name w:val="List Continue 3"/>
    <w:basedOn w:val="1"/>
    <w:uiPriority w:val="0"/>
    <w:pPr>
      <w:spacing w:after="120"/>
      <w:ind w:left="600" w:leftChars="600"/>
    </w:pPr>
    <w:rPr>
      <w:rFonts w:cs="Droid Sans"/>
      <w:sz w:val="18"/>
      <w:szCs w:val="20"/>
    </w:rPr>
  </w:style>
  <w:style w:type="paragraph" w:styleId="70">
    <w:name w:val="index 2"/>
    <w:basedOn w:val="1"/>
    <w:next w:val="1"/>
    <w:uiPriority w:val="0"/>
    <w:pPr>
      <w:ind w:left="200" w:leftChars="200"/>
    </w:pPr>
    <w:rPr>
      <w:rFonts w:cs="Times New Roman"/>
      <w:szCs w:val="20"/>
    </w:rPr>
  </w:style>
  <w:style w:type="paragraph" w:styleId="71">
    <w:name w:val="Title"/>
    <w:basedOn w:val="4"/>
    <w:link w:val="126"/>
    <w:qFormat/>
    <w:uiPriority w:val="0"/>
    <w:pPr>
      <w:spacing w:before="120" w:after="120" w:line="360" w:lineRule="auto"/>
      <w:jc w:val="center"/>
    </w:pPr>
    <w:rPr>
      <w:rFonts w:ascii="宋体" w:hAnsi="宋体"/>
      <w:bCs w:val="0"/>
      <w:sz w:val="32"/>
      <w:szCs w:val="20"/>
    </w:rPr>
  </w:style>
  <w:style w:type="paragraph" w:styleId="72">
    <w:name w:val="annotation subject"/>
    <w:basedOn w:val="24"/>
    <w:next w:val="24"/>
    <w:link w:val="127"/>
    <w:uiPriority w:val="0"/>
    <w:rPr>
      <w:b/>
      <w:bCs/>
      <w:szCs w:val="24"/>
    </w:rPr>
  </w:style>
  <w:style w:type="paragraph" w:styleId="73">
    <w:name w:val="Body Text First Indent"/>
    <w:basedOn w:val="3"/>
    <w:link w:val="129"/>
    <w:qFormat/>
    <w:uiPriority w:val="0"/>
    <w:pPr>
      <w:autoSpaceDE w:val="0"/>
      <w:autoSpaceDN w:val="0"/>
      <w:adjustRightInd w:val="0"/>
      <w:spacing w:after="0" w:line="360" w:lineRule="auto"/>
      <w:ind w:right="-24" w:rightChars="-10" w:firstLine="425" w:firstLineChars="225"/>
    </w:pPr>
    <w:rPr>
      <w:rFonts w:ascii="Arial" w:hAnsi="Arial" w:eastAsia="仿宋_GB2312" w:cs="Times New Roman"/>
      <w:kern w:val="0"/>
      <w:sz w:val="24"/>
      <w:szCs w:val="32"/>
    </w:rPr>
  </w:style>
  <w:style w:type="paragraph" w:styleId="74">
    <w:name w:val="Body Text First Indent 2"/>
    <w:basedOn w:val="28"/>
    <w:link w:val="131"/>
    <w:qFormat/>
    <w:uiPriority w:val="0"/>
    <w:pPr>
      <w:spacing w:after="120"/>
      <w:ind w:left="420" w:firstLine="210"/>
    </w:pPr>
    <w:rPr>
      <w:rFonts w:ascii="Times New Roman"/>
    </w:rPr>
  </w:style>
  <w:style w:type="table" w:styleId="76">
    <w:name w:val="Table Grid"/>
    <w:basedOn w:val="7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8">
    <w:name w:val="Strong"/>
    <w:qFormat/>
    <w:uiPriority w:val="22"/>
    <w:rPr>
      <w:b/>
      <w:bCs/>
    </w:rPr>
  </w:style>
  <w:style w:type="character" w:styleId="79">
    <w:name w:val="page number"/>
    <w:uiPriority w:val="0"/>
  </w:style>
  <w:style w:type="character" w:styleId="80">
    <w:name w:val="FollowedHyperlink"/>
    <w:qFormat/>
    <w:uiPriority w:val="0"/>
    <w:rPr>
      <w:color w:val="333333"/>
      <w:u w:val="none"/>
    </w:rPr>
  </w:style>
  <w:style w:type="character" w:styleId="81">
    <w:name w:val="Emphasis"/>
    <w:qFormat/>
    <w:uiPriority w:val="20"/>
    <w:rPr>
      <w:color w:val="CC0033"/>
    </w:rPr>
  </w:style>
  <w:style w:type="character" w:styleId="82">
    <w:name w:val="Hyperlink"/>
    <w:qFormat/>
    <w:uiPriority w:val="99"/>
    <w:rPr>
      <w:color w:val="333333"/>
      <w:u w:val="none"/>
    </w:rPr>
  </w:style>
  <w:style w:type="character" w:styleId="83">
    <w:name w:val="annotation reference"/>
    <w:uiPriority w:val="0"/>
    <w:rPr>
      <w:sz w:val="21"/>
    </w:rPr>
  </w:style>
  <w:style w:type="paragraph" w:customStyle="1" w:styleId="84">
    <w:name w:val="Char1 Char Char Char Char Char Char"/>
    <w:basedOn w:val="1"/>
    <w:qFormat/>
    <w:uiPriority w:val="0"/>
    <w:rPr>
      <w:rFonts w:cs="Times New Roman"/>
      <w:szCs w:val="20"/>
    </w:rPr>
  </w:style>
  <w:style w:type="character" w:customStyle="1" w:styleId="85">
    <w:name w:val="标题 2 Char"/>
    <w:basedOn w:val="77"/>
    <w:link w:val="2"/>
    <w:qFormat/>
    <w:uiPriority w:val="0"/>
    <w:rPr>
      <w:rFonts w:asciiTheme="majorHAnsi" w:hAnsiTheme="majorHAnsi" w:eastAsiaTheme="majorEastAsia" w:cstheme="majorBidi"/>
      <w:b/>
      <w:bCs/>
      <w:sz w:val="32"/>
      <w:szCs w:val="32"/>
    </w:rPr>
  </w:style>
  <w:style w:type="character" w:customStyle="1" w:styleId="86">
    <w:name w:val="正文文本 Char"/>
    <w:basedOn w:val="77"/>
    <w:link w:val="3"/>
    <w:uiPriority w:val="0"/>
    <w:rPr>
      <w:rFonts w:ascii="Times New Roman" w:hAnsi="Times New Roman" w:eastAsia="宋体"/>
      <w:szCs w:val="24"/>
    </w:rPr>
  </w:style>
  <w:style w:type="character" w:customStyle="1" w:styleId="87">
    <w:name w:val="页眉 Char"/>
    <w:basedOn w:val="77"/>
    <w:link w:val="45"/>
    <w:qFormat/>
    <w:uiPriority w:val="0"/>
    <w:rPr>
      <w:rFonts w:ascii="Times New Roman" w:hAnsi="Times New Roman" w:eastAsia="宋体"/>
      <w:sz w:val="18"/>
      <w:szCs w:val="18"/>
    </w:rPr>
  </w:style>
  <w:style w:type="character" w:customStyle="1" w:styleId="88">
    <w:name w:val="页脚 Char"/>
    <w:basedOn w:val="77"/>
    <w:link w:val="44"/>
    <w:qFormat/>
    <w:uiPriority w:val="0"/>
    <w:rPr>
      <w:rFonts w:ascii="Times New Roman" w:hAnsi="Times New Roman" w:eastAsia="宋体"/>
      <w:sz w:val="18"/>
      <w:szCs w:val="18"/>
    </w:rPr>
  </w:style>
  <w:style w:type="character" w:customStyle="1" w:styleId="89">
    <w:name w:val="标题 1 Char"/>
    <w:basedOn w:val="77"/>
    <w:link w:val="4"/>
    <w:qFormat/>
    <w:uiPriority w:val="0"/>
    <w:rPr>
      <w:rFonts w:ascii="Times New Roman" w:hAnsi="Times New Roman" w:eastAsia="宋体" w:cs="Times New Roman"/>
      <w:b/>
      <w:bCs/>
      <w:kern w:val="44"/>
      <w:sz w:val="30"/>
      <w:szCs w:val="44"/>
    </w:rPr>
  </w:style>
  <w:style w:type="character" w:customStyle="1" w:styleId="90">
    <w:name w:val="标题 3 Char"/>
    <w:basedOn w:val="77"/>
    <w:qFormat/>
    <w:uiPriority w:val="0"/>
    <w:rPr>
      <w:rFonts w:ascii="Times New Roman" w:hAnsi="Times New Roman" w:eastAsia="宋体"/>
      <w:b/>
      <w:bCs/>
      <w:sz w:val="32"/>
      <w:szCs w:val="32"/>
    </w:rPr>
  </w:style>
  <w:style w:type="character" w:customStyle="1" w:styleId="91">
    <w:name w:val="标题 4 Char"/>
    <w:basedOn w:val="77"/>
    <w:link w:val="6"/>
    <w:qFormat/>
    <w:uiPriority w:val="9"/>
    <w:rPr>
      <w:rFonts w:ascii="Arial" w:hAnsi="Arial" w:eastAsia="黑体" w:cs="Times New Roman"/>
      <w:b/>
      <w:bCs/>
      <w:sz w:val="28"/>
      <w:szCs w:val="28"/>
    </w:rPr>
  </w:style>
  <w:style w:type="character" w:customStyle="1" w:styleId="92">
    <w:name w:val="标题 5 Char"/>
    <w:basedOn w:val="77"/>
    <w:link w:val="7"/>
    <w:uiPriority w:val="9"/>
    <w:rPr>
      <w:rFonts w:ascii="宋体" w:hAnsi="Arial" w:eastAsia="宋体" w:cs="Times New Roman"/>
      <w:bCs/>
      <w:sz w:val="28"/>
      <w:szCs w:val="20"/>
    </w:rPr>
  </w:style>
  <w:style w:type="character" w:customStyle="1" w:styleId="93">
    <w:name w:val="标题 6 Char"/>
    <w:basedOn w:val="77"/>
    <w:link w:val="8"/>
    <w:uiPriority w:val="9"/>
    <w:rPr>
      <w:rFonts w:ascii="宋体" w:hAnsi="宋体" w:eastAsia="宋体" w:cs="Times New Roman"/>
      <w:kern w:val="0"/>
      <w:sz w:val="28"/>
      <w:szCs w:val="20"/>
    </w:rPr>
  </w:style>
  <w:style w:type="character" w:customStyle="1" w:styleId="94">
    <w:name w:val="标题 7 Char"/>
    <w:basedOn w:val="77"/>
    <w:link w:val="9"/>
    <w:uiPriority w:val="9"/>
    <w:rPr>
      <w:rFonts w:ascii="Arial" w:hAnsi="Arial" w:eastAsia="仿宋_GB2312" w:cs="Times New Roman"/>
      <w:b/>
      <w:bCs/>
      <w:spacing w:val="-4"/>
      <w:sz w:val="24"/>
      <w:szCs w:val="24"/>
    </w:rPr>
  </w:style>
  <w:style w:type="character" w:customStyle="1" w:styleId="95">
    <w:name w:val="标题 8 Char"/>
    <w:basedOn w:val="77"/>
    <w:link w:val="10"/>
    <w:uiPriority w:val="9"/>
    <w:rPr>
      <w:rFonts w:ascii="Arial" w:hAnsi="Arial" w:eastAsia="黑体" w:cs="Times New Roman"/>
      <w:sz w:val="24"/>
      <w:szCs w:val="24"/>
    </w:rPr>
  </w:style>
  <w:style w:type="character" w:customStyle="1" w:styleId="96">
    <w:name w:val="标题 9 Char"/>
    <w:basedOn w:val="77"/>
    <w:link w:val="11"/>
    <w:uiPriority w:val="9"/>
    <w:rPr>
      <w:rFonts w:ascii="Arial" w:hAnsi="Arial" w:eastAsia="黑体" w:cs="Times New Roman"/>
    </w:rPr>
  </w:style>
  <w:style w:type="paragraph" w:customStyle="1" w:styleId="97">
    <w:name w:val="BodyText1I"/>
    <w:basedOn w:val="98"/>
    <w:qFormat/>
    <w:uiPriority w:val="99"/>
    <w:pPr>
      <w:ind w:firstLine="420" w:firstLineChars="100"/>
    </w:pPr>
  </w:style>
  <w:style w:type="paragraph" w:customStyle="1" w:styleId="98">
    <w:name w:val="BodyText"/>
    <w:basedOn w:val="1"/>
    <w:qFormat/>
    <w:uiPriority w:val="99"/>
    <w:pPr>
      <w:spacing w:after="120"/>
    </w:pPr>
    <w:rPr>
      <w:rFonts w:cs="Times New Roman"/>
      <w:szCs w:val="20"/>
    </w:rPr>
  </w:style>
  <w:style w:type="character" w:customStyle="1" w:styleId="99">
    <w:name w:val="标题 3 Char1"/>
    <w:link w:val="5"/>
    <w:uiPriority w:val="9"/>
    <w:rPr>
      <w:rFonts w:ascii="宋体" w:hAnsi="Times New Roman" w:eastAsia="宋体" w:cs="Times New Roman"/>
      <w:b/>
      <w:bCs/>
      <w:sz w:val="32"/>
      <w:szCs w:val="32"/>
    </w:rPr>
  </w:style>
  <w:style w:type="character" w:customStyle="1" w:styleId="100">
    <w:name w:val="正文缩进 Char"/>
    <w:link w:val="18"/>
    <w:qFormat/>
    <w:uiPriority w:val="99"/>
    <w:rPr>
      <w:rFonts w:ascii="宋体" w:hAnsi="Times New Roman" w:eastAsia="宋体" w:cs="Times New Roman"/>
      <w:kern w:val="0"/>
      <w:sz w:val="24"/>
      <w:szCs w:val="20"/>
    </w:rPr>
  </w:style>
  <w:style w:type="character" w:customStyle="1" w:styleId="101">
    <w:name w:val="题注 Char"/>
    <w:link w:val="19"/>
    <w:qFormat/>
    <w:locked/>
    <w:uiPriority w:val="35"/>
    <w:rPr>
      <w:rFonts w:ascii="Cambria" w:hAnsi="Cambria" w:eastAsia="黑体" w:cs="Times New Roman"/>
      <w:sz w:val="20"/>
      <w:szCs w:val="20"/>
    </w:rPr>
  </w:style>
  <w:style w:type="character" w:customStyle="1" w:styleId="102">
    <w:name w:val="文档结构图 Char"/>
    <w:basedOn w:val="77"/>
    <w:link w:val="22"/>
    <w:uiPriority w:val="0"/>
    <w:rPr>
      <w:rFonts w:ascii="Times New Roman" w:hAnsi="Times New Roman" w:eastAsia="宋体" w:cs="Times New Roman"/>
      <w:szCs w:val="20"/>
      <w:shd w:val="clear" w:color="auto" w:fill="000080"/>
    </w:rPr>
  </w:style>
  <w:style w:type="character" w:customStyle="1" w:styleId="103">
    <w:name w:val="批注文字 Char"/>
    <w:basedOn w:val="77"/>
    <w:link w:val="24"/>
    <w:uiPriority w:val="99"/>
    <w:rPr>
      <w:rFonts w:ascii="Times New Roman" w:hAnsi="Times New Roman" w:eastAsia="宋体" w:cs="Times New Roman"/>
      <w:szCs w:val="20"/>
    </w:rPr>
  </w:style>
  <w:style w:type="character" w:customStyle="1" w:styleId="104">
    <w:name w:val="正文文本 3 Char"/>
    <w:basedOn w:val="77"/>
    <w:link w:val="26"/>
    <w:uiPriority w:val="0"/>
    <w:rPr>
      <w:rFonts w:ascii="黑体" w:hAnsi="Arial" w:eastAsia="黑体" w:cs="Times New Roman"/>
      <w:b/>
      <w:sz w:val="28"/>
      <w:szCs w:val="20"/>
    </w:rPr>
  </w:style>
  <w:style w:type="character" w:customStyle="1" w:styleId="105">
    <w:name w:val="正文文本 Char4"/>
    <w:uiPriority w:val="0"/>
    <w:rPr>
      <w:rFonts w:ascii="宋体" w:hAnsi="Arial"/>
      <w:kern w:val="2"/>
      <w:sz w:val="28"/>
    </w:rPr>
  </w:style>
  <w:style w:type="paragraph" w:customStyle="1" w:styleId="106">
    <w:name w:val="Default"/>
    <w:link w:val="107"/>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07">
    <w:name w:val="Default Char"/>
    <w:link w:val="106"/>
    <w:locked/>
    <w:uiPriority w:val="0"/>
    <w:rPr>
      <w:rFonts w:ascii="宋体" w:hAnsi="Times New Roman" w:eastAsia="宋体" w:cs="宋体"/>
      <w:color w:val="000000"/>
      <w:kern w:val="0"/>
      <w:sz w:val="24"/>
      <w:szCs w:val="24"/>
    </w:rPr>
  </w:style>
  <w:style w:type="character" w:customStyle="1" w:styleId="108">
    <w:name w:val="正文文本缩进 Char"/>
    <w:basedOn w:val="77"/>
    <w:uiPriority w:val="0"/>
    <w:rPr>
      <w:rFonts w:ascii="Times New Roman" w:hAnsi="Times New Roman" w:eastAsia="宋体"/>
      <w:szCs w:val="24"/>
    </w:rPr>
  </w:style>
  <w:style w:type="character" w:customStyle="1" w:styleId="109">
    <w:name w:val="正文文本缩进 Char3"/>
    <w:link w:val="28"/>
    <w:uiPriority w:val="0"/>
    <w:rPr>
      <w:rFonts w:ascii="楷体_GB2312" w:hAnsi="Times New Roman" w:eastAsia="楷体_GB2312" w:cs="Times New Roman"/>
      <w:sz w:val="32"/>
      <w:szCs w:val="20"/>
    </w:rPr>
  </w:style>
  <w:style w:type="character" w:customStyle="1" w:styleId="110">
    <w:name w:val="目录 3 Char"/>
    <w:link w:val="36"/>
    <w:locked/>
    <w:uiPriority w:val="39"/>
    <w:rPr>
      <w:rFonts w:ascii="Times New Roman" w:hAnsi="Times New Roman" w:eastAsia="宋体" w:cs="Times New Roman"/>
      <w:i/>
      <w:iCs/>
      <w:szCs w:val="24"/>
    </w:rPr>
  </w:style>
  <w:style w:type="character" w:customStyle="1" w:styleId="111">
    <w:name w:val="纯文本 Char"/>
    <w:basedOn w:val="77"/>
    <w:qFormat/>
    <w:uiPriority w:val="0"/>
    <w:rPr>
      <w:rFonts w:ascii="宋体" w:hAnsi="Courier New" w:eastAsia="宋体" w:cs="Courier New"/>
    </w:rPr>
  </w:style>
  <w:style w:type="character" w:customStyle="1" w:styleId="112">
    <w:name w:val="纯文本 Char4"/>
    <w:link w:val="37"/>
    <w:uiPriority w:val="0"/>
    <w:rPr>
      <w:rFonts w:ascii="宋体" w:hAnsi="Courier New" w:eastAsia="宋体" w:cs="Times New Roman"/>
      <w:szCs w:val="20"/>
    </w:rPr>
  </w:style>
  <w:style w:type="character" w:customStyle="1" w:styleId="113">
    <w:name w:val="日期 Char"/>
    <w:basedOn w:val="77"/>
    <w:link w:val="41"/>
    <w:uiPriority w:val="0"/>
    <w:rPr>
      <w:rFonts w:ascii="Times New Roman" w:hAnsi="Times New Roman" w:eastAsia="宋体" w:cs="Times New Roman"/>
      <w:b/>
      <w:sz w:val="28"/>
      <w:szCs w:val="20"/>
    </w:rPr>
  </w:style>
  <w:style w:type="character" w:customStyle="1" w:styleId="114">
    <w:name w:val="正文文本缩进 2 Char"/>
    <w:basedOn w:val="77"/>
    <w:link w:val="42"/>
    <w:uiPriority w:val="0"/>
    <w:rPr>
      <w:rFonts w:ascii="Arial" w:hAnsi="Arial" w:eastAsia="仿宋_GB2312" w:cs="Times New Roman"/>
      <w:sz w:val="32"/>
      <w:szCs w:val="20"/>
    </w:rPr>
  </w:style>
  <w:style w:type="character" w:customStyle="1" w:styleId="115">
    <w:name w:val="批注框文本 Char"/>
    <w:basedOn w:val="77"/>
    <w:qFormat/>
    <w:uiPriority w:val="0"/>
    <w:rPr>
      <w:rFonts w:ascii="Times New Roman" w:hAnsi="Times New Roman" w:eastAsia="宋体"/>
      <w:sz w:val="18"/>
      <w:szCs w:val="18"/>
    </w:rPr>
  </w:style>
  <w:style w:type="character" w:customStyle="1" w:styleId="116">
    <w:name w:val="批注框文本 Char4"/>
    <w:link w:val="43"/>
    <w:uiPriority w:val="0"/>
    <w:rPr>
      <w:rFonts w:ascii="Times New Roman" w:hAnsi="Times New Roman" w:eastAsia="宋体" w:cs="Times New Roman"/>
      <w:sz w:val="18"/>
      <w:szCs w:val="18"/>
    </w:rPr>
  </w:style>
  <w:style w:type="character" w:customStyle="1" w:styleId="117">
    <w:name w:val="页脚 Char2"/>
    <w:uiPriority w:val="0"/>
    <w:rPr>
      <w:kern w:val="2"/>
      <w:sz w:val="18"/>
    </w:rPr>
  </w:style>
  <w:style w:type="character" w:customStyle="1" w:styleId="118">
    <w:name w:val="页眉 Char2"/>
    <w:uiPriority w:val="0"/>
    <w:rPr>
      <w:kern w:val="2"/>
      <w:sz w:val="18"/>
    </w:rPr>
  </w:style>
  <w:style w:type="character" w:customStyle="1" w:styleId="119">
    <w:name w:val="签名 Char"/>
    <w:basedOn w:val="77"/>
    <w:link w:val="46"/>
    <w:uiPriority w:val="0"/>
    <w:rPr>
      <w:rFonts w:ascii="Times New Roman" w:hAnsi="Times New Roman" w:eastAsia="宋体" w:cs="Times New Roman"/>
      <w:sz w:val="18"/>
      <w:szCs w:val="20"/>
    </w:rPr>
  </w:style>
  <w:style w:type="character" w:customStyle="1" w:styleId="120">
    <w:name w:val="副标题 Char"/>
    <w:basedOn w:val="77"/>
    <w:link w:val="51"/>
    <w:uiPriority w:val="11"/>
    <w:rPr>
      <w:rFonts w:ascii="Cambria" w:hAnsi="Cambria" w:eastAsia="宋体" w:cs="Times New Roman"/>
      <w:b/>
      <w:bCs/>
      <w:kern w:val="28"/>
      <w:sz w:val="32"/>
      <w:szCs w:val="32"/>
    </w:rPr>
  </w:style>
  <w:style w:type="character" w:customStyle="1" w:styleId="121">
    <w:name w:val="脚注文本 Char"/>
    <w:basedOn w:val="77"/>
    <w:link w:val="54"/>
    <w:uiPriority w:val="99"/>
    <w:rPr>
      <w:rFonts w:ascii="Times New Roman" w:hAnsi="Times New Roman" w:eastAsia="宋体" w:cs="Times New Roman"/>
      <w:sz w:val="18"/>
      <w:szCs w:val="18"/>
    </w:rPr>
  </w:style>
  <w:style w:type="character" w:customStyle="1" w:styleId="122">
    <w:name w:val="正文文本缩进 3 Char"/>
    <w:basedOn w:val="77"/>
    <w:link w:val="57"/>
    <w:uiPriority w:val="0"/>
    <w:rPr>
      <w:rFonts w:ascii="仿宋_GB2312" w:hAnsi="Arial" w:eastAsia="仿宋_GB2312" w:cs="Times New Roman"/>
      <w:color w:val="000000"/>
      <w:sz w:val="30"/>
      <w:szCs w:val="20"/>
    </w:rPr>
  </w:style>
  <w:style w:type="character" w:customStyle="1" w:styleId="123">
    <w:name w:val="正文文本 2 Char"/>
    <w:basedOn w:val="77"/>
    <w:link w:val="63"/>
    <w:uiPriority w:val="0"/>
    <w:rPr>
      <w:rFonts w:ascii="仿宋_GB2312" w:hAnsi="Times New Roman" w:eastAsia="仿宋_GB2312" w:cs="Times New Roman"/>
      <w:b/>
      <w:sz w:val="24"/>
      <w:szCs w:val="20"/>
    </w:rPr>
  </w:style>
  <w:style w:type="character" w:customStyle="1" w:styleId="124">
    <w:name w:val="信息标题 Char"/>
    <w:basedOn w:val="77"/>
    <w:link w:val="66"/>
    <w:qFormat/>
    <w:uiPriority w:val="99"/>
    <w:rPr>
      <w:rFonts w:ascii="Cambria" w:hAnsi="Cambria" w:eastAsia="宋体" w:cs="Times New Roman"/>
      <w:sz w:val="24"/>
      <w:szCs w:val="24"/>
      <w:shd w:val="pct20" w:color="auto" w:fill="auto"/>
    </w:rPr>
  </w:style>
  <w:style w:type="character" w:customStyle="1" w:styleId="125">
    <w:name w:val="HTML 预设格式 Char"/>
    <w:basedOn w:val="77"/>
    <w:link w:val="67"/>
    <w:uiPriority w:val="0"/>
    <w:rPr>
      <w:rFonts w:ascii="宋体" w:hAnsi="宋体" w:eastAsia="宋体" w:cs="Times New Roman"/>
      <w:kern w:val="0"/>
      <w:sz w:val="24"/>
      <w:szCs w:val="24"/>
    </w:rPr>
  </w:style>
  <w:style w:type="character" w:customStyle="1" w:styleId="126">
    <w:name w:val="标题 Char"/>
    <w:basedOn w:val="77"/>
    <w:link w:val="71"/>
    <w:qFormat/>
    <w:uiPriority w:val="0"/>
    <w:rPr>
      <w:rFonts w:ascii="宋体" w:hAnsi="宋体" w:eastAsia="宋体" w:cs="Times New Roman"/>
      <w:b/>
      <w:kern w:val="44"/>
      <w:sz w:val="32"/>
      <w:szCs w:val="20"/>
    </w:rPr>
  </w:style>
  <w:style w:type="character" w:customStyle="1" w:styleId="127">
    <w:name w:val="批注主题 Char"/>
    <w:basedOn w:val="103"/>
    <w:link w:val="72"/>
    <w:uiPriority w:val="0"/>
    <w:rPr>
      <w:rFonts w:ascii="Times New Roman" w:hAnsi="Times New Roman" w:eastAsia="宋体" w:cs="Times New Roman"/>
      <w:b/>
      <w:bCs/>
      <w:szCs w:val="24"/>
    </w:rPr>
  </w:style>
  <w:style w:type="character" w:customStyle="1" w:styleId="128">
    <w:name w:val="正文首行缩进 Char"/>
    <w:basedOn w:val="86"/>
    <w:uiPriority w:val="0"/>
    <w:rPr>
      <w:rFonts w:ascii="Times New Roman" w:hAnsi="Times New Roman" w:eastAsia="宋体"/>
      <w:szCs w:val="24"/>
    </w:rPr>
  </w:style>
  <w:style w:type="character" w:customStyle="1" w:styleId="129">
    <w:name w:val="正文首行缩进 Char2"/>
    <w:link w:val="73"/>
    <w:uiPriority w:val="0"/>
    <w:rPr>
      <w:rFonts w:ascii="Arial" w:hAnsi="Arial" w:eastAsia="仿宋_GB2312" w:cs="Times New Roman"/>
      <w:kern w:val="0"/>
      <w:sz w:val="24"/>
      <w:szCs w:val="32"/>
    </w:rPr>
  </w:style>
  <w:style w:type="character" w:customStyle="1" w:styleId="130">
    <w:name w:val="正文首行缩进 2 Char"/>
    <w:basedOn w:val="108"/>
    <w:uiPriority w:val="0"/>
    <w:rPr>
      <w:rFonts w:ascii="Times New Roman" w:hAnsi="Times New Roman" w:eastAsia="宋体"/>
      <w:szCs w:val="24"/>
    </w:rPr>
  </w:style>
  <w:style w:type="character" w:customStyle="1" w:styleId="131">
    <w:name w:val="正文首行缩进 2 Char2"/>
    <w:link w:val="74"/>
    <w:uiPriority w:val="0"/>
    <w:rPr>
      <w:rFonts w:ascii="Times New Roman" w:hAnsi="Times New Roman" w:eastAsia="楷体_GB2312" w:cs="Times New Roman"/>
      <w:sz w:val="32"/>
      <w:szCs w:val="20"/>
    </w:rPr>
  </w:style>
  <w:style w:type="character" w:customStyle="1" w:styleId="132">
    <w:name w:val="正文缩进 Char Char"/>
    <w:uiPriority w:val="0"/>
    <w:rPr>
      <w:rFonts w:eastAsia="宋体"/>
      <w:kern w:val="2"/>
      <w:sz w:val="21"/>
      <w:lang w:val="en-US" w:eastAsia="zh-CN" w:bidi="ar-SA"/>
    </w:rPr>
  </w:style>
  <w:style w:type="character" w:customStyle="1" w:styleId="133">
    <w:name w:val="标准正文 Char"/>
    <w:link w:val="134"/>
    <w:locked/>
    <w:uiPriority w:val="0"/>
    <w:rPr>
      <w:rFonts w:eastAsia="宋体"/>
    </w:rPr>
  </w:style>
  <w:style w:type="paragraph" w:customStyle="1" w:styleId="134">
    <w:name w:val="标准正文"/>
    <w:basedOn w:val="1"/>
    <w:link w:val="133"/>
    <w:uiPriority w:val="0"/>
    <w:pPr>
      <w:spacing w:before="156" w:after="156" w:line="360" w:lineRule="auto"/>
      <w:ind w:firstLine="480" w:firstLineChars="200"/>
    </w:pPr>
    <w:rPr>
      <w:rFonts w:asciiTheme="minorHAnsi" w:hAnsiTheme="minorHAnsi"/>
      <w:szCs w:val="21"/>
    </w:rPr>
  </w:style>
  <w:style w:type="character" w:customStyle="1" w:styleId="135">
    <w:name w:val="small1"/>
    <w:uiPriority w:val="0"/>
    <w:rPr>
      <w:rFonts w:ascii="Verdana" w:hAnsi="Verdana" w:cs="Verdana"/>
      <w:sz w:val="18"/>
      <w:szCs w:val="18"/>
    </w:rPr>
  </w:style>
  <w:style w:type="character" w:customStyle="1" w:styleId="136">
    <w:name w:val="尖角符号样式 Char"/>
    <w:link w:val="137"/>
    <w:locked/>
    <w:uiPriority w:val="0"/>
  </w:style>
  <w:style w:type="paragraph" w:customStyle="1" w:styleId="137">
    <w:name w:val="尖角符号样式"/>
    <w:basedOn w:val="138"/>
    <w:link w:val="136"/>
    <w:uiPriority w:val="0"/>
    <w:pPr>
      <w:ind w:firstLine="480"/>
    </w:pPr>
    <w:rPr>
      <w:rFonts w:asciiTheme="minorHAnsi" w:hAnsiTheme="minorHAnsi" w:eastAsiaTheme="minorEastAsia" w:cstheme="minorBidi"/>
      <w:sz w:val="21"/>
      <w:szCs w:val="21"/>
    </w:rPr>
  </w:style>
  <w:style w:type="paragraph" w:customStyle="1" w:styleId="138">
    <w:name w:val="符号样式"/>
    <w:basedOn w:val="139"/>
    <w:link w:val="140"/>
    <w:uiPriority w:val="0"/>
    <w:pPr>
      <w:ind w:left="840" w:firstLine="288"/>
      <w:jc w:val="left"/>
    </w:pPr>
    <w:rPr>
      <w:rFonts w:cs="Times New Roman"/>
    </w:rPr>
  </w:style>
  <w:style w:type="paragraph" w:customStyle="1" w:styleId="139">
    <w:name w:val="编号，小四"/>
    <w:basedOn w:val="1"/>
    <w:qFormat/>
    <w:uiPriority w:val="0"/>
    <w:pPr>
      <w:spacing w:line="360" w:lineRule="auto"/>
      <w:ind w:firstLine="200" w:firstLineChars="200"/>
    </w:pPr>
    <w:rPr>
      <w:rFonts w:ascii="Arial" w:hAnsi="Arial" w:cs="宋体"/>
      <w:sz w:val="24"/>
      <w:szCs w:val="20"/>
    </w:rPr>
  </w:style>
  <w:style w:type="character" w:customStyle="1" w:styleId="140">
    <w:name w:val="符号样式 Char"/>
    <w:link w:val="138"/>
    <w:locked/>
    <w:uiPriority w:val="0"/>
    <w:rPr>
      <w:rFonts w:ascii="Arial" w:hAnsi="Arial" w:eastAsia="宋体" w:cs="Times New Roman"/>
      <w:sz w:val="24"/>
      <w:szCs w:val="20"/>
    </w:rPr>
  </w:style>
  <w:style w:type="character" w:customStyle="1" w:styleId="141">
    <w:name w:val="grame"/>
    <w:qFormat/>
    <w:uiPriority w:val="0"/>
  </w:style>
  <w:style w:type="character" w:customStyle="1" w:styleId="142">
    <w:name w:val="书籍标题1"/>
    <w:uiPriority w:val="0"/>
    <w:rPr>
      <w:rFonts w:cs="Times New Roman"/>
      <w:b/>
      <w:smallCaps/>
      <w:spacing w:val="5"/>
    </w:rPr>
  </w:style>
  <w:style w:type="character" w:customStyle="1" w:styleId="143">
    <w:name w:val="Char Char30"/>
    <w:uiPriority w:val="0"/>
    <w:rPr>
      <w:b/>
      <w:bCs/>
      <w:kern w:val="44"/>
      <w:sz w:val="44"/>
      <w:szCs w:val="44"/>
    </w:rPr>
  </w:style>
  <w:style w:type="character" w:customStyle="1" w:styleId="144">
    <w:name w:val="huei12b1"/>
    <w:uiPriority w:val="0"/>
    <w:rPr>
      <w:b/>
      <w:bCs/>
      <w:color w:val="333333"/>
      <w:sz w:val="18"/>
      <w:szCs w:val="18"/>
    </w:rPr>
  </w:style>
  <w:style w:type="character" w:customStyle="1" w:styleId="145">
    <w:name w:val="blue1"/>
    <w:uiPriority w:val="0"/>
    <w:rPr>
      <w:color w:val="06487A"/>
      <w:sz w:val="19"/>
      <w:szCs w:val="19"/>
    </w:rPr>
  </w:style>
  <w:style w:type="character" w:customStyle="1" w:styleId="146">
    <w:name w:val="彩色网格 - 强调文字颜色 1 Char"/>
    <w:link w:val="147"/>
    <w:uiPriority w:val="0"/>
    <w:rPr>
      <w:i/>
      <w:iCs/>
      <w:color w:val="000000"/>
      <w:szCs w:val="22"/>
    </w:rPr>
  </w:style>
  <w:style w:type="paragraph" w:customStyle="1" w:styleId="147">
    <w:name w:val="彩色网格 - 强调文字颜色 11"/>
    <w:basedOn w:val="1"/>
    <w:next w:val="1"/>
    <w:link w:val="146"/>
    <w:qFormat/>
    <w:uiPriority w:val="0"/>
    <w:rPr>
      <w:rFonts w:asciiTheme="minorHAnsi" w:hAnsiTheme="minorHAnsi" w:eastAsiaTheme="minorEastAsia"/>
      <w:i/>
      <w:iCs/>
      <w:color w:val="000000"/>
      <w:szCs w:val="22"/>
    </w:rPr>
  </w:style>
  <w:style w:type="character" w:customStyle="1" w:styleId="148">
    <w:name w:val="明显引用 Char1"/>
    <w:uiPriority w:val="0"/>
    <w:rPr>
      <w:b/>
      <w:bCs/>
      <w:i/>
      <w:iCs/>
      <w:color w:val="4F81BD"/>
      <w:kern w:val="2"/>
      <w:sz w:val="21"/>
    </w:rPr>
  </w:style>
  <w:style w:type="character" w:customStyle="1" w:styleId="149">
    <w:name w:val="point_normal"/>
    <w:uiPriority w:val="0"/>
  </w:style>
  <w:style w:type="character" w:customStyle="1" w:styleId="150">
    <w:name w:val="Heading 8 Char"/>
    <w:locked/>
    <w:uiPriority w:val="0"/>
    <w:rPr>
      <w:rFonts w:ascii="Cambria" w:hAnsi="Cambria" w:eastAsia="宋体" w:cs="Times New Roman"/>
      <w:sz w:val="24"/>
      <w:szCs w:val="24"/>
    </w:rPr>
  </w:style>
  <w:style w:type="character" w:customStyle="1" w:styleId="151">
    <w:name w:val="正文文本 (2)_"/>
    <w:link w:val="152"/>
    <w:uiPriority w:val="99"/>
    <w:rPr>
      <w:rFonts w:ascii="Franklin Gothic Heavy" w:eastAsia="Franklin Gothic Heavy" w:cs="Franklin Gothic Heavy"/>
      <w:sz w:val="18"/>
      <w:szCs w:val="18"/>
      <w:shd w:val="clear" w:color="auto" w:fill="FFFFFF"/>
    </w:rPr>
  </w:style>
  <w:style w:type="paragraph" w:customStyle="1" w:styleId="152">
    <w:name w:val="正文文本 (2)"/>
    <w:basedOn w:val="1"/>
    <w:link w:val="151"/>
    <w:uiPriority w:val="99"/>
    <w:pPr>
      <w:shd w:val="clear" w:color="auto" w:fill="FFFFFF"/>
      <w:spacing w:line="240" w:lineRule="atLeast"/>
      <w:jc w:val="left"/>
    </w:pPr>
    <w:rPr>
      <w:rFonts w:ascii="Franklin Gothic Heavy" w:eastAsia="Franklin Gothic Heavy" w:cs="Franklin Gothic Heavy" w:hAnsiTheme="minorHAnsi"/>
      <w:sz w:val="18"/>
      <w:szCs w:val="18"/>
    </w:rPr>
  </w:style>
  <w:style w:type="character" w:customStyle="1" w:styleId="153">
    <w:name w:val="6.1正文 Char"/>
    <w:link w:val="154"/>
    <w:locked/>
    <w:uiPriority w:val="0"/>
    <w:rPr>
      <w:rFonts w:ascii="Calibri" w:hAnsi="Calibri" w:eastAsia="宋体"/>
    </w:rPr>
  </w:style>
  <w:style w:type="paragraph" w:customStyle="1" w:styleId="154">
    <w:name w:val="6.1正文"/>
    <w:basedOn w:val="1"/>
    <w:link w:val="153"/>
    <w:uiPriority w:val="0"/>
    <w:pPr>
      <w:spacing w:before="120" w:after="120" w:line="360" w:lineRule="auto"/>
      <w:ind w:firstLine="420" w:firstLineChars="200"/>
    </w:pPr>
    <w:rPr>
      <w:rFonts w:ascii="Calibri" w:hAnsi="Calibri"/>
      <w:szCs w:val="21"/>
    </w:rPr>
  </w:style>
  <w:style w:type="character" w:customStyle="1" w:styleId="155">
    <w:name w:val="引用 Char1"/>
    <w:uiPriority w:val="0"/>
    <w:rPr>
      <w:i/>
      <w:iCs/>
      <w:color w:val="000000"/>
      <w:kern w:val="2"/>
      <w:sz w:val="21"/>
    </w:rPr>
  </w:style>
  <w:style w:type="character" w:customStyle="1" w:styleId="156">
    <w:name w:val="Quote Char"/>
    <w:locked/>
    <w:uiPriority w:val="0"/>
    <w:rPr>
      <w:i/>
      <w:color w:val="000000"/>
    </w:rPr>
  </w:style>
  <w:style w:type="character" w:customStyle="1" w:styleId="157">
    <w:name w:val="纯文本 Char1"/>
    <w:qFormat/>
    <w:uiPriority w:val="0"/>
    <w:rPr>
      <w:rFonts w:ascii="宋体" w:hAnsi="Courier New"/>
      <w:kern w:val="2"/>
      <w:sz w:val="21"/>
    </w:rPr>
  </w:style>
  <w:style w:type="character" w:customStyle="1" w:styleId="158">
    <w:name w:val="op-map-singlepoint-info-right1"/>
    <w:uiPriority w:val="0"/>
  </w:style>
  <w:style w:type="character" w:customStyle="1" w:styleId="159">
    <w:name w:val="t141"/>
    <w:qFormat/>
    <w:uiPriority w:val="0"/>
    <w:rPr>
      <w:color w:val="000000"/>
      <w:w w:val="0"/>
      <w:sz w:val="21"/>
      <w:szCs w:val="21"/>
    </w:rPr>
  </w:style>
  <w:style w:type="character" w:customStyle="1" w:styleId="160">
    <w:name w:val="批注主题 Char2"/>
    <w:semiHidden/>
    <w:uiPriority w:val="99"/>
    <w:rPr>
      <w:b/>
      <w:bCs/>
      <w:kern w:val="2"/>
      <w:sz w:val="21"/>
      <w:szCs w:val="24"/>
    </w:rPr>
  </w:style>
  <w:style w:type="character" w:customStyle="1" w:styleId="161">
    <w:name w:val="标题5 Char"/>
    <w:locked/>
    <w:uiPriority w:val="0"/>
    <w:rPr>
      <w:rFonts w:eastAsia="宋体"/>
      <w:kern w:val="2"/>
      <w:sz w:val="24"/>
      <w:szCs w:val="24"/>
      <w:lang w:val="en-US" w:eastAsia="zh-CN" w:bidi="ar-SA"/>
    </w:rPr>
  </w:style>
  <w:style w:type="character" w:customStyle="1" w:styleId="162">
    <w:name w:val="leftdt1"/>
    <w:uiPriority w:val="0"/>
    <w:rPr>
      <w:b/>
      <w:bCs/>
      <w:color w:val="474747"/>
    </w:rPr>
  </w:style>
  <w:style w:type="character" w:customStyle="1" w:styleId="163">
    <w:name w:val="param-value1"/>
    <w:uiPriority w:val="0"/>
    <w:rPr>
      <w:color w:val="333333"/>
    </w:rPr>
  </w:style>
  <w:style w:type="character" w:customStyle="1" w:styleId="164">
    <w:name w:val="Heading 3 Char"/>
    <w:locked/>
    <w:uiPriority w:val="0"/>
    <w:rPr>
      <w:rFonts w:ascii="Calibri" w:hAnsi="Calibri" w:eastAsia="宋体" w:cs="Times New Roman"/>
      <w:b/>
      <w:bCs/>
      <w:sz w:val="32"/>
      <w:szCs w:val="32"/>
    </w:rPr>
  </w:style>
  <w:style w:type="character" w:customStyle="1" w:styleId="165">
    <w:name w:val="style221"/>
    <w:uiPriority w:val="0"/>
    <w:rPr>
      <w:sz w:val="18"/>
      <w:szCs w:val="18"/>
    </w:rPr>
  </w:style>
  <w:style w:type="character" w:customStyle="1" w:styleId="166">
    <w:name w:val="标题5 Char Char"/>
    <w:link w:val="167"/>
    <w:uiPriority w:val="0"/>
    <w:rPr>
      <w:rFonts w:ascii="Arial" w:hAnsi="Arial"/>
      <w:b/>
      <w:bCs/>
      <w:sz w:val="24"/>
      <w:szCs w:val="32"/>
    </w:rPr>
  </w:style>
  <w:style w:type="paragraph" w:customStyle="1" w:styleId="167">
    <w:name w:val="标题5"/>
    <w:basedOn w:val="5"/>
    <w:link w:val="166"/>
    <w:uiPriority w:val="0"/>
    <w:pPr>
      <w:spacing w:line="413" w:lineRule="auto"/>
      <w:jc w:val="both"/>
    </w:pPr>
    <w:rPr>
      <w:rFonts w:ascii="Arial" w:hAnsi="Arial" w:eastAsiaTheme="minorEastAsia" w:cstheme="minorBidi"/>
      <w:sz w:val="24"/>
    </w:rPr>
  </w:style>
  <w:style w:type="character" w:customStyle="1" w:styleId="168">
    <w:name w:val="Subtitle Char"/>
    <w:locked/>
    <w:uiPriority w:val="0"/>
    <w:rPr>
      <w:rFonts w:ascii="Cambria" w:hAnsi="Cambria"/>
      <w:b/>
      <w:kern w:val="28"/>
      <w:sz w:val="32"/>
    </w:rPr>
  </w:style>
  <w:style w:type="character" w:customStyle="1" w:styleId="169">
    <w:name w:val="Plain Text Char"/>
    <w:locked/>
    <w:uiPriority w:val="0"/>
    <w:rPr>
      <w:rFonts w:ascii="宋体" w:hAnsi="Courier New" w:eastAsia="宋体" w:cs="宋体"/>
      <w:kern w:val="0"/>
      <w:sz w:val="20"/>
      <w:szCs w:val="20"/>
    </w:rPr>
  </w:style>
  <w:style w:type="character" w:customStyle="1" w:styleId="170">
    <w:name w:val="apple-style-span"/>
    <w:uiPriority w:val="0"/>
  </w:style>
  <w:style w:type="character" w:customStyle="1" w:styleId="171">
    <w:name w:val="Table Text Char1"/>
    <w:link w:val="172"/>
    <w:uiPriority w:val="0"/>
    <w:rPr>
      <w:rFonts w:ascii="Arial" w:hAnsi="Arial"/>
      <w:sz w:val="18"/>
      <w:szCs w:val="18"/>
    </w:rPr>
  </w:style>
  <w:style w:type="paragraph" w:customStyle="1" w:styleId="172">
    <w:name w:val="Table Text"/>
    <w:link w:val="171"/>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73">
    <w:name w:val="明显引用 Char"/>
    <w:uiPriority w:val="0"/>
    <w:rPr>
      <w:b/>
      <w:bCs/>
      <w:i/>
      <w:iCs/>
      <w:color w:val="4F81BD"/>
      <w:kern w:val="2"/>
      <w:sz w:val="21"/>
      <w:szCs w:val="22"/>
    </w:rPr>
  </w:style>
  <w:style w:type="character" w:customStyle="1" w:styleId="174">
    <w:name w:val="z-窗体底端 Char1"/>
    <w:uiPriority w:val="0"/>
    <w:rPr>
      <w:rFonts w:ascii="Arial" w:hAnsi="Arial" w:cs="Arial"/>
      <w:vanish/>
      <w:kern w:val="2"/>
      <w:sz w:val="16"/>
      <w:szCs w:val="16"/>
    </w:rPr>
  </w:style>
  <w:style w:type="character" w:customStyle="1" w:styleId="175">
    <w:name w:val="Normal Indent Char"/>
    <w:locked/>
    <w:uiPriority w:val="0"/>
    <w:rPr>
      <w:rFonts w:ascii="Times New Roman" w:hAnsi="Times New Roman" w:eastAsia="宋体"/>
      <w:sz w:val="20"/>
    </w:rPr>
  </w:style>
  <w:style w:type="character" w:customStyle="1" w:styleId="176">
    <w:name w:val="title_emph"/>
    <w:uiPriority w:val="0"/>
  </w:style>
  <w:style w:type="character" w:customStyle="1" w:styleId="177">
    <w:name w:val="明显引用 Char2"/>
    <w:uiPriority w:val="0"/>
    <w:rPr>
      <w:b/>
      <w:bCs/>
      <w:i/>
      <w:iCs/>
      <w:color w:val="4F81BD"/>
      <w:kern w:val="2"/>
      <w:sz w:val="21"/>
      <w:szCs w:val="24"/>
    </w:rPr>
  </w:style>
  <w:style w:type="character" w:customStyle="1" w:styleId="178">
    <w:name w:val="style101"/>
    <w:uiPriority w:val="0"/>
    <w:rPr>
      <w:b/>
      <w:bCs/>
      <w:color w:val="0000FF"/>
    </w:rPr>
  </w:style>
  <w:style w:type="character" w:customStyle="1" w:styleId="179">
    <w:name w:val="Intense Quote Char1"/>
    <w:locked/>
    <w:uiPriority w:val="0"/>
    <w:rPr>
      <w:rFonts w:cs="Times New Roman"/>
      <w:b/>
      <w:bCs/>
      <w:i/>
      <w:iCs/>
      <w:color w:val="4F81BD"/>
    </w:rPr>
  </w:style>
  <w:style w:type="character" w:customStyle="1" w:styleId="180">
    <w:name w:val="中等深浅网格 11"/>
    <w:semiHidden/>
    <w:uiPriority w:val="99"/>
    <w:rPr>
      <w:color w:val="808080"/>
    </w:rPr>
  </w:style>
  <w:style w:type="character" w:customStyle="1" w:styleId="181">
    <w:name w:val="z-窗体底端 Char2"/>
    <w:uiPriority w:val="99"/>
    <w:rPr>
      <w:rFonts w:ascii="Arial" w:hAnsi="Arial" w:cs="Arial"/>
      <w:vanish/>
      <w:kern w:val="2"/>
      <w:sz w:val="16"/>
      <w:szCs w:val="16"/>
    </w:rPr>
  </w:style>
  <w:style w:type="character" w:customStyle="1" w:styleId="182">
    <w:name w:val="正文文本缩进 Char2"/>
    <w:semiHidden/>
    <w:uiPriority w:val="99"/>
    <w:rPr>
      <w:kern w:val="2"/>
      <w:sz w:val="21"/>
      <w:szCs w:val="24"/>
    </w:rPr>
  </w:style>
  <w:style w:type="character" w:customStyle="1" w:styleId="183">
    <w:name w:val="bodyfont1"/>
    <w:uiPriority w:val="0"/>
    <w:rPr>
      <w:spacing w:val="300"/>
      <w:sz w:val="18"/>
      <w:szCs w:val="18"/>
    </w:rPr>
  </w:style>
  <w:style w:type="character" w:customStyle="1" w:styleId="184">
    <w:name w:val="Book Title"/>
    <w:qFormat/>
    <w:uiPriority w:val="0"/>
    <w:rPr>
      <w:b/>
      <w:bCs/>
      <w:smallCaps/>
      <w:spacing w:val="5"/>
    </w:rPr>
  </w:style>
  <w:style w:type="character" w:customStyle="1" w:styleId="185">
    <w:name w:val="15"/>
    <w:qFormat/>
    <w:uiPriority w:val="0"/>
    <w:rPr>
      <w:rFonts w:hint="default" w:ascii="Times New Roman" w:hAnsi="Times New Roman" w:eastAsia="宋体" w:cs="Times New Roman"/>
      <w:kern w:val="2"/>
      <w:sz w:val="21"/>
      <w:szCs w:val="21"/>
    </w:rPr>
  </w:style>
  <w:style w:type="character" w:customStyle="1" w:styleId="186">
    <w:name w:val="副标题 Char2"/>
    <w:uiPriority w:val="0"/>
    <w:rPr>
      <w:rFonts w:ascii="Cambria" w:hAnsi="Cambria" w:cs="Times New Roman"/>
      <w:b/>
      <w:bCs/>
      <w:kern w:val="28"/>
      <w:sz w:val="32"/>
      <w:szCs w:val="32"/>
    </w:rPr>
  </w:style>
  <w:style w:type="character" w:customStyle="1" w:styleId="187">
    <w:name w:val="批注主题 Char1"/>
    <w:uiPriority w:val="0"/>
    <w:rPr>
      <w:b/>
      <w:bCs/>
      <w:kern w:val="2"/>
      <w:sz w:val="21"/>
      <w:szCs w:val="22"/>
    </w:rPr>
  </w:style>
  <w:style w:type="character" w:customStyle="1" w:styleId="188">
    <w:name w:val="普通文字1 Char"/>
    <w:uiPriority w:val="0"/>
    <w:rPr>
      <w:rFonts w:ascii="宋体" w:hAnsi="Courier New" w:eastAsia="宋体" w:cs="Courier New"/>
      <w:kern w:val="2"/>
      <w:sz w:val="21"/>
      <w:szCs w:val="21"/>
      <w:lang w:val="en-US" w:eastAsia="zh-CN" w:bidi="ar-SA"/>
    </w:rPr>
  </w:style>
  <w:style w:type="character" w:customStyle="1" w:styleId="189">
    <w:name w:val="p12"/>
    <w:uiPriority w:val="0"/>
  </w:style>
  <w:style w:type="character" w:customStyle="1" w:styleId="190">
    <w:name w:val="文档结构图 Char2"/>
    <w:semiHidden/>
    <w:uiPriority w:val="99"/>
    <w:rPr>
      <w:rFonts w:ascii="宋体"/>
      <w:kern w:val="2"/>
      <w:sz w:val="18"/>
      <w:szCs w:val="18"/>
    </w:rPr>
  </w:style>
  <w:style w:type="character" w:customStyle="1" w:styleId="191">
    <w:name w:val="font01"/>
    <w:uiPriority w:val="0"/>
    <w:rPr>
      <w:rFonts w:hint="eastAsia" w:ascii="宋体" w:hAnsi="宋体" w:eastAsia="宋体"/>
      <w:color w:val="000000"/>
      <w:sz w:val="24"/>
      <w:szCs w:val="24"/>
      <w:u w:val="none"/>
    </w:rPr>
  </w:style>
  <w:style w:type="character" w:customStyle="1" w:styleId="192">
    <w:name w:val="标题4 Char Char"/>
    <w:link w:val="193"/>
    <w:uiPriority w:val="0"/>
    <w:rPr>
      <w:rFonts w:ascii="Arial" w:hAnsi="Arial"/>
      <w:b/>
      <w:bCs/>
      <w:sz w:val="24"/>
      <w:szCs w:val="32"/>
    </w:rPr>
  </w:style>
  <w:style w:type="paragraph" w:customStyle="1" w:styleId="193">
    <w:name w:val="标题4"/>
    <w:basedOn w:val="2"/>
    <w:next w:val="34"/>
    <w:link w:val="192"/>
    <w:uiPriority w:val="0"/>
    <w:pPr>
      <w:widowControl w:val="0"/>
      <w:spacing w:line="413" w:lineRule="auto"/>
      <w:jc w:val="both"/>
    </w:pPr>
    <w:rPr>
      <w:rFonts w:ascii="Arial" w:hAnsi="Arial" w:eastAsiaTheme="minorEastAsia" w:cstheme="minorBidi"/>
      <w:sz w:val="24"/>
    </w:rPr>
  </w:style>
  <w:style w:type="character" w:customStyle="1" w:styleId="194">
    <w:name w:val="日期 Char2"/>
    <w:semiHidden/>
    <w:uiPriority w:val="99"/>
    <w:rPr>
      <w:kern w:val="2"/>
      <w:sz w:val="21"/>
      <w:szCs w:val="24"/>
    </w:rPr>
  </w:style>
  <w:style w:type="character" w:customStyle="1" w:styleId="195">
    <w:name w:val="font41"/>
    <w:uiPriority w:val="0"/>
    <w:rPr>
      <w:rFonts w:ascii="微软雅黑" w:hAnsi="微软雅黑" w:eastAsia="微软雅黑" w:cs="微软雅黑"/>
      <w:b/>
      <w:color w:val="FFFFFF"/>
      <w:sz w:val="20"/>
      <w:szCs w:val="20"/>
      <w:u w:val="none"/>
    </w:rPr>
  </w:style>
  <w:style w:type="character" w:customStyle="1" w:styleId="196">
    <w:name w:val="main"/>
    <w:uiPriority w:val="0"/>
  </w:style>
  <w:style w:type="character" w:customStyle="1" w:styleId="197">
    <w:name w:val="style3"/>
    <w:uiPriority w:val="0"/>
  </w:style>
  <w:style w:type="character" w:customStyle="1" w:styleId="198">
    <w:name w:val="4级标题 Char"/>
    <w:link w:val="199"/>
    <w:locked/>
    <w:uiPriority w:val="0"/>
    <w:rPr>
      <w:rFonts w:ascii="Arial" w:hAnsi="Arial"/>
      <w:b/>
      <w:sz w:val="32"/>
      <w:szCs w:val="32"/>
    </w:rPr>
  </w:style>
  <w:style w:type="paragraph" w:customStyle="1" w:styleId="199">
    <w:name w:val="4级标题"/>
    <w:basedOn w:val="200"/>
    <w:link w:val="198"/>
    <w:uiPriority w:val="0"/>
    <w:pPr>
      <w:ind w:left="1680" w:hanging="420"/>
      <w:outlineLvl w:val="3"/>
    </w:pPr>
    <w:rPr>
      <w:rFonts w:eastAsiaTheme="minorEastAsia" w:cstheme="minorBidi"/>
    </w:rPr>
  </w:style>
  <w:style w:type="paragraph" w:customStyle="1" w:styleId="200">
    <w:name w:val="3级标题"/>
    <w:basedOn w:val="201"/>
    <w:link w:val="202"/>
    <w:uiPriority w:val="0"/>
    <w:pPr>
      <w:ind w:firstLine="0" w:firstLineChars="0"/>
      <w:outlineLvl w:val="2"/>
    </w:pPr>
    <w:rPr>
      <w:rFonts w:ascii="Arial" w:hAnsi="Arial"/>
      <w:b/>
      <w:sz w:val="32"/>
      <w:szCs w:val="32"/>
    </w:rPr>
  </w:style>
  <w:style w:type="paragraph" w:customStyle="1" w:styleId="201">
    <w:name w:val="列出段落1"/>
    <w:basedOn w:val="1"/>
    <w:qFormat/>
    <w:uiPriority w:val="0"/>
    <w:pPr>
      <w:ind w:firstLine="200" w:firstLineChars="200"/>
    </w:pPr>
    <w:rPr>
      <w:rFonts w:cs="Times New Roman"/>
      <w:szCs w:val="20"/>
    </w:rPr>
  </w:style>
  <w:style w:type="character" w:customStyle="1" w:styleId="202">
    <w:name w:val="3级标题 Char"/>
    <w:link w:val="200"/>
    <w:locked/>
    <w:uiPriority w:val="0"/>
    <w:rPr>
      <w:rFonts w:ascii="Arial" w:hAnsi="Arial" w:eastAsia="宋体" w:cs="Times New Roman"/>
      <w:b/>
      <w:sz w:val="32"/>
      <w:szCs w:val="32"/>
    </w:rPr>
  </w:style>
  <w:style w:type="character" w:customStyle="1" w:styleId="203">
    <w:name w:val="List Paragraph Char"/>
    <w:link w:val="204"/>
    <w:locked/>
    <w:uiPriority w:val="0"/>
    <w:rPr>
      <w:rFonts w:ascii="Arial" w:hAnsi="Arial" w:cs="宋体"/>
      <w:sz w:val="24"/>
    </w:rPr>
  </w:style>
  <w:style w:type="paragraph" w:customStyle="1" w:styleId="204">
    <w:name w:val="列出段落2"/>
    <w:basedOn w:val="1"/>
    <w:link w:val="203"/>
    <w:uiPriority w:val="0"/>
    <w:pPr>
      <w:spacing w:line="360" w:lineRule="auto"/>
      <w:ind w:firstLine="420" w:firstLineChars="200"/>
    </w:pPr>
    <w:rPr>
      <w:rFonts w:ascii="Arial" w:hAnsi="Arial" w:cs="宋体" w:eastAsiaTheme="minorEastAsia"/>
      <w:sz w:val="24"/>
      <w:szCs w:val="21"/>
    </w:rPr>
  </w:style>
  <w:style w:type="character" w:customStyle="1" w:styleId="205">
    <w:name w:val="正文文本缩进 Char1"/>
    <w:uiPriority w:val="0"/>
    <w:rPr>
      <w:kern w:val="2"/>
      <w:sz w:val="21"/>
      <w:szCs w:val="24"/>
    </w:rPr>
  </w:style>
  <w:style w:type="character" w:customStyle="1" w:styleId="206">
    <w:name w:val="textfont1"/>
    <w:uiPriority w:val="0"/>
    <w:rPr>
      <w:spacing w:val="240"/>
      <w:sz w:val="22"/>
      <w:szCs w:val="22"/>
    </w:rPr>
  </w:style>
  <w:style w:type="character" w:customStyle="1" w:styleId="207">
    <w:name w:val="Intense Reference"/>
    <w:qFormat/>
    <w:uiPriority w:val="0"/>
    <w:rPr>
      <w:b/>
      <w:bCs/>
      <w:smallCaps/>
      <w:color w:val="C0504D"/>
      <w:spacing w:val="5"/>
      <w:u w:val="single"/>
    </w:rPr>
  </w:style>
  <w:style w:type="character" w:customStyle="1" w:styleId="208">
    <w:name w:val="Intense Emphasis"/>
    <w:qFormat/>
    <w:uiPriority w:val="0"/>
    <w:rPr>
      <w:b/>
      <w:bCs/>
      <w:i/>
      <w:iCs/>
      <w:color w:val="4F81BD"/>
    </w:rPr>
  </w:style>
  <w:style w:type="character" w:customStyle="1" w:styleId="209">
    <w:name w:val="Title Char1"/>
    <w:locked/>
    <w:uiPriority w:val="0"/>
    <w:rPr>
      <w:rFonts w:ascii="Cambria" w:hAnsi="Cambria" w:cs="Times New Roman"/>
      <w:b/>
      <w:bCs/>
      <w:sz w:val="32"/>
      <w:szCs w:val="32"/>
    </w:rPr>
  </w:style>
  <w:style w:type="character" w:customStyle="1" w:styleId="210">
    <w:name w:val="正文文本 Char2"/>
    <w:uiPriority w:val="0"/>
    <w:rPr>
      <w:kern w:val="2"/>
      <w:sz w:val="21"/>
      <w:szCs w:val="24"/>
    </w:rPr>
  </w:style>
  <w:style w:type="character" w:customStyle="1" w:styleId="211">
    <w:name w:val="font2"/>
    <w:uiPriority w:val="0"/>
    <w:rPr>
      <w:color w:val="0033CC"/>
    </w:rPr>
  </w:style>
  <w:style w:type="character" w:customStyle="1" w:styleId="212">
    <w:name w:val="textcontents"/>
    <w:uiPriority w:val="0"/>
    <w:rPr>
      <w:rFonts w:cs="Times New Roman"/>
    </w:rPr>
  </w:style>
  <w:style w:type="character" w:customStyle="1" w:styleId="213">
    <w:name w:val="列出段落 Char"/>
    <w:qFormat/>
    <w:locked/>
    <w:uiPriority w:val="34"/>
    <w:rPr>
      <w:rFonts w:ascii="Calibri" w:hAnsi="Calibri"/>
      <w:sz w:val="22"/>
      <w:szCs w:val="22"/>
    </w:rPr>
  </w:style>
  <w:style w:type="character" w:customStyle="1" w:styleId="214">
    <w:name w:val="样式 标书正文 + 下划线 Char"/>
    <w:uiPriority w:val="0"/>
    <w:rPr>
      <w:rFonts w:eastAsia="楷体_GB2312"/>
      <w:kern w:val="2"/>
      <w:sz w:val="28"/>
      <w:u w:val="single"/>
      <w:lang w:val="en-US" w:eastAsia="zh-CN"/>
    </w:rPr>
  </w:style>
  <w:style w:type="character" w:customStyle="1" w:styleId="215">
    <w:name w:val="Subtitle Char1"/>
    <w:locked/>
    <w:uiPriority w:val="0"/>
    <w:rPr>
      <w:rFonts w:ascii="Cambria" w:hAnsi="Cambria" w:cs="Times New Roman"/>
      <w:b/>
      <w:bCs/>
      <w:kern w:val="28"/>
      <w:sz w:val="32"/>
      <w:szCs w:val="32"/>
    </w:rPr>
  </w:style>
  <w:style w:type="character" w:customStyle="1" w:styleId="216">
    <w:name w:val="unnamed1"/>
    <w:uiPriority w:val="0"/>
  </w:style>
  <w:style w:type="character" w:customStyle="1" w:styleId="217">
    <w:name w:val="Char Char15"/>
    <w:uiPriority w:val="0"/>
    <w:rPr>
      <w:rFonts w:ascii="宋体" w:hAnsi="Courier New"/>
      <w:kern w:val="2"/>
      <w:sz w:val="21"/>
    </w:rPr>
  </w:style>
  <w:style w:type="character" w:customStyle="1" w:styleId="218">
    <w:name w:val="列出段落 Char1"/>
    <w:link w:val="219"/>
    <w:locked/>
    <w:uiPriority w:val="34"/>
    <w:rPr>
      <w:rFonts w:ascii="Calibri" w:hAnsi="Calibri"/>
      <w:sz w:val="22"/>
      <w:szCs w:val="22"/>
    </w:rPr>
  </w:style>
  <w:style w:type="paragraph" w:styleId="219">
    <w:name w:val="List Paragraph"/>
    <w:basedOn w:val="1"/>
    <w:link w:val="218"/>
    <w:qFormat/>
    <w:uiPriority w:val="34"/>
    <w:pPr>
      <w:widowControl/>
      <w:spacing w:after="200" w:line="276" w:lineRule="auto"/>
      <w:ind w:left="720"/>
      <w:contextualSpacing/>
      <w:jc w:val="left"/>
    </w:pPr>
    <w:rPr>
      <w:rFonts w:ascii="Calibri" w:hAnsi="Calibri" w:eastAsiaTheme="minorEastAsia"/>
      <w:sz w:val="22"/>
      <w:szCs w:val="22"/>
    </w:rPr>
  </w:style>
  <w:style w:type="character" w:customStyle="1" w:styleId="220">
    <w:name w:val="不明显参考1"/>
    <w:qFormat/>
    <w:uiPriority w:val="0"/>
    <w:rPr>
      <w:rFonts w:cs="Times New Roman"/>
      <w:smallCaps/>
      <w:color w:val="C0504D"/>
      <w:u w:val="single"/>
    </w:rPr>
  </w:style>
  <w:style w:type="character" w:customStyle="1" w:styleId="221">
    <w:name w:val="副标题 Char1"/>
    <w:uiPriority w:val="11"/>
    <w:rPr>
      <w:rFonts w:ascii="Cambria" w:hAnsi="Cambria" w:cs="Times New Roman"/>
      <w:b/>
      <w:bCs/>
      <w:kern w:val="28"/>
      <w:sz w:val="32"/>
      <w:szCs w:val="32"/>
    </w:rPr>
  </w:style>
  <w:style w:type="character" w:customStyle="1" w:styleId="222">
    <w:name w:val="contentlabel"/>
    <w:uiPriority w:val="0"/>
  </w:style>
  <w:style w:type="character" w:customStyle="1" w:styleId="223">
    <w:name w:val="Heading 7 Char"/>
    <w:locked/>
    <w:uiPriority w:val="0"/>
    <w:rPr>
      <w:rFonts w:ascii="Calibri" w:hAnsi="Calibri" w:eastAsia="宋体" w:cs="Times New Roman"/>
      <w:b/>
      <w:bCs/>
      <w:sz w:val="24"/>
      <w:szCs w:val="24"/>
    </w:rPr>
  </w:style>
  <w:style w:type="character" w:customStyle="1" w:styleId="224">
    <w:name w:val="标题 Char2"/>
    <w:uiPriority w:val="10"/>
    <w:rPr>
      <w:rFonts w:ascii="Cambria" w:hAnsi="Cambria" w:cs="Times New Roman"/>
      <w:b/>
      <w:bCs/>
      <w:kern w:val="2"/>
      <w:sz w:val="32"/>
      <w:szCs w:val="32"/>
    </w:rPr>
  </w:style>
  <w:style w:type="character" w:customStyle="1" w:styleId="225">
    <w:name w:val="纯文本 Char3"/>
    <w:semiHidden/>
    <w:uiPriority w:val="99"/>
    <w:rPr>
      <w:rFonts w:ascii="宋体" w:hAnsi="Courier New" w:cs="Courier New"/>
      <w:kern w:val="2"/>
      <w:sz w:val="21"/>
      <w:szCs w:val="21"/>
    </w:rPr>
  </w:style>
  <w:style w:type="character" w:customStyle="1" w:styleId="226">
    <w:name w:val="Document Map Char"/>
    <w:locked/>
    <w:uiPriority w:val="0"/>
    <w:rPr>
      <w:rFonts w:ascii="Times New Roman" w:hAnsi="Times New Roman"/>
      <w:sz w:val="24"/>
      <w:shd w:val="clear" w:color="auto" w:fill="000080"/>
    </w:rPr>
  </w:style>
  <w:style w:type="character" w:customStyle="1" w:styleId="227">
    <w:name w:val="批注文字 Char2"/>
    <w:semiHidden/>
    <w:uiPriority w:val="99"/>
    <w:rPr>
      <w:kern w:val="2"/>
      <w:sz w:val="21"/>
      <w:szCs w:val="24"/>
    </w:rPr>
  </w:style>
  <w:style w:type="character" w:customStyle="1" w:styleId="228">
    <w:name w:val="标题1级 Char"/>
    <w:link w:val="229"/>
    <w:locked/>
    <w:uiPriority w:val="0"/>
    <w:rPr>
      <w:rFonts w:ascii="Arial" w:hAnsi="Arial"/>
      <w:b/>
      <w:sz w:val="30"/>
      <w:szCs w:val="30"/>
    </w:rPr>
  </w:style>
  <w:style w:type="paragraph" w:customStyle="1" w:styleId="229">
    <w:name w:val="标题1级"/>
    <w:basedOn w:val="201"/>
    <w:link w:val="228"/>
    <w:uiPriority w:val="0"/>
    <w:pPr>
      <w:ind w:firstLine="0" w:firstLineChars="0"/>
      <w:outlineLvl w:val="0"/>
    </w:pPr>
    <w:rPr>
      <w:rFonts w:ascii="Arial" w:hAnsi="Arial" w:eastAsiaTheme="minorEastAsia" w:cstheme="minorBidi"/>
      <w:b/>
      <w:sz w:val="30"/>
      <w:szCs w:val="30"/>
    </w:rPr>
  </w:style>
  <w:style w:type="character" w:customStyle="1" w:styleId="230">
    <w:name w:val="s011"/>
    <w:uiPriority w:val="0"/>
    <w:rPr>
      <w:rFonts w:hint="eastAsia" w:ascii="宋体" w:hAnsi="宋体" w:eastAsia="宋体"/>
      <w:color w:val="000000"/>
      <w:sz w:val="20"/>
      <w:szCs w:val="20"/>
      <w:u w:val="none"/>
    </w:rPr>
  </w:style>
  <w:style w:type="character" w:customStyle="1" w:styleId="231">
    <w:name w:val="Comment Text Char"/>
    <w:locked/>
    <w:uiPriority w:val="0"/>
    <w:rPr>
      <w:rFonts w:ascii="Arial" w:hAnsi="Arial" w:eastAsia="宋体" w:cs="宋体"/>
      <w:sz w:val="20"/>
      <w:szCs w:val="20"/>
    </w:rPr>
  </w:style>
  <w:style w:type="character" w:customStyle="1" w:styleId="232">
    <w:name w:val="style211"/>
    <w:uiPriority w:val="0"/>
    <w:rPr>
      <w:color w:val="000000"/>
    </w:rPr>
  </w:style>
  <w:style w:type="character" w:customStyle="1" w:styleId="233">
    <w:name w:val="font1"/>
    <w:uiPriority w:val="0"/>
    <w:rPr>
      <w:sz w:val="18"/>
      <w:szCs w:val="18"/>
    </w:rPr>
  </w:style>
  <w:style w:type="character" w:customStyle="1" w:styleId="234">
    <w:name w:val="页脚 Char1"/>
    <w:semiHidden/>
    <w:uiPriority w:val="99"/>
    <w:rPr>
      <w:kern w:val="2"/>
      <w:sz w:val="18"/>
      <w:szCs w:val="18"/>
    </w:rPr>
  </w:style>
  <w:style w:type="character" w:customStyle="1" w:styleId="235">
    <w:name w:val="正文文本 Char1"/>
    <w:uiPriority w:val="0"/>
    <w:rPr>
      <w:kern w:val="2"/>
      <w:sz w:val="21"/>
      <w:szCs w:val="22"/>
    </w:rPr>
  </w:style>
  <w:style w:type="character" w:customStyle="1" w:styleId="236">
    <w:name w:val="Char Char8"/>
    <w:uiPriority w:val="0"/>
    <w:rPr>
      <w:rFonts w:eastAsia="宋体"/>
      <w:kern w:val="2"/>
      <w:sz w:val="21"/>
      <w:lang w:val="en-US" w:eastAsia="zh-CN" w:bidi="ar-SA"/>
    </w:rPr>
  </w:style>
  <w:style w:type="character" w:customStyle="1" w:styleId="237">
    <w:name w:val="Quote Char1"/>
    <w:locked/>
    <w:uiPriority w:val="0"/>
    <w:rPr>
      <w:rFonts w:cs="Times New Roman"/>
      <w:i/>
      <w:iCs/>
      <w:color w:val="000000"/>
    </w:rPr>
  </w:style>
  <w:style w:type="character" w:customStyle="1" w:styleId="238">
    <w:name w:val="Blockquote Char Char"/>
    <w:link w:val="239"/>
    <w:uiPriority w:val="0"/>
    <w:rPr>
      <w:sz w:val="24"/>
    </w:rPr>
  </w:style>
  <w:style w:type="paragraph" w:customStyle="1" w:styleId="239">
    <w:name w:val="Blockquote"/>
    <w:basedOn w:val="1"/>
    <w:link w:val="238"/>
    <w:uiPriority w:val="0"/>
    <w:pPr>
      <w:autoSpaceDE w:val="0"/>
      <w:autoSpaceDN w:val="0"/>
      <w:adjustRightInd w:val="0"/>
      <w:spacing w:before="100" w:after="100"/>
      <w:ind w:left="360" w:right="360"/>
      <w:jc w:val="left"/>
    </w:pPr>
    <w:rPr>
      <w:rFonts w:asciiTheme="minorHAnsi" w:hAnsiTheme="minorHAnsi" w:eastAsiaTheme="minorEastAsia"/>
      <w:sz w:val="24"/>
      <w:szCs w:val="21"/>
    </w:rPr>
  </w:style>
  <w:style w:type="character" w:customStyle="1" w:styleId="240">
    <w:name w:val="z-窗体顶端 Char1"/>
    <w:uiPriority w:val="0"/>
    <w:rPr>
      <w:rFonts w:ascii="Arial" w:hAnsi="Arial" w:cs="Arial"/>
      <w:vanish/>
      <w:kern w:val="2"/>
      <w:sz w:val="16"/>
      <w:szCs w:val="16"/>
    </w:rPr>
  </w:style>
  <w:style w:type="character" w:customStyle="1" w:styleId="241">
    <w:name w:val="para"/>
    <w:uiPriority w:val="0"/>
  </w:style>
  <w:style w:type="character" w:customStyle="1" w:styleId="242">
    <w:name w:val="书籍标题11"/>
    <w:uiPriority w:val="0"/>
    <w:rPr>
      <w:b/>
      <w:smallCaps/>
      <w:spacing w:val="5"/>
    </w:rPr>
  </w:style>
  <w:style w:type="character" w:customStyle="1" w:styleId="243">
    <w:name w:val="Heading 1 Char"/>
    <w:locked/>
    <w:uiPriority w:val="0"/>
    <w:rPr>
      <w:rFonts w:ascii="Calibri" w:hAnsi="Calibri" w:eastAsia="宋体" w:cs="Times New Roman"/>
      <w:b/>
      <w:bCs/>
      <w:kern w:val="44"/>
      <w:sz w:val="44"/>
      <w:szCs w:val="44"/>
    </w:rPr>
  </w:style>
  <w:style w:type="character" w:customStyle="1" w:styleId="244">
    <w:name w:val="Balloon Text Char"/>
    <w:locked/>
    <w:uiPriority w:val="0"/>
    <w:rPr>
      <w:rFonts w:ascii="宋体" w:hAnsi="Times New Roman"/>
      <w:sz w:val="18"/>
    </w:rPr>
  </w:style>
  <w:style w:type="character" w:customStyle="1" w:styleId="245">
    <w:name w:val="普通文字 Char Char Char"/>
    <w:uiPriority w:val="0"/>
    <w:rPr>
      <w:rFonts w:ascii="宋体" w:hAnsi="Courier New" w:eastAsia="宋体" w:cs="Courier New"/>
      <w:kern w:val="2"/>
      <w:sz w:val="21"/>
      <w:szCs w:val="21"/>
      <w:lang w:val="en-US" w:eastAsia="zh-CN" w:bidi="ar-SA"/>
    </w:rPr>
  </w:style>
  <w:style w:type="character" w:customStyle="1" w:styleId="246">
    <w:name w:val="ft621"/>
    <w:uiPriority w:val="0"/>
    <w:rPr>
      <w:rFonts w:hint="default" w:ascii="Times" w:hAnsi="Times"/>
      <w:color w:val="000000"/>
      <w:spacing w:val="14"/>
      <w:sz w:val="15"/>
      <w:szCs w:val="15"/>
    </w:rPr>
  </w:style>
  <w:style w:type="character" w:customStyle="1" w:styleId="247">
    <w:name w:val="z-窗体顶端 Char"/>
    <w:link w:val="248"/>
    <w:uiPriority w:val="99"/>
    <w:rPr>
      <w:rFonts w:ascii="Arial" w:hAnsi="Arial"/>
      <w:vanish/>
      <w:sz w:val="16"/>
      <w:szCs w:val="16"/>
    </w:rPr>
  </w:style>
  <w:style w:type="paragraph" w:customStyle="1" w:styleId="248">
    <w:name w:val="HTML Top of Form"/>
    <w:basedOn w:val="1"/>
    <w:next w:val="1"/>
    <w:link w:val="247"/>
    <w:uiPriority w:val="99"/>
    <w:pPr>
      <w:widowControl/>
      <w:pBdr>
        <w:bottom w:val="single" w:color="auto" w:sz="6" w:space="1"/>
      </w:pBdr>
      <w:jc w:val="center"/>
    </w:pPr>
    <w:rPr>
      <w:rFonts w:ascii="Arial" w:hAnsi="Arial" w:eastAsiaTheme="minorEastAsia"/>
      <w:vanish/>
      <w:sz w:val="16"/>
      <w:szCs w:val="16"/>
    </w:rPr>
  </w:style>
  <w:style w:type="character" w:customStyle="1" w:styleId="249">
    <w:name w:val="z-窗体顶端 Char2"/>
    <w:basedOn w:val="77"/>
    <w:uiPriority w:val="99"/>
    <w:rPr>
      <w:rFonts w:ascii="Arial" w:hAnsi="Arial" w:eastAsia="宋体" w:cs="Arial"/>
      <w:vanish/>
      <w:sz w:val="16"/>
      <w:szCs w:val="16"/>
    </w:rPr>
  </w:style>
  <w:style w:type="character" w:customStyle="1" w:styleId="250">
    <w:name w:val="hui3"/>
    <w:uiPriority w:val="0"/>
    <w:rPr>
      <w:color w:val="333333"/>
    </w:rPr>
  </w:style>
  <w:style w:type="character" w:customStyle="1" w:styleId="251">
    <w:name w:val="hei16b1"/>
    <w:uiPriority w:val="0"/>
    <w:rPr>
      <w:rFonts w:hint="default" w:ascii="Arial" w:hAnsi="Arial" w:cs="Arial"/>
      <w:b/>
      <w:bCs/>
      <w:color w:val="000000"/>
      <w:sz w:val="23"/>
      <w:szCs w:val="23"/>
    </w:rPr>
  </w:style>
  <w:style w:type="character" w:customStyle="1" w:styleId="252">
    <w:name w:val="p21"/>
    <w:uiPriority w:val="0"/>
    <w:rPr>
      <w:color w:val="000000"/>
      <w:sz w:val="24"/>
      <w:szCs w:val="24"/>
    </w:rPr>
  </w:style>
  <w:style w:type="character" w:customStyle="1" w:styleId="253">
    <w:name w:val="明显参考1"/>
    <w:uiPriority w:val="0"/>
    <w:rPr>
      <w:rFonts w:cs="Times New Roman"/>
      <w:b/>
      <w:smallCaps/>
      <w:color w:val="C0504D"/>
      <w:spacing w:val="5"/>
      <w:u w:val="single"/>
    </w:rPr>
  </w:style>
  <w:style w:type="character" w:customStyle="1" w:styleId="254">
    <w:name w:val="Char Char17"/>
    <w:uiPriority w:val="0"/>
    <w:rPr>
      <w:rFonts w:ascii="Arial" w:hAnsi="Arial" w:eastAsia="黑体"/>
      <w:b/>
      <w:bCs/>
      <w:kern w:val="2"/>
      <w:sz w:val="32"/>
      <w:szCs w:val="32"/>
      <w:lang w:val="en-US" w:eastAsia="zh-CN" w:bidi="ar-SA"/>
    </w:rPr>
  </w:style>
  <w:style w:type="character" w:customStyle="1" w:styleId="255">
    <w:name w:val="*正文 Char"/>
    <w:link w:val="256"/>
    <w:qFormat/>
    <w:locked/>
    <w:uiPriority w:val="0"/>
    <w:rPr>
      <w:rFonts w:ascii="宋体" w:hAnsi="宋体" w:eastAsia="宋体"/>
      <w:sz w:val="24"/>
    </w:rPr>
  </w:style>
  <w:style w:type="paragraph" w:customStyle="1" w:styleId="256">
    <w:name w:val="*正文"/>
    <w:basedOn w:val="1"/>
    <w:link w:val="255"/>
    <w:qFormat/>
    <w:uiPriority w:val="0"/>
    <w:pPr>
      <w:spacing w:line="360" w:lineRule="auto"/>
    </w:pPr>
    <w:rPr>
      <w:rFonts w:ascii="宋体" w:hAnsi="宋体"/>
      <w:sz w:val="24"/>
      <w:szCs w:val="21"/>
    </w:rPr>
  </w:style>
  <w:style w:type="character" w:customStyle="1" w:styleId="257">
    <w:name w:val="1级标题 Char"/>
    <w:link w:val="258"/>
    <w:locked/>
    <w:uiPriority w:val="0"/>
    <w:rPr>
      <w:rFonts w:ascii="Arial" w:hAnsi="Arial"/>
      <w:b/>
      <w:sz w:val="30"/>
      <w:szCs w:val="30"/>
    </w:rPr>
  </w:style>
  <w:style w:type="paragraph" w:customStyle="1" w:styleId="258">
    <w:name w:val="1级标题"/>
    <w:basedOn w:val="229"/>
    <w:link w:val="257"/>
    <w:uiPriority w:val="0"/>
  </w:style>
  <w:style w:type="character" w:customStyle="1" w:styleId="259">
    <w:name w:val="redfont1"/>
    <w:uiPriority w:val="0"/>
    <w:rPr>
      <w:color w:val="FF0000"/>
    </w:rPr>
  </w:style>
  <w:style w:type="character" w:customStyle="1" w:styleId="260">
    <w:name w:val="font11"/>
    <w:uiPriority w:val="0"/>
    <w:rPr>
      <w:rFonts w:hint="eastAsia" w:ascii="宋体" w:hAnsi="宋体" w:eastAsia="宋体" w:cs="宋体"/>
      <w:color w:val="000000"/>
      <w:sz w:val="22"/>
      <w:szCs w:val="22"/>
      <w:u w:val="none"/>
    </w:rPr>
  </w:style>
  <w:style w:type="character" w:customStyle="1" w:styleId="261">
    <w:name w:val="hei12b1"/>
    <w:uiPriority w:val="0"/>
    <w:rPr>
      <w:b/>
      <w:bCs/>
      <w:color w:val="000000"/>
      <w:sz w:val="21"/>
      <w:szCs w:val="21"/>
    </w:rPr>
  </w:style>
  <w:style w:type="character" w:customStyle="1" w:styleId="262">
    <w:name w:val="HTML 预设格式 Char1"/>
    <w:semiHidden/>
    <w:uiPriority w:val="99"/>
    <w:rPr>
      <w:rFonts w:ascii="Courier New" w:hAnsi="Courier New" w:cs="Courier New"/>
      <w:kern w:val="2"/>
    </w:rPr>
  </w:style>
  <w:style w:type="character" w:customStyle="1" w:styleId="263">
    <w:name w:val="副标题 Char3"/>
    <w:uiPriority w:val="11"/>
    <w:rPr>
      <w:rFonts w:ascii="Cambria" w:hAnsi="Cambria" w:cs="Times New Roman"/>
      <w:b/>
      <w:bCs/>
      <w:kern w:val="28"/>
      <w:sz w:val="32"/>
      <w:szCs w:val="32"/>
    </w:rPr>
  </w:style>
  <w:style w:type="character" w:customStyle="1" w:styleId="264">
    <w:name w:val="Comment Subject Char"/>
    <w:locked/>
    <w:uiPriority w:val="0"/>
    <w:rPr>
      <w:rFonts w:ascii="宋体" w:hAnsi="Times New Roman"/>
      <w:b/>
      <w:sz w:val="28"/>
    </w:rPr>
  </w:style>
  <w:style w:type="character" w:customStyle="1" w:styleId="265">
    <w:name w:val="引用 Char"/>
    <w:uiPriority w:val="0"/>
    <w:rPr>
      <w:i/>
      <w:iCs/>
      <w:color w:val="000000"/>
      <w:kern w:val="2"/>
      <w:sz w:val="21"/>
      <w:szCs w:val="22"/>
    </w:rPr>
  </w:style>
  <w:style w:type="character" w:customStyle="1" w:styleId="266">
    <w:name w:val="正文文本 Char3"/>
    <w:uiPriority w:val="0"/>
    <w:rPr>
      <w:kern w:val="2"/>
      <w:sz w:val="21"/>
    </w:rPr>
  </w:style>
  <w:style w:type="character" w:customStyle="1" w:styleId="267">
    <w:name w:val="签名 Char1"/>
    <w:uiPriority w:val="99"/>
    <w:rPr>
      <w:kern w:val="2"/>
      <w:sz w:val="21"/>
    </w:rPr>
  </w:style>
  <w:style w:type="character" w:customStyle="1" w:styleId="268">
    <w:name w:val="chanpinfont"/>
    <w:uiPriority w:val="0"/>
  </w:style>
  <w:style w:type="character" w:customStyle="1" w:styleId="269">
    <w:name w:val="不明显强调1"/>
    <w:uiPriority w:val="0"/>
    <w:rPr>
      <w:rFonts w:cs="Times New Roman"/>
      <w:i/>
      <w:color w:val="808080"/>
    </w:rPr>
  </w:style>
  <w:style w:type="character" w:customStyle="1" w:styleId="270">
    <w:name w:val="ft331"/>
    <w:uiPriority w:val="0"/>
    <w:rPr>
      <w:rFonts w:hint="default" w:ascii="Times" w:hAnsi="Times"/>
      <w:color w:val="000000"/>
      <w:spacing w:val="16"/>
      <w:sz w:val="15"/>
      <w:szCs w:val="15"/>
    </w:rPr>
  </w:style>
  <w:style w:type="character" w:customStyle="1" w:styleId="271">
    <w:name w:val="v151"/>
    <w:uiPriority w:val="0"/>
    <w:rPr>
      <w:spacing w:val="280"/>
      <w:sz w:val="18"/>
      <w:szCs w:val="18"/>
    </w:rPr>
  </w:style>
  <w:style w:type="character" w:customStyle="1" w:styleId="272">
    <w:name w:val="Heading 4 Char"/>
    <w:locked/>
    <w:uiPriority w:val="0"/>
    <w:rPr>
      <w:rFonts w:ascii="Cambria" w:hAnsi="Cambria" w:eastAsia="宋体" w:cs="Times New Roman"/>
      <w:b/>
      <w:bCs/>
      <w:sz w:val="28"/>
      <w:szCs w:val="28"/>
    </w:rPr>
  </w:style>
  <w:style w:type="character" w:customStyle="1" w:styleId="273">
    <w:name w:val="Char Char3"/>
    <w:uiPriority w:val="0"/>
    <w:rPr>
      <w:rFonts w:ascii="宋体" w:hAnsi="Courier New" w:eastAsia="幼圆"/>
      <w:kern w:val="2"/>
      <w:sz w:val="21"/>
    </w:rPr>
  </w:style>
  <w:style w:type="character" w:customStyle="1" w:styleId="274">
    <w:name w:val="Body Text Char"/>
    <w:locked/>
    <w:uiPriority w:val="0"/>
    <w:rPr>
      <w:rFonts w:ascii="Times New Roman" w:hAnsi="Times New Roman"/>
    </w:rPr>
  </w:style>
  <w:style w:type="character" w:customStyle="1" w:styleId="275">
    <w:name w:val="Title Char2"/>
    <w:locked/>
    <w:uiPriority w:val="0"/>
    <w:rPr>
      <w:rFonts w:ascii="Cambria" w:hAnsi="Cambria" w:eastAsia="宋体" w:cs="Times New Roman"/>
      <w:b/>
      <w:bCs/>
      <w:sz w:val="32"/>
      <w:szCs w:val="32"/>
    </w:rPr>
  </w:style>
  <w:style w:type="character" w:customStyle="1" w:styleId="276">
    <w:name w:val="标题 Char1"/>
    <w:uiPriority w:val="0"/>
    <w:rPr>
      <w:rFonts w:ascii="Cambria" w:hAnsi="Cambria" w:cs="Times New Roman"/>
      <w:b/>
      <w:bCs/>
      <w:kern w:val="2"/>
      <w:sz w:val="32"/>
      <w:szCs w:val="32"/>
    </w:rPr>
  </w:style>
  <w:style w:type="character" w:customStyle="1" w:styleId="277">
    <w:name w:val="浅色底纹 - 强调文字颜色 2 Char"/>
    <w:link w:val="278"/>
    <w:uiPriority w:val="0"/>
    <w:rPr>
      <w:b/>
      <w:bCs/>
      <w:i/>
      <w:iCs/>
      <w:color w:val="4F81BD"/>
      <w:szCs w:val="22"/>
    </w:rPr>
  </w:style>
  <w:style w:type="paragraph" w:customStyle="1" w:styleId="278">
    <w:name w:val="浅色底纹 - 强调文字颜色 21"/>
    <w:basedOn w:val="1"/>
    <w:next w:val="1"/>
    <w:link w:val="277"/>
    <w:qFormat/>
    <w:uiPriority w:val="0"/>
    <w:pPr>
      <w:pBdr>
        <w:bottom w:val="single" w:color="4F81BD" w:sz="4" w:space="4"/>
      </w:pBdr>
      <w:spacing w:before="200" w:after="280"/>
      <w:ind w:left="936" w:right="936"/>
    </w:pPr>
    <w:rPr>
      <w:rFonts w:asciiTheme="minorHAnsi" w:hAnsiTheme="minorHAnsi" w:eastAsiaTheme="minorEastAsia"/>
      <w:b/>
      <w:bCs/>
      <w:i/>
      <w:iCs/>
      <w:color w:val="4F81BD"/>
      <w:szCs w:val="22"/>
    </w:rPr>
  </w:style>
  <w:style w:type="character" w:customStyle="1" w:styleId="279">
    <w:name w:val="paramname3"/>
    <w:uiPriority w:val="0"/>
    <w:rPr>
      <w:color w:val="999999"/>
    </w:rPr>
  </w:style>
  <w:style w:type="character" w:customStyle="1" w:styleId="280">
    <w:name w:val="apple-converted-space"/>
    <w:uiPriority w:val="0"/>
  </w:style>
  <w:style w:type="character" w:customStyle="1" w:styleId="281">
    <w:name w:val="标题4 Char"/>
    <w:locked/>
    <w:uiPriority w:val="0"/>
    <w:rPr>
      <w:rFonts w:ascii="Times New Roman" w:hAnsi="Times New Roman" w:eastAsia="宋体" w:cs="Times New Roman"/>
      <w:b/>
      <w:sz w:val="24"/>
      <w:szCs w:val="24"/>
    </w:rPr>
  </w:style>
  <w:style w:type="character" w:customStyle="1" w:styleId="282">
    <w:name w:val="Heading 9 Char"/>
    <w:locked/>
    <w:uiPriority w:val="0"/>
    <w:rPr>
      <w:rFonts w:ascii="Cambria" w:hAnsi="Cambria" w:eastAsia="宋体" w:cs="Times New Roman"/>
      <w:sz w:val="21"/>
      <w:szCs w:val="21"/>
    </w:rPr>
  </w:style>
  <w:style w:type="character" w:customStyle="1" w:styleId="283">
    <w:name w:val="批注框文本 Char3"/>
    <w:semiHidden/>
    <w:uiPriority w:val="99"/>
    <w:rPr>
      <w:kern w:val="2"/>
      <w:sz w:val="18"/>
      <w:szCs w:val="18"/>
    </w:rPr>
  </w:style>
  <w:style w:type="character" w:customStyle="1" w:styleId="284">
    <w:name w:val="z-窗体底端 Char"/>
    <w:link w:val="285"/>
    <w:uiPriority w:val="99"/>
    <w:rPr>
      <w:rFonts w:ascii="Arial" w:hAnsi="Arial"/>
      <w:vanish/>
      <w:sz w:val="16"/>
      <w:szCs w:val="16"/>
    </w:rPr>
  </w:style>
  <w:style w:type="paragraph" w:customStyle="1" w:styleId="285">
    <w:name w:val="HTML Bottom of Form"/>
    <w:basedOn w:val="1"/>
    <w:next w:val="1"/>
    <w:link w:val="284"/>
    <w:uiPriority w:val="99"/>
    <w:pPr>
      <w:widowControl/>
      <w:pBdr>
        <w:top w:val="single" w:color="auto" w:sz="6" w:space="1"/>
      </w:pBdr>
      <w:jc w:val="center"/>
    </w:pPr>
    <w:rPr>
      <w:rFonts w:ascii="Arial" w:hAnsi="Arial" w:eastAsiaTheme="minorEastAsia"/>
      <w:vanish/>
      <w:sz w:val="16"/>
      <w:szCs w:val="16"/>
    </w:rPr>
  </w:style>
  <w:style w:type="character" w:customStyle="1" w:styleId="286">
    <w:name w:val="z-窗体底端 Char3"/>
    <w:basedOn w:val="77"/>
    <w:semiHidden/>
    <w:uiPriority w:val="99"/>
    <w:rPr>
      <w:rFonts w:ascii="Arial" w:hAnsi="Arial" w:eastAsia="宋体" w:cs="Arial"/>
      <w:vanish/>
      <w:sz w:val="16"/>
      <w:szCs w:val="16"/>
    </w:rPr>
  </w:style>
  <w:style w:type="character" w:customStyle="1" w:styleId="287">
    <w:name w:val="Char Char6"/>
    <w:uiPriority w:val="0"/>
    <w:rPr>
      <w:kern w:val="2"/>
      <w:sz w:val="18"/>
      <w:szCs w:val="18"/>
    </w:rPr>
  </w:style>
  <w:style w:type="character" w:customStyle="1" w:styleId="288">
    <w:name w:val="text11"/>
    <w:uiPriority w:val="0"/>
    <w:rPr>
      <w:color w:val="666666"/>
      <w:sz w:val="21"/>
      <w:szCs w:val="21"/>
    </w:rPr>
  </w:style>
  <w:style w:type="character" w:customStyle="1" w:styleId="289">
    <w:name w:val="Heading 2 Char"/>
    <w:locked/>
    <w:uiPriority w:val="0"/>
    <w:rPr>
      <w:rFonts w:ascii="Cambria" w:hAnsi="Cambria" w:eastAsia="宋体" w:cs="Times New Roman"/>
      <w:b/>
      <w:bCs/>
      <w:sz w:val="32"/>
      <w:szCs w:val="32"/>
    </w:rPr>
  </w:style>
  <w:style w:type="character" w:customStyle="1" w:styleId="290">
    <w:name w:val="shouchang1"/>
    <w:uiPriority w:val="0"/>
    <w:rPr>
      <w:color w:val="000000"/>
      <w:sz w:val="11"/>
      <w:szCs w:val="11"/>
      <w:u w:val="none"/>
    </w:rPr>
  </w:style>
  <w:style w:type="character" w:customStyle="1" w:styleId="291">
    <w:name w:val="mainfield"/>
    <w:uiPriority w:val="0"/>
    <w:rPr>
      <w:b/>
    </w:rPr>
  </w:style>
  <w:style w:type="character" w:customStyle="1" w:styleId="292">
    <w:name w:val="正文文本 3 Char1"/>
    <w:semiHidden/>
    <w:uiPriority w:val="99"/>
    <w:rPr>
      <w:kern w:val="2"/>
      <w:sz w:val="16"/>
      <w:szCs w:val="16"/>
    </w:rPr>
  </w:style>
  <w:style w:type="character" w:customStyle="1" w:styleId="293">
    <w:name w:val="font161"/>
    <w:uiPriority w:val="0"/>
    <w:rPr>
      <w:b/>
      <w:sz w:val="32"/>
    </w:rPr>
  </w:style>
  <w:style w:type="character" w:customStyle="1" w:styleId="294">
    <w:name w:val="Heading 5 Char"/>
    <w:locked/>
    <w:uiPriority w:val="0"/>
    <w:rPr>
      <w:rFonts w:ascii="Calibri" w:hAnsi="Calibri" w:eastAsia="宋体" w:cs="Times New Roman"/>
      <w:b/>
      <w:bCs/>
      <w:sz w:val="28"/>
      <w:szCs w:val="28"/>
    </w:rPr>
  </w:style>
  <w:style w:type="character" w:customStyle="1" w:styleId="295">
    <w:name w:val="xkr1"/>
    <w:uiPriority w:val="0"/>
    <w:rPr>
      <w:rFonts w:ascii="楷体_GB2312" w:hAnsi="楷体_GB2312"/>
      <w:color w:val="000000"/>
      <w:sz w:val="29"/>
    </w:rPr>
  </w:style>
  <w:style w:type="character" w:customStyle="1" w:styleId="296">
    <w:name w:val="ca-13"/>
    <w:uiPriority w:val="0"/>
    <w:rPr>
      <w:rFonts w:hint="eastAsia" w:ascii="宋体" w:hAnsi="宋体" w:eastAsia="宋体"/>
      <w:color w:val="000000"/>
      <w:sz w:val="21"/>
      <w:szCs w:val="21"/>
    </w:rPr>
  </w:style>
  <w:style w:type="character" w:customStyle="1" w:styleId="297">
    <w:name w:val="Footer Char"/>
    <w:qFormat/>
    <w:locked/>
    <w:uiPriority w:val="0"/>
    <w:rPr>
      <w:sz w:val="18"/>
    </w:rPr>
  </w:style>
  <w:style w:type="character" w:customStyle="1" w:styleId="298">
    <w:name w:val="正文文本 2 Char2"/>
    <w:semiHidden/>
    <w:uiPriority w:val="99"/>
    <w:rPr>
      <w:kern w:val="2"/>
      <w:sz w:val="21"/>
      <w:szCs w:val="24"/>
    </w:rPr>
  </w:style>
  <w:style w:type="character" w:customStyle="1" w:styleId="299">
    <w:name w:val="maintitle1"/>
    <w:uiPriority w:val="0"/>
    <w:rPr>
      <w:b/>
      <w:color w:val="0066CC"/>
      <w:sz w:val="30"/>
      <w:u w:val="none"/>
    </w:rPr>
  </w:style>
  <w:style w:type="character" w:customStyle="1" w:styleId="300">
    <w:name w:val="明显强调1"/>
    <w:uiPriority w:val="0"/>
    <w:rPr>
      <w:rFonts w:cs="Times New Roman"/>
      <w:b/>
      <w:i/>
      <w:color w:val="4F81BD"/>
    </w:rPr>
  </w:style>
  <w:style w:type="character" w:customStyle="1" w:styleId="301">
    <w:name w:val="style6"/>
    <w:uiPriority w:val="0"/>
  </w:style>
  <w:style w:type="character" w:customStyle="1" w:styleId="302">
    <w:name w:val="批注框文本 Char2"/>
    <w:uiPriority w:val="0"/>
    <w:rPr>
      <w:kern w:val="2"/>
      <w:sz w:val="18"/>
      <w:szCs w:val="18"/>
    </w:rPr>
  </w:style>
  <w:style w:type="character" w:customStyle="1" w:styleId="303">
    <w:name w:val="彩色列表 - 强调文字颜色 1 Char"/>
    <w:link w:val="304"/>
    <w:qFormat/>
    <w:uiPriority w:val="0"/>
    <w:rPr>
      <w:rFonts w:ascii="Calibri" w:hAnsi="Calibri"/>
      <w:szCs w:val="22"/>
    </w:rPr>
  </w:style>
  <w:style w:type="paragraph" w:customStyle="1" w:styleId="304">
    <w:name w:val="彩色列表 - 强调文字颜色 11"/>
    <w:basedOn w:val="1"/>
    <w:link w:val="303"/>
    <w:qFormat/>
    <w:uiPriority w:val="0"/>
    <w:pPr>
      <w:ind w:firstLine="420" w:firstLineChars="200"/>
    </w:pPr>
    <w:rPr>
      <w:rFonts w:ascii="Calibri" w:hAnsi="Calibri" w:eastAsiaTheme="minorEastAsia"/>
      <w:szCs w:val="22"/>
    </w:rPr>
  </w:style>
  <w:style w:type="character" w:customStyle="1" w:styleId="305">
    <w:name w:val="Quote Char2"/>
    <w:link w:val="306"/>
    <w:locked/>
    <w:uiPriority w:val="0"/>
    <w:rPr>
      <w:rFonts w:ascii="Calibri" w:hAnsi="Calibri"/>
      <w:i/>
      <w:color w:val="000000"/>
    </w:rPr>
  </w:style>
  <w:style w:type="paragraph" w:customStyle="1" w:styleId="306">
    <w:name w:val="引用1"/>
    <w:basedOn w:val="1"/>
    <w:next w:val="1"/>
    <w:link w:val="305"/>
    <w:uiPriority w:val="0"/>
    <w:rPr>
      <w:rFonts w:ascii="Calibri" w:hAnsi="Calibri" w:eastAsiaTheme="minorEastAsia"/>
      <w:i/>
      <w:color w:val="000000"/>
      <w:szCs w:val="21"/>
    </w:rPr>
  </w:style>
  <w:style w:type="character" w:customStyle="1" w:styleId="307">
    <w:name w:val="正文首行缩进 Char1"/>
    <w:uiPriority w:val="0"/>
  </w:style>
  <w:style w:type="character" w:customStyle="1" w:styleId="308">
    <w:name w:val="批注文字 Char Char"/>
    <w:uiPriority w:val="0"/>
    <w:rPr>
      <w:rFonts w:ascii="宋体" w:hAnsi="Times New Roman" w:eastAsia="宋体" w:cs="Times New Roman"/>
      <w:sz w:val="28"/>
      <w:szCs w:val="20"/>
    </w:rPr>
  </w:style>
  <w:style w:type="character" w:customStyle="1" w:styleId="309">
    <w:name w:val="Intense Quote Char"/>
    <w:locked/>
    <w:uiPriority w:val="0"/>
    <w:rPr>
      <w:b/>
      <w:i/>
      <w:color w:val="4F81BD"/>
    </w:rPr>
  </w:style>
  <w:style w:type="character" w:customStyle="1" w:styleId="310">
    <w:name w:val="Subtle Reference"/>
    <w:qFormat/>
    <w:uiPriority w:val="0"/>
    <w:rPr>
      <w:smallCaps/>
      <w:color w:val="C0504D"/>
      <w:u w:val="single"/>
    </w:rPr>
  </w:style>
  <w:style w:type="character" w:customStyle="1" w:styleId="311">
    <w:name w:val="Date Char"/>
    <w:locked/>
    <w:uiPriority w:val="0"/>
    <w:rPr>
      <w:rFonts w:ascii="宋体" w:hAnsi="Times New Roman"/>
      <w:sz w:val="28"/>
    </w:rPr>
  </w:style>
  <w:style w:type="character" w:customStyle="1" w:styleId="312">
    <w:name w:val="页眉 Char1"/>
    <w:semiHidden/>
    <w:uiPriority w:val="99"/>
    <w:rPr>
      <w:kern w:val="2"/>
      <w:sz w:val="18"/>
      <w:szCs w:val="18"/>
    </w:rPr>
  </w:style>
  <w:style w:type="character" w:customStyle="1" w:styleId="313">
    <w:name w:val="正文文本 2 Char1"/>
    <w:uiPriority w:val="0"/>
    <w:rPr>
      <w:kern w:val="2"/>
      <w:sz w:val="21"/>
      <w:szCs w:val="24"/>
    </w:rPr>
  </w:style>
  <w:style w:type="character" w:customStyle="1" w:styleId="314">
    <w:name w:val="pagetext1"/>
    <w:uiPriority w:val="0"/>
    <w:rPr>
      <w:rFonts w:hint="eastAsia" w:ascii="宋体" w:hAnsi="宋体" w:eastAsia="宋体"/>
      <w:sz w:val="20"/>
      <w:szCs w:val="20"/>
    </w:rPr>
  </w:style>
  <w:style w:type="character" w:customStyle="1" w:styleId="315">
    <w:name w:val="标准正文 Char Char"/>
    <w:uiPriority w:val="0"/>
    <w:rPr>
      <w:kern w:val="2"/>
      <w:sz w:val="24"/>
    </w:rPr>
  </w:style>
  <w:style w:type="character" w:customStyle="1" w:styleId="316">
    <w:name w:val="批注文字 Char1"/>
    <w:uiPriority w:val="99"/>
    <w:rPr>
      <w:rFonts w:eastAsia="宋体"/>
      <w:kern w:val="2"/>
      <w:sz w:val="21"/>
      <w:lang w:val="en-US" w:eastAsia="zh-CN" w:bidi="ar-SA"/>
    </w:rPr>
  </w:style>
  <w:style w:type="character" w:customStyle="1" w:styleId="317">
    <w:name w:val="param-value"/>
    <w:uiPriority w:val="0"/>
  </w:style>
  <w:style w:type="character" w:customStyle="1" w:styleId="318">
    <w:name w:val="p121"/>
    <w:uiPriority w:val="0"/>
    <w:rPr>
      <w:sz w:val="18"/>
      <w:szCs w:val="18"/>
      <w:u w:val="none"/>
    </w:rPr>
  </w:style>
  <w:style w:type="character" w:customStyle="1" w:styleId="319">
    <w:name w:val="批注框文本 Char1"/>
    <w:uiPriority w:val="0"/>
    <w:rPr>
      <w:kern w:val="2"/>
      <w:sz w:val="18"/>
      <w:szCs w:val="18"/>
    </w:rPr>
  </w:style>
  <w:style w:type="character" w:customStyle="1" w:styleId="320">
    <w:name w:val="标题 2 Char Char Char Char"/>
    <w:uiPriority w:val="0"/>
    <w:rPr>
      <w:rFonts w:ascii="Arial" w:hAnsi="Arial" w:eastAsia="黑体"/>
      <w:b/>
      <w:bCs/>
      <w:kern w:val="2"/>
      <w:sz w:val="32"/>
      <w:szCs w:val="32"/>
      <w:lang w:val="en-US" w:eastAsia="zh-CN" w:bidi="ar-SA"/>
    </w:rPr>
  </w:style>
  <w:style w:type="character" w:customStyle="1" w:styleId="321">
    <w:name w:val="Header Char"/>
    <w:locked/>
    <w:uiPriority w:val="0"/>
    <w:rPr>
      <w:sz w:val="18"/>
    </w:rPr>
  </w:style>
  <w:style w:type="character" w:customStyle="1" w:styleId="322">
    <w:name w:val="Heading 6 Char"/>
    <w:locked/>
    <w:uiPriority w:val="0"/>
    <w:rPr>
      <w:rFonts w:ascii="Cambria" w:hAnsi="Cambria" w:eastAsia="宋体" w:cs="Times New Roman"/>
      <w:b/>
      <w:bCs/>
      <w:sz w:val="24"/>
      <w:szCs w:val="24"/>
    </w:rPr>
  </w:style>
  <w:style w:type="character" w:customStyle="1" w:styleId="323">
    <w:name w:val="列出段落 Char2"/>
    <w:qFormat/>
    <w:uiPriority w:val="34"/>
    <w:rPr>
      <w:kern w:val="2"/>
      <w:sz w:val="21"/>
      <w:szCs w:val="22"/>
    </w:rPr>
  </w:style>
  <w:style w:type="character" w:customStyle="1" w:styleId="324">
    <w:name w:val="2级标题 Char"/>
    <w:link w:val="325"/>
    <w:locked/>
    <w:uiPriority w:val="0"/>
    <w:rPr>
      <w:rFonts w:ascii="Arial" w:hAnsi="Arial"/>
      <w:b/>
      <w:sz w:val="32"/>
      <w:szCs w:val="32"/>
    </w:rPr>
  </w:style>
  <w:style w:type="paragraph" w:customStyle="1" w:styleId="325">
    <w:name w:val="2级标题"/>
    <w:basedOn w:val="201"/>
    <w:link w:val="324"/>
    <w:uiPriority w:val="0"/>
    <w:pPr>
      <w:ind w:firstLine="0" w:firstLineChars="0"/>
      <w:outlineLvl w:val="1"/>
    </w:pPr>
    <w:rPr>
      <w:rFonts w:ascii="Arial" w:hAnsi="Arial" w:eastAsiaTheme="minorEastAsia" w:cstheme="minorBidi"/>
      <w:b/>
      <w:sz w:val="32"/>
      <w:szCs w:val="32"/>
    </w:rPr>
  </w:style>
  <w:style w:type="character" w:customStyle="1" w:styleId="326">
    <w:name w:val="日期 Char1"/>
    <w:uiPriority w:val="0"/>
    <w:rPr>
      <w:kern w:val="2"/>
      <w:sz w:val="21"/>
      <w:szCs w:val="22"/>
    </w:rPr>
  </w:style>
  <w:style w:type="character" w:customStyle="1" w:styleId="327">
    <w:name w:val="文档结构图 Char1"/>
    <w:uiPriority w:val="0"/>
    <w:rPr>
      <w:rFonts w:ascii="宋体"/>
      <w:kern w:val="2"/>
      <w:sz w:val="18"/>
      <w:szCs w:val="18"/>
    </w:rPr>
  </w:style>
  <w:style w:type="character" w:customStyle="1" w:styleId="328">
    <w:name w:val="正文首行缩进 2 Char1"/>
    <w:semiHidden/>
    <w:uiPriority w:val="99"/>
    <w:rPr>
      <w:rFonts w:ascii="Times New Roman" w:hAnsi="Times New Roman" w:eastAsia="宋体" w:cs="Times New Roman"/>
      <w:kern w:val="2"/>
      <w:sz w:val="21"/>
      <w:szCs w:val="21"/>
    </w:rPr>
  </w:style>
  <w:style w:type="character" w:customStyle="1" w:styleId="329">
    <w:name w:val="纯文本 Char2"/>
    <w:uiPriority w:val="0"/>
    <w:rPr>
      <w:rFonts w:ascii="宋体" w:hAnsi="Courier New" w:cs="Courier New"/>
      <w:kern w:val="2"/>
      <w:sz w:val="21"/>
      <w:szCs w:val="21"/>
    </w:rPr>
  </w:style>
  <w:style w:type="character" w:customStyle="1" w:styleId="330">
    <w:name w:val="Intense Quote Char2"/>
    <w:link w:val="331"/>
    <w:locked/>
    <w:uiPriority w:val="0"/>
    <w:rPr>
      <w:rFonts w:ascii="Calibri" w:hAnsi="Calibri"/>
      <w:b/>
      <w:i/>
      <w:color w:val="4F81BD"/>
    </w:rPr>
  </w:style>
  <w:style w:type="paragraph" w:customStyle="1" w:styleId="331">
    <w:name w:val="明显引用1"/>
    <w:basedOn w:val="1"/>
    <w:next w:val="1"/>
    <w:link w:val="330"/>
    <w:uiPriority w:val="0"/>
    <w:pPr>
      <w:pBdr>
        <w:bottom w:val="single" w:color="4F81BD" w:sz="4" w:space="4"/>
      </w:pBdr>
      <w:spacing w:before="200" w:after="280"/>
      <w:ind w:left="936" w:right="936"/>
    </w:pPr>
    <w:rPr>
      <w:rFonts w:ascii="Calibri" w:hAnsi="Calibri" w:eastAsiaTheme="minorEastAsia"/>
      <w:b/>
      <w:i/>
      <w:color w:val="4F81BD"/>
      <w:szCs w:val="21"/>
    </w:rPr>
  </w:style>
  <w:style w:type="character" w:customStyle="1" w:styleId="332">
    <w:name w:val="超链接1"/>
    <w:uiPriority w:val="0"/>
    <w:rPr>
      <w:color w:val="0000FF"/>
      <w:u w:val="none"/>
    </w:rPr>
  </w:style>
  <w:style w:type="character" w:customStyle="1" w:styleId="333">
    <w:name w:val="Subtle Emphasis"/>
    <w:qFormat/>
    <w:uiPriority w:val="0"/>
    <w:rPr>
      <w:i/>
      <w:iCs/>
      <w:color w:val="808080"/>
    </w:rPr>
  </w:style>
  <w:style w:type="character" w:customStyle="1" w:styleId="334">
    <w:name w:val="font51"/>
    <w:qFormat/>
    <w:uiPriority w:val="0"/>
    <w:rPr>
      <w:rFonts w:hint="eastAsia" w:ascii="宋体" w:hAnsi="宋体" w:eastAsia="宋体" w:cs="宋体"/>
      <w:color w:val="000000"/>
      <w:sz w:val="22"/>
      <w:szCs w:val="22"/>
      <w:u w:val="none"/>
    </w:rPr>
  </w:style>
  <w:style w:type="character" w:customStyle="1" w:styleId="335">
    <w:name w:val="标题6 Char"/>
    <w:link w:val="336"/>
    <w:locked/>
    <w:uiPriority w:val="0"/>
    <w:rPr>
      <w:rFonts w:ascii="Arial" w:hAnsi="Arial" w:eastAsia="黑体" w:cs="宋体"/>
      <w:b/>
      <w:bCs/>
      <w:sz w:val="24"/>
    </w:rPr>
  </w:style>
  <w:style w:type="paragraph" w:customStyle="1" w:styleId="336">
    <w:name w:val="标题6"/>
    <w:basedOn w:val="8"/>
    <w:next w:val="1"/>
    <w:link w:val="335"/>
    <w:uiPriority w:val="0"/>
    <w:pPr>
      <w:keepLines/>
      <w:autoSpaceDE/>
      <w:autoSpaceDN/>
      <w:adjustRightInd/>
      <w:spacing w:before="240" w:beforeLines="0" w:after="64" w:afterLines="0" w:line="320" w:lineRule="auto"/>
      <w:jc w:val="both"/>
    </w:pPr>
    <w:rPr>
      <w:rFonts w:ascii="Arial" w:hAnsi="Arial" w:eastAsia="黑体" w:cs="宋体"/>
      <w:b/>
      <w:bCs/>
      <w:kern w:val="2"/>
      <w:sz w:val="24"/>
      <w:szCs w:val="21"/>
    </w:rPr>
  </w:style>
  <w:style w:type="character" w:customStyle="1" w:styleId="337">
    <w:name w:val="标题 2 Char1"/>
    <w:uiPriority w:val="9"/>
    <w:rPr>
      <w:rFonts w:ascii="Arial" w:hAnsi="Arial"/>
      <w:b/>
      <w:kern w:val="2"/>
      <w:sz w:val="28"/>
    </w:rPr>
  </w:style>
  <w:style w:type="character" w:customStyle="1" w:styleId="338">
    <w:name w:val="Title Char"/>
    <w:locked/>
    <w:uiPriority w:val="0"/>
    <w:rPr>
      <w:rFonts w:ascii="Cambria" w:hAnsi="Cambria"/>
      <w:b/>
      <w:sz w:val="32"/>
    </w:rPr>
  </w:style>
  <w:style w:type="character" w:customStyle="1" w:styleId="339">
    <w:name w:val="h31"/>
    <w:uiPriority w:val="0"/>
    <w:rPr>
      <w:spacing w:val="314"/>
      <w:sz w:val="20"/>
      <w:szCs w:val="20"/>
    </w:rPr>
  </w:style>
  <w:style w:type="character" w:customStyle="1" w:styleId="340">
    <w:name w:val="样式1 Char Char"/>
    <w:link w:val="341"/>
    <w:locked/>
    <w:uiPriority w:val="0"/>
    <w:rPr>
      <w:rFonts w:ascii="宋体" w:hAnsi="宋体"/>
    </w:rPr>
  </w:style>
  <w:style w:type="paragraph" w:customStyle="1" w:styleId="341">
    <w:name w:val="样式1"/>
    <w:basedOn w:val="1"/>
    <w:link w:val="340"/>
    <w:qFormat/>
    <w:uiPriority w:val="0"/>
    <w:pPr>
      <w:tabs>
        <w:tab w:val="left" w:pos="709"/>
      </w:tabs>
      <w:adjustRightInd w:val="0"/>
      <w:ind w:left="709" w:hanging="709"/>
      <w:textAlignment w:val="baseline"/>
    </w:pPr>
    <w:rPr>
      <w:rFonts w:ascii="宋体" w:hAnsi="宋体" w:eastAsiaTheme="minorEastAsia"/>
      <w:szCs w:val="21"/>
    </w:rPr>
  </w:style>
  <w:style w:type="character" w:customStyle="1" w:styleId="342">
    <w:name w:val="Subtitle Char2"/>
    <w:locked/>
    <w:uiPriority w:val="0"/>
    <w:rPr>
      <w:rFonts w:ascii="Cambria" w:hAnsi="Cambria" w:eastAsia="宋体" w:cs="Times New Roman"/>
      <w:b/>
      <w:bCs/>
      <w:kern w:val="28"/>
      <w:sz w:val="32"/>
      <w:szCs w:val="32"/>
    </w:rPr>
  </w:style>
  <w:style w:type="character" w:customStyle="1" w:styleId="343">
    <w:name w:val="Char Char16"/>
    <w:uiPriority w:val="0"/>
    <w:rPr>
      <w:rFonts w:ascii="Arial" w:hAnsi="Arial" w:eastAsia="黑体"/>
      <w:b/>
      <w:bCs/>
      <w:kern w:val="2"/>
      <w:sz w:val="32"/>
      <w:szCs w:val="32"/>
      <w:lang w:val="en-US" w:eastAsia="zh-CN" w:bidi="ar-SA"/>
    </w:rPr>
  </w:style>
  <w:style w:type="character" w:customStyle="1" w:styleId="344">
    <w:name w:val="style"/>
    <w:uiPriority w:val="0"/>
  </w:style>
  <w:style w:type="character" w:customStyle="1" w:styleId="345">
    <w:name w:val="font81"/>
    <w:qFormat/>
    <w:uiPriority w:val="0"/>
    <w:rPr>
      <w:rFonts w:hint="eastAsia" w:ascii="宋体" w:hAnsi="宋体" w:eastAsia="宋体" w:cs="宋体"/>
      <w:color w:val="000000"/>
      <w:sz w:val="18"/>
      <w:szCs w:val="18"/>
      <w:u w:val="none"/>
    </w:rPr>
  </w:style>
  <w:style w:type="character" w:customStyle="1" w:styleId="346">
    <w:name w:val="unnamed5 style4"/>
    <w:uiPriority w:val="0"/>
    <w:rPr>
      <w:rFonts w:cs="Times New Roman"/>
    </w:rPr>
  </w:style>
  <w:style w:type="character" w:customStyle="1" w:styleId="347">
    <w:name w:val="style111"/>
    <w:uiPriority w:val="0"/>
    <w:rPr>
      <w:color w:val="0000FF"/>
    </w:rPr>
  </w:style>
  <w:style w:type="character" w:customStyle="1" w:styleId="348">
    <w:name w:val="font011"/>
    <w:uiPriority w:val="0"/>
    <w:rPr>
      <w:b/>
      <w:bCs/>
      <w:color w:val="0C5697"/>
    </w:rPr>
  </w:style>
  <w:style w:type="character" w:customStyle="1" w:styleId="349">
    <w:name w:val="style231"/>
    <w:uiPriority w:val="0"/>
    <w:rPr>
      <w:b/>
      <w:bCs/>
      <w:color w:val="FF0000"/>
      <w:sz w:val="16"/>
      <w:szCs w:val="16"/>
    </w:rPr>
  </w:style>
  <w:style w:type="character" w:customStyle="1" w:styleId="350">
    <w:name w:val="main11"/>
    <w:uiPriority w:val="0"/>
    <w:rPr>
      <w:rFonts w:hint="default" w:ascii="Arial" w:hAnsi="Arial"/>
      <w:color w:val="000000"/>
      <w:sz w:val="18"/>
      <w:u w:val="none"/>
    </w:rPr>
  </w:style>
  <w:style w:type="character" w:customStyle="1" w:styleId="351">
    <w:name w:val="param-explain"/>
    <w:uiPriority w:val="0"/>
  </w:style>
  <w:style w:type="paragraph" w:customStyle="1" w:styleId="352">
    <w:name w:val="p1"/>
    <w:basedOn w:val="1"/>
    <w:qFormat/>
    <w:uiPriority w:val="0"/>
    <w:pPr>
      <w:widowControl/>
      <w:jc w:val="left"/>
    </w:pPr>
    <w:rPr>
      <w:rFonts w:cs="Times New Roman"/>
      <w:kern w:val="0"/>
      <w:sz w:val="22"/>
      <w:szCs w:val="22"/>
    </w:rPr>
  </w:style>
  <w:style w:type="paragraph" w:customStyle="1" w:styleId="353">
    <w:name w:val="link"/>
    <w:basedOn w:val="1"/>
    <w:uiPriority w:val="0"/>
    <w:pPr>
      <w:widowControl/>
      <w:spacing w:before="100" w:beforeAutospacing="1" w:after="100" w:afterAutospacing="1"/>
      <w:jc w:val="left"/>
    </w:pPr>
    <w:rPr>
      <w:rFonts w:ascii="ˎ̥" w:hAnsi="ˎ̥" w:cs="Times New Roman"/>
      <w:color w:val="336699"/>
      <w:kern w:val="0"/>
      <w:sz w:val="18"/>
      <w:szCs w:val="20"/>
    </w:rPr>
  </w:style>
  <w:style w:type="paragraph" w:customStyle="1" w:styleId="354">
    <w:name w:val="一级标题"/>
    <w:basedOn w:val="1"/>
    <w:next w:val="355"/>
    <w:uiPriority w:val="0"/>
    <w:pPr>
      <w:tabs>
        <w:tab w:val="left" w:pos="425"/>
        <w:tab w:val="left" w:pos="1418"/>
      </w:tabs>
      <w:spacing w:after="312" w:afterLines="100"/>
      <w:ind w:left="850" w:hanging="425"/>
      <w:outlineLvl w:val="0"/>
    </w:pPr>
    <w:rPr>
      <w:rFonts w:ascii="黑体" w:eastAsia="黑体" w:cs="Times New Roman"/>
      <w:sz w:val="30"/>
      <w:szCs w:val="28"/>
    </w:rPr>
  </w:style>
  <w:style w:type="paragraph" w:customStyle="1" w:styleId="355">
    <w:name w:val="二级标题"/>
    <w:basedOn w:val="1"/>
    <w:next w:val="356"/>
    <w:uiPriority w:val="0"/>
    <w:pPr>
      <w:tabs>
        <w:tab w:val="left" w:pos="992"/>
      </w:tabs>
      <w:ind w:left="992" w:hanging="567"/>
      <w:outlineLvl w:val="1"/>
    </w:pPr>
    <w:rPr>
      <w:rFonts w:ascii="黑体" w:eastAsia="黑体" w:cs="Times New Roman"/>
      <w:sz w:val="28"/>
    </w:rPr>
  </w:style>
  <w:style w:type="paragraph" w:customStyle="1" w:styleId="356">
    <w:name w:val="文章正文"/>
    <w:basedOn w:val="1"/>
    <w:uiPriority w:val="0"/>
    <w:pPr>
      <w:tabs>
        <w:tab w:val="left" w:pos="992"/>
      </w:tabs>
      <w:spacing w:before="156" w:beforeLines="50" w:after="156" w:afterLines="50" w:line="320" w:lineRule="exact"/>
      <w:ind w:firstLine="200" w:firstLineChars="200"/>
    </w:pPr>
    <w:rPr>
      <w:rFonts w:ascii="仿宋_GB2312" w:eastAsia="仿宋_GB2312" w:cs="Times New Roman"/>
      <w:sz w:val="28"/>
    </w:rPr>
  </w:style>
  <w:style w:type="paragraph" w:customStyle="1" w:styleId="357">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样式 标题 2 + Times New Roman 四号 非加粗 段前: 5 磅 段后: 0 磅 行距: 固定值 20..."/>
    <w:basedOn w:val="2"/>
    <w:uiPriority w:val="0"/>
    <w:pPr>
      <w:widowControl w:val="0"/>
      <w:spacing w:before="100" w:after="0" w:line="400" w:lineRule="exact"/>
      <w:jc w:val="both"/>
    </w:pPr>
    <w:rPr>
      <w:rFonts w:ascii="Times New Roman" w:hAnsi="Times New Roman" w:eastAsia="宋体" w:cs="Times New Roman"/>
      <w:b w:val="0"/>
      <w:bCs w:val="0"/>
      <w:sz w:val="28"/>
      <w:szCs w:val="20"/>
    </w:rPr>
  </w:style>
  <w:style w:type="paragraph" w:customStyle="1" w:styleId="359">
    <w:name w:val="xl2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60">
    <w:name w:val="xl249"/>
    <w:basedOn w:val="1"/>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361">
    <w:name w:val="样式2"/>
    <w:basedOn w:val="1"/>
    <w:uiPriority w:val="0"/>
    <w:pPr>
      <w:ind w:firstLine="540" w:firstLineChars="225"/>
    </w:pPr>
    <w:rPr>
      <w:rFonts w:cs="Times New Roman"/>
      <w:sz w:val="24"/>
      <w:szCs w:val="20"/>
    </w:rPr>
  </w:style>
  <w:style w:type="paragraph" w:customStyle="1" w:styleId="362">
    <w:name w:val="Char Char Char Char Char Char Char"/>
    <w:basedOn w:val="1"/>
    <w:uiPriority w:val="0"/>
    <w:rPr>
      <w:rFonts w:cs="Times New Roman"/>
    </w:rPr>
  </w:style>
  <w:style w:type="paragraph" w:customStyle="1" w:styleId="363">
    <w:name w:val="m_title"/>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364">
    <w:name w:val="List Paragraph_9b970762-14a9-43ab-b627-ab24dd866b2c"/>
    <w:basedOn w:val="1"/>
    <w:qFormat/>
    <w:uiPriority w:val="34"/>
    <w:pPr>
      <w:ind w:firstLine="420" w:firstLineChars="200"/>
    </w:pPr>
    <w:rPr>
      <w:rFonts w:ascii="Calibri" w:hAnsi="Calibri" w:cs="Times New Roman"/>
      <w:szCs w:val="22"/>
    </w:rPr>
  </w:style>
  <w:style w:type="paragraph" w:customStyle="1" w:styleId="365">
    <w:name w:val="xl2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66">
    <w:name w:val="Char Char1"/>
    <w:basedOn w:val="1"/>
    <w:uiPriority w:val="0"/>
    <w:rPr>
      <w:rFonts w:ascii="Tahoma" w:hAnsi="Tahoma" w:cs="Times New Roman"/>
      <w:sz w:val="24"/>
      <w:szCs w:val="20"/>
    </w:rPr>
  </w:style>
  <w:style w:type="paragraph" w:customStyle="1" w:styleId="367">
    <w:name w:val="段"/>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68">
    <w:name w:val="r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369">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cs="Times New Roman"/>
      <w:kern w:val="0"/>
      <w:sz w:val="22"/>
      <w:szCs w:val="22"/>
    </w:rPr>
  </w:style>
  <w:style w:type="paragraph" w:customStyle="1" w:styleId="370">
    <w:name w:val="xl2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1">
    <w:name w:val="xl246"/>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72">
    <w:name w:val="样式"/>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373">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4">
    <w:name w:val="二级条标题"/>
    <w:basedOn w:val="375"/>
    <w:next w:val="367"/>
    <w:uiPriority w:val="0"/>
    <w:pPr>
      <w:outlineLvl w:val="3"/>
    </w:pPr>
  </w:style>
  <w:style w:type="paragraph" w:customStyle="1" w:styleId="375">
    <w:name w:val="一级条标题"/>
    <w:basedOn w:val="376"/>
    <w:next w:val="367"/>
    <w:uiPriority w:val="0"/>
    <w:pPr>
      <w:spacing w:before="0" w:after="0"/>
      <w:outlineLvl w:val="2"/>
    </w:pPr>
    <w:rPr>
      <w:rFonts w:ascii="宋体" w:eastAsia="宋体"/>
    </w:rPr>
  </w:style>
  <w:style w:type="paragraph" w:customStyle="1" w:styleId="376">
    <w:name w:val="章标题"/>
    <w:next w:val="367"/>
    <w:uiPriority w:val="0"/>
    <w:pPr>
      <w:spacing w:before="50" w:after="50"/>
      <w:jc w:val="both"/>
      <w:outlineLvl w:val="1"/>
    </w:pPr>
    <w:rPr>
      <w:rFonts w:ascii="黑体" w:hAnsi="Times New Roman" w:eastAsia="黑体" w:cs="Times New Roman"/>
      <w:kern w:val="0"/>
      <w:sz w:val="21"/>
      <w:szCs w:val="20"/>
      <w:lang w:val="en-US" w:eastAsia="zh-CN" w:bidi="ar-SA"/>
    </w:rPr>
  </w:style>
  <w:style w:type="paragraph" w:customStyle="1" w:styleId="377">
    <w:name w:val="font7"/>
    <w:basedOn w:val="1"/>
    <w:qFormat/>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378">
    <w:name w:val="正文黑体"/>
    <w:basedOn w:val="379"/>
    <w:uiPriority w:val="0"/>
    <w:pPr>
      <w:ind w:firstLine="480"/>
    </w:pPr>
    <w:rPr>
      <w:rFonts w:ascii="黑体" w:hAnsi="黑体" w:eastAsia="黑体"/>
    </w:rPr>
  </w:style>
  <w:style w:type="paragraph" w:customStyle="1" w:styleId="379">
    <w:name w:val="样式 首行缩进:  0 字符"/>
    <w:basedOn w:val="1"/>
    <w:uiPriority w:val="0"/>
    <w:pPr>
      <w:spacing w:line="360" w:lineRule="auto"/>
      <w:ind w:firstLine="200" w:firstLineChars="200"/>
    </w:pPr>
    <w:rPr>
      <w:rFonts w:cs="宋体"/>
      <w:sz w:val="24"/>
      <w:szCs w:val="20"/>
    </w:rPr>
  </w:style>
  <w:style w:type="paragraph" w:customStyle="1" w:styleId="380">
    <w:name w:val="GP正文(首行缩进)"/>
    <w:basedOn w:val="1"/>
    <w:uiPriority w:val="0"/>
    <w:pPr>
      <w:spacing w:line="360" w:lineRule="auto"/>
      <w:ind w:firstLine="480" w:firstLineChars="200"/>
      <w:jc w:val="left"/>
    </w:pPr>
    <w:rPr>
      <w:rFonts w:hAnsi="宋体" w:cs="Times New Roman"/>
      <w:sz w:val="24"/>
    </w:rPr>
  </w:style>
  <w:style w:type="paragraph" w:customStyle="1" w:styleId="381">
    <w:name w:val="xl92"/>
    <w:basedOn w:val="1"/>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82">
    <w:name w:val="Pa6"/>
    <w:basedOn w:val="1"/>
    <w:next w:val="1"/>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83">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84">
    <w:name w:val="图注1"/>
    <w:basedOn w:val="1"/>
    <w:qFormat/>
    <w:uiPriority w:val="99"/>
    <w:pPr>
      <w:widowControl/>
      <w:spacing w:before="5" w:line="300" w:lineRule="auto"/>
      <w:ind w:firstLine="200" w:firstLineChars="200"/>
      <w:jc w:val="center"/>
    </w:pPr>
    <w:rPr>
      <w:rFonts w:ascii="Calibri" w:hAnsi="Calibri" w:cs="Times New Roman"/>
      <w:sz w:val="24"/>
      <w:szCs w:val="21"/>
    </w:rPr>
  </w:style>
  <w:style w:type="paragraph" w:customStyle="1" w:styleId="385">
    <w:name w:val="TOC Heading1"/>
    <w:basedOn w:val="4"/>
    <w:next w:val="1"/>
    <w:uiPriority w:val="99"/>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386">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7">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8">
    <w:name w:val="xl241"/>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89">
    <w:name w:val="List Paragraph1"/>
    <w:basedOn w:val="1"/>
    <w:qFormat/>
    <w:uiPriority w:val="0"/>
    <w:pPr>
      <w:ind w:firstLine="420" w:firstLineChars="200"/>
    </w:pPr>
    <w:rPr>
      <w:rFonts w:cs="Times New Roman"/>
      <w:szCs w:val="22"/>
    </w:rPr>
  </w:style>
  <w:style w:type="paragraph" w:customStyle="1" w:styleId="390">
    <w:name w:val="正文序号 3"/>
    <w:basedOn w:val="1"/>
    <w:uiPriority w:val="0"/>
    <w:pPr>
      <w:tabs>
        <w:tab w:val="left" w:pos="744"/>
        <w:tab w:val="left" w:pos="1259"/>
      </w:tabs>
      <w:spacing w:before="60"/>
      <w:ind w:left="744" w:hanging="744"/>
    </w:pPr>
    <w:rPr>
      <w:rFonts w:cs="Droid Sans"/>
      <w:sz w:val="18"/>
      <w:szCs w:val="20"/>
    </w:rPr>
  </w:style>
  <w:style w:type="paragraph" w:customStyle="1" w:styleId="391">
    <w:name w:val="xl2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92">
    <w:name w:val="WPSOffice手动目录 1"/>
    <w:uiPriority w:val="0"/>
    <w:rPr>
      <w:rFonts w:ascii="Times New Roman" w:hAnsi="Times New Roman" w:eastAsia="宋体" w:cs="Times New Roman"/>
      <w:kern w:val="0"/>
      <w:sz w:val="20"/>
      <w:szCs w:val="20"/>
      <w:lang w:val="en-US" w:eastAsia="zh-CN" w:bidi="ar-SA"/>
    </w:rPr>
  </w:style>
  <w:style w:type="paragraph" w:customStyle="1" w:styleId="393">
    <w:name w:val="D标4"/>
    <w:basedOn w:val="1"/>
    <w:next w:val="394"/>
    <w:uiPriority w:val="0"/>
    <w:pPr>
      <w:tabs>
        <w:tab w:val="left" w:pos="1140"/>
        <w:tab w:val="left" w:pos="2700"/>
      </w:tabs>
      <w:autoSpaceDE w:val="0"/>
      <w:autoSpaceDN w:val="0"/>
      <w:adjustRightInd w:val="0"/>
      <w:spacing w:before="120" w:line="480" w:lineRule="atLeast"/>
    </w:pPr>
    <w:rPr>
      <w:rFonts w:ascii="Calibri" w:hAnsi="Calibri" w:cs="Droid Sans"/>
      <w:kern w:val="0"/>
      <w:sz w:val="24"/>
      <w:szCs w:val="20"/>
    </w:rPr>
  </w:style>
  <w:style w:type="paragraph" w:customStyle="1" w:styleId="394">
    <w:name w:val="D文1"/>
    <w:basedOn w:val="1"/>
    <w:uiPriority w:val="0"/>
    <w:pPr>
      <w:tabs>
        <w:tab w:val="left" w:pos="720"/>
      </w:tabs>
      <w:autoSpaceDE w:val="0"/>
      <w:autoSpaceDN w:val="0"/>
      <w:adjustRightInd w:val="0"/>
      <w:spacing w:after="120" w:line="480" w:lineRule="atLeast"/>
      <w:ind w:left="680" w:firstLine="510"/>
    </w:pPr>
    <w:rPr>
      <w:rFonts w:ascii="Calibri" w:hAnsi="Calibri" w:cs="Droid Sans"/>
      <w:kern w:val="0"/>
      <w:sz w:val="24"/>
      <w:szCs w:val="20"/>
    </w:rPr>
  </w:style>
  <w:style w:type="paragraph" w:customStyle="1" w:styleId="395">
    <w:name w:val="6'"/>
    <w:basedOn w:val="1"/>
    <w:uiPriority w:val="0"/>
    <w:pPr>
      <w:autoSpaceDE w:val="0"/>
      <w:autoSpaceDN w:val="0"/>
      <w:adjustRightInd w:val="0"/>
      <w:snapToGrid w:val="0"/>
      <w:spacing w:line="320" w:lineRule="exact"/>
      <w:jc w:val="center"/>
      <w:textAlignment w:val="baseline"/>
    </w:pPr>
    <w:rPr>
      <w:rFonts w:cs="Times New Roman"/>
      <w:spacing w:val="20"/>
      <w:kern w:val="28"/>
      <w:szCs w:val="20"/>
    </w:rPr>
  </w:style>
  <w:style w:type="paragraph" w:customStyle="1" w:styleId="396">
    <w:name w:val="Char Char Char Char Char Char Char Char Char Char Char Char"/>
    <w:basedOn w:val="22"/>
    <w:uiPriority w:val="0"/>
    <w:pPr>
      <w:shd w:val="clear" w:color="auto" w:fill="auto"/>
    </w:pPr>
    <w:rPr>
      <w:rFonts w:ascii="宋体"/>
      <w:sz w:val="18"/>
      <w:szCs w:val="18"/>
    </w:rPr>
  </w:style>
  <w:style w:type="paragraph" w:customStyle="1" w:styleId="397">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398">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9">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s="Times New Roman"/>
      <w:kern w:val="0"/>
      <w:sz w:val="22"/>
      <w:szCs w:val="22"/>
    </w:rPr>
  </w:style>
  <w:style w:type="paragraph" w:customStyle="1" w:styleId="400">
    <w:name w:val="xl2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01">
    <w:name w:val="日期1"/>
    <w:basedOn w:val="1"/>
    <w:next w:val="1"/>
    <w:uiPriority w:val="0"/>
    <w:pPr>
      <w:ind w:left="100" w:leftChars="2500"/>
    </w:pPr>
    <w:rPr>
      <w:rFonts w:cs="Times New Roman"/>
      <w:sz w:val="24"/>
      <w:szCs w:val="20"/>
    </w:rPr>
  </w:style>
  <w:style w:type="paragraph" w:customStyle="1" w:styleId="402">
    <w:name w:val="eng"/>
    <w:basedOn w:val="1"/>
    <w:uiPriority w:val="0"/>
    <w:pPr>
      <w:widowControl/>
      <w:spacing w:before="100" w:beforeAutospacing="1" w:after="100" w:afterAutospacing="1"/>
      <w:jc w:val="left"/>
    </w:pPr>
    <w:rPr>
      <w:rFonts w:ascii="Verdana" w:hAnsi="Verdana" w:cs="Times New Roman"/>
      <w:color w:val="FFFFFF"/>
      <w:kern w:val="0"/>
      <w:sz w:val="18"/>
      <w:szCs w:val="20"/>
    </w:rPr>
  </w:style>
  <w:style w:type="paragraph" w:customStyle="1" w:styleId="403">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04">
    <w:name w:val="表1"/>
    <w:basedOn w:val="1"/>
    <w:uiPriority w:val="0"/>
    <w:pPr>
      <w:spacing w:before="20" w:after="20" w:line="200" w:lineRule="exact"/>
      <w:jc w:val="left"/>
      <w:textAlignment w:val="center"/>
    </w:pPr>
    <w:rPr>
      <w:rFonts w:cs="Droid Sans"/>
      <w:snapToGrid w:val="0"/>
      <w:spacing w:val="20"/>
      <w:kern w:val="0"/>
      <w:sz w:val="18"/>
      <w:szCs w:val="20"/>
    </w:rPr>
  </w:style>
  <w:style w:type="paragraph" w:customStyle="1" w:styleId="405">
    <w:name w:val="nolin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406">
    <w:name w:val="_Style 3"/>
    <w:basedOn w:val="1"/>
    <w:qFormat/>
    <w:uiPriority w:val="0"/>
    <w:pPr>
      <w:ind w:firstLine="420" w:firstLineChars="200"/>
    </w:pPr>
    <w:rPr>
      <w:rFonts w:ascii="Calibri" w:hAnsi="Calibri" w:cs="Times New Roman"/>
    </w:rPr>
  </w:style>
  <w:style w:type="paragraph" w:customStyle="1" w:styleId="407">
    <w:name w:val="Char Char Char Char Char Char Char Char Char Char Char Char1"/>
    <w:basedOn w:val="1"/>
    <w:uiPriority w:val="0"/>
    <w:pPr>
      <w:spacing w:line="300" w:lineRule="auto"/>
    </w:pPr>
    <w:rPr>
      <w:rFonts w:ascii="宋体" w:hAnsi="宋体" w:cs="Times New Roman"/>
      <w:b/>
      <w:bCs/>
      <w:color w:val="000000"/>
      <w:spacing w:val="8"/>
      <w:kern w:val="0"/>
      <w:sz w:val="24"/>
    </w:rPr>
  </w:style>
  <w:style w:type="paragraph" w:customStyle="1" w:styleId="40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9">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10">
    <w:name w:val="flNote"/>
    <w:basedOn w:val="1"/>
    <w:qFormat/>
    <w:uiPriority w:val="0"/>
    <w:pPr>
      <w:adjustRightInd w:val="0"/>
      <w:spacing w:before="320" w:after="160" w:line="360" w:lineRule="atLeast"/>
      <w:jc w:val="center"/>
      <w:textAlignment w:val="baseline"/>
    </w:pPr>
    <w:rPr>
      <w:rFonts w:ascii="Arial" w:eastAsia="黑体" w:cs="Times New Roman"/>
      <w:kern w:val="0"/>
      <w:sz w:val="30"/>
      <w:szCs w:val="20"/>
    </w:rPr>
  </w:style>
  <w:style w:type="paragraph" w:customStyle="1" w:styleId="411">
    <w:name w:val="xl31"/>
    <w:basedOn w:val="1"/>
    <w:uiPriority w:val="0"/>
    <w:pPr>
      <w:widowControl/>
      <w:spacing w:before="100" w:beforeAutospacing="1" w:after="100" w:afterAutospacing="1"/>
      <w:jc w:val="center"/>
    </w:pPr>
    <w:rPr>
      <w:rFonts w:ascii="宋体" w:hAnsi="宋体" w:cs="Times New Roman"/>
      <w:b/>
      <w:bCs/>
      <w:kern w:val="0"/>
      <w:sz w:val="28"/>
      <w:szCs w:val="28"/>
    </w:rPr>
  </w:style>
  <w:style w:type="paragraph" w:customStyle="1" w:styleId="412">
    <w:name w:val="列出段落3"/>
    <w:basedOn w:val="1"/>
    <w:qFormat/>
    <w:uiPriority w:val="0"/>
    <w:pPr>
      <w:ind w:firstLine="420" w:firstLineChars="200"/>
    </w:pPr>
    <w:rPr>
      <w:rFonts w:cs="Times New Roman"/>
      <w:szCs w:val="20"/>
    </w:rPr>
  </w:style>
  <w:style w:type="paragraph" w:customStyle="1" w:styleId="413">
    <w:name w:val="xl76"/>
    <w:basedOn w:val="1"/>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14">
    <w:name w:val="正文（缩进）"/>
    <w:basedOn w:val="1"/>
    <w:uiPriority w:val="0"/>
    <w:pPr>
      <w:widowControl/>
      <w:spacing w:before="156" w:after="156"/>
      <w:ind w:firstLine="480" w:firstLineChars="200"/>
      <w:jc w:val="left"/>
    </w:pPr>
    <w:rPr>
      <w:rFonts w:ascii="仿宋_GB2312" w:eastAsia="仿宋_GB2312" w:cs="Times New Roman"/>
      <w:kern w:val="0"/>
      <w:sz w:val="24"/>
    </w:rPr>
  </w:style>
  <w:style w:type="paragraph" w:customStyle="1" w:styleId="415">
    <w:name w:val="正文序号 4"/>
    <w:basedOn w:val="1"/>
    <w:uiPriority w:val="0"/>
    <w:pPr>
      <w:tabs>
        <w:tab w:val="left" w:pos="744"/>
        <w:tab w:val="left" w:pos="1469"/>
      </w:tabs>
      <w:spacing w:before="60"/>
      <w:ind w:left="744" w:hanging="744"/>
    </w:pPr>
    <w:rPr>
      <w:rFonts w:cs="Droid Sans"/>
      <w:sz w:val="18"/>
      <w:szCs w:val="20"/>
    </w:rPr>
  </w:style>
  <w:style w:type="paragraph" w:customStyle="1" w:styleId="416">
    <w:name w:val="top"/>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417">
    <w:name w:val="TOC Heading"/>
    <w:basedOn w:val="4"/>
    <w:next w:val="1"/>
    <w:qFormat/>
    <w:uiPriority w:val="39"/>
    <w:pPr>
      <w:spacing w:after="260" w:line="360" w:lineRule="auto"/>
      <w:outlineLvl w:val="9"/>
    </w:pPr>
    <w:rPr>
      <w:rFonts w:ascii="Calibri" w:hAnsi="Calibri"/>
      <w:sz w:val="32"/>
    </w:rPr>
  </w:style>
  <w:style w:type="paragraph" w:customStyle="1" w:styleId="418">
    <w:name w:val="0"/>
    <w:basedOn w:val="1"/>
    <w:uiPriority w:val="0"/>
    <w:pPr>
      <w:widowControl/>
      <w:snapToGrid w:val="0"/>
      <w:spacing w:line="365" w:lineRule="atLeast"/>
      <w:ind w:left="1"/>
      <w:textAlignment w:val="bottom"/>
    </w:pPr>
    <w:rPr>
      <w:rFonts w:cs="Times New Roman"/>
      <w:kern w:val="0"/>
      <w:sz w:val="20"/>
      <w:szCs w:val="20"/>
    </w:rPr>
  </w:style>
  <w:style w:type="paragraph" w:customStyle="1" w:styleId="419">
    <w:name w:val="图形符号"/>
    <w:basedOn w:val="1"/>
    <w:qFormat/>
    <w:uiPriority w:val="0"/>
    <w:rPr>
      <w:rFonts w:cs="Times New Roman"/>
      <w:sz w:val="24"/>
      <w:szCs w:val="20"/>
    </w:rPr>
  </w:style>
  <w:style w:type="paragraph" w:customStyle="1" w:styleId="420">
    <w:name w:val="xl85"/>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21">
    <w:name w:val="Char11"/>
    <w:basedOn w:val="1"/>
    <w:uiPriority w:val="0"/>
    <w:rPr>
      <w:rFonts w:ascii="Tahoma" w:hAnsi="Tahoma" w:cs="Times New Roman"/>
      <w:sz w:val="24"/>
      <w:szCs w:val="20"/>
    </w:rPr>
  </w:style>
  <w:style w:type="paragraph" w:customStyle="1" w:styleId="422">
    <w:name w:val="xl93"/>
    <w:basedOn w:val="1"/>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23">
    <w:name w:val="标题2级"/>
    <w:basedOn w:val="201"/>
    <w:uiPriority w:val="0"/>
    <w:pPr>
      <w:ind w:left="360" w:firstLine="0" w:firstLineChars="0"/>
      <w:outlineLvl w:val="0"/>
    </w:pPr>
    <w:rPr>
      <w:rFonts w:ascii="Calibri" w:hAnsi="Calibri"/>
      <w:b/>
      <w:sz w:val="30"/>
      <w:szCs w:val="30"/>
    </w:rPr>
  </w:style>
  <w:style w:type="paragraph" w:customStyle="1" w:styleId="424">
    <w:name w:val="无间隔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5">
    <w:name w:val="xl2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26">
    <w:name w:val="表格表头"/>
    <w:basedOn w:val="1"/>
    <w:uiPriority w:val="0"/>
    <w:pPr>
      <w:spacing w:line="360" w:lineRule="auto"/>
      <w:jc w:val="center"/>
      <w:outlineLvl w:val="0"/>
    </w:pPr>
    <w:rPr>
      <w:rFonts w:ascii="宋体" w:hAnsi="宋体" w:eastAsia="黑体" w:cs="宋体"/>
      <w:sz w:val="24"/>
      <w:szCs w:val="21"/>
    </w:rPr>
  </w:style>
  <w:style w:type="paragraph" w:customStyle="1" w:styleId="427">
    <w:name w:val="xl24"/>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8">
    <w:name w:val="Char1"/>
    <w:basedOn w:val="1"/>
    <w:uiPriority w:val="0"/>
    <w:rPr>
      <w:rFonts w:ascii="MS Mincho" w:hAnsi="MS Mincho" w:cs="Droid Sans"/>
      <w:sz w:val="24"/>
      <w:szCs w:val="20"/>
    </w:rPr>
  </w:style>
  <w:style w:type="paragraph" w:customStyle="1" w:styleId="429">
    <w:name w:val="Char Char Char"/>
    <w:basedOn w:val="1"/>
    <w:uiPriority w:val="0"/>
    <w:rPr>
      <w:rFonts w:ascii="Tahoma" w:hAnsi="Tahoma" w:cs="Times New Roman"/>
      <w:sz w:val="24"/>
      <w:szCs w:val="20"/>
    </w:rPr>
  </w:style>
  <w:style w:type="paragraph" w:customStyle="1" w:styleId="430">
    <w:name w:val="正文标准样式ty"/>
    <w:basedOn w:val="1"/>
    <w:uiPriority w:val="0"/>
    <w:pPr>
      <w:spacing w:line="360" w:lineRule="auto"/>
      <w:ind w:firstLine="480" w:firstLineChars="200"/>
    </w:pPr>
    <w:rPr>
      <w:rFonts w:cs="宋体"/>
      <w:sz w:val="24"/>
      <w:szCs w:val="20"/>
    </w:rPr>
  </w:style>
  <w:style w:type="paragraph" w:customStyle="1" w:styleId="431">
    <w:name w:val="Char2"/>
    <w:basedOn w:val="1"/>
    <w:uiPriority w:val="0"/>
    <w:rPr>
      <w:rFonts w:ascii="Tahoma" w:hAnsi="Tahoma" w:cs="Times New Roman"/>
      <w:sz w:val="24"/>
      <w:szCs w:val="20"/>
    </w:rPr>
  </w:style>
  <w:style w:type="paragraph" w:customStyle="1" w:styleId="432">
    <w:name w:val="条2"/>
    <w:basedOn w:val="1"/>
    <w:next w:val="367"/>
    <w:uiPriority w:val="0"/>
    <w:pPr>
      <w:tabs>
        <w:tab w:val="left" w:pos="810"/>
      </w:tabs>
      <w:ind w:left="810" w:hanging="810"/>
      <w:outlineLvl w:val="1"/>
    </w:pPr>
    <w:rPr>
      <w:rFonts w:ascii="黑体" w:eastAsia="黑体" w:cs="Times New Roman"/>
      <w:kern w:val="21"/>
      <w:szCs w:val="20"/>
    </w:rPr>
  </w:style>
  <w:style w:type="paragraph" w:customStyle="1" w:styleId="433">
    <w:name w:val="Char3"/>
    <w:basedOn w:val="1"/>
    <w:uiPriority w:val="0"/>
    <w:rPr>
      <w:rFonts w:ascii="MS Mincho" w:hAnsi="MS Mincho" w:cs="Droid Sans"/>
      <w:sz w:val="24"/>
      <w:szCs w:val="20"/>
    </w:rPr>
  </w:style>
  <w:style w:type="paragraph" w:customStyle="1" w:styleId="434">
    <w:name w:val="五级条标题"/>
    <w:basedOn w:val="435"/>
    <w:next w:val="367"/>
    <w:uiPriority w:val="0"/>
    <w:pPr>
      <w:outlineLvl w:val="6"/>
    </w:pPr>
  </w:style>
  <w:style w:type="paragraph" w:customStyle="1" w:styleId="435">
    <w:name w:val="四级条标题"/>
    <w:basedOn w:val="436"/>
    <w:next w:val="367"/>
    <w:uiPriority w:val="0"/>
    <w:pPr>
      <w:outlineLvl w:val="5"/>
    </w:pPr>
  </w:style>
  <w:style w:type="paragraph" w:customStyle="1" w:styleId="436">
    <w:name w:val="三级条标题"/>
    <w:basedOn w:val="374"/>
    <w:next w:val="367"/>
    <w:uiPriority w:val="0"/>
    <w:pPr>
      <w:outlineLvl w:val="4"/>
    </w:pPr>
  </w:style>
  <w:style w:type="paragraph" w:customStyle="1" w:styleId="437">
    <w:name w:val="样式 标题 3 + (中文) 黑体 小四 非加粗 段前: 7.8 磅 段后: 0 磅 行距: 固定值 20 磅"/>
    <w:basedOn w:val="5"/>
    <w:uiPriority w:val="0"/>
    <w:pPr>
      <w:spacing w:before="0" w:after="0" w:line="400" w:lineRule="exact"/>
      <w:jc w:val="both"/>
    </w:pPr>
    <w:rPr>
      <w:rFonts w:ascii="Times New Roman" w:eastAsia="黑体"/>
      <w:b w:val="0"/>
      <w:bCs w:val="0"/>
      <w:sz w:val="24"/>
      <w:szCs w:val="20"/>
    </w:rPr>
  </w:style>
  <w:style w:type="paragraph" w:customStyle="1" w:styleId="438">
    <w:name w:val="SUR-需求定义-第4级"/>
    <w:basedOn w:val="6"/>
    <w:next w:val="1"/>
    <w:uiPriority w:val="0"/>
    <w:pPr>
      <w:tabs>
        <w:tab w:val="left" w:pos="1080"/>
      </w:tabs>
      <w:spacing w:before="0" w:after="0"/>
      <w:ind w:left="-283" w:firstLine="283"/>
      <w:jc w:val="left"/>
    </w:pPr>
    <w:rPr>
      <w:rFonts w:cs="Arial"/>
      <w:b w:val="0"/>
      <w:color w:val="0000FF"/>
      <w:sz w:val="24"/>
      <w:szCs w:val="24"/>
    </w:rPr>
  </w:style>
  <w:style w:type="paragraph" w:customStyle="1" w:styleId="439">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40">
    <w:name w:val="xl25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441">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42">
    <w:name w:val="默认段落字体 Para Char Char Char Char"/>
    <w:basedOn w:val="1"/>
    <w:uiPriority w:val="0"/>
    <w:pPr>
      <w:snapToGrid w:val="0"/>
      <w:spacing w:line="360" w:lineRule="auto"/>
      <w:ind w:firstLine="200" w:firstLineChars="200"/>
    </w:pPr>
    <w:rPr>
      <w:rFonts w:ascii="Calibri" w:hAnsi="Calibri" w:cs="Times New Roman"/>
      <w:szCs w:val="20"/>
    </w:rPr>
  </w:style>
  <w:style w:type="paragraph" w:customStyle="1" w:styleId="443">
    <w:name w:val="font9"/>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444">
    <w:name w:val="(符号)三标题1.1"/>
    <w:basedOn w:val="1"/>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szCs w:val="20"/>
    </w:rPr>
  </w:style>
  <w:style w:type="paragraph" w:customStyle="1" w:styleId="445">
    <w:name w:val="D标2"/>
    <w:basedOn w:val="2"/>
    <w:uiPriority w:val="0"/>
    <w:pPr>
      <w:keepLines w:val="0"/>
      <w:tabs>
        <w:tab w:val="left" w:pos="425"/>
        <w:tab w:val="left" w:pos="810"/>
        <w:tab w:val="left" w:pos="1140"/>
      </w:tabs>
      <w:autoSpaceDE w:val="0"/>
      <w:autoSpaceDN w:val="0"/>
      <w:adjustRightInd w:val="0"/>
      <w:spacing w:before="360" w:after="0" w:line="480" w:lineRule="exact"/>
      <w:ind w:left="810" w:hanging="810"/>
    </w:pPr>
    <w:rPr>
      <w:rFonts w:ascii="Arial" w:hAnsi="Times New Roman" w:eastAsia="宋体" w:cs="Droid Sans"/>
      <w:bCs w:val="0"/>
      <w:kern w:val="0"/>
      <w:sz w:val="28"/>
      <w:szCs w:val="20"/>
    </w:rPr>
  </w:style>
  <w:style w:type="paragraph" w:customStyle="1" w:styleId="446">
    <w:name w:val="GP正文(无首行缩进)"/>
    <w:basedOn w:val="380"/>
    <w:uiPriority w:val="0"/>
    <w:pPr>
      <w:jc w:val="both"/>
    </w:pPr>
  </w:style>
  <w:style w:type="paragraph" w:customStyle="1" w:styleId="447">
    <w:name w:val="样式3"/>
    <w:basedOn w:val="37"/>
    <w:uiPriority w:val="0"/>
    <w:pPr>
      <w:spacing w:line="240" w:lineRule="atLeast"/>
      <w:outlineLvl w:val="0"/>
    </w:pPr>
    <w:rPr>
      <w:rFonts w:hAnsi="Calibri" w:cs="Droid Sans"/>
      <w:sz w:val="28"/>
    </w:rPr>
  </w:style>
  <w:style w:type="paragraph" w:customStyle="1" w:styleId="448">
    <w:name w:val="Char121"/>
    <w:basedOn w:val="1"/>
    <w:uiPriority w:val="0"/>
    <w:rPr>
      <w:rFonts w:ascii="Tahoma" w:hAnsi="Tahoma" w:cs="Times New Roman"/>
      <w:sz w:val="24"/>
      <w:szCs w:val="20"/>
    </w:rPr>
  </w:style>
  <w:style w:type="paragraph" w:customStyle="1" w:styleId="449">
    <w:name w:val="正文序号 2"/>
    <w:basedOn w:val="1"/>
    <w:uiPriority w:val="0"/>
    <w:pPr>
      <w:tabs>
        <w:tab w:val="left" w:pos="744"/>
        <w:tab w:val="left" w:pos="1049"/>
      </w:tabs>
      <w:spacing w:before="60"/>
      <w:ind w:left="744" w:hanging="744"/>
    </w:pPr>
    <w:rPr>
      <w:rFonts w:cs="Droid Sans"/>
      <w:sz w:val="18"/>
      <w:szCs w:val="20"/>
    </w:rPr>
  </w:style>
  <w:style w:type="paragraph" w:customStyle="1" w:styleId="450">
    <w:name w:val="Char Char Char11"/>
    <w:basedOn w:val="1"/>
    <w:uiPriority w:val="0"/>
    <w:rPr>
      <w:rFonts w:ascii="Tahoma" w:hAnsi="Tahoma" w:cs="Times New Roman"/>
      <w:sz w:val="24"/>
      <w:szCs w:val="20"/>
    </w:rPr>
  </w:style>
  <w:style w:type="paragraph" w:customStyle="1" w:styleId="451">
    <w:name w:val="tytytyty"/>
    <w:basedOn w:val="1"/>
    <w:uiPriority w:val="0"/>
    <w:pPr>
      <w:suppressAutoHyphens/>
      <w:spacing w:line="360" w:lineRule="auto"/>
      <w:ind w:left="359" w:leftChars="171" w:firstLine="480" w:firstLineChars="200"/>
    </w:pPr>
    <w:rPr>
      <w:rFonts w:cs="Times New Roman"/>
      <w:kern w:val="1"/>
      <w:sz w:val="24"/>
      <w:lang w:eastAsia="ar-SA"/>
    </w:rPr>
  </w:style>
  <w:style w:type="paragraph" w:customStyle="1" w:styleId="452">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453">
    <w:name w:val="样式 标题 5 + 宋体"/>
    <w:basedOn w:val="7"/>
    <w:uiPriority w:val="0"/>
    <w:pPr>
      <w:keepLines/>
      <w:spacing w:before="100" w:line="372" w:lineRule="auto"/>
    </w:pPr>
    <w:rPr>
      <w:rFonts w:ascii="楷体_GB2312" w:hAnsi="楷体_GB2312" w:cs="Droid Sans"/>
      <w:b/>
      <w:bCs w:val="0"/>
      <w:sz w:val="24"/>
      <w:szCs w:val="24"/>
    </w:rPr>
  </w:style>
  <w:style w:type="paragraph" w:customStyle="1" w:styleId="454">
    <w:name w:val="xl26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455">
    <w:name w:val="1 Char Char Char Char"/>
    <w:basedOn w:val="1"/>
    <w:uiPriority w:val="0"/>
    <w:rPr>
      <w:rFonts w:ascii="Tahoma" w:hAnsi="Tahoma" w:cs="Times New Roman"/>
      <w:sz w:val="24"/>
      <w:szCs w:val="20"/>
    </w:rPr>
  </w:style>
  <w:style w:type="paragraph" w:customStyle="1" w:styleId="456">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457">
    <w:name w:val="top1"/>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458">
    <w:name w:val="xl2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59">
    <w:name w:val="表格文字"/>
    <w:basedOn w:val="1"/>
    <w:uiPriority w:val="0"/>
    <w:pPr>
      <w:adjustRightInd w:val="0"/>
      <w:spacing w:line="420" w:lineRule="atLeast"/>
      <w:jc w:val="left"/>
      <w:textAlignment w:val="baseline"/>
    </w:pPr>
    <w:rPr>
      <w:rFonts w:cs="Times New Roman"/>
      <w:kern w:val="0"/>
      <w:szCs w:val="20"/>
    </w:rPr>
  </w:style>
  <w:style w:type="paragraph" w:customStyle="1" w:styleId="460">
    <w:name w:val="GP无序编号"/>
    <w:basedOn w:val="446"/>
    <w:uiPriority w:val="0"/>
    <w:pPr>
      <w:tabs>
        <w:tab w:val="left" w:pos="903"/>
        <w:tab w:val="left" w:pos="1140"/>
      </w:tabs>
      <w:ind w:left="1140" w:firstLine="0" w:firstLineChars="0"/>
      <w:jc w:val="left"/>
    </w:pPr>
    <w:rPr>
      <w:rFonts w:hAnsi="Times New Roman"/>
    </w:rPr>
  </w:style>
  <w:style w:type="paragraph" w:customStyle="1" w:styleId="461">
    <w:name w:val="right"/>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62">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63">
    <w:name w:val="样式 标题 8 +"/>
    <w:basedOn w:val="10"/>
    <w:uiPriority w:val="0"/>
    <w:pPr>
      <w:tabs>
        <w:tab w:val="clear" w:pos="1440"/>
      </w:tabs>
      <w:spacing w:line="319" w:lineRule="auto"/>
      <w:ind w:left="1440" w:hanging="1440"/>
      <w:jc w:val="left"/>
    </w:pPr>
    <w:rPr>
      <w:rFonts w:ascii="Cambria" w:hAnsi="Cambria" w:eastAsia="宋体"/>
      <w:lang w:eastAsia="en-US"/>
    </w:rPr>
  </w:style>
  <w:style w:type="paragraph" w:customStyle="1" w:styleId="464">
    <w:name w:val="默认段落字体 Para Char Char Char Char Char Char Char Char Char"/>
    <w:basedOn w:val="1"/>
    <w:uiPriority w:val="0"/>
    <w:rPr>
      <w:rFonts w:ascii="Tahoma" w:hAnsi="Tahoma" w:cs="Arial"/>
      <w:sz w:val="24"/>
      <w:szCs w:val="20"/>
    </w:rPr>
  </w:style>
  <w:style w:type="paragraph" w:customStyle="1" w:styleId="465">
    <w:name w:val="1.1.1"/>
    <w:basedOn w:val="1"/>
    <w:uiPriority w:val="0"/>
    <w:pPr>
      <w:tabs>
        <w:tab w:val="left" w:pos="0"/>
        <w:tab w:val="left" w:pos="1134"/>
        <w:tab w:val="left" w:pos="8505"/>
      </w:tabs>
      <w:autoSpaceDE w:val="0"/>
      <w:autoSpaceDN w:val="0"/>
      <w:adjustRightInd w:val="0"/>
      <w:spacing w:before="240" w:after="60" w:line="360" w:lineRule="atLeast"/>
    </w:pPr>
    <w:rPr>
      <w:rFonts w:ascii="宋体" w:cs="Times New Roman"/>
      <w:b/>
      <w:kern w:val="0"/>
      <w:sz w:val="24"/>
      <w:szCs w:val="20"/>
    </w:rPr>
  </w:style>
  <w:style w:type="paragraph" w:customStyle="1" w:styleId="466">
    <w:name w:val="rightbg"/>
    <w:basedOn w:val="1"/>
    <w:uiPriority w:val="0"/>
    <w:pPr>
      <w:widowControl/>
      <w:spacing w:before="100" w:beforeAutospacing="1" w:after="100" w:afterAutospacing="1"/>
      <w:jc w:val="left"/>
    </w:pPr>
    <w:rPr>
      <w:rFonts w:ascii="宋体" w:hAnsi="宋体" w:cs="宋体"/>
      <w:kern w:val="0"/>
      <w:sz w:val="24"/>
    </w:rPr>
  </w:style>
  <w:style w:type="paragraph" w:customStyle="1" w:styleId="467">
    <w:name w:val="Table Heading"/>
    <w:basedOn w:val="468"/>
    <w:uiPriority w:val="0"/>
    <w:pPr>
      <w:jc w:val="center"/>
    </w:pPr>
    <w:rPr>
      <w:b/>
      <w:bCs/>
      <w:i/>
      <w:iCs/>
    </w:rPr>
  </w:style>
  <w:style w:type="paragraph" w:customStyle="1" w:styleId="468">
    <w:name w:val="Table Contents"/>
    <w:basedOn w:val="3"/>
    <w:uiPriority w:val="0"/>
    <w:pPr>
      <w:suppressLineNumbers/>
      <w:suppressAutoHyphens/>
      <w:jc w:val="left"/>
    </w:pPr>
    <w:rPr>
      <w:rFonts w:eastAsia="PMingLiU" w:cs="Times New Roman"/>
      <w:kern w:val="0"/>
      <w:sz w:val="24"/>
    </w:rPr>
  </w:style>
  <w:style w:type="paragraph" w:customStyle="1" w:styleId="469">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70">
    <w:name w:val="正文 New New New New"/>
    <w:qFormat/>
    <w:uiPriority w:val="0"/>
    <w:pPr>
      <w:widowControl w:val="0"/>
      <w:jc w:val="both"/>
    </w:pPr>
    <w:rPr>
      <w:rFonts w:ascii="Times New Roman" w:hAnsi="Times New Roman" w:eastAsia="宋体" w:cs="Times New Roman"/>
      <w:kern w:val="0"/>
      <w:sz w:val="20"/>
      <w:szCs w:val="24"/>
      <w:lang w:val="en-US" w:eastAsia="zh-CN" w:bidi="ar-SA"/>
    </w:rPr>
  </w:style>
  <w:style w:type="paragraph" w:customStyle="1" w:styleId="471">
    <w:name w:val="标题7"/>
    <w:basedOn w:val="9"/>
    <w:next w:val="1"/>
    <w:uiPriority w:val="0"/>
    <w:pPr>
      <w:spacing w:before="120" w:beforeLines="50" w:afterLines="50" w:line="360" w:lineRule="auto"/>
      <w:ind w:left="2268" w:right="0" w:rightChars="0" w:firstLine="0" w:firstLineChars="0"/>
    </w:pPr>
    <w:rPr>
      <w:rFonts w:eastAsia="黑体" w:cs="宋体"/>
      <w:spacing w:val="0"/>
      <w:szCs w:val="20"/>
    </w:rPr>
  </w:style>
  <w:style w:type="paragraph" w:customStyle="1" w:styleId="472">
    <w:name w:val="xl2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73">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74">
    <w:name w:val="编号"/>
    <w:basedOn w:val="1"/>
    <w:uiPriority w:val="0"/>
    <w:pPr>
      <w:ind w:left="736" w:hanging="312"/>
      <w:jc w:val="center"/>
      <w:textAlignment w:val="center"/>
    </w:pPr>
    <w:rPr>
      <w:rFonts w:ascii="楷体_GB2312" w:hAnsi="楷体_GB2312" w:cs="Droid Sans"/>
      <w:b/>
      <w:snapToGrid w:val="0"/>
      <w:kern w:val="0"/>
      <w:sz w:val="24"/>
      <w:szCs w:val="20"/>
    </w:rPr>
  </w:style>
  <w:style w:type="paragraph" w:customStyle="1" w:styleId="475">
    <w:name w:val="xl2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76">
    <w:name w:val="文档正文"/>
    <w:basedOn w:val="1"/>
    <w:uiPriority w:val="0"/>
    <w:pPr>
      <w:adjustRightInd w:val="0"/>
      <w:spacing w:line="480" w:lineRule="atLeast"/>
      <w:ind w:firstLine="567"/>
      <w:textAlignment w:val="baseline"/>
    </w:pPr>
    <w:rPr>
      <w:rFonts w:ascii="仿宋_GB2312" w:eastAsia="仿宋_GB2312" w:cs="Times New Roman"/>
      <w:kern w:val="0"/>
      <w:sz w:val="28"/>
      <w:szCs w:val="20"/>
    </w:rPr>
  </w:style>
  <w:style w:type="paragraph" w:customStyle="1" w:styleId="477">
    <w:name w:val="前言、引言标题"/>
    <w:next w:val="1"/>
    <w:uiPriority w:val="0"/>
    <w:p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478">
    <w:name w:val="itemlist"/>
    <w:uiPriority w:val="0"/>
    <w:pPr>
      <w:spacing w:before="200" w:after="200" w:line="20" w:lineRule="atLeast"/>
      <w:ind w:left="820" w:hanging="420"/>
      <w:jc w:val="both"/>
    </w:pPr>
    <w:rPr>
      <w:rFonts w:ascii="Times New Roman" w:hAnsi="Times New Roman" w:eastAsia="宋体" w:cs="Times New Roman"/>
      <w:kern w:val="2"/>
      <w:sz w:val="21"/>
      <w:szCs w:val="24"/>
      <w:lang w:val="en-US" w:eastAsia="zh-CN" w:bidi="ar-SA"/>
    </w:rPr>
  </w:style>
  <w:style w:type="paragraph" w:customStyle="1" w:styleId="479">
    <w:name w:val="p0"/>
    <w:basedOn w:val="1"/>
    <w:uiPriority w:val="0"/>
    <w:pPr>
      <w:widowControl/>
    </w:pPr>
    <w:rPr>
      <w:rFonts w:cs="Times New Roman"/>
      <w:kern w:val="0"/>
      <w:szCs w:val="21"/>
    </w:rPr>
  </w:style>
  <w:style w:type="paragraph" w:customStyle="1" w:styleId="480">
    <w:name w:val="标题8"/>
    <w:basedOn w:val="10"/>
    <w:next w:val="1"/>
    <w:uiPriority w:val="0"/>
    <w:pPr>
      <w:tabs>
        <w:tab w:val="clear" w:pos="1440"/>
      </w:tabs>
      <w:spacing w:beforeLines="50" w:afterLines="50" w:line="360" w:lineRule="auto"/>
      <w:ind w:left="2268" w:hanging="2268"/>
      <w:jc w:val="left"/>
    </w:pPr>
    <w:rPr>
      <w:sz w:val="21"/>
      <w:szCs w:val="20"/>
    </w:rPr>
  </w:style>
  <w:style w:type="paragraph" w:customStyle="1" w:styleId="481">
    <w:name w:val="标题3"/>
    <w:basedOn w:val="47"/>
    <w:uiPriority w:val="0"/>
    <w:pPr>
      <w:spacing w:before="0" w:after="0" w:line="360" w:lineRule="auto"/>
      <w:jc w:val="both"/>
    </w:pPr>
    <w:rPr>
      <w:rFonts w:ascii="Tahoma" w:hAnsi="Tahoma" w:eastAsia="黑体"/>
      <w:b/>
      <w:caps w:val="0"/>
      <w:sz w:val="24"/>
    </w:rPr>
  </w:style>
  <w:style w:type="paragraph" w:customStyle="1" w:styleId="482">
    <w:name w:val="无间距"/>
    <w:basedOn w:val="1"/>
    <w:uiPriority w:val="0"/>
    <w:rPr>
      <w:rFonts w:cs="Times New Roman"/>
      <w:szCs w:val="22"/>
    </w:rPr>
  </w:style>
  <w:style w:type="paragraph" w:customStyle="1" w:styleId="483">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84">
    <w:name w:val="xl2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85">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6">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kern w:val="0"/>
      <w:sz w:val="32"/>
      <w:szCs w:val="32"/>
    </w:rPr>
  </w:style>
  <w:style w:type="paragraph" w:customStyle="1" w:styleId="487">
    <w:name w:val="xl84"/>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8">
    <w:name w:val="Char Char Char1 Char Char Char Char"/>
    <w:basedOn w:val="1"/>
    <w:uiPriority w:val="0"/>
    <w:pPr>
      <w:widowControl/>
      <w:snapToGrid w:val="0"/>
      <w:spacing w:after="160" w:line="300" w:lineRule="auto"/>
      <w:jc w:val="left"/>
    </w:pPr>
    <w:rPr>
      <w:rFonts w:ascii="仿宋_GB2312" w:hAnsi="Verdana" w:eastAsia="仿宋_GB2312" w:cs="Times New Roman"/>
      <w:b/>
      <w:kern w:val="0"/>
      <w:sz w:val="28"/>
      <w:szCs w:val="28"/>
      <w:lang w:eastAsia="en-US"/>
    </w:rPr>
  </w:style>
  <w:style w:type="paragraph" w:customStyle="1" w:styleId="489">
    <w:name w:val="font8"/>
    <w:basedOn w:val="1"/>
    <w:uiPriority w:val="0"/>
    <w:pPr>
      <w:widowControl/>
      <w:spacing w:before="100" w:beforeAutospacing="1" w:after="100" w:afterAutospacing="1"/>
      <w:jc w:val="left"/>
    </w:pPr>
    <w:rPr>
      <w:rFonts w:hint="eastAsia" w:ascii="宋体" w:hAnsi="宋体" w:cs="Times New Roman"/>
      <w:color w:val="000000"/>
      <w:kern w:val="0"/>
      <w:sz w:val="32"/>
      <w:szCs w:val="32"/>
    </w:rPr>
  </w:style>
  <w:style w:type="paragraph" w:customStyle="1" w:styleId="490">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1">
    <w:name w:val="class"/>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92">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493">
    <w:name w:val="标书正文"/>
    <w:basedOn w:val="1"/>
    <w:uiPriority w:val="0"/>
    <w:pPr>
      <w:snapToGrid w:val="0"/>
      <w:spacing w:line="360" w:lineRule="auto"/>
      <w:ind w:firstLine="560" w:firstLineChars="200"/>
    </w:pPr>
    <w:rPr>
      <w:rFonts w:ascii="宋体" w:hAnsi="宋体" w:cs="Times New Roman"/>
      <w:color w:val="000000"/>
      <w:sz w:val="24"/>
      <w:szCs w:val="20"/>
    </w:rPr>
  </w:style>
  <w:style w:type="paragraph" w:customStyle="1" w:styleId="494">
    <w:name w:val="xl54"/>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5">
    <w:name w:val="c1"/>
    <w:basedOn w:val="1"/>
    <w:uiPriority w:val="0"/>
    <w:pPr>
      <w:widowControl/>
      <w:spacing w:before="100" w:beforeAutospacing="1" w:after="100" w:afterAutospacing="1" w:line="270" w:lineRule="atLeast"/>
      <w:jc w:val="left"/>
    </w:pPr>
    <w:rPr>
      <w:rFonts w:ascii="宋体" w:hAnsi="宋体" w:cs="Times New Roman"/>
      <w:color w:val="333333"/>
      <w:kern w:val="0"/>
      <w:sz w:val="18"/>
      <w:szCs w:val="18"/>
    </w:rPr>
  </w:style>
  <w:style w:type="paragraph" w:customStyle="1" w:styleId="496">
    <w:name w:val="Char Char Char Char Char Char Char Char Char Char Char Char Char Char Char Char"/>
    <w:basedOn w:val="1"/>
    <w:uiPriority w:val="0"/>
    <w:pPr>
      <w:tabs>
        <w:tab w:val="left" w:pos="360"/>
      </w:tabs>
      <w:spacing w:line="360" w:lineRule="auto"/>
      <w:ind w:left="482" w:firstLine="200" w:firstLineChars="200"/>
    </w:pPr>
    <w:rPr>
      <w:rFonts w:ascii="宋体" w:cs="Times New Roman"/>
      <w:sz w:val="24"/>
    </w:rPr>
  </w:style>
  <w:style w:type="paragraph" w:customStyle="1" w:styleId="497">
    <w:name w:val="cjk"/>
    <w:basedOn w:val="1"/>
    <w:uiPriority w:val="99"/>
    <w:pPr>
      <w:widowControl/>
      <w:spacing w:before="100" w:beforeAutospacing="1" w:after="100" w:afterAutospacing="1"/>
      <w:jc w:val="left"/>
    </w:pPr>
    <w:rPr>
      <w:rFonts w:ascii="宋体" w:hAnsi="宋体" w:cs="宋体"/>
      <w:kern w:val="0"/>
      <w:sz w:val="18"/>
      <w:szCs w:val="18"/>
      <w:u w:color="000000"/>
    </w:rPr>
  </w:style>
  <w:style w:type="paragraph" w:customStyle="1" w:styleId="498">
    <w:name w:val="Char21"/>
    <w:basedOn w:val="1"/>
    <w:uiPriority w:val="0"/>
    <w:pPr>
      <w:widowControl/>
      <w:spacing w:after="160" w:line="240" w:lineRule="exact"/>
      <w:jc w:val="left"/>
    </w:pPr>
    <w:rPr>
      <w:rFonts w:ascii="Calibri" w:hAnsi="Calibri" w:eastAsia="Verdana" w:cs="Droid Sans"/>
      <w:kern w:val="0"/>
      <w:sz w:val="20"/>
      <w:szCs w:val="20"/>
      <w:lang w:eastAsia="en-US"/>
    </w:rPr>
  </w:style>
  <w:style w:type="paragraph" w:customStyle="1" w:styleId="499">
    <w:name w:val="xl2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0">
    <w:name w:val="style20"/>
    <w:basedOn w:val="1"/>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501">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02">
    <w:name w:val="条1"/>
    <w:basedOn w:val="1"/>
    <w:next w:val="367"/>
    <w:uiPriority w:val="0"/>
    <w:pPr>
      <w:tabs>
        <w:tab w:val="left" w:pos="810"/>
      </w:tabs>
      <w:ind w:left="810" w:hanging="810"/>
      <w:outlineLvl w:val="1"/>
    </w:pPr>
    <w:rPr>
      <w:rFonts w:ascii="黑体" w:eastAsia="黑体" w:cs="Times New Roman"/>
      <w:kern w:val="21"/>
      <w:szCs w:val="20"/>
    </w:rPr>
  </w:style>
  <w:style w:type="paragraph" w:customStyle="1" w:styleId="503">
    <w:name w:val="xl32"/>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04">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5">
    <w:name w:val="ZW"/>
    <w:basedOn w:val="1"/>
    <w:uiPriority w:val="0"/>
    <w:pPr>
      <w:widowControl/>
      <w:topLinePunct/>
      <w:spacing w:line="360" w:lineRule="auto"/>
      <w:ind w:firstLine="425" w:firstLineChars="200"/>
    </w:pPr>
    <w:rPr>
      <w:rFonts w:eastAsia="仿宋_GB2312" w:cs="Times New Roman"/>
      <w:spacing w:val="8"/>
      <w:sz w:val="24"/>
      <w:szCs w:val="20"/>
    </w:rPr>
  </w:style>
  <w:style w:type="paragraph" w:customStyle="1" w:styleId="506">
    <w:name w:val="xl2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07">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8">
    <w:name w:val="Char Char Char Char Char Char1 Char Char"/>
    <w:basedOn w:val="1"/>
    <w:uiPriority w:val="0"/>
    <w:pPr>
      <w:widowControl/>
      <w:spacing w:after="160" w:line="240" w:lineRule="exact"/>
      <w:ind w:left="264" w:firstLine="280"/>
      <w:jc w:val="left"/>
    </w:pPr>
    <w:rPr>
      <w:rFonts w:ascii="Calibri" w:hAnsi="Calibri" w:cs="Droid Sans"/>
      <w:b/>
      <w:kern w:val="0"/>
      <w:sz w:val="24"/>
      <w:szCs w:val="20"/>
      <w:lang w:eastAsia="en-US"/>
    </w:rPr>
  </w:style>
  <w:style w:type="paragraph" w:customStyle="1" w:styleId="509">
    <w:name w:val="样式 首行缩进:  2 字符"/>
    <w:basedOn w:val="1"/>
    <w:uiPriority w:val="0"/>
    <w:pPr>
      <w:spacing w:line="400" w:lineRule="exact"/>
      <w:ind w:firstLine="200" w:firstLineChars="200"/>
    </w:pPr>
    <w:rPr>
      <w:rFonts w:cs="宋体"/>
      <w:sz w:val="24"/>
    </w:rPr>
  </w:style>
  <w:style w:type="paragraph" w:customStyle="1" w:styleId="510">
    <w:name w:val="D&amp;L"/>
    <w:basedOn w:val="45"/>
    <w:uiPriority w:val="0"/>
    <w:pPr>
      <w:pBdr>
        <w:bottom w:val="thinThickSmallGap" w:color="auto" w:sz="18" w:space="1"/>
      </w:pBdr>
      <w:adjustRightInd w:val="0"/>
      <w:snapToGrid/>
      <w:spacing w:line="240" w:lineRule="atLeast"/>
      <w:textAlignment w:val="baseline"/>
    </w:pPr>
    <w:rPr>
      <w:rFonts w:cs="Times New Roman"/>
      <w:kern w:val="0"/>
      <w:sz w:val="24"/>
      <w:szCs w:val="20"/>
    </w:rPr>
  </w:style>
  <w:style w:type="paragraph" w:customStyle="1" w:styleId="511">
    <w:name w:val="Char"/>
    <w:basedOn w:val="1"/>
    <w:uiPriority w:val="0"/>
    <w:rPr>
      <w:rFonts w:ascii="Tahoma" w:hAnsi="Tahoma" w:cs="Times New Roman"/>
      <w:sz w:val="24"/>
      <w:szCs w:val="20"/>
    </w:rPr>
  </w:style>
  <w:style w:type="paragraph" w:customStyle="1" w:styleId="512">
    <w:name w:val="彩色底纹 - 强调文字颜色 11"/>
    <w:uiPriority w:val="99"/>
    <w:rPr>
      <w:rFonts w:ascii="Times New Roman" w:hAnsi="Times New Roman" w:eastAsia="宋体" w:cs="Times New Roman"/>
      <w:kern w:val="2"/>
      <w:sz w:val="21"/>
      <w:szCs w:val="24"/>
      <w:lang w:val="en-US" w:eastAsia="zh-CN" w:bidi="ar-SA"/>
    </w:rPr>
  </w:style>
  <w:style w:type="paragraph" w:customStyle="1" w:styleId="513">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14">
    <w:name w:val="style11"/>
    <w:basedOn w:val="1"/>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515">
    <w:name w:val="D标3"/>
    <w:basedOn w:val="5"/>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6">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7">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18">
    <w:name w:val="正文1"/>
    <w:basedOn w:val="1"/>
    <w:uiPriority w:val="0"/>
    <w:pPr>
      <w:widowControl/>
      <w:topLinePunct/>
      <w:spacing w:before="156" w:beforeLines="50" w:after="156" w:afterLines="50" w:line="300" w:lineRule="auto"/>
      <w:ind w:left="420"/>
    </w:pPr>
    <w:rPr>
      <w:rFonts w:cs="Times New Roman"/>
    </w:rPr>
  </w:style>
  <w:style w:type="paragraph" w:customStyle="1" w:styleId="519">
    <w:name w:val="表格正文"/>
    <w:basedOn w:val="1"/>
    <w:uiPriority w:val="0"/>
    <w:pPr>
      <w:ind w:right="45"/>
    </w:pPr>
    <w:rPr>
      <w:rFonts w:ascii="Arial" w:hAnsi="Arial" w:cs="Droid Sans"/>
      <w:sz w:val="24"/>
      <w:szCs w:val="20"/>
    </w:rPr>
  </w:style>
  <w:style w:type="paragraph" w:customStyle="1" w:styleId="520">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1">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22">
    <w:name w:val="xl2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3">
    <w:name w:val="WPSOffice手动目录 2"/>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524">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5">
    <w:name w:val="Char Char Char Char"/>
    <w:basedOn w:val="1"/>
    <w:uiPriority w:val="0"/>
    <w:rPr>
      <w:rFonts w:ascii="Tahoma" w:hAnsi="Tahoma" w:cs="Times New Roman"/>
      <w:sz w:val="24"/>
      <w:szCs w:val="20"/>
    </w:rPr>
  </w:style>
  <w:style w:type="paragraph" w:customStyle="1" w:styleId="526">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7">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cs="Times New Roman"/>
      <w:kern w:val="0"/>
      <w:sz w:val="22"/>
      <w:szCs w:val="22"/>
    </w:rPr>
  </w:style>
  <w:style w:type="paragraph" w:customStyle="1" w:styleId="528">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9">
    <w:name w:val="p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530">
    <w:name w:val="样式 标题 1 + 黑体 三号 非加粗 居中 段前: 6 磅 段后: 6 磅 行距: 固定值 20 磅"/>
    <w:basedOn w:val="4"/>
    <w:uiPriority w:val="0"/>
    <w:pPr>
      <w:spacing w:before="120" w:after="120" w:line="400" w:lineRule="exact"/>
      <w:jc w:val="center"/>
    </w:pPr>
    <w:rPr>
      <w:rFonts w:ascii="黑体" w:hAnsi="黑体" w:eastAsia="黑体"/>
      <w:b w:val="0"/>
      <w:bCs w:val="0"/>
      <w:sz w:val="32"/>
      <w:szCs w:val="20"/>
    </w:rPr>
  </w:style>
  <w:style w:type="paragraph" w:customStyle="1" w:styleId="531">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532">
    <w:name w:val="xl2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33">
    <w:name w:val="ZHENWEN"/>
    <w:basedOn w:val="3"/>
    <w:uiPriority w:val="0"/>
    <w:pPr>
      <w:spacing w:before="120"/>
      <w:ind w:firstLine="200" w:firstLineChars="200"/>
      <w:jc w:val="left"/>
    </w:pPr>
    <w:rPr>
      <w:rFonts w:ascii="Wingdings" w:hAnsi="Wingdings" w:eastAsia="Calibri" w:cs="Droid Sans"/>
      <w:sz w:val="24"/>
      <w:szCs w:val="20"/>
    </w:rPr>
  </w:style>
  <w:style w:type="paragraph" w:customStyle="1" w:styleId="534">
    <w:name w:val="正文序号 1"/>
    <w:basedOn w:val="1"/>
    <w:uiPriority w:val="0"/>
    <w:pPr>
      <w:tabs>
        <w:tab w:val="left" w:pos="744"/>
        <w:tab w:val="left" w:pos="839"/>
      </w:tabs>
      <w:spacing w:before="60"/>
      <w:ind w:left="744" w:hanging="744"/>
    </w:pPr>
    <w:rPr>
      <w:rFonts w:cs="Droid Sans"/>
      <w:sz w:val="18"/>
      <w:szCs w:val="20"/>
    </w:rPr>
  </w:style>
  <w:style w:type="paragraph" w:customStyle="1" w:styleId="535">
    <w:name w:val="bijschrift"/>
    <w:basedOn w:val="1"/>
    <w:uiPriority w:val="0"/>
    <w:pPr>
      <w:widowControl/>
      <w:overflowPunct w:val="0"/>
      <w:autoSpaceDE w:val="0"/>
      <w:autoSpaceDN w:val="0"/>
      <w:adjustRightInd w:val="0"/>
      <w:jc w:val="left"/>
      <w:textAlignment w:val="baseline"/>
    </w:pPr>
    <w:rPr>
      <w:rFonts w:ascii="CG Times" w:hAnsi="CG Times" w:cs="Times New Roman"/>
      <w:kern w:val="0"/>
      <w:sz w:val="24"/>
      <w:szCs w:val="20"/>
      <w:lang w:val="nl-NL"/>
    </w:rPr>
  </w:style>
  <w:style w:type="paragraph" w:customStyle="1" w:styleId="536">
    <w:name w:val="Char Char2"/>
    <w:basedOn w:val="1"/>
    <w:uiPriority w:val="0"/>
    <w:rPr>
      <w:rFonts w:ascii="Tahoma" w:hAnsi="Tahoma" w:cs="Times New Roman"/>
      <w:sz w:val="24"/>
      <w:szCs w:val="20"/>
    </w:rPr>
  </w:style>
  <w:style w:type="paragraph" w:customStyle="1" w:styleId="537">
    <w:name w:val="xl2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8">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kern w:val="0"/>
      <w:sz w:val="32"/>
      <w:szCs w:val="32"/>
    </w:rPr>
  </w:style>
  <w:style w:type="paragraph" w:customStyle="1" w:styleId="539">
    <w:name w:val="文字 Char Char Char"/>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540">
    <w:name w:val="xl91"/>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41">
    <w:name w:val="xl5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2">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3">
    <w:name w:val="lift_top"/>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544">
    <w:name w:val="Char Char Char Char Char Char Char1 Char"/>
    <w:basedOn w:val="1"/>
    <w:uiPriority w:val="0"/>
    <w:rPr>
      <w:rFonts w:ascii="Tahoma" w:hAnsi="Tahoma" w:cs="Times New Roman"/>
      <w:sz w:val="24"/>
      <w:szCs w:val="20"/>
    </w:rPr>
  </w:style>
  <w:style w:type="paragraph" w:customStyle="1" w:styleId="545">
    <w:name w:val="xl262"/>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46">
    <w:name w:val="Char1 Char Char Char Char Char Char1"/>
    <w:basedOn w:val="1"/>
    <w:uiPriority w:val="0"/>
    <w:rPr>
      <w:rFonts w:ascii="Tahoma" w:hAnsi="Tahoma" w:cs="Times New Roman"/>
      <w:sz w:val="24"/>
      <w:szCs w:val="20"/>
    </w:rPr>
  </w:style>
  <w:style w:type="paragraph" w:customStyle="1" w:styleId="547">
    <w:name w:val="Char12"/>
    <w:basedOn w:val="1"/>
    <w:uiPriority w:val="0"/>
    <w:rPr>
      <w:rFonts w:ascii="Tahoma" w:hAnsi="Tahoma" w:cs="Times New Roman"/>
      <w:sz w:val="24"/>
      <w:szCs w:val="20"/>
    </w:rPr>
  </w:style>
  <w:style w:type="paragraph" w:customStyle="1" w:styleId="548">
    <w:name w:val="Char Char Char Char Char"/>
    <w:basedOn w:val="1"/>
    <w:uiPriority w:val="0"/>
    <w:rPr>
      <w:rFonts w:ascii="Tahoma" w:hAnsi="Tahoma" w:cs="Times New Roman"/>
      <w:sz w:val="24"/>
      <w:szCs w:val="20"/>
    </w:rPr>
  </w:style>
  <w:style w:type="paragraph" w:customStyle="1" w:styleId="549">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50">
    <w:name w:val="l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551">
    <w:name w:val="attr-list-hd1"/>
    <w:basedOn w:val="1"/>
    <w:uiPriority w:val="0"/>
    <w:pPr>
      <w:widowControl/>
      <w:spacing w:before="100" w:beforeAutospacing="1" w:after="100" w:afterAutospacing="1" w:line="330" w:lineRule="atLeast"/>
      <w:jc w:val="left"/>
    </w:pPr>
    <w:rPr>
      <w:rFonts w:ascii="宋体" w:hAnsi="宋体" w:cs="宋体"/>
      <w:color w:val="999999"/>
      <w:kern w:val="0"/>
      <w:sz w:val="24"/>
    </w:rPr>
  </w:style>
  <w:style w:type="paragraph" w:customStyle="1" w:styleId="552">
    <w:name w:val="xl5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53">
    <w:name w:val="aa"/>
    <w:basedOn w:val="1"/>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554">
    <w:name w:val="Char Char Char Char Char Char Char Char Char Char Char Char Char Char Char Char1"/>
    <w:basedOn w:val="1"/>
    <w:uiPriority w:val="0"/>
    <w:pPr>
      <w:snapToGrid w:val="0"/>
      <w:spacing w:line="360" w:lineRule="auto"/>
      <w:ind w:firstLine="200" w:firstLineChars="200"/>
    </w:pPr>
    <w:rPr>
      <w:rFonts w:ascii="Tahoma" w:hAnsi="Tahoma" w:cs="宋体"/>
      <w:sz w:val="28"/>
      <w:szCs w:val="28"/>
    </w:rPr>
  </w:style>
  <w:style w:type="paragraph" w:customStyle="1" w:styleId="555">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6">
    <w:name w:val="TOC 标题1"/>
    <w:basedOn w:val="4"/>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57">
    <w:name w:val="_Style 2"/>
    <w:basedOn w:val="1"/>
    <w:qFormat/>
    <w:uiPriority w:val="0"/>
    <w:pPr>
      <w:ind w:firstLine="420" w:firstLineChars="200"/>
    </w:pPr>
    <w:rPr>
      <w:rFonts w:cs="Droid Sans"/>
      <w:szCs w:val="20"/>
    </w:rPr>
  </w:style>
  <w:style w:type="paragraph" w:customStyle="1" w:styleId="558">
    <w:name w:val="xl90"/>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9">
    <w:name w:val="D标1"/>
    <w:basedOn w:val="4"/>
    <w:next w:val="1"/>
    <w:uiPriority w:val="0"/>
    <w:pPr>
      <w:keepLines w:val="0"/>
      <w:pageBreakBefore/>
      <w:widowControl/>
      <w:tabs>
        <w:tab w:val="left" w:pos="360"/>
        <w:tab w:val="left" w:pos="425"/>
      </w:tabs>
      <w:autoSpaceDE w:val="0"/>
      <w:autoSpaceDN w:val="0"/>
      <w:adjustRightInd w:val="0"/>
      <w:spacing w:before="360" w:after="240" w:line="315" w:lineRule="atLeast"/>
      <w:ind w:left="360" w:hanging="360"/>
      <w:jc w:val="center"/>
    </w:pPr>
    <w:rPr>
      <w:rFonts w:ascii="Arial" w:hAnsi="Arial" w:eastAsia="Arial" w:cs="Droid Sans"/>
      <w:b w:val="0"/>
      <w:bCs w:val="0"/>
      <w:kern w:val="0"/>
      <w:sz w:val="36"/>
      <w:szCs w:val="20"/>
    </w:rPr>
  </w:style>
  <w:style w:type="paragraph" w:customStyle="1" w:styleId="560">
    <w:name w:val="Char Char11"/>
    <w:basedOn w:val="1"/>
    <w:uiPriority w:val="0"/>
    <w:rPr>
      <w:rFonts w:ascii="Tahoma" w:hAnsi="Tahoma" w:cs="Times New Roman"/>
      <w:sz w:val="24"/>
      <w:szCs w:val="20"/>
    </w:rPr>
  </w:style>
  <w:style w:type="paragraph" w:customStyle="1" w:styleId="561">
    <w:name w:val="Char Char Char Char Char Char Char Char Char Char"/>
    <w:basedOn w:val="1"/>
    <w:uiPriority w:val="0"/>
    <w:pPr>
      <w:widowControl/>
      <w:spacing w:after="160" w:line="240" w:lineRule="exact"/>
      <w:jc w:val="left"/>
    </w:pPr>
    <w:rPr>
      <w:rFonts w:cs="Times New Roman"/>
      <w:szCs w:val="20"/>
    </w:rPr>
  </w:style>
  <w:style w:type="paragraph" w:customStyle="1" w:styleId="562">
    <w:name w:val="p15"/>
    <w:basedOn w:val="1"/>
    <w:uiPriority w:val="0"/>
    <w:pPr>
      <w:widowControl/>
      <w:spacing w:line="360" w:lineRule="auto"/>
      <w:ind w:firstLine="420"/>
      <w:jc w:val="left"/>
    </w:pPr>
    <w:rPr>
      <w:rFonts w:cs="Times New Roman"/>
      <w:kern w:val="0"/>
      <w:sz w:val="24"/>
    </w:rPr>
  </w:style>
  <w:style w:type="paragraph" w:customStyle="1" w:styleId="563">
    <w:name w:val="样式 标题 9 +"/>
    <w:basedOn w:val="564"/>
    <w:uiPriority w:val="0"/>
    <w:pPr/>
  </w:style>
  <w:style w:type="paragraph" w:customStyle="1" w:styleId="564">
    <w:name w:val="标题9"/>
    <w:basedOn w:val="11"/>
    <w:next w:val="1"/>
    <w:uiPriority w:val="0"/>
    <w:pPr>
      <w:tabs>
        <w:tab w:val="clear" w:pos="1584"/>
      </w:tabs>
      <w:ind w:left="1584" w:hanging="1584"/>
    </w:pPr>
    <w:rPr>
      <w:rFonts w:ascii="Cambria" w:hAnsi="Cambria" w:eastAsia="宋体"/>
      <w:lang w:eastAsia="en-US"/>
    </w:rPr>
  </w:style>
  <w:style w:type="paragraph" w:customStyle="1" w:styleId="565">
    <w:name w:val="p22"/>
    <w:basedOn w:val="1"/>
    <w:uiPriority w:val="0"/>
    <w:pPr>
      <w:widowControl/>
      <w:spacing w:before="240" w:after="60"/>
      <w:jc w:val="center"/>
    </w:pPr>
    <w:rPr>
      <w:rFonts w:ascii="Cambria" w:hAnsi="Cambria" w:cs="宋体"/>
      <w:b/>
      <w:bCs/>
      <w:kern w:val="0"/>
      <w:sz w:val="32"/>
      <w:szCs w:val="32"/>
    </w:rPr>
  </w:style>
  <w:style w:type="paragraph" w:customStyle="1" w:styleId="566">
    <w:name w:val="1"/>
    <w:basedOn w:val="1"/>
    <w:next w:val="1"/>
    <w:uiPriority w:val="0"/>
    <w:rPr>
      <w:rFonts w:cs="Times New Roman"/>
      <w:szCs w:val="20"/>
    </w:rPr>
  </w:style>
  <w:style w:type="paragraph" w:customStyle="1" w:styleId="567">
    <w:name w:val="空半行"/>
    <w:basedOn w:val="1"/>
    <w:uiPriority w:val="0"/>
    <w:pPr>
      <w:adjustRightInd w:val="0"/>
      <w:spacing w:line="120" w:lineRule="exact"/>
      <w:textAlignment w:val="baseline"/>
    </w:pPr>
    <w:rPr>
      <w:rFonts w:eastAsia="仿宋_GB2312" w:cs="Times New Roman"/>
      <w:color w:val="FFFFFF"/>
      <w:kern w:val="0"/>
      <w:sz w:val="30"/>
      <w:szCs w:val="20"/>
    </w:rPr>
  </w:style>
  <w:style w:type="paragraph" w:customStyle="1" w:styleId="568">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9">
    <w:name w:val="规范"/>
    <w:basedOn w:val="1"/>
    <w:next w:val="1"/>
    <w:uiPriority w:val="0"/>
    <w:pPr>
      <w:tabs>
        <w:tab w:val="left" w:pos="1140"/>
      </w:tabs>
      <w:spacing w:line="288" w:lineRule="auto"/>
      <w:ind w:left="1140"/>
      <w:jc w:val="left"/>
    </w:pPr>
    <w:rPr>
      <w:rFonts w:cs="Times New Roman"/>
      <w:sz w:val="24"/>
    </w:rPr>
  </w:style>
  <w:style w:type="paragraph" w:customStyle="1" w:styleId="570">
    <w:name w:val="Char1 Char Char Char"/>
    <w:basedOn w:val="1"/>
    <w:uiPriority w:val="0"/>
    <w:rPr>
      <w:rFonts w:cs="Times New Roman"/>
      <w:szCs w:val="20"/>
    </w:rPr>
  </w:style>
  <w:style w:type="paragraph" w:customStyle="1" w:styleId="571">
    <w:name w:val="CM51"/>
    <w:basedOn w:val="106"/>
    <w:next w:val="106"/>
    <w:uiPriority w:val="0"/>
    <w:pPr>
      <w:spacing w:after="103"/>
    </w:pPr>
    <w:rPr>
      <w:rFonts w:ascii="黑体" w:hAnsi="Calibri" w:eastAsia="黑体" w:cs="Times New Roman"/>
      <w:color w:val="auto"/>
      <w:szCs w:val="22"/>
    </w:rPr>
  </w:style>
  <w:style w:type="paragraph" w:customStyle="1" w:styleId="572">
    <w:name w:val="样式 标题6 + 左"/>
    <w:basedOn w:val="336"/>
    <w:uiPriority w:val="0"/>
    <w:pPr>
      <w:spacing w:line="319" w:lineRule="auto"/>
      <w:jc w:val="left"/>
    </w:pPr>
  </w:style>
  <w:style w:type="paragraph" w:customStyle="1" w:styleId="573">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574">
    <w:name w:val="¤º¤å"/>
    <w:uiPriority w:val="0"/>
    <w:pPr>
      <w:widowControl w:val="0"/>
      <w:overflowPunct w:val="0"/>
      <w:autoSpaceDE w:val="0"/>
      <w:autoSpaceDN w:val="0"/>
      <w:adjustRightInd w:val="0"/>
      <w:spacing w:line="360" w:lineRule="atLeast"/>
      <w:textAlignment w:val="baseline"/>
    </w:pPr>
    <w:rPr>
      <w:rFonts w:ascii="Wingdings" w:hAnsi="Wingdings" w:eastAsia="Arial Unicode MS" w:cs="Droid Sans"/>
      <w:kern w:val="0"/>
      <w:sz w:val="24"/>
      <w:szCs w:val="20"/>
      <w:lang w:val="en-US" w:eastAsia="zh-TW" w:bidi="ar-SA"/>
    </w:rPr>
  </w:style>
  <w:style w:type="paragraph" w:customStyle="1" w:styleId="575">
    <w:name w:val="项目编号A"/>
    <w:basedOn w:val="1"/>
    <w:qFormat/>
    <w:uiPriority w:val="0"/>
    <w:pPr>
      <w:tabs>
        <w:tab w:val="left" w:pos="709"/>
      </w:tabs>
      <w:ind w:left="480"/>
    </w:pPr>
    <w:rPr>
      <w:rFonts w:ascii="Arial" w:hAnsi="Arial" w:cs="Times New Roman"/>
      <w:kern w:val="0"/>
      <w:szCs w:val="20"/>
    </w:rPr>
  </w:style>
  <w:style w:type="paragraph" w:customStyle="1" w:styleId="576">
    <w:name w:val="1 Char"/>
    <w:basedOn w:val="1"/>
    <w:uiPriority w:val="0"/>
    <w:rPr>
      <w:rFonts w:ascii="Tahoma" w:hAnsi="Tahoma" w:cs="Times New Roman"/>
      <w:sz w:val="24"/>
      <w:szCs w:val="20"/>
    </w:rPr>
  </w:style>
  <w:style w:type="paragraph" w:customStyle="1" w:styleId="577">
    <w:name w:val="NNN Char Char Char1 Char Char Char Char Char Char"/>
    <w:basedOn w:val="1"/>
    <w:uiPriority w:val="0"/>
    <w:pPr>
      <w:tabs>
        <w:tab w:val="left" w:pos="360"/>
      </w:tabs>
    </w:pPr>
    <w:rPr>
      <w:rFonts w:cs="Times New Roman"/>
      <w:sz w:val="24"/>
    </w:rPr>
  </w:style>
  <w:style w:type="paragraph" w:customStyle="1" w:styleId="578">
    <w:name w:val="样式 小四"/>
    <w:basedOn w:val="1"/>
    <w:uiPriority w:val="0"/>
    <w:pPr>
      <w:ind w:firstLine="480" w:firstLineChars="200"/>
    </w:pPr>
    <w:rPr>
      <w:rFonts w:cs="Times New Roman"/>
      <w:sz w:val="24"/>
      <w:szCs w:val="20"/>
    </w:rPr>
  </w:style>
  <w:style w:type="paragraph" w:customStyle="1" w:styleId="579">
    <w:name w:val="元正正文标题2"/>
    <w:basedOn w:val="6"/>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80">
    <w:name w:val="样式 标题 7 +"/>
    <w:basedOn w:val="9"/>
    <w:uiPriority w:val="0"/>
    <w:pPr>
      <w:spacing w:before="120" w:line="360" w:lineRule="auto"/>
      <w:ind w:right="0" w:rightChars="0" w:firstLine="464" w:firstLineChars="225"/>
      <w:jc w:val="center"/>
    </w:pPr>
    <w:rPr>
      <w:rFonts w:eastAsia="宋体" w:cs="宋体"/>
      <w:spacing w:val="0"/>
      <w:lang w:eastAsia="en-US"/>
    </w:rPr>
  </w:style>
  <w:style w:type="paragraph" w:customStyle="1" w:styleId="581">
    <w:name w:val="默认段落字体 Para Char Char Char Char Char Char Char"/>
    <w:basedOn w:val="1"/>
    <w:uiPriority w:val="0"/>
    <w:rPr>
      <w:rFonts w:ascii="MS Mincho" w:hAnsi="MS Mincho" w:cs="Droid Sans"/>
      <w:sz w:val="24"/>
      <w:szCs w:val="20"/>
    </w:rPr>
  </w:style>
  <w:style w:type="paragraph" w:customStyle="1" w:styleId="582">
    <w:name w:val="彩色列表 - 着色 11"/>
    <w:basedOn w:val="1"/>
    <w:qFormat/>
    <w:uiPriority w:val="0"/>
    <w:pPr>
      <w:ind w:firstLine="420" w:firstLineChars="200"/>
    </w:pPr>
    <w:rPr>
      <w:rFonts w:cs="Times New Roman"/>
    </w:rPr>
  </w:style>
  <w:style w:type="paragraph" w:customStyle="1" w:styleId="583">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84">
    <w:name w:val="xl251"/>
    <w:basedOn w:val="1"/>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585">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6">
    <w:name w:val="black"/>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587">
    <w:name w:val="reader-word-layer reader-word-s1-13"/>
    <w:basedOn w:val="1"/>
    <w:uiPriority w:val="0"/>
    <w:pPr>
      <w:widowControl/>
      <w:spacing w:before="100" w:beforeAutospacing="1" w:after="100" w:afterAutospacing="1"/>
      <w:jc w:val="left"/>
    </w:pPr>
    <w:rPr>
      <w:rFonts w:ascii="宋体" w:hAnsi="宋体" w:cs="宋体"/>
      <w:kern w:val="0"/>
      <w:sz w:val="24"/>
    </w:rPr>
  </w:style>
  <w:style w:type="paragraph" w:customStyle="1" w:styleId="588">
    <w:name w:val="修订1"/>
    <w:uiPriority w:val="0"/>
    <w:rPr>
      <w:rFonts w:ascii="Times New Roman" w:hAnsi="Times New Roman" w:eastAsia="宋体" w:cs="Times New Roman"/>
      <w:kern w:val="2"/>
      <w:sz w:val="21"/>
      <w:szCs w:val="24"/>
      <w:lang w:val="en-US" w:eastAsia="zh-CN" w:bidi="ar-SA"/>
    </w:rPr>
  </w:style>
  <w:style w:type="paragraph" w:customStyle="1" w:styleId="589">
    <w:name w:val="样式 小四 段前: 5 磅 段后: 5 磅 首行缩进:  2 字符"/>
    <w:basedOn w:val="1"/>
    <w:uiPriority w:val="0"/>
    <w:pPr>
      <w:spacing w:before="100" w:after="50" w:afterLines="50" w:line="360" w:lineRule="auto"/>
    </w:pPr>
    <w:rPr>
      <w:rFonts w:ascii="Calibri" w:hAnsi="Calibri" w:cs="Droid Sans"/>
      <w:kern w:val="0"/>
      <w:sz w:val="24"/>
      <w:szCs w:val="20"/>
    </w:rPr>
  </w:style>
  <w:style w:type="paragraph" w:customStyle="1" w:styleId="590">
    <w:name w:val="_Style 191"/>
    <w:next w:val="1"/>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591">
    <w:name w:val="标题 31"/>
    <w:basedOn w:val="1"/>
    <w:next w:val="1"/>
    <w:unhideWhenUsed/>
    <w:qFormat/>
    <w:uiPriority w:val="9"/>
    <w:pPr>
      <w:keepNext/>
      <w:keepLines/>
      <w:spacing w:before="260" w:after="260" w:line="416" w:lineRule="auto"/>
      <w:ind w:left="780" w:hanging="360"/>
      <w:outlineLvl w:val="2"/>
    </w:pPr>
    <w:rPr>
      <w:rFonts w:ascii="Calibri" w:hAnsi="Calibri" w:cs="Times New Roman"/>
      <w:b/>
      <w:bCs/>
      <w:sz w:val="28"/>
      <w:szCs w:val="32"/>
    </w:rPr>
  </w:style>
  <w:style w:type="paragraph" w:customStyle="1" w:styleId="592">
    <w:name w:val="_Style 13"/>
    <w:basedOn w:val="1"/>
    <w:uiPriority w:val="0"/>
    <w:pPr>
      <w:tabs>
        <w:tab w:val="left" w:pos="425"/>
      </w:tabs>
      <w:ind w:left="425" w:hanging="425"/>
    </w:pPr>
    <w:rPr>
      <w:rFonts w:cs="Droid Sans"/>
      <w:sz w:val="18"/>
      <w:szCs w:val="20"/>
    </w:rPr>
  </w:style>
  <w:style w:type="paragraph" w:customStyle="1" w:styleId="593">
    <w:name w:val="普通(Web)2"/>
    <w:basedOn w:val="1"/>
    <w:uiPriority w:val="0"/>
    <w:pPr>
      <w:widowControl/>
      <w:spacing w:before="88" w:after="100" w:afterAutospacing="1" w:line="316" w:lineRule="atLeast"/>
      <w:jc w:val="left"/>
    </w:pPr>
    <w:rPr>
      <w:rFonts w:ascii="宋体" w:hAnsi="宋体" w:cs="宋体"/>
      <w:kern w:val="0"/>
      <w:sz w:val="23"/>
      <w:szCs w:val="23"/>
    </w:rPr>
  </w:style>
  <w:style w:type="paragraph" w:customStyle="1" w:styleId="594">
    <w:name w:val="样式 标题8 + 段前: 0.5 行 段后: 0.5 行"/>
    <w:basedOn w:val="480"/>
    <w:next w:val="1"/>
    <w:uiPriority w:val="0"/>
    <w:pPr>
      <w:ind w:left="0" w:firstLine="0"/>
    </w:pPr>
    <w:rPr>
      <w:rFonts w:cs="宋体"/>
    </w:rPr>
  </w:style>
  <w:style w:type="paragraph" w:customStyle="1" w:styleId="595">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96">
    <w:name w:val="about_main1"/>
    <w:basedOn w:val="1"/>
    <w:uiPriority w:val="0"/>
    <w:pPr>
      <w:widowControl/>
      <w:spacing w:before="24" w:after="100" w:afterAutospacing="1"/>
      <w:jc w:val="left"/>
    </w:pPr>
    <w:rPr>
      <w:rFonts w:ascii="宋体" w:hAnsi="宋体" w:cs="宋体"/>
      <w:kern w:val="0"/>
      <w:sz w:val="24"/>
    </w:rPr>
  </w:style>
  <w:style w:type="paragraph" w:customStyle="1" w:styleId="597">
    <w:name w:val="样式 标题 8 + 左"/>
    <w:basedOn w:val="10"/>
    <w:uiPriority w:val="0"/>
    <w:pPr>
      <w:tabs>
        <w:tab w:val="clear" w:pos="1440"/>
      </w:tabs>
      <w:spacing w:line="319" w:lineRule="auto"/>
      <w:ind w:left="1440" w:hanging="1440"/>
      <w:jc w:val="left"/>
    </w:pPr>
    <w:rPr>
      <w:rFonts w:ascii="Cambria" w:hAnsi="Cambria" w:eastAsia="宋体" w:cs="宋体"/>
      <w:szCs w:val="20"/>
      <w:lang w:eastAsia="en-US"/>
    </w:rPr>
  </w:style>
  <w:style w:type="paragraph" w:customStyle="1" w:styleId="598">
    <w:name w:val="PP 行"/>
    <w:basedOn w:val="46"/>
    <w:uiPriority w:val="0"/>
  </w:style>
  <w:style w:type="paragraph" w:customStyle="1" w:styleId="599">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600">
    <w:name w:val="Char1 Char Char Char1"/>
    <w:basedOn w:val="1"/>
    <w:uiPriority w:val="0"/>
    <w:rPr>
      <w:rFonts w:ascii="Tahoma" w:hAnsi="Tahoma" w:cs="Times New Roman"/>
      <w:sz w:val="24"/>
      <w:szCs w:val="20"/>
    </w:rPr>
  </w:style>
  <w:style w:type="paragraph" w:customStyle="1" w:styleId="601">
    <w:name w:val="样式4"/>
    <w:basedOn w:val="1"/>
    <w:qFormat/>
    <w:uiPriority w:val="0"/>
    <w:pPr>
      <w:spacing w:after="50" w:afterLines="50" w:line="360" w:lineRule="auto"/>
      <w:ind w:left="839" w:right="227"/>
      <w:textAlignment w:val="center"/>
    </w:pPr>
    <w:rPr>
      <w:rFonts w:ascii="Arial" w:hAnsi="Arial" w:eastAsia="Arial" w:cs="Droid Sans"/>
      <w:spacing w:val="20"/>
      <w:sz w:val="24"/>
      <w:szCs w:val="20"/>
    </w:rPr>
  </w:style>
  <w:style w:type="paragraph" w:customStyle="1" w:styleId="602">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603">
    <w:name w:val="正文文本缩进1"/>
    <w:basedOn w:val="1"/>
    <w:uiPriority w:val="0"/>
    <w:pPr>
      <w:ind w:firstLine="645"/>
    </w:pPr>
    <w:rPr>
      <w:rFonts w:ascii="楷体_GB2312" w:eastAsia="楷体_GB2312" w:cs="Times New Roman"/>
      <w:sz w:val="32"/>
      <w:szCs w:val="20"/>
    </w:rPr>
  </w:style>
  <w:style w:type="paragraph" w:customStyle="1" w:styleId="604">
    <w:name w:val="首行缩进"/>
    <w:basedOn w:val="1"/>
    <w:uiPriority w:val="0"/>
    <w:pPr>
      <w:spacing w:line="360" w:lineRule="auto"/>
      <w:ind w:firstLine="420" w:firstLineChars="200"/>
    </w:pPr>
    <w:rPr>
      <w:rFonts w:ascii="宋体" w:hAnsi="宋体" w:cs="Times New Roman"/>
    </w:rPr>
  </w:style>
  <w:style w:type="paragraph" w:customStyle="1" w:styleId="605">
    <w:name w:val="默认段落字体 Para Char"/>
    <w:basedOn w:val="1"/>
    <w:uiPriority w:val="0"/>
    <w:rPr>
      <w:rFonts w:cs="Times New Roman"/>
      <w:szCs w:val="20"/>
    </w:rPr>
  </w:style>
  <w:style w:type="paragraph" w:customStyle="1" w:styleId="606">
    <w:name w:val="样式 Arial 左侧:  2 字符 行距: 固定值 29 磅"/>
    <w:basedOn w:val="1"/>
    <w:uiPriority w:val="0"/>
    <w:pPr>
      <w:adjustRightInd w:val="0"/>
      <w:spacing w:line="580" w:lineRule="exact"/>
      <w:textAlignment w:val="baseline"/>
    </w:pPr>
    <w:rPr>
      <w:rFonts w:ascii="Arial" w:hAnsi="Arial" w:cs="Times New Roman"/>
      <w:kern w:val="0"/>
      <w:sz w:val="24"/>
      <w:szCs w:val="20"/>
    </w:rPr>
  </w:style>
  <w:style w:type="paragraph" w:customStyle="1" w:styleId="607">
    <w:name w:val="xl2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08">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9">
    <w:name w:val="文字"/>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610">
    <w:name w:val="Char Char Char1"/>
    <w:basedOn w:val="1"/>
    <w:uiPriority w:val="0"/>
    <w:rPr>
      <w:rFonts w:ascii="Tahoma" w:hAnsi="Tahoma" w:cs="Times New Roman"/>
      <w:sz w:val="24"/>
      <w:szCs w:val="20"/>
    </w:rPr>
  </w:style>
  <w:style w:type="paragraph" w:customStyle="1" w:styleId="611">
    <w:name w:val="TOC 标题2"/>
    <w:basedOn w:val="4"/>
    <w:next w:val="1"/>
    <w:uiPriority w:val="0"/>
    <w:pPr>
      <w:spacing w:after="260" w:line="360" w:lineRule="auto"/>
      <w:outlineLvl w:val="9"/>
    </w:pPr>
    <w:rPr>
      <w:rFonts w:ascii="Calibri" w:hAnsi="Calibri"/>
      <w:sz w:val="32"/>
    </w:rPr>
  </w:style>
  <w:style w:type="paragraph" w:customStyle="1" w:styleId="612">
    <w:name w:val="编号，四号"/>
    <w:basedOn w:val="139"/>
    <w:uiPriority w:val="0"/>
    <w:pPr>
      <w:ind w:left="840" w:hanging="420"/>
    </w:pPr>
    <w:rPr>
      <w:rFonts w:ascii="Times New Roman" w:hAnsi="Times New Roman"/>
      <w:sz w:val="28"/>
    </w:rPr>
  </w:style>
  <w:style w:type="paragraph" w:customStyle="1" w:styleId="613">
    <w:name w:val="Default Paragraph Char Char Char Char"/>
    <w:basedOn w:val="1"/>
    <w:next w:val="1"/>
    <w:uiPriority w:val="0"/>
    <w:pPr>
      <w:widowControl/>
      <w:spacing w:line="360" w:lineRule="auto"/>
      <w:jc w:val="left"/>
    </w:pPr>
    <w:rPr>
      <w:rFonts w:cs="Times New Roman"/>
      <w:kern w:val="0"/>
      <w:szCs w:val="20"/>
      <w:lang w:eastAsia="en-US"/>
    </w:rPr>
  </w:style>
  <w:style w:type="paragraph" w:customStyle="1" w:styleId="614">
    <w:name w:val="技术方案正文样式"/>
    <w:basedOn w:val="1"/>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5">
    <w:name w:val="图"/>
    <w:basedOn w:val="1"/>
    <w:uiPriority w:val="0"/>
    <w:pPr>
      <w:keepNext/>
      <w:adjustRightInd w:val="0"/>
      <w:spacing w:before="60" w:after="60" w:line="300" w:lineRule="auto"/>
      <w:jc w:val="center"/>
      <w:textAlignment w:val="center"/>
    </w:pPr>
    <w:rPr>
      <w:rFonts w:cs="Times New Roman"/>
      <w:snapToGrid w:val="0"/>
      <w:spacing w:val="20"/>
      <w:kern w:val="0"/>
      <w:sz w:val="24"/>
      <w:szCs w:val="20"/>
    </w:rPr>
  </w:style>
  <w:style w:type="paragraph" w:customStyle="1" w:styleId="616">
    <w:name w:val="普通(网站)1"/>
    <w:basedOn w:val="1"/>
    <w:uiPriority w:val="0"/>
    <w:pPr>
      <w:widowControl/>
      <w:spacing w:before="75" w:after="75" w:line="432" w:lineRule="auto"/>
    </w:pPr>
    <w:rPr>
      <w:rFonts w:eastAsia="Times New Roman" w:cs="Times New Roman"/>
      <w:kern w:val="0"/>
      <w:sz w:val="24"/>
    </w:rPr>
  </w:style>
  <w:style w:type="paragraph" w:customStyle="1" w:styleId="617">
    <w:name w:val="Char Char Char Char Char Char Char Char Char Char Char Char2"/>
    <w:basedOn w:val="1"/>
    <w:uiPriority w:val="0"/>
    <w:pPr>
      <w:spacing w:line="300" w:lineRule="auto"/>
    </w:pPr>
    <w:rPr>
      <w:rFonts w:ascii="宋体" w:hAnsi="宋体" w:cs="Times New Roman"/>
      <w:b/>
      <w:bCs/>
      <w:color w:val="000000"/>
      <w:spacing w:val="8"/>
      <w:kern w:val="0"/>
      <w:sz w:val="24"/>
    </w:rPr>
  </w:style>
  <w:style w:type="paragraph" w:customStyle="1" w:styleId="618">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9">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20">
    <w:name w:val="表格"/>
    <w:basedOn w:val="1"/>
    <w:link w:val="621"/>
    <w:qFormat/>
    <w:uiPriority w:val="0"/>
    <w:pPr>
      <w:snapToGrid w:val="0"/>
      <w:ind w:firstLine="42" w:firstLineChars="21"/>
    </w:pPr>
    <w:rPr>
      <w:rFonts w:ascii="宋体" w:hAnsi="宋体" w:cs="Times New Roman"/>
      <w:kern w:val="0"/>
      <w:sz w:val="20"/>
      <w:szCs w:val="20"/>
    </w:rPr>
  </w:style>
  <w:style w:type="character" w:customStyle="1" w:styleId="621">
    <w:name w:val="表格 字符"/>
    <w:link w:val="620"/>
    <w:uiPriority w:val="0"/>
    <w:rPr>
      <w:rFonts w:ascii="宋体" w:hAnsi="宋体" w:eastAsia="宋体" w:cs="Times New Roman"/>
      <w:kern w:val="0"/>
      <w:sz w:val="20"/>
      <w:szCs w:val="20"/>
    </w:rPr>
  </w:style>
  <w:style w:type="paragraph" w:customStyle="1" w:styleId="622">
    <w:name w:val="默认段落字体 Para Char Char Char Char Char Char Char Char Char Char"/>
    <w:basedOn w:val="22"/>
    <w:uiPriority w:val="0"/>
    <w:pPr>
      <w:shd w:val="clear" w:color="auto" w:fill="auto"/>
    </w:pPr>
    <w:rPr>
      <w:rFonts w:ascii="宋体"/>
      <w:sz w:val="18"/>
      <w:szCs w:val="18"/>
    </w:rPr>
  </w:style>
  <w:style w:type="paragraph" w:customStyle="1" w:styleId="623">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24">
    <w:name w:val="news"/>
    <w:basedOn w:val="1"/>
    <w:uiPriority w:val="0"/>
    <w:pPr>
      <w:widowControl/>
      <w:spacing w:before="100" w:beforeAutospacing="1" w:after="100" w:afterAutospacing="1" w:line="165" w:lineRule="atLeast"/>
      <w:jc w:val="left"/>
    </w:pPr>
    <w:rPr>
      <w:rFonts w:ascii="ˎ̥" w:hAnsi="ˎ̥" w:cs="Times New Roman"/>
      <w:color w:val="000000"/>
      <w:kern w:val="0"/>
      <w:sz w:val="11"/>
      <w:szCs w:val="20"/>
    </w:rPr>
  </w:style>
  <w:style w:type="paragraph" w:customStyle="1" w:styleId="625">
    <w:name w:val="简单回函地址"/>
    <w:basedOn w:val="1"/>
    <w:uiPriority w:val="0"/>
    <w:rPr>
      <w:rFonts w:cs="Times New Roman"/>
    </w:rPr>
  </w:style>
  <w:style w:type="paragraph" w:customStyle="1" w:styleId="626">
    <w:name w:val="middle"/>
    <w:basedOn w:val="1"/>
    <w:uiPriority w:val="0"/>
    <w:pPr>
      <w:widowControl/>
      <w:spacing w:before="100" w:beforeAutospacing="1" w:after="100" w:afterAutospacing="1"/>
      <w:jc w:val="left"/>
    </w:pPr>
    <w:rPr>
      <w:rFonts w:ascii="ˎ̥" w:hAnsi="ˎ̥" w:cs="Times New Roman"/>
      <w:color w:val="666666"/>
      <w:kern w:val="0"/>
      <w:sz w:val="18"/>
      <w:szCs w:val="20"/>
    </w:rPr>
  </w:style>
  <w:style w:type="paragraph" w:customStyle="1" w:styleId="627">
    <w:name w:val="Char Char Char Char Char Char Char1"/>
    <w:basedOn w:val="1"/>
    <w:uiPriority w:val="0"/>
    <w:pPr>
      <w:spacing w:line="380" w:lineRule="exact"/>
      <w:ind w:firstLine="200" w:firstLineChars="200"/>
    </w:pPr>
    <w:rPr>
      <w:rFonts w:cs="Times New Roman"/>
    </w:rPr>
  </w:style>
  <w:style w:type="paragraph" w:customStyle="1" w:styleId="628">
    <w:name w:val="bottom"/>
    <w:basedOn w:val="1"/>
    <w:uiPriority w:val="0"/>
    <w:pPr>
      <w:widowControl/>
      <w:spacing w:before="100" w:beforeAutospacing="1" w:after="100" w:afterAutospacing="1"/>
      <w:jc w:val="left"/>
    </w:pPr>
    <w:rPr>
      <w:rFonts w:ascii="ˎ̥" w:hAnsi="ˎ̥" w:cs="Times New Roman"/>
      <w:color w:val="333333"/>
      <w:kern w:val="0"/>
      <w:sz w:val="18"/>
      <w:szCs w:val="20"/>
    </w:rPr>
  </w:style>
  <w:style w:type="paragraph" w:customStyle="1" w:styleId="629">
    <w:name w:val="lift"/>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630">
    <w:name w:val="Char Char Char Char11"/>
    <w:basedOn w:val="1"/>
    <w:uiPriority w:val="0"/>
    <w:rPr>
      <w:rFonts w:ascii="Tahoma" w:hAnsi="Tahoma" w:cs="Times New Roman"/>
      <w:sz w:val="24"/>
      <w:szCs w:val="20"/>
    </w:rPr>
  </w:style>
  <w:style w:type="paragraph" w:customStyle="1" w:styleId="631">
    <w:name w:val="Char Char"/>
    <w:basedOn w:val="1"/>
    <w:uiPriority w:val="0"/>
    <w:rPr>
      <w:rFonts w:ascii="Tahoma" w:hAnsi="Tahoma" w:cs="Times New Roman"/>
      <w:sz w:val="24"/>
      <w:szCs w:val="20"/>
    </w:rPr>
  </w:style>
  <w:style w:type="paragraph" w:customStyle="1" w:styleId="632">
    <w:name w:val="pa-0"/>
    <w:basedOn w:val="1"/>
    <w:uiPriority w:val="0"/>
    <w:pPr>
      <w:widowControl/>
      <w:spacing w:before="100" w:beforeAutospacing="1" w:after="100" w:afterAutospacing="1"/>
      <w:jc w:val="left"/>
    </w:pPr>
    <w:rPr>
      <w:rFonts w:ascii="宋体" w:hAnsi="宋体" w:cs="宋体"/>
      <w:kern w:val="0"/>
      <w:sz w:val="24"/>
    </w:rPr>
  </w:style>
  <w:style w:type="paragraph" w:customStyle="1" w:styleId="63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34">
    <w:name w:val="P标3"/>
    <w:basedOn w:val="5"/>
    <w:uiPriority w:val="0"/>
    <w:pPr>
      <w:keepNext w:val="0"/>
      <w:keepLines w:val="0"/>
      <w:tabs>
        <w:tab w:val="left" w:pos="425"/>
        <w:tab w:val="left" w:pos="570"/>
      </w:tabs>
      <w:autoSpaceDE w:val="0"/>
      <w:autoSpaceDN w:val="0"/>
      <w:adjustRightInd w:val="0"/>
      <w:snapToGrid w:val="0"/>
      <w:spacing w:before="120" w:after="120" w:line="480" w:lineRule="atLeast"/>
      <w:ind w:left="425" w:hanging="425"/>
      <w:jc w:val="both"/>
    </w:pPr>
    <w:rPr>
      <w:rFonts w:ascii="Calibri" w:hAnsi="Calibri" w:cs="Droid Sans"/>
      <w:b w:val="0"/>
      <w:bCs w:val="0"/>
      <w:kern w:val="0"/>
      <w:sz w:val="24"/>
      <w:szCs w:val="20"/>
    </w:rPr>
  </w:style>
  <w:style w:type="paragraph" w:customStyle="1" w:styleId="635">
    <w:name w:val="style22"/>
    <w:basedOn w:val="1"/>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636">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7">
    <w:name w:val="font5"/>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638">
    <w:name w:val="Style List + Left:  0 cm Hanging:  0.8 ch1"/>
    <w:basedOn w:val="53"/>
    <w:uiPriority w:val="0"/>
    <w:pPr>
      <w:spacing w:line="360" w:lineRule="auto"/>
      <w:ind w:left="0" w:firstLine="0" w:firstLineChars="0"/>
      <w:jc w:val="left"/>
    </w:pPr>
    <w:rPr>
      <w:rFonts w:ascii="Tahoma" w:hAnsi="Tahoma"/>
      <w:szCs w:val="20"/>
    </w:rPr>
  </w:style>
  <w:style w:type="paragraph" w:customStyle="1" w:styleId="63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40">
    <w:name w:val="Char Char1 Char Char Char Char Char Char"/>
    <w:basedOn w:val="1"/>
    <w:uiPriority w:val="0"/>
    <w:pPr>
      <w:widowControl/>
      <w:adjustRightInd w:val="0"/>
      <w:snapToGrid w:val="0"/>
      <w:spacing w:line="360" w:lineRule="auto"/>
      <w:ind w:firstLine="601"/>
    </w:pPr>
    <w:rPr>
      <w:rFonts w:ascii="宋体" w:hAnsi="宋体" w:cs="Times New Roman"/>
      <w:color w:val="000000"/>
      <w:kern w:val="0"/>
      <w:sz w:val="24"/>
      <w:szCs w:val="20"/>
    </w:rPr>
  </w:style>
  <w:style w:type="paragraph" w:customStyle="1" w:styleId="641">
    <w:name w:val="Char Char10 Char"/>
    <w:basedOn w:val="1"/>
    <w:uiPriority w:val="0"/>
    <w:rPr>
      <w:rFonts w:cs="Times New Roman"/>
    </w:rPr>
  </w:style>
  <w:style w:type="paragraph" w:customStyle="1" w:styleId="642">
    <w:name w:val="font0"/>
    <w:basedOn w:val="1"/>
    <w:uiPriority w:val="0"/>
    <w:pPr>
      <w:widowControl/>
      <w:spacing w:before="100" w:beforeAutospacing="1" w:after="100" w:afterAutospacing="1"/>
      <w:jc w:val="left"/>
    </w:pPr>
    <w:rPr>
      <w:rFonts w:hint="eastAsia" w:ascii="宋体" w:hAnsi="宋体" w:cs="Times New Roman"/>
      <w:kern w:val="0"/>
      <w:sz w:val="24"/>
    </w:rPr>
  </w:style>
  <w:style w:type="paragraph" w:styleId="643">
    <w:name w:val="No Spacing"/>
    <w:qFormat/>
    <w:uiPriority w:val="1"/>
    <w:pPr>
      <w:adjustRightInd w:val="0"/>
      <w:snapToGrid w:val="0"/>
    </w:pPr>
    <w:rPr>
      <w:rFonts w:ascii="Tahoma" w:hAnsi="Tahoma" w:eastAsia="微软雅黑" w:cs="Times New Roman"/>
      <w:kern w:val="0"/>
      <w:sz w:val="22"/>
      <w:szCs w:val="22"/>
      <w:lang w:val="en-US" w:eastAsia="zh-CN" w:bidi="ar-SA"/>
    </w:rPr>
  </w:style>
  <w:style w:type="paragraph" w:customStyle="1" w:styleId="644">
    <w:name w:val="Char Char Char Char1"/>
    <w:basedOn w:val="1"/>
    <w:uiPriority w:val="0"/>
    <w:rPr>
      <w:rFonts w:ascii="Tahoma" w:hAnsi="Tahoma" w:cs="Times New Roman"/>
      <w:sz w:val="24"/>
      <w:szCs w:val="20"/>
    </w:rPr>
  </w:style>
  <w:style w:type="paragraph" w:customStyle="1" w:styleId="645">
    <w:name w:val="基本文字 Char"/>
    <w:basedOn w:val="1"/>
    <w:uiPriority w:val="0"/>
    <w:pPr>
      <w:spacing w:before="156" w:line="400" w:lineRule="atLeast"/>
      <w:ind w:firstLine="540" w:firstLineChars="225"/>
    </w:pPr>
    <w:rPr>
      <w:rFonts w:cs="Times New Roman"/>
      <w:sz w:val="24"/>
      <w:szCs w:val="20"/>
    </w:rPr>
  </w:style>
  <w:style w:type="paragraph" w:customStyle="1" w:styleId="646">
    <w:name w:val="Char4"/>
    <w:basedOn w:val="1"/>
    <w:uiPriority w:val="0"/>
    <w:pPr>
      <w:widowControl/>
      <w:spacing w:after="160" w:line="240" w:lineRule="exact"/>
      <w:jc w:val="left"/>
    </w:pPr>
    <w:rPr>
      <w:rFonts w:ascii="Verdana" w:hAnsi="Verdana" w:cs="Times New Roman"/>
      <w:kern w:val="0"/>
      <w:sz w:val="20"/>
      <w:szCs w:val="20"/>
      <w:lang w:eastAsia="en-US"/>
    </w:rPr>
  </w:style>
  <w:style w:type="table" w:customStyle="1" w:styleId="647">
    <w:name w:val="网格型1"/>
    <w:basedOn w:val="75"/>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网格型5"/>
    <w:basedOn w:val="75"/>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Grid"/>
    <w:uiPriority w:val="0"/>
    <w:rPr>
      <w:rFonts w:ascii="Times New Roman" w:hAnsi="Times New Roman" w:eastAsia="宋体" w:cs="Times New Roman"/>
      <w:szCs w:val="22"/>
    </w:rPr>
    <w:tblPr>
      <w:tblCellMar>
        <w:top w:w="0" w:type="dxa"/>
        <w:left w:w="0" w:type="dxa"/>
        <w:bottom w:w="0" w:type="dxa"/>
        <w:right w:w="0" w:type="dxa"/>
      </w:tblCellMar>
    </w:tblPr>
  </w:style>
  <w:style w:type="table" w:customStyle="1" w:styleId="650">
    <w:name w:val="网格型4"/>
    <w:basedOn w:val="75"/>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网格型6"/>
    <w:basedOn w:val="75"/>
    <w:qFormat/>
    <w:uiPriority w:val="0"/>
    <w:pPr>
      <w:widowControl w:val="0"/>
      <w:jc w:val="both"/>
    </w:pPr>
    <w:rPr>
      <w:rFonts w:ascii="Calibri" w:hAnsi="Calibri" w:eastAsia="宋体" w:cs="Arial"/>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网格型2"/>
    <w:basedOn w:val="7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网格型3"/>
    <w:basedOn w:val="75"/>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54">
    <w:name w:val="icon_ds"/>
    <w:uiPriority w:val="0"/>
    <w:rPr>
      <w:sz w:val="21"/>
      <w:szCs w:val="21"/>
    </w:rPr>
  </w:style>
  <w:style w:type="character" w:customStyle="1" w:styleId="655">
    <w:name w:val="icon_ds1"/>
    <w:uiPriority w:val="0"/>
  </w:style>
  <w:style w:type="character" w:customStyle="1" w:styleId="656">
    <w:name w:val="first-child1"/>
    <w:uiPriority w:val="0"/>
    <w:rPr>
      <w:color w:val="1F3149"/>
      <w:sz w:val="24"/>
      <w:szCs w:val="24"/>
    </w:rPr>
  </w:style>
  <w:style w:type="character" w:customStyle="1" w:styleId="657">
    <w:name w:val="first-child2"/>
    <w:uiPriority w:val="0"/>
    <w:rPr>
      <w:color w:val="1F3149"/>
      <w:sz w:val="24"/>
      <w:szCs w:val="24"/>
    </w:rPr>
  </w:style>
  <w:style w:type="character" w:customStyle="1" w:styleId="658">
    <w:name w:val="fr"/>
    <w:uiPriority w:val="0"/>
  </w:style>
  <w:style w:type="character" w:customStyle="1" w:styleId="659">
    <w:name w:val="xiadan"/>
    <w:uiPriority w:val="0"/>
    <w:rPr>
      <w:shd w:val="clear" w:color="auto" w:fill="E4393C"/>
    </w:rPr>
  </w:style>
  <w:style w:type="character" w:customStyle="1" w:styleId="660">
    <w:name w:val="icon_gys"/>
    <w:uiPriority w:val="0"/>
    <w:rPr>
      <w:sz w:val="21"/>
      <w:szCs w:val="21"/>
    </w:rPr>
  </w:style>
  <w:style w:type="table" w:customStyle="1" w:styleId="661">
    <w:name w:val="网格型7"/>
    <w:basedOn w:val="75"/>
    <w:qFormat/>
    <w:uiPriority w:val="59"/>
    <w:rPr>
      <w:rFonts w:ascii="Calibri" w:hAnsi="Calibri" w:eastAsia="微软雅黑"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网格型8"/>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3">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664">
    <w:name w:val="xl310"/>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665">
    <w:name w:val="xl311"/>
    <w:basedOn w:val="1"/>
    <w:qFormat/>
    <w:uiPriority w:val="0"/>
    <w:pPr>
      <w:widowControl/>
      <w:spacing w:before="100" w:beforeAutospacing="1" w:after="100" w:afterAutospacing="1"/>
      <w:jc w:val="center"/>
      <w:textAlignment w:val="bottom"/>
    </w:pPr>
    <w:rPr>
      <w:rFonts w:ascii="宋体" w:hAnsi="宋体" w:cs="宋体"/>
      <w:kern w:val="0"/>
      <w:sz w:val="20"/>
      <w:szCs w:val="20"/>
    </w:rPr>
  </w:style>
  <w:style w:type="paragraph" w:customStyle="1" w:styleId="666">
    <w:name w:val="xl312"/>
    <w:basedOn w:val="1"/>
    <w:qFormat/>
    <w:uiPriority w:val="0"/>
    <w:pPr>
      <w:widowControl/>
      <w:spacing w:before="100" w:beforeAutospacing="1" w:after="100" w:afterAutospacing="1"/>
      <w:jc w:val="left"/>
      <w:textAlignment w:val="bottom"/>
    </w:pPr>
    <w:rPr>
      <w:rFonts w:ascii="宋体" w:hAnsi="宋体" w:cs="宋体"/>
      <w:kern w:val="0"/>
      <w:sz w:val="20"/>
      <w:szCs w:val="20"/>
    </w:rPr>
  </w:style>
  <w:style w:type="paragraph" w:customStyle="1" w:styleId="667">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68">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669">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0">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1">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2">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3">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4">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5">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6">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7">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8">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9">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0">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1">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2">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3">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4">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5">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6">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7">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8">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9">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0">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91">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2">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3">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4">
    <w:name w:val="xl340"/>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695">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character" w:customStyle="1" w:styleId="696">
    <w:name w:val="标题 1 字符"/>
    <w:uiPriority w:val="9"/>
    <w:rPr>
      <w:rFonts w:eastAsia="楷体_GB2312"/>
      <w:b/>
      <w:kern w:val="44"/>
      <w:sz w:val="44"/>
    </w:rPr>
  </w:style>
  <w:style w:type="character" w:customStyle="1" w:styleId="697">
    <w:name w:val="标题 2 字符"/>
    <w:uiPriority w:val="9"/>
    <w:rPr>
      <w:rFonts w:ascii="Arial" w:hAnsi="Arial" w:eastAsia="黑体"/>
      <w:b/>
      <w:kern w:val="2"/>
      <w:sz w:val="32"/>
    </w:rPr>
  </w:style>
  <w:style w:type="character" w:customStyle="1" w:styleId="698">
    <w:name w:val="标题 4 字符"/>
    <w:uiPriority w:val="9"/>
    <w:rPr>
      <w:kern w:val="2"/>
      <w:sz w:val="32"/>
    </w:rPr>
  </w:style>
  <w:style w:type="character" w:customStyle="1" w:styleId="699">
    <w:name w:val="标题 5 字符1"/>
    <w:semiHidden/>
    <w:uiPriority w:val="0"/>
    <w:rPr>
      <w:b/>
      <w:bCs/>
      <w:kern w:val="2"/>
      <w:sz w:val="28"/>
      <w:szCs w:val="28"/>
    </w:rPr>
  </w:style>
  <w:style w:type="character" w:customStyle="1" w:styleId="700">
    <w:name w:val="标题 6 Char1"/>
    <w:uiPriority w:val="9"/>
    <w:rPr>
      <w:rFonts w:ascii="Cambria" w:hAnsi="Cambria" w:eastAsia="仿宋"/>
      <w:b/>
      <w:bCs/>
      <w:sz w:val="24"/>
      <w:szCs w:val="24"/>
    </w:rPr>
  </w:style>
  <w:style w:type="character" w:customStyle="1" w:styleId="701">
    <w:name w:val="标题 7 Char1"/>
    <w:uiPriority w:val="9"/>
    <w:rPr>
      <w:rFonts w:ascii="Calibri" w:hAnsi="Calibri" w:eastAsia="仿宋"/>
      <w:b/>
      <w:bCs/>
      <w:kern w:val="2"/>
      <w:sz w:val="24"/>
      <w:szCs w:val="24"/>
    </w:rPr>
  </w:style>
  <w:style w:type="character" w:customStyle="1" w:styleId="702">
    <w:name w:val="标题 8 Char1"/>
    <w:uiPriority w:val="9"/>
    <w:rPr>
      <w:rFonts w:ascii="Cambria" w:hAnsi="Cambria" w:eastAsia="仿宋"/>
      <w:sz w:val="24"/>
      <w:szCs w:val="24"/>
    </w:rPr>
  </w:style>
  <w:style w:type="character" w:customStyle="1" w:styleId="703">
    <w:name w:val="标题 9 Char1"/>
    <w:uiPriority w:val="9"/>
    <w:rPr>
      <w:rFonts w:ascii="Cambria" w:hAnsi="Cambria" w:eastAsia="仿宋"/>
      <w:szCs w:val="21"/>
    </w:rPr>
  </w:style>
  <w:style w:type="paragraph" w:customStyle="1" w:styleId="704">
    <w:name w:val="段落样式"/>
    <w:basedOn w:val="1"/>
    <w:next w:val="219"/>
    <w:link w:val="705"/>
    <w:qFormat/>
    <w:uiPriority w:val="0"/>
    <w:pPr>
      <w:widowControl/>
      <w:spacing w:before="100" w:beforeAutospacing="1" w:after="200" w:line="273" w:lineRule="auto"/>
      <w:ind w:left="720" w:firstLine="200" w:firstLineChars="200"/>
      <w:jc w:val="left"/>
    </w:pPr>
    <w:rPr>
      <w:rFonts w:ascii="Calibri" w:hAnsi="Calibri" w:eastAsia="仿宋" w:cs="宋体"/>
      <w:kern w:val="0"/>
      <w:sz w:val="22"/>
      <w:szCs w:val="22"/>
    </w:rPr>
  </w:style>
  <w:style w:type="character" w:customStyle="1" w:styleId="705">
    <w:name w:val="列表段落 字符1"/>
    <w:link w:val="704"/>
    <w:qFormat/>
    <w:uiPriority w:val="0"/>
    <w:rPr>
      <w:rFonts w:ascii="Calibri" w:hAnsi="Calibri" w:eastAsia="仿宋" w:cs="宋体"/>
      <w:kern w:val="0"/>
      <w:sz w:val="22"/>
      <w:szCs w:val="22"/>
    </w:rPr>
  </w:style>
  <w:style w:type="character" w:customStyle="1" w:styleId="706">
    <w:name w:val="正文文本缩进 2 Char1"/>
    <w:uiPriority w:val="0"/>
    <w:rPr>
      <w:rFonts w:ascii="宋体" w:eastAsia="仿宋"/>
      <w:kern w:val="2"/>
      <w:sz w:val="24"/>
    </w:rPr>
  </w:style>
  <w:style w:type="character" w:customStyle="1" w:styleId="707">
    <w:name w:val="批注框文本 字符1"/>
    <w:uiPriority w:val="0"/>
    <w:rPr>
      <w:kern w:val="2"/>
      <w:sz w:val="18"/>
      <w:szCs w:val="18"/>
    </w:rPr>
  </w:style>
  <w:style w:type="character" w:customStyle="1" w:styleId="708">
    <w:name w:val="页脚 字符1"/>
    <w:uiPriority w:val="0"/>
    <w:rPr>
      <w:kern w:val="2"/>
      <w:sz w:val="18"/>
      <w:szCs w:val="18"/>
    </w:rPr>
  </w:style>
  <w:style w:type="character" w:customStyle="1" w:styleId="709">
    <w:name w:val="页眉 字符1"/>
    <w:uiPriority w:val="0"/>
    <w:rPr>
      <w:kern w:val="2"/>
      <w:sz w:val="18"/>
      <w:szCs w:val="18"/>
    </w:rPr>
  </w:style>
  <w:style w:type="character" w:customStyle="1" w:styleId="710">
    <w:name w:val="正文文本首行缩进 字符"/>
    <w:uiPriority w:val="99"/>
    <w:rPr>
      <w:rFonts w:ascii="楷体_GB2312" w:eastAsia="楷体_GB2312"/>
      <w:kern w:val="2"/>
      <w:sz w:val="32"/>
    </w:rPr>
  </w:style>
  <w:style w:type="character" w:customStyle="1" w:styleId="711">
    <w:name w:val="标题 5 字符"/>
    <w:uiPriority w:val="9"/>
    <w:rPr>
      <w:rFonts w:ascii="Calibri" w:hAnsi="Calibri"/>
      <w:b/>
      <w:bCs/>
      <w:kern w:val="2"/>
      <w:sz w:val="28"/>
      <w:szCs w:val="28"/>
    </w:rPr>
  </w:style>
  <w:style w:type="character" w:customStyle="1" w:styleId="712">
    <w:name w:val="标题 6 Char2"/>
    <w:semiHidden/>
    <w:uiPriority w:val="0"/>
    <w:rPr>
      <w:rFonts w:ascii="Cambria" w:hAnsi="Cambria" w:eastAsia="宋体" w:cs="Times New Roman"/>
      <w:b/>
      <w:bCs/>
      <w:kern w:val="2"/>
      <w:sz w:val="24"/>
      <w:szCs w:val="24"/>
    </w:rPr>
  </w:style>
  <w:style w:type="character" w:customStyle="1" w:styleId="713">
    <w:name w:val="标题 7 字符"/>
    <w:uiPriority w:val="9"/>
    <w:rPr>
      <w:rFonts w:ascii="Calibri" w:hAnsi="Calibri"/>
      <w:b/>
      <w:bCs/>
      <w:kern w:val="2"/>
      <w:sz w:val="24"/>
      <w:szCs w:val="24"/>
    </w:rPr>
  </w:style>
  <w:style w:type="character" w:customStyle="1" w:styleId="714">
    <w:name w:val="标题 8 Char2"/>
    <w:semiHidden/>
    <w:uiPriority w:val="0"/>
    <w:rPr>
      <w:rFonts w:ascii="Cambria" w:hAnsi="Cambria" w:eastAsia="宋体" w:cs="Times New Roman"/>
      <w:kern w:val="2"/>
      <w:sz w:val="24"/>
      <w:szCs w:val="24"/>
    </w:rPr>
  </w:style>
  <w:style w:type="character" w:customStyle="1" w:styleId="715">
    <w:name w:val="标题 9 Char2"/>
    <w:semiHidden/>
    <w:uiPriority w:val="0"/>
    <w:rPr>
      <w:rFonts w:ascii="Cambria" w:hAnsi="Cambria" w:eastAsia="宋体" w:cs="Times New Roman"/>
      <w:kern w:val="2"/>
      <w:sz w:val="21"/>
      <w:szCs w:val="21"/>
    </w:rPr>
  </w:style>
  <w:style w:type="character" w:customStyle="1" w:styleId="716">
    <w:name w:val="ph"/>
    <w:uiPriority w:val="0"/>
  </w:style>
  <w:style w:type="character" w:customStyle="1" w:styleId="717">
    <w:name w:val="智业正文 Char"/>
    <w:link w:val="718"/>
    <w:qFormat/>
    <w:uiPriority w:val="0"/>
    <w:rPr>
      <w:rFonts w:ascii="宋体" w:hAnsi="宋体"/>
      <w:sz w:val="24"/>
      <w:szCs w:val="24"/>
    </w:rPr>
  </w:style>
  <w:style w:type="paragraph" w:customStyle="1" w:styleId="718">
    <w:name w:val="智业正文"/>
    <w:basedOn w:val="73"/>
    <w:link w:val="717"/>
    <w:uiPriority w:val="0"/>
    <w:pPr>
      <w:autoSpaceDE/>
      <w:autoSpaceDN/>
      <w:adjustRightInd/>
      <w:ind w:right="0" w:rightChars="0" w:firstLine="200" w:firstLineChars="200"/>
    </w:pPr>
    <w:rPr>
      <w:rFonts w:ascii="宋体" w:hAnsi="宋体" w:eastAsiaTheme="minorEastAsia" w:cstheme="minorBidi"/>
      <w:kern w:val="2"/>
      <w:szCs w:val="24"/>
    </w:rPr>
  </w:style>
  <w:style w:type="character" w:customStyle="1" w:styleId="719">
    <w:name w:val="aa1"/>
    <w:uiPriority w:val="0"/>
    <w:rPr>
      <w:sz w:val="25"/>
      <w:szCs w:val="25"/>
    </w:rPr>
  </w:style>
  <w:style w:type="character" w:customStyle="1" w:styleId="720">
    <w:name w:val="title7"/>
    <w:uiPriority w:val="0"/>
  </w:style>
  <w:style w:type="paragraph" w:customStyle="1" w:styleId="721">
    <w:name w:val="Plain Text1"/>
    <w:basedOn w:val="1"/>
    <w:uiPriority w:val="0"/>
    <w:pPr>
      <w:spacing w:line="360" w:lineRule="auto"/>
      <w:ind w:firstLine="200" w:firstLineChars="200"/>
    </w:pPr>
    <w:rPr>
      <w:rFonts w:ascii="宋体" w:hAnsi="Courier New" w:eastAsia="仿宋" w:cs="Times New Roman"/>
      <w:kern w:val="0"/>
      <w:sz w:val="18"/>
      <w:szCs w:val="20"/>
    </w:rPr>
  </w:style>
  <w:style w:type="character" w:customStyle="1" w:styleId="722">
    <w:name w:val="列表段落 字符"/>
    <w:link w:val="723"/>
    <w:qFormat/>
    <w:uiPriority w:val="34"/>
    <w:rPr>
      <w:rFonts w:ascii="Calibri" w:hAnsi="Calibri"/>
    </w:rPr>
  </w:style>
  <w:style w:type="paragraph" w:customStyle="1" w:styleId="723">
    <w:name w:val="_Style 185"/>
    <w:basedOn w:val="1"/>
    <w:next w:val="219"/>
    <w:link w:val="722"/>
    <w:qFormat/>
    <w:uiPriority w:val="34"/>
    <w:pPr>
      <w:widowControl/>
      <w:spacing w:line="360" w:lineRule="auto"/>
      <w:ind w:left="720" w:firstLine="200" w:firstLineChars="200"/>
      <w:contextualSpacing/>
      <w:jc w:val="left"/>
    </w:pPr>
    <w:rPr>
      <w:rFonts w:ascii="Calibri" w:hAnsi="Calibri" w:eastAsiaTheme="minorEastAsia"/>
      <w:szCs w:val="21"/>
    </w:rPr>
  </w:style>
  <w:style w:type="character" w:customStyle="1" w:styleId="724">
    <w:name w:val="z-窗体顶端 字符"/>
    <w:link w:val="725"/>
    <w:uiPriority w:val="0"/>
    <w:rPr>
      <w:rFonts w:ascii="Arial" w:hAnsi="Arial"/>
      <w:vanish/>
      <w:sz w:val="16"/>
      <w:szCs w:val="16"/>
    </w:rPr>
  </w:style>
  <w:style w:type="paragraph" w:customStyle="1" w:styleId="725">
    <w:name w:val="z-窗体顶端1"/>
    <w:basedOn w:val="1"/>
    <w:next w:val="1"/>
    <w:link w:val="724"/>
    <w:uiPriority w:val="0"/>
    <w:pPr>
      <w:pBdr>
        <w:bottom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6">
    <w:name w:val="z-窗体底端 字符"/>
    <w:link w:val="727"/>
    <w:uiPriority w:val="0"/>
    <w:rPr>
      <w:rFonts w:ascii="Arial" w:hAnsi="Arial"/>
      <w:vanish/>
      <w:sz w:val="16"/>
      <w:szCs w:val="16"/>
    </w:rPr>
  </w:style>
  <w:style w:type="paragraph" w:customStyle="1" w:styleId="727">
    <w:name w:val="z-窗体底端1"/>
    <w:basedOn w:val="1"/>
    <w:next w:val="1"/>
    <w:link w:val="726"/>
    <w:uiPriority w:val="0"/>
    <w:pPr>
      <w:pBdr>
        <w:top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8">
    <w:name w:val="文档结构图 字符"/>
    <w:semiHidden/>
    <w:uiPriority w:val="0"/>
    <w:rPr>
      <w:rFonts w:ascii="Microsoft YaHei UI" w:eastAsia="Microsoft YaHei UI"/>
      <w:sz w:val="18"/>
      <w:szCs w:val="18"/>
    </w:rPr>
  </w:style>
  <w:style w:type="character" w:customStyle="1" w:styleId="729">
    <w:name w:val="页眉 字符"/>
    <w:semiHidden/>
    <w:uiPriority w:val="99"/>
    <w:rPr>
      <w:rFonts w:eastAsia="宋体"/>
      <w:sz w:val="18"/>
      <w:szCs w:val="18"/>
    </w:rPr>
  </w:style>
  <w:style w:type="character" w:customStyle="1" w:styleId="730">
    <w:name w:val="页脚 字符"/>
    <w:semiHidden/>
    <w:uiPriority w:val="99"/>
    <w:rPr>
      <w:rFonts w:eastAsia="宋体"/>
      <w:sz w:val="18"/>
      <w:szCs w:val="18"/>
    </w:rPr>
  </w:style>
  <w:style w:type="character" w:customStyle="1" w:styleId="731">
    <w:name w:val="样式 正文缩进 + 首行缩进:  2 字符 Char"/>
    <w:link w:val="732"/>
    <w:qFormat/>
    <w:uiPriority w:val="0"/>
  </w:style>
  <w:style w:type="paragraph" w:customStyle="1" w:styleId="732">
    <w:name w:val="样式 正文缩进 + 首行缩进:  2 字符"/>
    <w:basedOn w:val="18"/>
    <w:link w:val="731"/>
    <w:qFormat/>
    <w:uiPriority w:val="0"/>
    <w:pPr>
      <w:autoSpaceDE/>
      <w:autoSpaceDN/>
      <w:adjustRightInd/>
      <w:spacing w:line="360" w:lineRule="auto"/>
      <w:ind w:firstLine="200" w:firstLineChars="200"/>
      <w:jc w:val="both"/>
    </w:pPr>
    <w:rPr>
      <w:rFonts w:asciiTheme="minorHAnsi" w:hAnsiTheme="minorHAnsi" w:eastAsiaTheme="minorEastAsia" w:cstheme="minorBidi"/>
      <w:kern w:val="2"/>
      <w:sz w:val="21"/>
      <w:szCs w:val="21"/>
    </w:rPr>
  </w:style>
  <w:style w:type="character" w:customStyle="1" w:styleId="733">
    <w:name w:val="正文文本 字符"/>
    <w:semiHidden/>
    <w:uiPriority w:val="0"/>
    <w:rPr>
      <w:rFonts w:eastAsia="宋体"/>
      <w:sz w:val="24"/>
    </w:rPr>
  </w:style>
  <w:style w:type="character" w:customStyle="1" w:styleId="734">
    <w:name w:val="无 A"/>
    <w:uiPriority w:val="0"/>
  </w:style>
  <w:style w:type="character" w:customStyle="1" w:styleId="735">
    <w:name w:val="Unresolved Mention"/>
    <w:unhideWhenUsed/>
    <w:uiPriority w:val="99"/>
    <w:rPr>
      <w:color w:val="605E5C"/>
      <w:shd w:val="clear" w:color="auto" w:fill="E1DFDD"/>
    </w:rPr>
  </w:style>
  <w:style w:type="character" w:customStyle="1" w:styleId="736">
    <w:name w:val="批注框文本 字符"/>
    <w:semiHidden/>
    <w:uiPriority w:val="99"/>
    <w:rPr>
      <w:rFonts w:eastAsia="宋体"/>
      <w:sz w:val="18"/>
      <w:szCs w:val="18"/>
    </w:rPr>
  </w:style>
  <w:style w:type="character" w:customStyle="1" w:styleId="737">
    <w:name w:val="h2 Char1"/>
    <w:uiPriority w:val="0"/>
    <w:rPr>
      <w:rFonts w:ascii="Arial" w:hAnsi="Arial" w:eastAsia="黑体"/>
      <w:b/>
      <w:bCs/>
      <w:kern w:val="2"/>
      <w:sz w:val="32"/>
      <w:szCs w:val="32"/>
      <w:lang w:val="en-US" w:eastAsia="zh-CN" w:bidi="ar-SA"/>
    </w:rPr>
  </w:style>
  <w:style w:type="character" w:customStyle="1" w:styleId="738">
    <w:name w:val="正文文本缩进 2 字符"/>
    <w:semiHidden/>
    <w:uiPriority w:val="0"/>
    <w:rPr>
      <w:rFonts w:eastAsia="宋体"/>
      <w:sz w:val="24"/>
    </w:rPr>
  </w:style>
  <w:style w:type="character" w:customStyle="1" w:styleId="739">
    <w:name w:val="样式 正文文本缩进 + 左  0 字符 Char"/>
    <w:link w:val="740"/>
    <w:uiPriority w:val="0"/>
    <w:rPr>
      <w:rFonts w:cs="宋体"/>
      <w:sz w:val="24"/>
    </w:rPr>
  </w:style>
  <w:style w:type="paragraph" w:customStyle="1" w:styleId="740">
    <w:name w:val="样式 正文文本缩进 + 左  0 字符"/>
    <w:basedOn w:val="1"/>
    <w:link w:val="739"/>
    <w:uiPriority w:val="0"/>
    <w:pPr>
      <w:spacing w:line="360" w:lineRule="auto"/>
      <w:ind w:firstLine="250" w:firstLineChars="250"/>
    </w:pPr>
    <w:rPr>
      <w:rFonts w:cs="宋体" w:asciiTheme="minorHAnsi" w:hAnsiTheme="minorHAnsi" w:eastAsiaTheme="minorEastAsia"/>
      <w:sz w:val="24"/>
      <w:szCs w:val="21"/>
    </w:rPr>
  </w:style>
  <w:style w:type="character" w:customStyle="1" w:styleId="741">
    <w:name w:val="正文文本缩进 字符"/>
    <w:semiHidden/>
    <w:uiPriority w:val="0"/>
    <w:rPr>
      <w:rFonts w:eastAsia="宋体"/>
      <w:sz w:val="24"/>
    </w:rPr>
  </w:style>
  <w:style w:type="character" w:customStyle="1" w:styleId="742">
    <w:name w:val="批注文字 字符"/>
    <w:semiHidden/>
    <w:uiPriority w:val="99"/>
    <w:rPr>
      <w:rFonts w:eastAsia="宋体"/>
      <w:sz w:val="24"/>
    </w:rPr>
  </w:style>
  <w:style w:type="character" w:customStyle="1" w:styleId="743">
    <w:name w:val="批注主题 字符"/>
    <w:semiHidden/>
    <w:uiPriority w:val="0"/>
    <w:rPr>
      <w:rFonts w:eastAsia="宋体"/>
      <w:b/>
      <w:bCs/>
      <w:sz w:val="24"/>
    </w:rPr>
  </w:style>
  <w:style w:type="character" w:customStyle="1" w:styleId="744">
    <w:name w:val="正文-宋体 字符"/>
    <w:link w:val="745"/>
    <w:uiPriority w:val="0"/>
    <w:rPr>
      <w:rFonts w:ascii="Arial" w:hAnsi="Arial" w:cs="Arial"/>
      <w:color w:val="000000"/>
      <w:sz w:val="24"/>
      <w:szCs w:val="24"/>
    </w:rPr>
  </w:style>
  <w:style w:type="paragraph" w:customStyle="1" w:styleId="745">
    <w:name w:val="正文-宋体"/>
    <w:basedOn w:val="1"/>
    <w:link w:val="744"/>
    <w:qFormat/>
    <w:uiPriority w:val="0"/>
    <w:pPr>
      <w:widowControl/>
      <w:adjustRightInd w:val="0"/>
      <w:snapToGrid w:val="0"/>
      <w:spacing w:line="360" w:lineRule="auto"/>
      <w:ind w:firstLine="480" w:firstLineChars="200"/>
      <w:jc w:val="left"/>
    </w:pPr>
    <w:rPr>
      <w:rFonts w:ascii="Arial" w:hAnsi="Arial" w:cs="Arial" w:eastAsiaTheme="minorEastAsia"/>
      <w:color w:val="000000"/>
      <w:sz w:val="24"/>
      <w:shd w:val="clear" w:color="auto" w:fill="FFFFFF"/>
    </w:rPr>
  </w:style>
  <w:style w:type="character" w:customStyle="1" w:styleId="746">
    <w:name w:val="样式5 Char"/>
    <w:link w:val="747"/>
    <w:uiPriority w:val="0"/>
    <w:rPr>
      <w:rFonts w:ascii="Verdana" w:hAnsi="Verdana" w:eastAsia="微软雅黑"/>
      <w:bCs/>
      <w:color w:val="000000"/>
      <w:sz w:val="32"/>
      <w:szCs w:val="32"/>
    </w:rPr>
  </w:style>
  <w:style w:type="paragraph" w:customStyle="1" w:styleId="747">
    <w:name w:val="样式5"/>
    <w:basedOn w:val="2"/>
    <w:link w:val="746"/>
    <w:qFormat/>
    <w:uiPriority w:val="0"/>
    <w:pPr>
      <w:widowControl w:val="0"/>
      <w:tabs>
        <w:tab w:val="left" w:pos="576"/>
        <w:tab w:val="left" w:pos="840"/>
      </w:tabs>
      <w:spacing w:before="240" w:after="240" w:line="240" w:lineRule="auto"/>
      <w:ind w:left="576" w:hanging="576"/>
      <w:jc w:val="both"/>
    </w:pPr>
    <w:rPr>
      <w:rFonts w:ascii="Verdana" w:hAnsi="Verdana" w:eastAsia="微软雅黑" w:cstheme="minorBidi"/>
      <w:b w:val="0"/>
      <w:color w:val="000000"/>
    </w:rPr>
  </w:style>
  <w:style w:type="character" w:customStyle="1" w:styleId="748">
    <w:name w:val="六级标题 字符"/>
    <w:link w:val="749"/>
    <w:uiPriority w:val="0"/>
    <w:rPr>
      <w:rFonts w:ascii="Arial" w:hAnsi="Arial" w:eastAsia="黑体"/>
      <w:b/>
      <w:bCs/>
      <w:sz w:val="28"/>
    </w:rPr>
  </w:style>
  <w:style w:type="paragraph" w:customStyle="1" w:styleId="749">
    <w:name w:val="六级标题"/>
    <w:basedOn w:val="732"/>
    <w:link w:val="748"/>
    <w:qFormat/>
    <w:uiPriority w:val="0"/>
    <w:pPr>
      <w:tabs>
        <w:tab w:val="left" w:pos="1050"/>
      </w:tabs>
      <w:spacing w:before="240" w:after="240"/>
      <w:ind w:left="1134" w:firstLine="0"/>
      <w:outlineLvl w:val="5"/>
    </w:pPr>
    <w:rPr>
      <w:rFonts w:ascii="Arial" w:hAnsi="Arial" w:eastAsia="黑体"/>
      <w:b/>
      <w:bCs/>
      <w:sz w:val="28"/>
    </w:rPr>
  </w:style>
  <w:style w:type="character" w:customStyle="1" w:styleId="750">
    <w:name w:val="h5 Char"/>
    <w:uiPriority w:val="0"/>
    <w:rPr>
      <w:rFonts w:ascii="Arial" w:hAnsi="Arial" w:eastAsia="黑体"/>
      <w:b/>
      <w:bCs/>
      <w:kern w:val="2"/>
      <w:sz w:val="28"/>
      <w:szCs w:val="28"/>
    </w:rPr>
  </w:style>
  <w:style w:type="character" w:customStyle="1" w:styleId="751">
    <w:name w:val="正文格式 Char"/>
    <w:link w:val="752"/>
    <w:uiPriority w:val="0"/>
    <w:rPr>
      <w:rFonts w:ascii="宋体" w:hAnsi="宋体" w:cs="宋体"/>
    </w:rPr>
  </w:style>
  <w:style w:type="paragraph" w:customStyle="1" w:styleId="752">
    <w:name w:val="正文格式"/>
    <w:basedOn w:val="1"/>
    <w:link w:val="751"/>
    <w:uiPriority w:val="0"/>
    <w:pPr>
      <w:spacing w:line="360" w:lineRule="auto"/>
      <w:ind w:left="361" w:leftChars="172" w:firstLine="420" w:firstLineChars="200"/>
      <w:jc w:val="left"/>
    </w:pPr>
    <w:rPr>
      <w:rFonts w:ascii="宋体" w:hAnsi="宋体" w:cs="宋体" w:eastAsiaTheme="minorEastAsia"/>
      <w:szCs w:val="21"/>
    </w:rPr>
  </w:style>
  <w:style w:type="character" w:customStyle="1" w:styleId="753">
    <w:name w:val="首行缩进:  0.85 厘米 Char Char"/>
    <w:link w:val="754"/>
    <w:uiPriority w:val="0"/>
    <w:rPr>
      <w:rFonts w:cs="宋体"/>
      <w:sz w:val="24"/>
      <w:lang w:eastAsia="en-US" w:bidi="en-US"/>
    </w:rPr>
  </w:style>
  <w:style w:type="paragraph" w:customStyle="1" w:styleId="754">
    <w:name w:val="首行缩进:  0.85 厘米"/>
    <w:basedOn w:val="1"/>
    <w:link w:val="753"/>
    <w:uiPriority w:val="0"/>
    <w:pPr>
      <w:widowControl/>
      <w:spacing w:after="100" w:line="360" w:lineRule="auto"/>
      <w:ind w:firstLine="482" w:firstLineChars="200"/>
      <w:jc w:val="left"/>
    </w:pPr>
    <w:rPr>
      <w:rFonts w:cs="宋体" w:asciiTheme="minorHAnsi" w:hAnsiTheme="minorHAnsi" w:eastAsiaTheme="minorEastAsia"/>
      <w:sz w:val="24"/>
      <w:szCs w:val="21"/>
      <w:lang w:eastAsia="en-US" w:bidi="en-US"/>
    </w:rPr>
  </w:style>
  <w:style w:type="character" w:customStyle="1" w:styleId="755">
    <w:name w:val="keyword"/>
    <w:uiPriority w:val="0"/>
  </w:style>
  <w:style w:type="paragraph" w:customStyle="1" w:styleId="756">
    <w:name w:val="修订11"/>
    <w:semiHidden/>
    <w:uiPriority w:val="0"/>
    <w:rPr>
      <w:rFonts w:ascii="Times New Roman" w:hAnsi="Times New Roman" w:eastAsia="宋体" w:cs="Times New Roman"/>
      <w:kern w:val="2"/>
      <w:sz w:val="21"/>
      <w:szCs w:val="20"/>
      <w:lang w:val="en-US" w:eastAsia="zh-CN" w:bidi="ar-SA"/>
    </w:rPr>
  </w:style>
  <w:style w:type="paragraph" w:customStyle="1" w:styleId="757">
    <w:name w:val="H6"/>
    <w:basedOn w:val="1"/>
    <w:next w:val="1"/>
    <w:unhideWhenUsed/>
    <w:qFormat/>
    <w:uiPriority w:val="9"/>
    <w:pPr>
      <w:keepNext/>
      <w:keepLines/>
      <w:spacing w:before="240" w:after="64" w:line="320" w:lineRule="auto"/>
      <w:ind w:left="2940" w:hanging="420" w:firstLineChars="200"/>
      <w:outlineLvl w:val="5"/>
    </w:pPr>
    <w:rPr>
      <w:rFonts w:ascii="Cambria" w:hAnsi="Cambria" w:cs="Times New Roman"/>
      <w:b/>
      <w:bCs/>
      <w:sz w:val="24"/>
    </w:rPr>
  </w:style>
  <w:style w:type="paragraph" w:customStyle="1" w:styleId="758">
    <w:name w:val="Normal Indent1"/>
    <w:basedOn w:val="1"/>
    <w:uiPriority w:val="0"/>
    <w:pPr>
      <w:spacing w:line="360" w:lineRule="auto"/>
      <w:ind w:firstLine="420" w:firstLineChars="200"/>
    </w:pPr>
    <w:rPr>
      <w:rFonts w:eastAsia="仿宋" w:cs="Times New Roman"/>
      <w:sz w:val="24"/>
      <w:szCs w:val="20"/>
    </w:rPr>
  </w:style>
  <w:style w:type="paragraph" w:customStyle="1" w:styleId="759">
    <w:name w:val="Heading 11"/>
    <w:basedOn w:val="1"/>
    <w:uiPriority w:val="0"/>
    <w:pPr>
      <w:autoSpaceDE w:val="0"/>
      <w:autoSpaceDN w:val="0"/>
      <w:adjustRightInd w:val="0"/>
      <w:spacing w:before="5" w:line="360" w:lineRule="auto"/>
      <w:ind w:left="3314" w:firstLine="200" w:firstLineChars="200"/>
      <w:jc w:val="left"/>
      <w:outlineLvl w:val="0"/>
    </w:pPr>
    <w:rPr>
      <w:rFonts w:ascii="宋体" w:eastAsia="仿宋" w:cs="宋体"/>
      <w:b/>
      <w:bCs/>
      <w:kern w:val="0"/>
      <w:sz w:val="32"/>
      <w:szCs w:val="32"/>
    </w:rPr>
  </w:style>
  <w:style w:type="paragraph" w:customStyle="1" w:styleId="760">
    <w:name w:val="修订12"/>
    <w:semiHidden/>
    <w:uiPriority w:val="0"/>
    <w:rPr>
      <w:rFonts w:ascii="Times New Roman" w:hAnsi="Times New Roman" w:eastAsia="宋体" w:cs="Times New Roman"/>
      <w:kern w:val="2"/>
      <w:sz w:val="21"/>
      <w:szCs w:val="24"/>
      <w:lang w:val="en-US" w:eastAsia="zh-CN" w:bidi="ar-SA"/>
    </w:rPr>
  </w:style>
  <w:style w:type="paragraph" w:customStyle="1" w:styleId="761">
    <w:name w:val="ITT t81"/>
    <w:basedOn w:val="1"/>
    <w:next w:val="1"/>
    <w:unhideWhenUsed/>
    <w:qFormat/>
    <w:uiPriority w:val="9"/>
    <w:pPr>
      <w:keepNext/>
      <w:keepLines/>
      <w:spacing w:before="240" w:after="64" w:line="320" w:lineRule="auto"/>
      <w:ind w:left="3780" w:hanging="420" w:firstLineChars="200"/>
      <w:outlineLvl w:val="7"/>
    </w:pPr>
    <w:rPr>
      <w:rFonts w:ascii="Cambria" w:hAnsi="Cambria" w:cs="Times New Roman"/>
      <w:sz w:val="24"/>
    </w:rPr>
  </w:style>
  <w:style w:type="paragraph" w:customStyle="1" w:styleId="762">
    <w:name w:val="t31"/>
    <w:basedOn w:val="1"/>
    <w:next w:val="1"/>
    <w:unhideWhenUsed/>
    <w:qFormat/>
    <w:uiPriority w:val="9"/>
    <w:pPr>
      <w:keepNext/>
      <w:keepLines/>
      <w:spacing w:before="240" w:after="64" w:line="320" w:lineRule="auto"/>
      <w:ind w:left="4200" w:hanging="420" w:firstLineChars="200"/>
      <w:outlineLvl w:val="8"/>
    </w:pPr>
    <w:rPr>
      <w:rFonts w:ascii="Cambria" w:hAnsi="Cambria" w:cs="Times New Roman"/>
      <w:sz w:val="24"/>
      <w:szCs w:val="21"/>
    </w:rPr>
  </w:style>
  <w:style w:type="paragraph" w:customStyle="1" w:styleId="763">
    <w:name w:val="2"/>
    <w:basedOn w:val="1"/>
    <w:uiPriority w:val="0"/>
    <w:pPr>
      <w:widowControl/>
      <w:spacing w:line="360" w:lineRule="auto"/>
      <w:ind w:firstLine="200" w:firstLineChars="200"/>
    </w:pPr>
    <w:rPr>
      <w:rFonts w:eastAsia="仿宋" w:cs="Times New Roman"/>
      <w:kern w:val="0"/>
      <w:sz w:val="24"/>
    </w:rPr>
  </w:style>
  <w:style w:type="paragraph" w:customStyle="1" w:styleId="764">
    <w:name w:val="样式 正文小四缩进两字符"/>
    <w:basedOn w:val="1"/>
    <w:uiPriority w:val="0"/>
    <w:pPr>
      <w:spacing w:line="360" w:lineRule="auto"/>
      <w:ind w:firstLine="200" w:firstLineChars="200"/>
    </w:pPr>
    <w:rPr>
      <w:rFonts w:ascii="Arial" w:hAnsi="Arial" w:eastAsia="仿宋" w:cs="Times New Roman"/>
      <w:sz w:val="24"/>
    </w:rPr>
  </w:style>
  <w:style w:type="paragraph" w:customStyle="1" w:styleId="765">
    <w:name w:val="修订2"/>
    <w:semiHidden/>
    <w:uiPriority w:val="0"/>
    <w:rPr>
      <w:rFonts w:ascii="Times New Roman" w:hAnsi="Times New Roman" w:eastAsia="宋体" w:cs="Times New Roman"/>
      <w:kern w:val="2"/>
      <w:sz w:val="21"/>
      <w:szCs w:val="20"/>
      <w:lang w:val="en-US" w:eastAsia="zh-CN" w:bidi="ar-SA"/>
    </w:rPr>
  </w:style>
  <w:style w:type="paragraph" w:customStyle="1" w:styleId="766">
    <w:name w:val="样式 样式 正文缩进 + 首行缩进:  2 字符 + 五号"/>
    <w:basedOn w:val="732"/>
    <w:uiPriority w:val="0"/>
    <w:pPr>
      <w:ind w:firstLine="0"/>
    </w:pPr>
    <w:rPr>
      <w:rFonts w:cs="宋体"/>
    </w:rPr>
  </w:style>
  <w:style w:type="paragraph" w:customStyle="1" w:styleId="767">
    <w:name w:val="样式 样式 正文缩进 + 首行缩进:  2 字符 + 五号 居中"/>
    <w:basedOn w:val="732"/>
    <w:uiPriority w:val="0"/>
    <w:pPr>
      <w:ind w:firstLine="0"/>
      <w:jc w:val="center"/>
    </w:pPr>
    <w:rPr>
      <w:rFonts w:cs="宋体"/>
    </w:rPr>
  </w:style>
  <w:style w:type="paragraph" w:customStyle="1" w:styleId="768">
    <w:name w:val="默认段落字体 Para Char Char"/>
    <w:basedOn w:val="1"/>
    <w:uiPriority w:val="0"/>
    <w:pPr>
      <w:spacing w:line="360" w:lineRule="auto"/>
      <w:ind w:firstLine="200" w:firstLineChars="200"/>
    </w:pPr>
    <w:rPr>
      <w:rFonts w:ascii="Tahoma" w:hAnsi="Tahoma" w:eastAsia="仿宋" w:cs="Times New Roman"/>
      <w:sz w:val="24"/>
      <w:szCs w:val="20"/>
    </w:rPr>
  </w:style>
  <w:style w:type="paragraph" w:customStyle="1" w:styleId="769">
    <w:name w:val="规范正文"/>
    <w:basedOn w:val="1"/>
    <w:uiPriority w:val="0"/>
    <w:pPr>
      <w:adjustRightInd w:val="0"/>
      <w:spacing w:line="360" w:lineRule="auto"/>
      <w:ind w:left="480" w:firstLine="200" w:firstLineChars="200"/>
      <w:textAlignment w:val="baseline"/>
    </w:pPr>
    <w:rPr>
      <w:rFonts w:eastAsia="仿宋" w:cs="Times New Roman"/>
      <w:kern w:val="0"/>
      <w:sz w:val="24"/>
      <w:szCs w:val="20"/>
    </w:rPr>
  </w:style>
  <w:style w:type="paragraph" w:customStyle="1" w:styleId="770">
    <w:name w:val="样式 标题 2第一章 标题 2Heading 2 HiddenHeading 2 CCBSheading 2H2h2..."/>
    <w:basedOn w:val="2"/>
    <w:uiPriority w:val="0"/>
    <w:pPr>
      <w:widowControl w:val="0"/>
      <w:tabs>
        <w:tab w:val="left" w:pos="1134"/>
      </w:tabs>
      <w:adjustRightInd w:val="0"/>
      <w:spacing w:before="180" w:after="180" w:line="360" w:lineRule="auto"/>
      <w:ind w:left="1134" w:hanging="1134" w:firstLineChars="200"/>
      <w:textAlignment w:val="baseline"/>
    </w:pPr>
    <w:rPr>
      <w:rFonts w:ascii="宋体" w:hAnsi="宋体" w:eastAsia="宋体" w:cs="Times New Roman"/>
      <w:kern w:val="0"/>
      <w:szCs w:val="20"/>
    </w:rPr>
  </w:style>
  <w:style w:type="paragraph" w:customStyle="1" w:styleId="771">
    <w:name w:val="段落内容"/>
    <w:basedOn w:val="1"/>
    <w:qFormat/>
    <w:uiPriority w:val="0"/>
    <w:pPr>
      <w:tabs>
        <w:tab w:val="left" w:pos="420"/>
      </w:tabs>
      <w:snapToGrid w:val="0"/>
      <w:spacing w:line="440" w:lineRule="atLeast"/>
      <w:ind w:left="420" w:hanging="420" w:firstLineChars="200"/>
    </w:pPr>
    <w:rPr>
      <w:rFonts w:eastAsia="仿宋" w:cs="Times New Roman"/>
      <w:sz w:val="28"/>
      <w:szCs w:val="20"/>
    </w:rPr>
  </w:style>
  <w:style w:type="paragraph" w:customStyle="1" w:styleId="772">
    <w:name w:val="样式 标题 6H6Legal Level 1.Level 1h6Third SubheadingBOD 4PIM ...2"/>
    <w:basedOn w:val="8"/>
    <w:qFormat/>
    <w:uiPriority w:val="0"/>
    <w:pPr>
      <w:keepLines/>
      <w:autoSpaceDE/>
      <w:autoSpaceDN/>
      <w:adjustRightInd/>
      <w:spacing w:before="240" w:beforeLines="0" w:after="64" w:afterLines="0" w:line="320" w:lineRule="auto"/>
      <w:ind w:firstLine="200" w:firstLineChars="200"/>
      <w:jc w:val="both"/>
    </w:pPr>
    <w:rPr>
      <w:rFonts w:ascii="Cambria" w:hAnsi="Cambria" w:eastAsia="仿宋"/>
      <w:b/>
      <w:bCs/>
      <w:sz w:val="24"/>
      <w:szCs w:val="24"/>
    </w:rPr>
  </w:style>
  <w:style w:type="paragraph" w:customStyle="1" w:styleId="773">
    <w:name w:val="一级标记符下正文"/>
    <w:basedOn w:val="752"/>
    <w:uiPriority w:val="0"/>
    <w:pPr>
      <w:spacing w:line="420" w:lineRule="exact"/>
      <w:ind w:left="420" w:leftChars="200" w:firstLine="0"/>
    </w:pPr>
    <w:rPr>
      <w:rFonts w:ascii="Verdana" w:hAnsi="Verdana" w:eastAsia="华文细黑"/>
    </w:rPr>
  </w:style>
  <w:style w:type="paragraph" w:customStyle="1" w:styleId="774">
    <w:name w:val="20"/>
    <w:basedOn w:val="1"/>
    <w:uiPriority w:val="0"/>
    <w:pPr>
      <w:widowControl/>
      <w:spacing w:line="360" w:lineRule="auto"/>
      <w:ind w:firstLine="200" w:firstLineChars="200"/>
      <w:jc w:val="left"/>
    </w:pPr>
    <w:rPr>
      <w:rFonts w:ascii="宋体" w:hAnsi="宋体" w:eastAsia="仿宋" w:cs="宋体"/>
      <w:kern w:val="0"/>
      <w:sz w:val="24"/>
    </w:rPr>
  </w:style>
  <w:style w:type="paragraph" w:customStyle="1" w:styleId="775">
    <w:name w:val="图的样式"/>
    <w:basedOn w:val="19"/>
    <w:uiPriority w:val="0"/>
    <w:pPr>
      <w:spacing w:line="360" w:lineRule="auto"/>
      <w:ind w:firstLine="200" w:firstLineChars="200"/>
    </w:pPr>
    <w:rPr>
      <w:rFonts w:ascii="Arial" w:hAnsi="Arial"/>
    </w:rPr>
  </w:style>
  <w:style w:type="paragraph" w:customStyle="1" w:styleId="776">
    <w:name w:val="二级标记符下正文"/>
    <w:basedOn w:val="752"/>
    <w:uiPriority w:val="0"/>
    <w:pPr>
      <w:spacing w:line="420" w:lineRule="exact"/>
      <w:ind w:left="840" w:firstLine="0"/>
    </w:pPr>
    <w:rPr>
      <w:rFonts w:ascii="Verdana" w:hAnsi="Verdana" w:eastAsia="华文细黑"/>
    </w:rPr>
  </w:style>
  <w:style w:type="paragraph" w:customStyle="1" w:styleId="777">
    <w:name w:val="三级标记符下正文"/>
    <w:basedOn w:val="752"/>
    <w:uiPriority w:val="0"/>
    <w:pPr>
      <w:spacing w:line="420" w:lineRule="exact"/>
      <w:ind w:left="1260" w:firstLine="0"/>
    </w:pPr>
    <w:rPr>
      <w:rFonts w:ascii="Verdana" w:hAnsi="Verdana" w:eastAsia="华文细黑"/>
    </w:rPr>
  </w:style>
  <w:style w:type="paragraph" w:customStyle="1" w:styleId="778">
    <w:name w:val="表格题注样式"/>
    <w:basedOn w:val="19"/>
    <w:uiPriority w:val="0"/>
    <w:pPr>
      <w:spacing w:line="360" w:lineRule="auto"/>
      <w:ind w:firstLine="200" w:firstLineChars="200"/>
    </w:pPr>
    <w:rPr>
      <w:rFonts w:ascii="Arial" w:hAnsi="Arial"/>
    </w:rPr>
  </w:style>
  <w:style w:type="paragraph" w:customStyle="1" w:styleId="779">
    <w:name w:val="图题注样式"/>
    <w:basedOn w:val="19"/>
    <w:uiPriority w:val="0"/>
    <w:pPr>
      <w:spacing w:line="360" w:lineRule="auto"/>
      <w:ind w:firstLine="200" w:firstLineChars="200"/>
    </w:pPr>
    <w:rPr>
      <w:rFonts w:ascii="Arial" w:hAnsi="Arial"/>
    </w:rPr>
  </w:style>
  <w:style w:type="paragraph" w:customStyle="1" w:styleId="780">
    <w:name w:val="目录"/>
    <w:basedOn w:val="1"/>
    <w:next w:val="1"/>
    <w:uiPriority w:val="0"/>
    <w:pPr>
      <w:spacing w:before="360" w:after="360" w:line="360" w:lineRule="auto"/>
      <w:ind w:firstLine="200" w:firstLineChars="200"/>
    </w:pPr>
    <w:rPr>
      <w:rFonts w:ascii="Verdana" w:hAnsi="Verdana" w:eastAsia="黑体" w:cs="宋体"/>
      <w:b/>
      <w:sz w:val="32"/>
      <w:szCs w:val="32"/>
    </w:rPr>
  </w:style>
  <w:style w:type="paragraph" w:customStyle="1" w:styleId="781">
    <w:name w:val="表格题注"/>
    <w:basedOn w:val="19"/>
    <w:uiPriority w:val="0"/>
    <w:pPr>
      <w:spacing w:line="360" w:lineRule="auto"/>
      <w:ind w:firstLine="200" w:firstLineChars="200"/>
    </w:pPr>
    <w:rPr>
      <w:rFonts w:ascii="Arial" w:hAnsi="Arial"/>
    </w:rPr>
  </w:style>
  <w:style w:type="paragraph" w:customStyle="1" w:styleId="782">
    <w:name w:val="图片题注"/>
    <w:basedOn w:val="19"/>
    <w:uiPriority w:val="0"/>
    <w:pPr>
      <w:spacing w:line="360" w:lineRule="auto"/>
      <w:ind w:firstLine="200" w:firstLineChars="200"/>
    </w:pPr>
    <w:rPr>
      <w:rFonts w:ascii="Arial" w:hAnsi="Arial"/>
    </w:rPr>
  </w:style>
  <w:style w:type="table" w:customStyle="1" w:styleId="783">
    <w:name w:val="手册类文档表格样式"/>
    <w:basedOn w:val="75"/>
    <w:uiPriority w:val="0"/>
    <w:rPr>
      <w:rFonts w:ascii="Verdana" w:hAnsi="Verdana" w:eastAsia="华文细黑" w:cs="Times New Roman"/>
      <w:kern w:val="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784">
    <w:name w:val="手册类文档引用块"/>
    <w:basedOn w:val="75"/>
    <w:uiPriority w:val="0"/>
    <w:rPr>
      <w:rFonts w:ascii="Verdana" w:hAnsi="Verdana" w:eastAsia="华文细黑" w:cs="Times New Roman"/>
      <w:snapToGrid w:val="0"/>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785">
    <w:name w:val="一维表格样式"/>
    <w:basedOn w:val="75"/>
    <w:uiPriority w:val="0"/>
    <w:rPr>
      <w:rFonts w:ascii="Verdana" w:hAnsi="Verdana" w:eastAsia="华文细黑" w:cs="Times New Roman"/>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Sylfaen"/>
        <w:sz w:val="21"/>
      </w:rPr>
      <w:tcPr>
        <w:shd w:val="clear" w:color="auto" w:fill="DDDDDD"/>
      </w:tcPr>
    </w:tblStylePr>
  </w:style>
  <w:style w:type="character" w:customStyle="1" w:styleId="786">
    <w:name w:val="*正文 Char Char_1"/>
    <w:link w:val="787"/>
    <w:locked/>
    <w:uiPriority w:val="0"/>
    <w:rPr>
      <w:rFonts w:ascii="微软雅黑" w:hAnsi="微软雅黑" w:eastAsia="微软雅黑"/>
    </w:rPr>
  </w:style>
  <w:style w:type="paragraph" w:customStyle="1" w:styleId="787">
    <w:name w:val="*正文_1"/>
    <w:basedOn w:val="1"/>
    <w:next w:val="1"/>
    <w:link w:val="786"/>
    <w:qFormat/>
    <w:uiPriority w:val="0"/>
    <w:pPr>
      <w:widowControl/>
      <w:spacing w:line="360" w:lineRule="auto"/>
      <w:ind w:firstLine="482" w:firstLineChars="200"/>
    </w:pPr>
    <w:rPr>
      <w:rFonts w:ascii="微软雅黑" w:hAnsi="微软雅黑" w:eastAsia="微软雅黑"/>
      <w:szCs w:val="21"/>
    </w:rPr>
  </w:style>
  <w:style w:type="paragraph" w:customStyle="1" w:styleId="788">
    <w:name w:val="样式 *正文 + 小四 首行缩进:  2 字符 行距: 1.5 倍行距"/>
    <w:basedOn w:val="256"/>
    <w:qFormat/>
    <w:uiPriority w:val="0"/>
    <w:pPr>
      <w:ind w:firstLine="480" w:firstLineChars="200"/>
    </w:pPr>
    <w:rPr>
      <w:rFonts w:cs="宋体"/>
    </w:rPr>
  </w:style>
  <w:style w:type="paragraph" w:customStyle="1" w:styleId="789">
    <w:name w:val="缩进正文"/>
    <w:basedOn w:val="1"/>
    <w:qFormat/>
    <w:uiPriority w:val="0"/>
    <w:pPr>
      <w:widowControl/>
      <w:wordWrap w:val="0"/>
      <w:ind w:firstLine="200" w:firstLineChars="200"/>
      <w:jc w:val="left"/>
    </w:pPr>
    <w:rPr>
      <w:rFonts w:eastAsia="仿宋" w:cs="Times New Roman"/>
      <w:sz w:val="24"/>
      <w:szCs w:val="22"/>
    </w:rPr>
  </w:style>
  <w:style w:type="table" w:customStyle="1" w:styleId="790">
    <w:name w:val="参数表格"/>
    <w:basedOn w:val="75"/>
    <w:qFormat/>
    <w:uiPriority w:val="99"/>
    <w:pPr>
      <w:spacing w:line="300" w:lineRule="auto"/>
    </w:pPr>
    <w:rPr>
      <w:rFonts w:ascii="等线" w:hAnsi="等线" w:eastAsia="宋体" w:cs="Times New Roman"/>
      <w:kern w:val="0"/>
      <w:sz w:val="22"/>
      <w:szCs w:val="2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Courier"/>
        <w:b/>
        <w:sz w:val="22"/>
      </w:rPr>
      <w:tcPr>
        <w:shd w:val="clear" w:color="auto" w:fill="BFBFBF"/>
      </w:tcPr>
    </w:tblStylePr>
    <w:tblStylePr w:type="lastRow">
      <w:pPr>
        <w:jc w:val="center"/>
      </w:pPr>
      <w:rPr>
        <w:rFonts w:eastAsia="Courier"/>
        <w:b/>
        <w:sz w:val="22"/>
      </w:rPr>
    </w:tblStylePr>
    <w:tblStylePr w:type="firstCol">
      <w:pPr>
        <w:jc w:val="center"/>
      </w:pPr>
      <w:rPr>
        <w:rFonts w:eastAsia="Courier"/>
        <w:b w:val="0"/>
        <w:sz w:val="22"/>
      </w:rPr>
    </w:tblStylePr>
  </w:style>
  <w:style w:type="paragraph" w:customStyle="1" w:styleId="791">
    <w:name w:val="表格段落"/>
    <w:next w:val="1"/>
    <w:qFormat/>
    <w:locked/>
    <w:uiPriority w:val="0"/>
    <w:pPr>
      <w:spacing w:line="300" w:lineRule="auto"/>
    </w:pPr>
    <w:rPr>
      <w:rFonts w:ascii="Times New Roman" w:hAnsi="Times New Roman" w:eastAsia="宋体" w:cs="Times New Roman"/>
      <w:kern w:val="2"/>
      <w:sz w:val="21"/>
      <w:szCs w:val="22"/>
      <w:lang w:val="en-US" w:eastAsia="zh-CN" w:bidi="ar-SA"/>
    </w:rPr>
  </w:style>
  <w:style w:type="paragraph" w:customStyle="1" w:styleId="792">
    <w:name w:val="Bid_正文"/>
    <w:basedOn w:val="18"/>
    <w:link w:val="793"/>
    <w:qFormat/>
    <w:uiPriority w:val="0"/>
    <w:pPr>
      <w:autoSpaceDE/>
      <w:autoSpaceDN/>
      <w:adjustRightInd/>
      <w:spacing w:line="360" w:lineRule="auto"/>
      <w:ind w:left="210" w:leftChars="100" w:right="210" w:rightChars="100" w:firstLine="480" w:firstLineChars="200"/>
      <w:jc w:val="both"/>
    </w:pPr>
    <w:rPr>
      <w:rFonts w:ascii="Times New Roman"/>
      <w:kern w:val="2"/>
    </w:rPr>
  </w:style>
  <w:style w:type="character" w:customStyle="1" w:styleId="793">
    <w:name w:val="Bid_正文 Char"/>
    <w:link w:val="792"/>
    <w:uiPriority w:val="0"/>
    <w:rPr>
      <w:rFonts w:ascii="Times New Roman" w:hAnsi="Times New Roman" w:eastAsia="宋体" w:cs="Times New Roman"/>
      <w:sz w:val="24"/>
      <w:szCs w:val="20"/>
    </w:rPr>
  </w:style>
  <w:style w:type="table" w:customStyle="1" w:styleId="794">
    <w:name w:val="网格表 1 浅色114"/>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5">
    <w:name w:val="网格表 1 浅色115"/>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6">
    <w:name w:val="网格表 1 浅色116"/>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797">
    <w:name w:val="正文_1"/>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8">
    <w:name w:val="标题 6_0"/>
    <w:basedOn w:val="797"/>
    <w:next w:val="797"/>
    <w:link w:val="799"/>
    <w:unhideWhenUsed/>
    <w:qFormat/>
    <w:uiPriority w:val="0"/>
    <w:pPr>
      <w:keepNext/>
      <w:keepLines/>
      <w:widowControl/>
      <w:spacing w:before="240" w:after="64" w:line="316" w:lineRule="auto"/>
      <w:ind w:firstLine="200" w:firstLineChars="200"/>
      <w:outlineLvl w:val="5"/>
    </w:pPr>
    <w:rPr>
      <w:rFonts w:ascii="Cambria" w:hAnsi="Cambria"/>
      <w:b/>
      <w:bCs/>
      <w:sz w:val="24"/>
    </w:rPr>
  </w:style>
  <w:style w:type="character" w:customStyle="1" w:styleId="799">
    <w:name w:val="标题 6 Char_0"/>
    <w:link w:val="798"/>
    <w:qFormat/>
    <w:uiPriority w:val="0"/>
    <w:rPr>
      <w:rFonts w:ascii="Cambria" w:hAnsi="Cambria" w:eastAsia="宋体" w:cs="Times New Roman"/>
      <w:b/>
      <w:bCs/>
      <w:sz w:val="24"/>
      <w:szCs w:val="22"/>
    </w:rPr>
  </w:style>
  <w:style w:type="table" w:customStyle="1" w:styleId="800">
    <w:name w:val="网格型9"/>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1">
    <w:name w:val="未处理的提及1"/>
    <w:unhideWhenUsed/>
    <w:uiPriority w:val="99"/>
    <w:rPr>
      <w:color w:val="605E5C"/>
      <w:shd w:val="clear" w:color="auto" w:fill="E1DFDD"/>
    </w:rPr>
  </w:style>
  <w:style w:type="table" w:customStyle="1" w:styleId="802">
    <w:name w:val="手册类文档表格样式1"/>
    <w:basedOn w:val="75"/>
    <w:uiPriority w:val="0"/>
    <w:rPr>
      <w:rFonts w:ascii="Verdana" w:hAnsi="Verdana" w:eastAsia="华文细黑" w:cs="Times New Roman"/>
      <w:kern w:val="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803">
    <w:name w:val="手册类文档引用块1"/>
    <w:basedOn w:val="75"/>
    <w:uiPriority w:val="0"/>
    <w:rPr>
      <w:rFonts w:ascii="Verdana" w:hAnsi="Verdana" w:eastAsia="华文细黑" w:cs="Times New Roman"/>
      <w:snapToGrid w:val="0"/>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804">
    <w:name w:val="一维表格样式1"/>
    <w:basedOn w:val="75"/>
    <w:uiPriority w:val="0"/>
    <w:rPr>
      <w:rFonts w:ascii="Verdana" w:hAnsi="Verdana" w:eastAsia="华文细黑" w:cs="Times New Roman"/>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Courier"/>
        <w:sz w:val="21"/>
      </w:rPr>
      <w:tcPr>
        <w:shd w:val="clear" w:color="auto" w:fill="DDDDDD"/>
      </w:tcPr>
    </w:tblStylePr>
  </w:style>
  <w:style w:type="table" w:customStyle="1" w:styleId="805">
    <w:name w:val="参数表格1"/>
    <w:basedOn w:val="75"/>
    <w:uiPriority w:val="99"/>
    <w:pPr>
      <w:spacing w:line="300" w:lineRule="auto"/>
    </w:pPr>
    <w:rPr>
      <w:rFonts w:ascii="等线" w:hAnsi="等线" w:eastAsia="宋体" w:cs="Times New Roman"/>
      <w:kern w:val="0"/>
      <w:sz w:val="22"/>
      <w:szCs w:val="2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MS Mincho"/>
        <w:b/>
        <w:sz w:val="22"/>
      </w:rPr>
      <w:tcPr>
        <w:shd w:val="clear" w:color="auto" w:fill="BFBFBF"/>
      </w:tcPr>
    </w:tblStylePr>
    <w:tblStylePr w:type="lastRow">
      <w:pPr>
        <w:jc w:val="center"/>
      </w:pPr>
      <w:rPr>
        <w:rFonts w:eastAsia="MS Mincho"/>
        <w:b/>
        <w:sz w:val="22"/>
      </w:rPr>
    </w:tblStylePr>
    <w:tblStylePr w:type="firstCol">
      <w:pPr>
        <w:jc w:val="center"/>
      </w:pPr>
      <w:rPr>
        <w:rFonts w:eastAsia="MS Mincho"/>
        <w:b w:val="0"/>
        <w:sz w:val="22"/>
      </w:rPr>
    </w:tblStylePr>
  </w:style>
  <w:style w:type="table" w:customStyle="1" w:styleId="806">
    <w:name w:val="网格表 1 浅色114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7">
    <w:name w:val="网格表 1 浅色115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8">
    <w:name w:val="网格表 1 浅色116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9">
    <w:name w:val="网格型10"/>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11"/>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网格型12"/>
    <w:basedOn w:val="75"/>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3"/>
    <w:basedOn w:val="7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13">
    <w:name w:val="font31"/>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69</Pages>
  <Words>5843</Words>
  <Characters>7127</Characters>
  <Lines>313</Lines>
  <Paragraphs>88</Paragraphs>
  <TotalTime>194</TotalTime>
  <ScaleCrop>false</ScaleCrop>
  <LinksUpToDate>false</LinksUpToDate>
  <CharactersWithSpaces>7443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2025-08-18T06:41:00Z</dcterms:created>
  <dc:creator>河南省大周工程管理有限公司</dc:creator>
  <cp:lastModifiedBy>王园园</cp:lastModifiedBy>
  <dcterms:modified xsi:type="dcterms:W3CDTF">2025-09-05T02:23:31Z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eyJoZGlkIjoiYzQ0NTY5NWM5NDAxMmUwZmJmM2QyOGM1OGJlNmJiM2MiLCJ1c2VySWQiOiI0OTk5NTUxNDkifQ==</vt:lpwstr>
  </property>
  <property fmtid="{D5CDD505-2E9C-101B-9397-08002B2CF9AE}" pid="3" name="KSOProductBuildVer">
    <vt:lpwstr>2052-12.1.0.22529</vt:lpwstr>
  </property>
  <property fmtid="{D5CDD505-2E9C-101B-9397-08002B2CF9AE}" pid="4" name="ICV">
    <vt:lpwstr>2E42719034CF4F6EB1F29216180B80AC_12</vt:lpwstr>
  </property>
</Properties>
</file>