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4131">
      <w:pPr>
        <w:widowControl/>
        <w:jc w:val="center"/>
        <w:rPr>
          <w:rFonts w:ascii="宋体" w:hAnsi="宋体" w:eastAsia="宋体" w:cs="Times New Roman"/>
          <w:b/>
          <w:bCs/>
          <w:kern w:val="0"/>
          <w:sz w:val="44"/>
          <w:szCs w:val="44"/>
          <w:highlight w:val="none"/>
        </w:rPr>
      </w:pPr>
      <w:r>
        <w:rPr>
          <w:rFonts w:hint="eastAsia" w:ascii="宋体" w:hAnsi="宋体" w:eastAsia="宋体" w:cs="Times New Roman"/>
          <w:b/>
          <w:bCs/>
          <w:kern w:val="0"/>
          <w:sz w:val="44"/>
          <w:szCs w:val="44"/>
          <w:highlight w:val="none"/>
          <w:lang w:val="en-US" w:eastAsia="zh-CN"/>
        </w:rPr>
        <w:t>扶沟县摩托车驾驶人科目二、科目三考试场地服务项目</w:t>
      </w:r>
    </w:p>
    <w:p w14:paraId="09CAD6A8">
      <w:pPr>
        <w:widowControl/>
        <w:jc w:val="center"/>
        <w:rPr>
          <w:rFonts w:ascii="宋体" w:hAnsi="宋体" w:eastAsia="宋体" w:cs="Times New Roman"/>
          <w:b/>
          <w:bCs/>
          <w:kern w:val="0"/>
          <w:sz w:val="40"/>
          <w:szCs w:val="40"/>
          <w:highlight w:val="none"/>
        </w:rPr>
      </w:pPr>
    </w:p>
    <w:p w14:paraId="01C35D6B">
      <w:pPr>
        <w:widowControl/>
        <w:ind w:firstLine="360"/>
        <w:jc w:val="center"/>
        <w:rPr>
          <w:rFonts w:hint="eastAsia" w:ascii="宋体" w:hAnsi="宋体" w:eastAsia="宋体" w:cs="Times New Roman"/>
          <w:b/>
          <w:bCs/>
          <w:kern w:val="0"/>
          <w:sz w:val="72"/>
          <w:szCs w:val="72"/>
          <w:highlight w:val="none"/>
        </w:rPr>
      </w:pPr>
    </w:p>
    <w:p w14:paraId="1CEE6FD7">
      <w:pPr>
        <w:widowControl/>
        <w:ind w:firstLine="360"/>
        <w:jc w:val="center"/>
        <w:rPr>
          <w:rFonts w:hint="eastAsia" w:ascii="宋体" w:hAnsi="宋体" w:eastAsia="宋体" w:cs="Times New Roman"/>
          <w:b/>
          <w:bCs/>
          <w:kern w:val="0"/>
          <w:sz w:val="72"/>
          <w:szCs w:val="72"/>
          <w:highlight w:val="none"/>
        </w:rPr>
      </w:pPr>
    </w:p>
    <w:p w14:paraId="43350182">
      <w:pPr>
        <w:widowControl/>
        <w:ind w:firstLine="360"/>
        <w:jc w:val="center"/>
        <w:rPr>
          <w:rFonts w:ascii="宋体" w:hAnsi="宋体" w:eastAsia="宋体" w:cs="Times New Roman"/>
          <w:b/>
          <w:bCs/>
          <w:kern w:val="0"/>
          <w:sz w:val="72"/>
          <w:szCs w:val="72"/>
          <w:highlight w:val="none"/>
        </w:rPr>
      </w:pPr>
      <w:r>
        <w:rPr>
          <w:rFonts w:hint="eastAsia" w:ascii="宋体" w:hAnsi="宋体" w:eastAsia="宋体" w:cs="Times New Roman"/>
          <w:b/>
          <w:bCs/>
          <w:kern w:val="0"/>
          <w:sz w:val="72"/>
          <w:szCs w:val="72"/>
          <w:highlight w:val="none"/>
        </w:rPr>
        <w:t>竞</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争</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性</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谈</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判</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文</w:t>
      </w:r>
      <w:r>
        <w:rPr>
          <w:rFonts w:hint="eastAsia" w:ascii="宋体" w:hAnsi="宋体" w:eastAsia="宋体" w:cs="Times New Roman"/>
          <w:b/>
          <w:bCs/>
          <w:kern w:val="0"/>
          <w:sz w:val="72"/>
          <w:szCs w:val="72"/>
          <w:highlight w:val="none"/>
          <w:lang w:val="en-US" w:eastAsia="zh-CN"/>
        </w:rPr>
        <w:t xml:space="preserve"> </w:t>
      </w:r>
      <w:r>
        <w:rPr>
          <w:rFonts w:hint="eastAsia" w:ascii="宋体" w:hAnsi="宋体" w:eastAsia="宋体" w:cs="Times New Roman"/>
          <w:b/>
          <w:bCs/>
          <w:kern w:val="0"/>
          <w:sz w:val="72"/>
          <w:szCs w:val="72"/>
          <w:highlight w:val="none"/>
        </w:rPr>
        <w:t>件</w:t>
      </w:r>
    </w:p>
    <w:p w14:paraId="5F802A9C">
      <w:pPr>
        <w:widowControl/>
        <w:jc w:val="both"/>
        <w:rPr>
          <w:rFonts w:ascii="宋体" w:hAnsi="宋体" w:eastAsia="宋体" w:cs="Times New Roman"/>
          <w:b/>
          <w:bCs/>
          <w:kern w:val="0"/>
          <w:sz w:val="18"/>
          <w:szCs w:val="18"/>
          <w:highlight w:val="none"/>
        </w:rPr>
      </w:pPr>
      <w:r>
        <w:rPr>
          <w:rFonts w:hint="eastAsia" w:ascii="宋体" w:hAnsi="宋体" w:eastAsia="宋体" w:cs="Times New Roman"/>
          <w:b/>
          <w:bCs/>
          <w:kern w:val="0"/>
          <w:sz w:val="18"/>
          <w:szCs w:val="18"/>
          <w:highlight w:val="none"/>
        </w:rPr>
        <w:t xml:space="preserve"> </w:t>
      </w:r>
    </w:p>
    <w:p w14:paraId="0513056D">
      <w:pPr>
        <w:widowControl/>
        <w:ind w:firstLine="360"/>
        <w:jc w:val="center"/>
        <w:rPr>
          <w:rFonts w:hint="eastAsia" w:ascii="宋体" w:hAnsi="宋体" w:eastAsia="宋体" w:cs="Times New Roman"/>
          <w:b/>
          <w:bCs/>
          <w:kern w:val="0"/>
          <w:sz w:val="24"/>
          <w:szCs w:val="24"/>
          <w:highlight w:val="none"/>
          <w:lang w:val="en-US" w:eastAsia="zh-CN"/>
        </w:rPr>
      </w:pPr>
      <w:r>
        <w:rPr>
          <w:rFonts w:hint="eastAsia" w:ascii="宋体" w:hAnsi="宋体" w:eastAsia="宋体" w:cs="Times New Roman"/>
          <w:b/>
          <w:bCs/>
          <w:kern w:val="0"/>
          <w:sz w:val="24"/>
          <w:szCs w:val="24"/>
          <w:highlight w:val="none"/>
        </w:rPr>
        <w:t>采购编号：</w:t>
      </w:r>
      <w:r>
        <w:rPr>
          <w:rFonts w:hint="eastAsia" w:ascii="宋体" w:hAnsi="宋体" w:eastAsia="宋体" w:cs="Times New Roman"/>
          <w:b/>
          <w:bCs/>
          <w:kern w:val="0"/>
          <w:sz w:val="24"/>
          <w:szCs w:val="24"/>
          <w:highlight w:val="none"/>
          <w:lang w:eastAsia="zh-CN"/>
        </w:rPr>
        <w:t>扶财竞谈-2024-56</w:t>
      </w:r>
    </w:p>
    <w:p w14:paraId="0E778CD4">
      <w:pPr>
        <w:widowControl/>
        <w:ind w:firstLine="360"/>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6D22E20E">
      <w:pPr>
        <w:widowControl/>
        <w:ind w:firstLine="360"/>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6CB39D0A">
      <w:pPr>
        <w:widowControl/>
        <w:ind w:firstLine="360"/>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41898815">
      <w:pPr>
        <w:widowControl/>
        <w:ind w:firstLine="360"/>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433B54DB">
      <w:pPr>
        <w:widowControl/>
        <w:ind w:firstLine="360"/>
        <w:jc w:val="center"/>
        <w:rPr>
          <w:rFonts w:ascii="宋体" w:hAnsi="宋体" w:eastAsia="宋体" w:cs="Times New Roman"/>
          <w:b/>
          <w:bCs/>
          <w:kern w:val="0"/>
          <w:sz w:val="22"/>
          <w:highlight w:val="none"/>
        </w:rPr>
      </w:pPr>
      <w:r>
        <w:rPr>
          <w:rFonts w:hint="eastAsia" w:ascii="宋体" w:hAnsi="宋体" w:eastAsia="宋体" w:cs="Times New Roman"/>
          <w:b/>
          <w:bCs/>
          <w:spacing w:val="60"/>
          <w:kern w:val="0"/>
          <w:sz w:val="24"/>
          <w:szCs w:val="24"/>
          <w:highlight w:val="none"/>
        </w:rPr>
        <w:t xml:space="preserve"> </w:t>
      </w:r>
    </w:p>
    <w:p w14:paraId="33C1E83F">
      <w:pPr>
        <w:widowControl/>
        <w:ind w:firstLine="1169" w:firstLineChars="364"/>
        <w:jc w:val="left"/>
        <w:rPr>
          <w:rFonts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 xml:space="preserve"> </w:t>
      </w:r>
    </w:p>
    <w:p w14:paraId="1B1B708D">
      <w:pPr>
        <w:widowControl/>
        <w:ind w:firstLine="1169" w:firstLineChars="364"/>
        <w:jc w:val="left"/>
        <w:rPr>
          <w:rFonts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 xml:space="preserve"> </w:t>
      </w:r>
    </w:p>
    <w:p w14:paraId="7F4CB364">
      <w:pPr>
        <w:widowControl/>
        <w:ind w:firstLine="1169" w:firstLineChars="364"/>
        <w:jc w:val="left"/>
        <w:rPr>
          <w:rFonts w:hint="eastAsia"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 xml:space="preserve"> </w:t>
      </w:r>
    </w:p>
    <w:p w14:paraId="2AD136E9">
      <w:pPr>
        <w:widowControl/>
        <w:ind w:firstLine="964" w:firstLineChars="300"/>
        <w:jc w:val="left"/>
        <w:rPr>
          <w:rFonts w:hint="eastAsia"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 xml:space="preserve"> </w:t>
      </w:r>
    </w:p>
    <w:p w14:paraId="2FBE65CF">
      <w:pPr>
        <w:widowControl/>
        <w:ind w:firstLine="1285" w:firstLineChars="400"/>
        <w:jc w:val="left"/>
        <w:rPr>
          <w:rFonts w:hint="eastAsia"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lang w:val="en-US" w:eastAsia="zh-CN"/>
        </w:rPr>
        <w:t xml:space="preserve"> </w:t>
      </w:r>
      <w:r>
        <w:rPr>
          <w:rFonts w:hint="eastAsia" w:ascii="宋体" w:hAnsi="宋体" w:eastAsia="宋体" w:cs="Times New Roman"/>
          <w:b/>
          <w:bCs/>
          <w:kern w:val="0"/>
          <w:sz w:val="32"/>
          <w:szCs w:val="32"/>
          <w:highlight w:val="none"/>
        </w:rPr>
        <w:t>采 购 人：</w:t>
      </w:r>
      <w:r>
        <w:rPr>
          <w:rFonts w:hint="eastAsia" w:ascii="宋体" w:hAnsi="宋体" w:eastAsia="宋体" w:cs="Times New Roman"/>
          <w:b/>
          <w:bCs/>
          <w:kern w:val="0"/>
          <w:sz w:val="32"/>
          <w:szCs w:val="32"/>
          <w:highlight w:val="none"/>
          <w:lang w:eastAsia="zh-CN"/>
        </w:rPr>
        <w:t xml:space="preserve">扶沟县公安局交通警察大队 </w:t>
      </w:r>
    </w:p>
    <w:p w14:paraId="3E912285">
      <w:pPr>
        <w:widowControl/>
        <w:adjustRightInd w:val="0"/>
        <w:snapToGrid w:val="0"/>
        <w:spacing w:line="380" w:lineRule="exact"/>
        <w:ind w:right="640" w:firstLine="360"/>
        <w:jc w:val="left"/>
        <w:rPr>
          <w:rFonts w:hint="eastAsia"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 xml:space="preserve">          </w:t>
      </w:r>
    </w:p>
    <w:p w14:paraId="08B53EC6">
      <w:pPr>
        <w:widowControl/>
        <w:adjustRightInd w:val="0"/>
        <w:snapToGrid w:val="0"/>
        <w:spacing w:line="380" w:lineRule="exact"/>
        <w:ind w:right="640" w:firstLine="1606" w:firstLineChars="500"/>
        <w:jc w:val="left"/>
        <w:rPr>
          <w:rFonts w:hint="eastAsia" w:ascii="宋体" w:hAnsi="宋体" w:eastAsia="宋体" w:cs="Times New Roman"/>
          <w:b/>
          <w:bCs/>
          <w:kern w:val="0"/>
          <w:sz w:val="32"/>
          <w:szCs w:val="32"/>
          <w:highlight w:val="none"/>
          <w:lang w:eastAsia="zh-CN"/>
        </w:rPr>
      </w:pPr>
      <w:r>
        <w:rPr>
          <w:rFonts w:hint="eastAsia" w:ascii="宋体" w:hAnsi="宋体" w:eastAsia="宋体" w:cs="Times New Roman"/>
          <w:b/>
          <w:bCs/>
          <w:kern w:val="0"/>
          <w:sz w:val="32"/>
          <w:szCs w:val="32"/>
          <w:highlight w:val="none"/>
        </w:rPr>
        <w:t>招标代理</w:t>
      </w:r>
      <w:r>
        <w:rPr>
          <w:rFonts w:hint="eastAsia" w:ascii="宋体" w:hAnsi="宋体" w:eastAsia="宋体" w:cs="Times New Roman"/>
          <w:b/>
          <w:bCs/>
          <w:kern w:val="0"/>
          <w:sz w:val="32"/>
          <w:szCs w:val="32"/>
          <w:highlight w:val="none"/>
          <w:lang w:eastAsia="zh-CN"/>
        </w:rPr>
        <w:t>机构</w:t>
      </w:r>
      <w:r>
        <w:rPr>
          <w:rFonts w:hint="eastAsia" w:ascii="宋体" w:hAnsi="宋体" w:eastAsia="宋体" w:cs="Times New Roman"/>
          <w:b/>
          <w:bCs/>
          <w:kern w:val="0"/>
          <w:sz w:val="32"/>
          <w:szCs w:val="32"/>
          <w:highlight w:val="none"/>
        </w:rPr>
        <w:t>：</w:t>
      </w:r>
      <w:r>
        <w:rPr>
          <w:rFonts w:hint="eastAsia" w:ascii="宋体" w:hAnsi="宋体" w:eastAsia="宋体" w:cs="Times New Roman"/>
          <w:b/>
          <w:bCs/>
          <w:kern w:val="0"/>
          <w:sz w:val="32"/>
          <w:szCs w:val="32"/>
          <w:highlight w:val="none"/>
          <w:lang w:eastAsia="zh-CN"/>
        </w:rPr>
        <w:t xml:space="preserve">中晟全咨有限公司 </w:t>
      </w:r>
    </w:p>
    <w:p w14:paraId="5C6CBA8A">
      <w:pPr>
        <w:widowControl/>
        <w:ind w:firstLine="1834" w:firstLineChars="571"/>
        <w:jc w:val="left"/>
        <w:rPr>
          <w:rFonts w:hint="eastAsia" w:ascii="宋体" w:hAnsi="宋体" w:eastAsia="宋体" w:cs="Times New Roman"/>
          <w:b/>
          <w:bCs/>
          <w:kern w:val="0"/>
          <w:sz w:val="32"/>
          <w:szCs w:val="32"/>
          <w:highlight w:val="none"/>
        </w:rPr>
      </w:pPr>
    </w:p>
    <w:p w14:paraId="4D29DD0C">
      <w:pPr>
        <w:widowControl/>
        <w:ind w:firstLine="1834" w:firstLineChars="571"/>
        <w:jc w:val="left"/>
        <w:rPr>
          <w:rFonts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日    期：二〇二</w:t>
      </w:r>
      <w:r>
        <w:rPr>
          <w:rFonts w:hint="eastAsia" w:ascii="宋体" w:hAnsi="宋体" w:eastAsia="宋体" w:cs="Times New Roman"/>
          <w:b/>
          <w:bCs/>
          <w:kern w:val="0"/>
          <w:sz w:val="32"/>
          <w:szCs w:val="32"/>
          <w:highlight w:val="none"/>
          <w:lang w:eastAsia="zh-CN"/>
        </w:rPr>
        <w:t>四</w:t>
      </w:r>
      <w:r>
        <w:rPr>
          <w:rFonts w:hint="eastAsia" w:ascii="宋体" w:hAnsi="宋体" w:eastAsia="宋体" w:cs="Times New Roman"/>
          <w:b/>
          <w:bCs/>
          <w:kern w:val="0"/>
          <w:sz w:val="32"/>
          <w:szCs w:val="32"/>
          <w:highlight w:val="none"/>
        </w:rPr>
        <w:t>年</w:t>
      </w:r>
      <w:r>
        <w:rPr>
          <w:rFonts w:hint="eastAsia" w:ascii="宋体" w:hAnsi="宋体" w:eastAsia="宋体" w:cs="Times New Roman"/>
          <w:b/>
          <w:bCs/>
          <w:kern w:val="0"/>
          <w:sz w:val="32"/>
          <w:szCs w:val="32"/>
          <w:highlight w:val="none"/>
          <w:lang w:eastAsia="zh-CN"/>
        </w:rPr>
        <w:t>十二</w:t>
      </w:r>
      <w:r>
        <w:rPr>
          <w:rFonts w:hint="eastAsia" w:ascii="宋体" w:hAnsi="宋体" w:eastAsia="宋体" w:cs="Times New Roman"/>
          <w:b/>
          <w:bCs/>
          <w:kern w:val="0"/>
          <w:sz w:val="32"/>
          <w:szCs w:val="32"/>
          <w:highlight w:val="none"/>
        </w:rPr>
        <w:t>月</w:t>
      </w:r>
    </w:p>
    <w:p w14:paraId="550A76C9">
      <w:pPr>
        <w:pStyle w:val="49"/>
        <w:jc w:val="center"/>
        <w:rPr>
          <w:rFonts w:asciiTheme="minorHAnsi" w:hAnsiTheme="minorHAnsi" w:eastAsiaTheme="minorEastAsia" w:cstheme="minorBidi"/>
          <w:b w:val="0"/>
          <w:bCs w:val="0"/>
          <w:color w:val="auto"/>
          <w:kern w:val="2"/>
          <w:sz w:val="21"/>
          <w:szCs w:val="22"/>
          <w:highlight w:val="none"/>
          <w:lang w:val="zh-CN"/>
        </w:rPr>
        <w:sectPr>
          <w:headerReference r:id="rId3" w:type="default"/>
          <w:pgSz w:w="11906" w:h="16838"/>
          <w:pgMar w:top="1440" w:right="1417" w:bottom="1440" w:left="1417" w:header="720" w:footer="720" w:gutter="0"/>
          <w:pgNumType w:start="0"/>
          <w:cols w:space="720" w:num="1"/>
          <w:docGrid w:type="lines" w:linePitch="312" w:charSpace="0"/>
        </w:sectPr>
      </w:pPr>
    </w:p>
    <w:sdt>
      <w:sdtPr>
        <w:rPr>
          <w:rFonts w:asciiTheme="minorHAnsi" w:hAnsiTheme="minorHAnsi" w:eastAsiaTheme="minorEastAsia" w:cstheme="minorBidi"/>
          <w:b w:val="0"/>
          <w:bCs w:val="0"/>
          <w:color w:val="auto"/>
          <w:kern w:val="2"/>
          <w:sz w:val="21"/>
          <w:szCs w:val="22"/>
          <w:highlight w:val="none"/>
          <w:lang w:val="zh-CN"/>
        </w:rPr>
        <w:id w:val="-2023611930"/>
        <w:docPartObj>
          <w:docPartGallery w:val="Table of Contents"/>
          <w:docPartUnique/>
        </w:docPartObj>
      </w:sdtPr>
      <w:sdtEndPr>
        <w:rPr>
          <w:rFonts w:asciiTheme="minorHAnsi" w:hAnsiTheme="minorHAnsi" w:eastAsiaTheme="minorEastAsia" w:cstheme="minorBidi"/>
          <w:b w:val="0"/>
          <w:bCs w:val="0"/>
          <w:color w:val="auto"/>
          <w:kern w:val="2"/>
          <w:sz w:val="21"/>
          <w:szCs w:val="22"/>
          <w:highlight w:val="none"/>
          <w:lang w:val="zh-CN"/>
        </w:rPr>
      </w:sdtEndPr>
      <w:sdtContent>
        <w:p w14:paraId="5ED04026">
          <w:pPr>
            <w:pStyle w:val="49"/>
            <w:jc w:val="center"/>
            <w:rPr>
              <w:sz w:val="36"/>
              <w:szCs w:val="36"/>
              <w:highlight w:val="none"/>
            </w:rPr>
          </w:pPr>
          <w:r>
            <w:rPr>
              <w:sz w:val="36"/>
              <w:szCs w:val="36"/>
              <w:highlight w:val="none"/>
              <w:lang w:val="zh-CN"/>
            </w:rPr>
            <w:t>目录</w:t>
          </w:r>
        </w:p>
        <w:p w14:paraId="4A1447E1">
          <w:pPr>
            <w:pStyle w:val="20"/>
            <w:tabs>
              <w:tab w:val="right" w:leader="dot" w:pos="9062"/>
            </w:tabs>
            <w:rPr>
              <w:b w:val="0"/>
              <w:i w:val="0"/>
              <w:sz w:val="21"/>
              <w:highlight w:val="none"/>
            </w:rPr>
          </w:pPr>
          <w:r>
            <w:rPr>
              <w:sz w:val="32"/>
              <w:szCs w:val="28"/>
              <w:highlight w:val="none"/>
            </w:rPr>
            <w:fldChar w:fldCharType="begin"/>
          </w:r>
          <w:r>
            <w:rPr>
              <w:sz w:val="32"/>
              <w:szCs w:val="28"/>
              <w:highlight w:val="none"/>
            </w:rPr>
            <w:instrText xml:space="preserve"> TOC \o "1-3" \h \z \u </w:instrText>
          </w:r>
          <w:r>
            <w:rPr>
              <w:sz w:val="32"/>
              <w:szCs w:val="28"/>
              <w:highlight w:val="none"/>
            </w:rPr>
            <w:fldChar w:fldCharType="separate"/>
          </w:r>
          <w:r>
            <w:rPr>
              <w:highlight w:val="none"/>
            </w:rPr>
            <w:fldChar w:fldCharType="begin"/>
          </w:r>
          <w:r>
            <w:rPr>
              <w:highlight w:val="none"/>
            </w:rPr>
            <w:instrText xml:space="preserve"> HYPERLINK \l "_Toc21609640" </w:instrText>
          </w:r>
          <w:r>
            <w:rPr>
              <w:highlight w:val="none"/>
            </w:rPr>
            <w:fldChar w:fldCharType="separate"/>
          </w:r>
          <w:r>
            <w:rPr>
              <w:rStyle w:val="30"/>
              <w:rFonts w:ascii="宋体" w:hAnsi="宋体" w:eastAsia="宋体" w:cs="宋体"/>
              <w:bCs/>
              <w:kern w:val="44"/>
              <w:highlight w:val="none"/>
            </w:rPr>
            <w:t>第一部分  竞争性谈判公告</w:t>
          </w:r>
          <w:r>
            <w:rPr>
              <w:highlight w:val="none"/>
            </w:rPr>
            <w:tab/>
          </w:r>
          <w:r>
            <w:rPr>
              <w:highlight w:val="none"/>
            </w:rPr>
            <w:fldChar w:fldCharType="begin"/>
          </w:r>
          <w:r>
            <w:rPr>
              <w:highlight w:val="none"/>
            </w:rPr>
            <w:instrText xml:space="preserve"> PAGEREF _Toc21609640 \h </w:instrText>
          </w:r>
          <w:r>
            <w:rPr>
              <w:highlight w:val="none"/>
            </w:rPr>
            <w:fldChar w:fldCharType="separate"/>
          </w:r>
          <w:r>
            <w:rPr>
              <w:highlight w:val="none"/>
            </w:rPr>
            <w:t>2</w:t>
          </w:r>
          <w:r>
            <w:rPr>
              <w:highlight w:val="none"/>
            </w:rPr>
            <w:fldChar w:fldCharType="end"/>
          </w:r>
          <w:r>
            <w:rPr>
              <w:highlight w:val="none"/>
            </w:rPr>
            <w:fldChar w:fldCharType="end"/>
          </w:r>
        </w:p>
        <w:p w14:paraId="57DA42D5">
          <w:pPr>
            <w:pStyle w:val="20"/>
            <w:tabs>
              <w:tab w:val="right" w:leader="dot" w:pos="9062"/>
            </w:tabs>
            <w:rPr>
              <w:b w:val="0"/>
              <w:i w:val="0"/>
              <w:sz w:val="21"/>
              <w:highlight w:val="none"/>
            </w:rPr>
          </w:pPr>
          <w:r>
            <w:rPr>
              <w:highlight w:val="none"/>
            </w:rPr>
            <w:fldChar w:fldCharType="begin"/>
          </w:r>
          <w:r>
            <w:rPr>
              <w:highlight w:val="none"/>
            </w:rPr>
            <w:instrText xml:space="preserve"> HYPERLINK \l "_Toc21609641" </w:instrText>
          </w:r>
          <w:r>
            <w:rPr>
              <w:highlight w:val="none"/>
            </w:rPr>
            <w:fldChar w:fldCharType="separate"/>
          </w:r>
          <w:r>
            <w:rPr>
              <w:rStyle w:val="30"/>
              <w:highlight w:val="none"/>
            </w:rPr>
            <w:t>第二部分  供应商须知</w:t>
          </w:r>
          <w:r>
            <w:rPr>
              <w:highlight w:val="none"/>
            </w:rPr>
            <w:tab/>
          </w:r>
          <w:r>
            <w:rPr>
              <w:highlight w:val="none"/>
            </w:rPr>
            <w:fldChar w:fldCharType="begin"/>
          </w:r>
          <w:r>
            <w:rPr>
              <w:highlight w:val="none"/>
            </w:rPr>
            <w:instrText xml:space="preserve"> PAGEREF _Toc21609641 \h </w:instrText>
          </w:r>
          <w:r>
            <w:rPr>
              <w:highlight w:val="none"/>
            </w:rPr>
            <w:fldChar w:fldCharType="separate"/>
          </w:r>
          <w:r>
            <w:rPr>
              <w:highlight w:val="none"/>
            </w:rPr>
            <w:t>2</w:t>
          </w:r>
          <w:r>
            <w:rPr>
              <w:highlight w:val="none"/>
            </w:rPr>
            <w:fldChar w:fldCharType="end"/>
          </w:r>
          <w:r>
            <w:rPr>
              <w:highlight w:val="none"/>
            </w:rPr>
            <w:fldChar w:fldCharType="end"/>
          </w:r>
        </w:p>
        <w:p w14:paraId="1FF0E0AB">
          <w:pPr>
            <w:pStyle w:val="20"/>
            <w:tabs>
              <w:tab w:val="right" w:leader="dot" w:pos="9062"/>
            </w:tabs>
            <w:rPr>
              <w:b w:val="0"/>
              <w:i w:val="0"/>
              <w:sz w:val="21"/>
              <w:highlight w:val="none"/>
            </w:rPr>
          </w:pPr>
          <w:r>
            <w:rPr>
              <w:highlight w:val="none"/>
            </w:rPr>
            <w:fldChar w:fldCharType="begin"/>
          </w:r>
          <w:r>
            <w:rPr>
              <w:highlight w:val="none"/>
            </w:rPr>
            <w:instrText xml:space="preserve"> HYPERLINK \l "_Toc21609642" </w:instrText>
          </w:r>
          <w:r>
            <w:rPr>
              <w:highlight w:val="none"/>
            </w:rPr>
            <w:fldChar w:fldCharType="separate"/>
          </w:r>
          <w:r>
            <w:rPr>
              <w:rStyle w:val="30"/>
              <w:highlight w:val="none"/>
            </w:rPr>
            <w:t xml:space="preserve">第三部分  </w:t>
          </w:r>
          <w:r>
            <w:rPr>
              <w:rStyle w:val="30"/>
              <w:rFonts w:hint="eastAsia"/>
              <w:highlight w:val="none"/>
              <w:lang w:eastAsia="zh-CN"/>
            </w:rPr>
            <w:t>服务内容及要求</w:t>
          </w:r>
          <w:r>
            <w:rPr>
              <w:highlight w:val="none"/>
            </w:rPr>
            <w:tab/>
          </w:r>
          <w:r>
            <w:rPr>
              <w:highlight w:val="none"/>
            </w:rPr>
            <w:fldChar w:fldCharType="begin"/>
          </w:r>
          <w:r>
            <w:rPr>
              <w:highlight w:val="none"/>
            </w:rPr>
            <w:instrText xml:space="preserve"> PAGEREF _Toc21609642 \h </w:instrText>
          </w:r>
          <w:r>
            <w:rPr>
              <w:highlight w:val="none"/>
            </w:rPr>
            <w:fldChar w:fldCharType="separate"/>
          </w:r>
          <w:r>
            <w:rPr>
              <w:highlight w:val="none"/>
            </w:rPr>
            <w:t>14</w:t>
          </w:r>
          <w:r>
            <w:rPr>
              <w:highlight w:val="none"/>
            </w:rPr>
            <w:fldChar w:fldCharType="end"/>
          </w:r>
          <w:r>
            <w:rPr>
              <w:highlight w:val="none"/>
            </w:rPr>
            <w:fldChar w:fldCharType="end"/>
          </w:r>
        </w:p>
        <w:p w14:paraId="2C4B03F0">
          <w:pPr>
            <w:pStyle w:val="20"/>
            <w:tabs>
              <w:tab w:val="right" w:leader="dot" w:pos="9062"/>
            </w:tabs>
            <w:rPr>
              <w:b w:val="0"/>
              <w:i w:val="0"/>
              <w:sz w:val="21"/>
              <w:highlight w:val="none"/>
            </w:rPr>
          </w:pPr>
          <w:r>
            <w:rPr>
              <w:highlight w:val="none"/>
            </w:rPr>
            <w:fldChar w:fldCharType="begin"/>
          </w:r>
          <w:r>
            <w:rPr>
              <w:highlight w:val="none"/>
            </w:rPr>
            <w:instrText xml:space="preserve"> HYPERLINK \l "_Toc21609643" </w:instrText>
          </w:r>
          <w:r>
            <w:rPr>
              <w:highlight w:val="none"/>
            </w:rPr>
            <w:fldChar w:fldCharType="separate"/>
          </w:r>
          <w:r>
            <w:rPr>
              <w:rStyle w:val="30"/>
              <w:rFonts w:ascii="宋体" w:hAnsi="宋体" w:eastAsia="宋体" w:cs="宋体"/>
              <w:bCs/>
              <w:kern w:val="44"/>
              <w:highlight w:val="none"/>
            </w:rPr>
            <w:t>第四部分  合同格式</w:t>
          </w:r>
          <w:r>
            <w:rPr>
              <w:highlight w:val="none"/>
            </w:rPr>
            <w:tab/>
          </w:r>
          <w:r>
            <w:rPr>
              <w:highlight w:val="none"/>
            </w:rPr>
            <w:fldChar w:fldCharType="begin"/>
          </w:r>
          <w:r>
            <w:rPr>
              <w:highlight w:val="none"/>
            </w:rPr>
            <w:instrText xml:space="preserve"> PAGEREF _Toc21609643 \h </w:instrText>
          </w:r>
          <w:r>
            <w:rPr>
              <w:highlight w:val="none"/>
            </w:rPr>
            <w:fldChar w:fldCharType="separate"/>
          </w:r>
          <w:r>
            <w:rPr>
              <w:highlight w:val="none"/>
            </w:rPr>
            <w:t>16</w:t>
          </w:r>
          <w:r>
            <w:rPr>
              <w:highlight w:val="none"/>
            </w:rPr>
            <w:fldChar w:fldCharType="end"/>
          </w:r>
          <w:r>
            <w:rPr>
              <w:highlight w:val="none"/>
            </w:rPr>
            <w:fldChar w:fldCharType="end"/>
          </w:r>
        </w:p>
        <w:p w14:paraId="15758026">
          <w:pPr>
            <w:pStyle w:val="20"/>
            <w:tabs>
              <w:tab w:val="right" w:leader="dot" w:pos="9062"/>
            </w:tabs>
            <w:rPr>
              <w:b w:val="0"/>
              <w:i w:val="0"/>
              <w:sz w:val="21"/>
              <w:highlight w:val="none"/>
            </w:rPr>
          </w:pPr>
          <w:r>
            <w:rPr>
              <w:highlight w:val="none"/>
            </w:rPr>
            <w:fldChar w:fldCharType="begin"/>
          </w:r>
          <w:r>
            <w:rPr>
              <w:highlight w:val="none"/>
            </w:rPr>
            <w:instrText xml:space="preserve"> HYPERLINK \l "_Toc21609644" </w:instrText>
          </w:r>
          <w:r>
            <w:rPr>
              <w:highlight w:val="none"/>
            </w:rPr>
            <w:fldChar w:fldCharType="separate"/>
          </w:r>
          <w:r>
            <w:rPr>
              <w:rStyle w:val="30"/>
              <w:rFonts w:ascii="宋体" w:hAnsi="宋体" w:eastAsia="宋体" w:cs="宋体"/>
              <w:bCs/>
              <w:kern w:val="44"/>
              <w:highlight w:val="none"/>
            </w:rPr>
            <w:t>第五部分  竞争性谈判响应文件格式</w:t>
          </w:r>
          <w:r>
            <w:rPr>
              <w:highlight w:val="none"/>
            </w:rPr>
            <w:tab/>
          </w:r>
          <w:r>
            <w:rPr>
              <w:highlight w:val="none"/>
            </w:rPr>
            <w:fldChar w:fldCharType="begin"/>
          </w:r>
          <w:r>
            <w:rPr>
              <w:highlight w:val="none"/>
            </w:rPr>
            <w:instrText xml:space="preserve"> PAGEREF _Toc21609644 \h </w:instrText>
          </w:r>
          <w:r>
            <w:rPr>
              <w:highlight w:val="none"/>
            </w:rPr>
            <w:fldChar w:fldCharType="separate"/>
          </w:r>
          <w:r>
            <w:rPr>
              <w:highlight w:val="none"/>
            </w:rPr>
            <w:t>21</w:t>
          </w:r>
          <w:r>
            <w:rPr>
              <w:highlight w:val="none"/>
            </w:rPr>
            <w:fldChar w:fldCharType="end"/>
          </w:r>
          <w:r>
            <w:rPr>
              <w:highlight w:val="none"/>
            </w:rPr>
            <w:fldChar w:fldCharType="end"/>
          </w:r>
        </w:p>
        <w:p w14:paraId="63493AC7">
          <w:pPr>
            <w:rPr>
              <w:highlight w:val="none"/>
            </w:rPr>
          </w:pPr>
          <w:r>
            <w:rPr>
              <w:b/>
              <w:bCs/>
              <w:sz w:val="24"/>
              <w:szCs w:val="28"/>
              <w:highlight w:val="none"/>
              <w:lang w:val="zh-CN"/>
            </w:rPr>
            <w:fldChar w:fldCharType="end"/>
          </w:r>
        </w:p>
      </w:sdtContent>
    </w:sdt>
    <w:p w14:paraId="6CF24C48">
      <w:pPr>
        <w:jc w:val="center"/>
        <w:rPr>
          <w:rFonts w:ascii="宋体" w:hAnsi="宋体" w:eastAsia="宋体" w:cs="Times New Roman"/>
          <w:b/>
          <w:bCs/>
          <w:kern w:val="0"/>
          <w:sz w:val="36"/>
          <w:szCs w:val="36"/>
          <w:highlight w:val="none"/>
        </w:rPr>
      </w:pPr>
    </w:p>
    <w:p w14:paraId="4E032D0B">
      <w:pPr>
        <w:widowControl/>
        <w:ind w:firstLine="360"/>
        <w:jc w:val="center"/>
        <w:rPr>
          <w:rFonts w:ascii="Calibri" w:hAnsi="Calibri" w:eastAsia="宋体" w:cs="Calibri"/>
          <w:szCs w:val="21"/>
          <w:highlight w:val="none"/>
        </w:rPr>
      </w:pPr>
      <w:r>
        <w:rPr>
          <w:rFonts w:ascii="Times New Roman" w:hAnsi="Times New Roman" w:eastAsia="宋体" w:cs="Calibri"/>
          <w:kern w:val="0"/>
          <w:sz w:val="22"/>
          <w:highlight w:val="none"/>
        </w:rPr>
        <w:t xml:space="preserve"> </w:t>
      </w:r>
    </w:p>
    <w:p w14:paraId="5A74A463">
      <w:pPr>
        <w:widowControl/>
        <w:jc w:val="left"/>
        <w:rPr>
          <w:rFonts w:ascii="宋体" w:hAnsi="宋体" w:eastAsia="宋体" w:cs="宋体"/>
          <w:b/>
          <w:bCs/>
          <w:kern w:val="44"/>
          <w:sz w:val="32"/>
          <w:szCs w:val="32"/>
          <w:highlight w:val="none"/>
        </w:rPr>
        <w:sectPr>
          <w:footerReference r:id="rId4" w:type="default"/>
          <w:pgSz w:w="11906" w:h="16838"/>
          <w:pgMar w:top="1440" w:right="1417" w:bottom="1440" w:left="1417" w:header="720" w:footer="720" w:gutter="0"/>
          <w:pgNumType w:start="1"/>
          <w:cols w:space="720" w:num="1"/>
          <w:docGrid w:type="lines" w:linePitch="312" w:charSpace="0"/>
        </w:sectPr>
      </w:pPr>
    </w:p>
    <w:p w14:paraId="02F5B487">
      <w:pPr>
        <w:widowControl/>
        <w:spacing w:before="100" w:beforeAutospacing="1" w:after="100" w:afterAutospacing="1"/>
        <w:ind w:left="420" w:leftChars="200" w:firstLine="1088" w:firstLineChars="271"/>
        <w:jc w:val="both"/>
        <w:outlineLvl w:val="0"/>
        <w:rPr>
          <w:rFonts w:ascii="宋体" w:hAnsi="宋体"/>
          <w:szCs w:val="21"/>
          <w:highlight w:val="none"/>
        </w:rPr>
      </w:pPr>
      <w:bookmarkStart w:id="0" w:name="_Toc289848358"/>
      <w:bookmarkEnd w:id="0"/>
      <w:bookmarkStart w:id="1" w:name="_Toc494192859"/>
      <w:bookmarkEnd w:id="1"/>
      <w:bookmarkStart w:id="2" w:name="_Toc289848516"/>
      <w:bookmarkEnd w:id="2"/>
      <w:bookmarkStart w:id="3" w:name="_Toc289848431"/>
      <w:bookmarkEnd w:id="3"/>
      <w:bookmarkStart w:id="4" w:name="_Toc276646851"/>
      <w:bookmarkEnd w:id="4"/>
      <w:bookmarkStart w:id="5" w:name="_Toc419177768"/>
      <w:bookmarkEnd w:id="5"/>
      <w:bookmarkStart w:id="6" w:name="_Toc1904_WPSOffice_Level1"/>
      <w:bookmarkStart w:id="7" w:name="_Toc21609640"/>
      <w:bookmarkStart w:id="8" w:name="_Toc289848542"/>
      <w:r>
        <w:rPr>
          <w:rFonts w:hint="eastAsia" w:ascii="宋体" w:hAnsi="宋体" w:eastAsia="宋体" w:cs="宋体"/>
          <w:b/>
          <w:bCs/>
          <w:kern w:val="44"/>
          <w:sz w:val="40"/>
          <w:szCs w:val="40"/>
          <w:highlight w:val="none"/>
        </w:rPr>
        <w:t>第一部分  竞争性谈判公告</w:t>
      </w:r>
      <w:bookmarkEnd w:id="6"/>
      <w:bookmarkEnd w:id="7"/>
      <w:bookmarkEnd w:id="8"/>
      <w:bookmarkStart w:id="9" w:name="_Toc289848429"/>
      <w:bookmarkEnd w:id="9"/>
      <w:bookmarkStart w:id="10" w:name="_Toc289848514"/>
      <w:bookmarkEnd w:id="10"/>
      <w:bookmarkStart w:id="11" w:name="_Toc289848540"/>
      <w:bookmarkEnd w:id="11"/>
      <w:bookmarkStart w:id="12" w:name="_Toc289848356"/>
      <w:bookmarkEnd w:id="12"/>
      <w:bookmarkStart w:id="13" w:name="_Toc276646849"/>
      <w:bookmarkEnd w:id="13"/>
    </w:p>
    <w:p w14:paraId="5C7C7E71">
      <w:pPr>
        <w:jc w:val="center"/>
        <w:rPr>
          <w:rFonts w:hint="eastAsia"/>
          <w:b/>
          <w:bCs/>
          <w:sz w:val="30"/>
          <w:szCs w:val="30"/>
          <w:highlight w:val="none"/>
          <w:lang w:eastAsia="zh-CN"/>
        </w:rPr>
      </w:pPr>
      <w:bookmarkStart w:id="14" w:name="_Toc21609641"/>
      <w:bookmarkStart w:id="15" w:name="_Toc29542_WPSOffice_Level1"/>
      <w:r>
        <w:rPr>
          <w:rFonts w:hint="eastAsia"/>
          <w:b/>
          <w:bCs/>
          <w:sz w:val="30"/>
          <w:szCs w:val="30"/>
          <w:highlight w:val="none"/>
          <w:lang w:eastAsia="zh-CN"/>
        </w:rPr>
        <w:t>扶沟县摩托车驾驶人科目二、科目三考试场地服务项目</w:t>
      </w:r>
    </w:p>
    <w:p w14:paraId="1F3621DF">
      <w:pPr>
        <w:jc w:val="center"/>
        <w:rPr>
          <w:rFonts w:hint="eastAsia" w:eastAsia="宋体"/>
          <w:highlight w:val="none"/>
          <w:lang w:eastAsia="zh-CN"/>
        </w:rPr>
      </w:pPr>
      <w:r>
        <w:rPr>
          <w:rFonts w:hint="eastAsia"/>
          <w:b/>
          <w:bCs/>
          <w:sz w:val="30"/>
          <w:szCs w:val="30"/>
          <w:highlight w:val="none"/>
        </w:rPr>
        <w:t>竞争性</w:t>
      </w:r>
      <w:r>
        <w:rPr>
          <w:rFonts w:hint="eastAsia"/>
          <w:b/>
          <w:bCs/>
          <w:sz w:val="30"/>
          <w:szCs w:val="30"/>
          <w:highlight w:val="none"/>
          <w:lang w:eastAsia="zh-CN"/>
        </w:rPr>
        <w:t>谈判公告</w:t>
      </w:r>
    </w:p>
    <w:p w14:paraId="16EDFA49">
      <w:pPr>
        <w:rPr>
          <w:rFonts w:hint="eastAsia"/>
          <w:b/>
          <w:bCs/>
          <w:highlight w:val="none"/>
        </w:rPr>
      </w:pPr>
      <w:r>
        <w:rPr>
          <w:rFonts w:hint="eastAsia"/>
          <w:b/>
          <w:bCs/>
          <w:highlight w:val="none"/>
        </w:rPr>
        <w:t>项目概况</w:t>
      </w:r>
    </w:p>
    <w:p w14:paraId="5C00CB00">
      <w:pPr>
        <w:ind w:firstLine="420" w:firstLineChars="200"/>
        <w:rPr>
          <w:rFonts w:hint="eastAsia"/>
          <w:highlight w:val="none"/>
        </w:rPr>
      </w:pPr>
      <w:r>
        <w:rPr>
          <w:rFonts w:hint="eastAsia"/>
          <w:highlight w:val="none"/>
          <w:lang w:eastAsia="zh-CN"/>
        </w:rPr>
        <w:t>扶沟县摩托车驾驶人科目二、科目三考试场地服务项目</w:t>
      </w:r>
      <w:r>
        <w:rPr>
          <w:rFonts w:hint="eastAsia"/>
          <w:highlight w:val="none"/>
        </w:rPr>
        <w:t>的潜在</w:t>
      </w:r>
      <w:r>
        <w:rPr>
          <w:rFonts w:hint="eastAsia"/>
          <w:highlight w:val="none"/>
          <w:lang w:eastAsia="zh-CN"/>
        </w:rPr>
        <w:t>供应商</w:t>
      </w:r>
      <w:r>
        <w:rPr>
          <w:rFonts w:hint="eastAsia"/>
          <w:highlight w:val="none"/>
        </w:rPr>
        <w:t>应在</w:t>
      </w:r>
      <w:r>
        <w:rPr>
          <w:rFonts w:hint="eastAsia"/>
          <w:highlight w:val="none"/>
          <w:lang w:eastAsia="zh-CN"/>
        </w:rPr>
        <w:t>周口市川汇区川汇路与八一路交叉口往南锦江之星3楼会议室</w:t>
      </w:r>
      <w:r>
        <w:rPr>
          <w:rFonts w:hint="eastAsia"/>
          <w:highlight w:val="none"/>
        </w:rPr>
        <w:t>获取</w:t>
      </w:r>
      <w:r>
        <w:rPr>
          <w:rFonts w:hint="eastAsia"/>
          <w:highlight w:val="none"/>
          <w:lang w:eastAsia="zh-CN"/>
        </w:rPr>
        <w:t>采购文件</w:t>
      </w:r>
      <w:r>
        <w:rPr>
          <w:rFonts w:hint="eastAsia"/>
          <w:highlight w:val="none"/>
        </w:rPr>
        <w:t>，并于</w:t>
      </w:r>
      <w:r>
        <w:rPr>
          <w:rFonts w:hint="eastAsia"/>
          <w:highlight w:val="none"/>
          <w:lang w:eastAsia="zh-CN"/>
        </w:rPr>
        <w:t>202</w:t>
      </w:r>
      <w:r>
        <w:rPr>
          <w:rFonts w:hint="eastAsia"/>
          <w:highlight w:val="none"/>
          <w:lang w:val="en-US" w:eastAsia="zh-CN"/>
        </w:rPr>
        <w:t>4</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 xml:space="preserve"> 20</w:t>
      </w:r>
      <w:r>
        <w:rPr>
          <w:rFonts w:hint="eastAsia"/>
          <w:highlight w:val="none"/>
          <w:lang w:eastAsia="zh-CN"/>
        </w:rPr>
        <w:t>日</w:t>
      </w:r>
      <w:r>
        <w:rPr>
          <w:rFonts w:hint="eastAsia"/>
          <w:highlight w:val="none"/>
          <w:lang w:val="en-US" w:eastAsia="zh-CN"/>
        </w:rPr>
        <w:t>9</w:t>
      </w:r>
      <w:r>
        <w:rPr>
          <w:rFonts w:hint="eastAsia"/>
          <w:highlight w:val="none"/>
          <w:lang w:eastAsia="zh-CN"/>
        </w:rPr>
        <w:t>时</w:t>
      </w:r>
      <w:r>
        <w:rPr>
          <w:rFonts w:hint="eastAsia"/>
          <w:highlight w:val="none"/>
          <w:lang w:val="en-US" w:eastAsia="zh-CN"/>
        </w:rPr>
        <w:t>3</w:t>
      </w:r>
      <w:r>
        <w:rPr>
          <w:rFonts w:hint="eastAsia"/>
          <w:highlight w:val="none"/>
          <w:lang w:eastAsia="zh-CN"/>
        </w:rPr>
        <w:t>0分</w:t>
      </w:r>
      <w:r>
        <w:rPr>
          <w:rFonts w:hint="eastAsia"/>
          <w:highlight w:val="none"/>
        </w:rPr>
        <w:t>（北京时间）前</w:t>
      </w:r>
      <w:r>
        <w:rPr>
          <w:rFonts w:hint="eastAsia"/>
          <w:highlight w:val="none"/>
          <w:lang w:eastAsia="zh-CN"/>
        </w:rPr>
        <w:t>提</w:t>
      </w:r>
      <w:r>
        <w:rPr>
          <w:rFonts w:hint="eastAsia"/>
          <w:highlight w:val="none"/>
        </w:rPr>
        <w:t>交响应文件。</w:t>
      </w:r>
    </w:p>
    <w:p w14:paraId="54487086">
      <w:pPr>
        <w:rPr>
          <w:rFonts w:hint="eastAsia"/>
          <w:highlight w:val="none"/>
        </w:rPr>
      </w:pPr>
      <w:r>
        <w:rPr>
          <w:rFonts w:hint="eastAsia"/>
          <w:b/>
          <w:bCs/>
          <w:highlight w:val="none"/>
        </w:rPr>
        <w:t>一、项目基本情况</w:t>
      </w:r>
      <w:r>
        <w:rPr>
          <w:rFonts w:hint="eastAsia"/>
          <w:highlight w:val="none"/>
        </w:rPr>
        <w:t xml:space="preserve"> </w:t>
      </w:r>
    </w:p>
    <w:p w14:paraId="21CEFAAC">
      <w:pPr>
        <w:rPr>
          <w:rFonts w:hint="eastAsia" w:eastAsiaTheme="minorEastAsia"/>
          <w:highlight w:val="none"/>
          <w:lang w:val="en-US" w:eastAsia="zh-CN"/>
        </w:rPr>
      </w:pPr>
      <w:r>
        <w:rPr>
          <w:rFonts w:hint="eastAsia"/>
          <w:highlight w:val="none"/>
        </w:rPr>
        <w:t>1、项目编号：</w:t>
      </w:r>
      <w:r>
        <w:rPr>
          <w:rFonts w:hint="eastAsia"/>
          <w:highlight w:val="none"/>
          <w:lang w:eastAsia="zh-CN"/>
        </w:rPr>
        <w:t>扶财竞谈-2024-56</w:t>
      </w:r>
    </w:p>
    <w:p w14:paraId="3154A8FF">
      <w:pPr>
        <w:rPr>
          <w:rFonts w:hint="eastAsia"/>
          <w:highlight w:val="none"/>
        </w:rPr>
      </w:pPr>
      <w:r>
        <w:rPr>
          <w:rFonts w:hint="eastAsia"/>
          <w:highlight w:val="none"/>
        </w:rPr>
        <w:t>2、项目名称：</w:t>
      </w:r>
      <w:r>
        <w:rPr>
          <w:rFonts w:hint="eastAsia"/>
          <w:highlight w:val="none"/>
          <w:lang w:eastAsia="zh-CN"/>
        </w:rPr>
        <w:t>扶沟县摩托车驾驶人科目二、科目三考试场地服务项目</w:t>
      </w:r>
      <w:r>
        <w:rPr>
          <w:rFonts w:hint="eastAsia"/>
          <w:highlight w:val="none"/>
        </w:rPr>
        <w:t xml:space="preserve"> </w:t>
      </w:r>
    </w:p>
    <w:p w14:paraId="6C4F108B">
      <w:pPr>
        <w:rPr>
          <w:rFonts w:hint="eastAsia" w:eastAsia="宋体"/>
          <w:highlight w:val="none"/>
          <w:lang w:eastAsia="zh-CN"/>
        </w:rPr>
      </w:pPr>
      <w:r>
        <w:rPr>
          <w:rFonts w:hint="eastAsia"/>
          <w:highlight w:val="none"/>
        </w:rPr>
        <w:t>3、采购方式：</w:t>
      </w:r>
      <w:r>
        <w:rPr>
          <w:rFonts w:hint="eastAsia"/>
          <w:highlight w:val="none"/>
          <w:lang w:eastAsia="zh-CN"/>
        </w:rPr>
        <w:t>竞争性谈判</w:t>
      </w:r>
    </w:p>
    <w:p w14:paraId="17FFBB41">
      <w:pPr>
        <w:rPr>
          <w:rFonts w:hint="eastAsia"/>
          <w:highlight w:val="none"/>
        </w:rPr>
      </w:pPr>
      <w:r>
        <w:rPr>
          <w:rFonts w:hint="eastAsia"/>
          <w:highlight w:val="none"/>
        </w:rPr>
        <w:t>4、预算金额：</w:t>
      </w:r>
      <w:r>
        <w:rPr>
          <w:rFonts w:hint="eastAsia"/>
          <w:highlight w:val="none"/>
          <w:lang w:val="en-US" w:eastAsia="zh-CN"/>
        </w:rPr>
        <w:t>2700</w:t>
      </w:r>
      <w:r>
        <w:rPr>
          <w:rFonts w:hint="eastAsia"/>
          <w:highlight w:val="none"/>
        </w:rPr>
        <w:t>元</w:t>
      </w:r>
    </w:p>
    <w:p w14:paraId="28861C53">
      <w:pPr>
        <w:ind w:firstLine="420" w:firstLineChars="200"/>
        <w:rPr>
          <w:rFonts w:hint="eastAsia"/>
          <w:highlight w:val="none"/>
        </w:rPr>
      </w:pPr>
      <w:r>
        <w:rPr>
          <w:rFonts w:hint="eastAsia"/>
          <w:highlight w:val="none"/>
        </w:rPr>
        <w:t>最高限价：</w:t>
      </w:r>
      <w:r>
        <w:rPr>
          <w:rFonts w:hint="eastAsia"/>
          <w:highlight w:val="none"/>
          <w:lang w:val="en-US" w:eastAsia="zh-CN"/>
        </w:rPr>
        <w:t>2700</w:t>
      </w:r>
      <w:r>
        <w:rPr>
          <w:rFonts w:hint="eastAsia"/>
          <w:highlight w:val="none"/>
        </w:rPr>
        <w:t>元</w:t>
      </w:r>
    </w:p>
    <w:tbl>
      <w:tblPr>
        <w:tblStyle w:val="2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319"/>
        <w:gridCol w:w="1423"/>
        <w:gridCol w:w="948"/>
        <w:gridCol w:w="1101"/>
        <w:gridCol w:w="1101"/>
        <w:gridCol w:w="1101"/>
      </w:tblGrid>
      <w:tr w14:paraId="785B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7" w:type="dxa"/>
            <w:noWrap w:val="0"/>
            <w:vAlign w:val="top"/>
          </w:tcPr>
          <w:p w14:paraId="034C3624">
            <w:pPr>
              <w:rPr>
                <w:rFonts w:hint="eastAsia" w:ascii="Calibri" w:hAnsi="Calibri" w:cs="Times New Roman"/>
                <w:highlight w:val="none"/>
                <w:lang w:val="en-US" w:eastAsia="zh-CN"/>
              </w:rPr>
            </w:pPr>
            <w:r>
              <w:rPr>
                <w:rFonts w:hint="eastAsia" w:ascii="Calibri" w:hAnsi="Calibri" w:cs="Times New Roman"/>
                <w:highlight w:val="none"/>
                <w:lang w:val="en-US" w:eastAsia="zh-CN"/>
              </w:rPr>
              <w:t>序号</w:t>
            </w:r>
          </w:p>
        </w:tc>
        <w:tc>
          <w:tcPr>
            <w:tcW w:w="2319" w:type="dxa"/>
            <w:noWrap w:val="0"/>
            <w:vAlign w:val="center"/>
          </w:tcPr>
          <w:p w14:paraId="0D0E0902">
            <w:pPr>
              <w:ind w:firstLine="840" w:firstLineChars="400"/>
              <w:rPr>
                <w:rFonts w:hint="eastAsia" w:ascii="Calibri" w:hAnsi="Calibri" w:cs="Times New Roman"/>
                <w:highlight w:val="none"/>
                <w:lang w:val="en-US" w:eastAsia="zh-CN"/>
              </w:rPr>
            </w:pPr>
            <w:r>
              <w:rPr>
                <w:rFonts w:hint="default" w:ascii="Calibri" w:hAnsi="Calibri" w:cs="Times New Roman"/>
                <w:highlight w:val="none"/>
                <w:lang w:val="en-US" w:eastAsia="zh-CN"/>
              </w:rPr>
              <w:t>包号</w:t>
            </w:r>
          </w:p>
        </w:tc>
        <w:tc>
          <w:tcPr>
            <w:tcW w:w="1423" w:type="dxa"/>
            <w:noWrap w:val="0"/>
            <w:vAlign w:val="center"/>
          </w:tcPr>
          <w:p w14:paraId="58895EDE">
            <w:pPr>
              <w:rPr>
                <w:rFonts w:hint="eastAsia" w:ascii="Calibri" w:hAnsi="Calibri" w:cs="Times New Roman"/>
                <w:highlight w:val="none"/>
                <w:lang w:val="en-US" w:eastAsia="zh-CN"/>
              </w:rPr>
            </w:pPr>
            <w:r>
              <w:rPr>
                <w:rFonts w:hint="default" w:ascii="Calibri" w:hAnsi="Calibri" w:cs="Times New Roman"/>
                <w:highlight w:val="none"/>
                <w:lang w:val="en-US" w:eastAsia="zh-CN"/>
              </w:rPr>
              <w:t>包名称</w:t>
            </w:r>
          </w:p>
        </w:tc>
        <w:tc>
          <w:tcPr>
            <w:tcW w:w="948" w:type="dxa"/>
            <w:noWrap w:val="0"/>
            <w:vAlign w:val="center"/>
          </w:tcPr>
          <w:p w14:paraId="4F86D95C">
            <w:pPr>
              <w:rPr>
                <w:rFonts w:hint="eastAsia" w:ascii="Calibri" w:hAnsi="Calibri" w:cs="Times New Roman"/>
                <w:highlight w:val="none"/>
                <w:lang w:val="en-US" w:eastAsia="zh-CN"/>
              </w:rPr>
            </w:pPr>
            <w:r>
              <w:rPr>
                <w:rFonts w:hint="default" w:ascii="Calibri" w:hAnsi="Calibri" w:cs="Times New Roman"/>
                <w:highlight w:val="none"/>
                <w:lang w:val="en-US" w:eastAsia="zh-CN"/>
              </w:rPr>
              <w:t>包预算（元）</w:t>
            </w:r>
          </w:p>
        </w:tc>
        <w:tc>
          <w:tcPr>
            <w:tcW w:w="1101" w:type="dxa"/>
            <w:noWrap w:val="0"/>
            <w:vAlign w:val="center"/>
          </w:tcPr>
          <w:p w14:paraId="3BE5462F">
            <w:pPr>
              <w:rPr>
                <w:rFonts w:hint="eastAsia" w:ascii="Calibri" w:hAnsi="Calibri" w:cs="Times New Roman"/>
                <w:highlight w:val="none"/>
                <w:lang w:val="en-US" w:eastAsia="zh-CN"/>
              </w:rPr>
            </w:pPr>
            <w:r>
              <w:rPr>
                <w:rFonts w:hint="default" w:ascii="Calibri" w:hAnsi="Calibri" w:cs="Times New Roman"/>
                <w:highlight w:val="none"/>
                <w:lang w:val="en-US" w:eastAsia="zh-CN"/>
              </w:rPr>
              <w:t>包最高限价（元）</w:t>
            </w:r>
          </w:p>
        </w:tc>
        <w:tc>
          <w:tcPr>
            <w:tcW w:w="1101" w:type="dxa"/>
            <w:noWrap w:val="0"/>
            <w:vAlign w:val="center"/>
          </w:tcPr>
          <w:p w14:paraId="3EFA223D">
            <w:pPr>
              <w:rPr>
                <w:rFonts w:hint="default" w:ascii="Calibri" w:hAnsi="Calibri" w:cs="Times New Roman"/>
                <w:highlight w:val="none"/>
                <w:lang w:val="en-US" w:eastAsia="zh-CN"/>
              </w:rPr>
            </w:pPr>
            <w:r>
              <w:rPr>
                <w:rFonts w:hint="default" w:ascii="Calibri" w:hAnsi="Calibri" w:cs="Times New Roman"/>
                <w:highlight w:val="none"/>
                <w:lang w:val="en-US" w:eastAsia="zh-CN"/>
              </w:rPr>
              <w:t>是否专门面向中小企业</w:t>
            </w:r>
          </w:p>
        </w:tc>
        <w:tc>
          <w:tcPr>
            <w:tcW w:w="1101" w:type="dxa"/>
            <w:noWrap w:val="0"/>
            <w:vAlign w:val="center"/>
          </w:tcPr>
          <w:p w14:paraId="4A6694B4">
            <w:pPr>
              <w:rPr>
                <w:rFonts w:hint="default" w:ascii="Calibri" w:hAnsi="Calibri" w:cs="Times New Roman"/>
                <w:highlight w:val="none"/>
                <w:lang w:val="en-US" w:eastAsia="zh-CN"/>
              </w:rPr>
            </w:pPr>
            <w:r>
              <w:rPr>
                <w:rFonts w:hint="default" w:ascii="Calibri" w:hAnsi="Calibri" w:cs="Times New Roman"/>
                <w:highlight w:val="none"/>
                <w:lang w:val="en-US" w:eastAsia="zh-CN"/>
              </w:rPr>
              <w:t>采购预留金额（元）</w:t>
            </w:r>
          </w:p>
        </w:tc>
      </w:tr>
      <w:tr w14:paraId="106A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7" w:type="dxa"/>
            <w:noWrap w:val="0"/>
            <w:vAlign w:val="top"/>
          </w:tcPr>
          <w:p w14:paraId="6C846074">
            <w:pPr>
              <w:rPr>
                <w:rFonts w:hint="eastAsia" w:eastAsia="宋体"/>
                <w:highlight w:val="none"/>
                <w:vertAlign w:val="baseline"/>
                <w:lang w:val="en-US" w:eastAsia="zh-CN"/>
              </w:rPr>
            </w:pPr>
            <w:r>
              <w:rPr>
                <w:rFonts w:hint="eastAsia"/>
                <w:highlight w:val="none"/>
                <w:vertAlign w:val="baseline"/>
                <w:lang w:val="en-US" w:eastAsia="zh-CN"/>
              </w:rPr>
              <w:t>1</w:t>
            </w:r>
          </w:p>
        </w:tc>
        <w:tc>
          <w:tcPr>
            <w:tcW w:w="2319" w:type="dxa"/>
            <w:noWrap w:val="0"/>
            <w:vAlign w:val="top"/>
          </w:tcPr>
          <w:p w14:paraId="5D689D0A">
            <w:pPr>
              <w:rPr>
                <w:rFonts w:hint="eastAsia" w:eastAsiaTheme="minorEastAsia"/>
                <w:highlight w:val="none"/>
                <w:vertAlign w:val="baseline"/>
                <w:lang w:eastAsia="zh-CN"/>
              </w:rPr>
            </w:pPr>
            <w:r>
              <w:rPr>
                <w:rFonts w:hint="eastAsia"/>
                <w:highlight w:val="none"/>
                <w:vertAlign w:val="baseline"/>
                <w:lang w:eastAsia="zh-CN"/>
              </w:rPr>
              <w:t>扶财竞谈-2024-56</w:t>
            </w:r>
          </w:p>
        </w:tc>
        <w:tc>
          <w:tcPr>
            <w:tcW w:w="1423" w:type="dxa"/>
            <w:noWrap w:val="0"/>
            <w:vAlign w:val="top"/>
          </w:tcPr>
          <w:p w14:paraId="5477AA20">
            <w:pPr>
              <w:rPr>
                <w:rFonts w:hint="eastAsia"/>
                <w:highlight w:val="none"/>
                <w:vertAlign w:val="baseline"/>
              </w:rPr>
            </w:pPr>
            <w:r>
              <w:rPr>
                <w:rFonts w:hint="eastAsia"/>
                <w:highlight w:val="none"/>
                <w:vertAlign w:val="baseline"/>
                <w:lang w:eastAsia="zh-CN"/>
              </w:rPr>
              <w:t>扶沟县摩托车驾驶人科目二、科目三考试场地服务项目</w:t>
            </w:r>
          </w:p>
        </w:tc>
        <w:tc>
          <w:tcPr>
            <w:tcW w:w="948" w:type="dxa"/>
            <w:noWrap w:val="0"/>
            <w:vAlign w:val="top"/>
          </w:tcPr>
          <w:p w14:paraId="57426113">
            <w:pPr>
              <w:rPr>
                <w:rFonts w:hint="default"/>
                <w:highlight w:val="none"/>
                <w:vertAlign w:val="baseline"/>
                <w:lang w:val="en-US"/>
              </w:rPr>
            </w:pPr>
            <w:r>
              <w:rPr>
                <w:rFonts w:hint="eastAsia"/>
                <w:highlight w:val="none"/>
                <w:lang w:val="en-US" w:eastAsia="zh-CN"/>
              </w:rPr>
              <w:t>2700</w:t>
            </w:r>
            <w:r>
              <w:rPr>
                <w:rFonts w:hint="eastAsia"/>
                <w:highlight w:val="none"/>
              </w:rPr>
              <w:t>元</w:t>
            </w:r>
          </w:p>
        </w:tc>
        <w:tc>
          <w:tcPr>
            <w:tcW w:w="1101" w:type="dxa"/>
            <w:noWrap w:val="0"/>
            <w:vAlign w:val="top"/>
          </w:tcPr>
          <w:p w14:paraId="2951B21E">
            <w:pPr>
              <w:rPr>
                <w:rFonts w:hint="default"/>
                <w:highlight w:val="none"/>
                <w:vertAlign w:val="baseline"/>
                <w:lang w:val="en-US"/>
              </w:rPr>
            </w:pPr>
            <w:r>
              <w:rPr>
                <w:rFonts w:hint="eastAsia"/>
                <w:highlight w:val="none"/>
                <w:lang w:val="en-US" w:eastAsia="zh-CN"/>
              </w:rPr>
              <w:t>2700</w:t>
            </w:r>
            <w:r>
              <w:rPr>
                <w:rFonts w:hint="eastAsia"/>
                <w:highlight w:val="none"/>
              </w:rPr>
              <w:t>元</w:t>
            </w:r>
          </w:p>
        </w:tc>
        <w:tc>
          <w:tcPr>
            <w:tcW w:w="1101" w:type="dxa"/>
            <w:noWrap w:val="0"/>
            <w:vAlign w:val="top"/>
          </w:tcPr>
          <w:p w14:paraId="5335A9A3">
            <w:pPr>
              <w:rPr>
                <w:rFonts w:hint="eastAsia"/>
                <w:highlight w:val="none"/>
                <w:lang w:val="en-US" w:eastAsia="zh-CN"/>
              </w:rPr>
            </w:pPr>
            <w:r>
              <w:rPr>
                <w:rFonts w:hint="eastAsia"/>
                <w:highlight w:val="none"/>
                <w:lang w:val="en-US" w:eastAsia="zh-CN"/>
              </w:rPr>
              <w:t>是</w:t>
            </w:r>
          </w:p>
        </w:tc>
        <w:tc>
          <w:tcPr>
            <w:tcW w:w="1101" w:type="dxa"/>
            <w:noWrap w:val="0"/>
            <w:vAlign w:val="top"/>
          </w:tcPr>
          <w:p w14:paraId="367844D2">
            <w:pPr>
              <w:rPr>
                <w:rFonts w:hint="eastAsia"/>
                <w:highlight w:val="none"/>
                <w:lang w:val="en-US" w:eastAsia="zh-CN"/>
              </w:rPr>
            </w:pPr>
            <w:r>
              <w:rPr>
                <w:rFonts w:hint="eastAsia"/>
                <w:highlight w:val="none"/>
                <w:lang w:val="en-US" w:eastAsia="zh-CN"/>
              </w:rPr>
              <w:t>2700</w:t>
            </w:r>
            <w:r>
              <w:rPr>
                <w:rFonts w:hint="eastAsia"/>
                <w:highlight w:val="none"/>
              </w:rPr>
              <w:t>元</w:t>
            </w:r>
          </w:p>
        </w:tc>
      </w:tr>
    </w:tbl>
    <w:p w14:paraId="312F159E">
      <w:pPr>
        <w:rPr>
          <w:rFonts w:hint="eastAsia"/>
          <w:highlight w:val="none"/>
        </w:rPr>
      </w:pPr>
    </w:p>
    <w:p w14:paraId="5CB5AE5E">
      <w:pPr>
        <w:rPr>
          <w:rFonts w:hint="eastAsia"/>
          <w:highlight w:val="none"/>
        </w:rPr>
      </w:pPr>
      <w:r>
        <w:rPr>
          <w:rFonts w:hint="eastAsia"/>
          <w:highlight w:val="none"/>
        </w:rPr>
        <w:t xml:space="preserve">5、采购需求（包括但不限于标的的名称、数量、简要技术需求或服务要求等） </w:t>
      </w:r>
    </w:p>
    <w:p w14:paraId="51428C48">
      <w:pPr>
        <w:rPr>
          <w:rFonts w:hint="eastAsia"/>
          <w:highlight w:val="none"/>
          <w:lang w:val="en-US" w:eastAsia="zh-CN"/>
        </w:rPr>
      </w:pPr>
      <w:r>
        <w:rPr>
          <w:rFonts w:hint="eastAsia"/>
          <w:highlight w:val="none"/>
        </w:rPr>
        <w:t>采购内容包括：</w:t>
      </w:r>
      <w:r>
        <w:rPr>
          <w:rFonts w:hint="eastAsia"/>
          <w:highlight w:val="none"/>
          <w:lang w:eastAsia="zh-CN"/>
        </w:rPr>
        <w:t>扶沟县摩托车驾驶人科目二、科目三考试场地服务项目</w:t>
      </w:r>
      <w:r>
        <w:rPr>
          <w:rFonts w:hint="eastAsia"/>
          <w:highlight w:val="none"/>
          <w:lang w:val="en-US" w:eastAsia="zh-CN"/>
        </w:rPr>
        <w:t>，具体要求详见竞争性谈判文件。</w:t>
      </w:r>
    </w:p>
    <w:p w14:paraId="7224963A">
      <w:pPr>
        <w:rPr>
          <w:rFonts w:hint="eastAsia"/>
          <w:highlight w:val="none"/>
          <w:lang w:val="en-US" w:eastAsia="zh-CN"/>
        </w:rPr>
      </w:pPr>
      <w:r>
        <w:rPr>
          <w:rFonts w:hint="eastAsia"/>
          <w:highlight w:val="none"/>
          <w:lang w:val="en-US" w:eastAsia="zh-CN"/>
        </w:rPr>
        <w:t>6、合同履行期限：合同签订后3年</w:t>
      </w:r>
    </w:p>
    <w:p w14:paraId="296C6F2E">
      <w:pPr>
        <w:rPr>
          <w:rFonts w:hint="eastAsia"/>
          <w:highlight w:val="none"/>
        </w:rPr>
      </w:pPr>
      <w:r>
        <w:rPr>
          <w:rFonts w:hint="eastAsia"/>
          <w:highlight w:val="none"/>
          <w:lang w:val="en-US" w:eastAsia="zh-CN"/>
        </w:rPr>
        <w:t>7、</w:t>
      </w:r>
      <w:r>
        <w:rPr>
          <w:rFonts w:hint="eastAsia"/>
          <w:highlight w:val="none"/>
        </w:rPr>
        <w:t xml:space="preserve">本项目是否接受联合体投标：否 </w:t>
      </w:r>
    </w:p>
    <w:p w14:paraId="12C67E04">
      <w:pPr>
        <w:rPr>
          <w:rFonts w:hint="eastAsia"/>
          <w:highlight w:val="none"/>
        </w:rPr>
      </w:pPr>
      <w:r>
        <w:rPr>
          <w:rFonts w:hint="eastAsia"/>
          <w:highlight w:val="none"/>
          <w:lang w:val="en-US" w:eastAsia="zh-CN"/>
        </w:rPr>
        <w:t>8、</w:t>
      </w:r>
      <w:r>
        <w:rPr>
          <w:rFonts w:hint="eastAsia"/>
          <w:highlight w:val="none"/>
        </w:rPr>
        <w:t xml:space="preserve">是否接受进口产品：否 </w:t>
      </w:r>
    </w:p>
    <w:p w14:paraId="0E629599">
      <w:pPr>
        <w:rPr>
          <w:rFonts w:hint="eastAsia"/>
          <w:highlight w:val="none"/>
        </w:rPr>
      </w:pPr>
      <w:r>
        <w:rPr>
          <w:rFonts w:hint="eastAsia"/>
          <w:highlight w:val="none"/>
        </w:rPr>
        <w:t xml:space="preserve">二、申请人资格要求： </w:t>
      </w:r>
    </w:p>
    <w:p w14:paraId="0A249838">
      <w:pPr>
        <w:rPr>
          <w:rFonts w:hint="eastAsia"/>
          <w:highlight w:val="none"/>
        </w:rPr>
      </w:pPr>
      <w:r>
        <w:rPr>
          <w:rFonts w:hint="eastAsia"/>
          <w:highlight w:val="none"/>
        </w:rPr>
        <w:t xml:space="preserve">1、满足《中华人民共和国政府采购法》第二十二条规定； </w:t>
      </w:r>
    </w:p>
    <w:p w14:paraId="6C9608AF">
      <w:pPr>
        <w:rPr>
          <w:rFonts w:hint="eastAsia"/>
          <w:highlight w:val="none"/>
        </w:rPr>
      </w:pPr>
      <w:r>
        <w:rPr>
          <w:rFonts w:hint="eastAsia"/>
          <w:highlight w:val="none"/>
        </w:rPr>
        <w:t xml:space="preserve">2、落实政府采购政策满足的资格要求： </w:t>
      </w:r>
    </w:p>
    <w:p w14:paraId="77519FB7">
      <w:pPr>
        <w:ind w:firstLine="420" w:firstLineChars="200"/>
        <w:rPr>
          <w:rFonts w:hint="eastAsia"/>
          <w:highlight w:val="none"/>
        </w:rPr>
      </w:pPr>
      <w:r>
        <w:rPr>
          <w:rFonts w:hint="eastAsia"/>
          <w:highlight w:val="none"/>
        </w:rPr>
        <w:t xml:space="preserve">促进中小企业和监狱企业发展扶持政策、政府强制采购节能产品强制采购、节能产品及环境标志产品优先采购、促进残疾人就业政府采购政策。 </w:t>
      </w:r>
    </w:p>
    <w:p w14:paraId="637E59C5">
      <w:pPr>
        <w:rPr>
          <w:rFonts w:hint="eastAsia"/>
          <w:highlight w:val="none"/>
        </w:rPr>
      </w:pPr>
      <w:r>
        <w:rPr>
          <w:rFonts w:hint="eastAsia"/>
          <w:highlight w:val="none"/>
        </w:rPr>
        <w:t>3、本项目的特定资格要求</w:t>
      </w:r>
      <w:r>
        <w:rPr>
          <w:rFonts w:hint="eastAsia"/>
          <w:highlight w:val="none"/>
          <w:lang w:eastAsia="zh-CN"/>
        </w:rPr>
        <w:t>：</w:t>
      </w:r>
      <w:r>
        <w:rPr>
          <w:rFonts w:hint="eastAsia"/>
          <w:highlight w:val="none"/>
        </w:rPr>
        <w:t xml:space="preserve"> </w:t>
      </w:r>
    </w:p>
    <w:p w14:paraId="79E8A2D5">
      <w:pPr>
        <w:rPr>
          <w:rFonts w:hint="eastAsia"/>
          <w:highlight w:val="none"/>
        </w:rPr>
      </w:pPr>
      <w:r>
        <w:rPr>
          <w:rFonts w:hint="eastAsia"/>
          <w:highlight w:val="none"/>
        </w:rPr>
        <w:t xml:space="preserve">（1）根据《关于在政府采购活动中查询及使用信用记录有关问题的通知》(财库[2016]125号)和豫财购【2016】15号的规定，对列入“信用中国”网站（www.creditchina.gov.cn）的“失信被执行人”、“重大税收违法失信主体”和“中国政府采购”网站(www.ccgp.gov.cn)的“政府采购严重违法失信行为记录名单”的企业，将拒绝其参加政府采购活动；在标书中附网页查询截图扫描件，查询日期为公告发布之日起至投标截止之日止。 </w:t>
      </w:r>
    </w:p>
    <w:p w14:paraId="2083E159">
      <w:pPr>
        <w:pStyle w:val="2"/>
        <w:ind w:left="0" w:leftChars="0" w:firstLine="0" w:firstLineChars="0"/>
        <w:rPr>
          <w:rFonts w:hint="default" w:eastAsia="宋体"/>
          <w:highlight w:val="none"/>
          <w:lang w:val="en-US" w:eastAsia="zh-CN"/>
        </w:rPr>
      </w:pPr>
      <w:r>
        <w:rPr>
          <w:rFonts w:hint="eastAsia" w:ascii="Calibri" w:hAnsi="Calibri" w:cs="Times New Roman"/>
          <w:kern w:val="2"/>
          <w:sz w:val="21"/>
          <w:szCs w:val="24"/>
          <w:highlight w:val="none"/>
          <w:lang w:val="en-US" w:eastAsia="zh-CN" w:bidi="ar-SA"/>
        </w:rPr>
        <w:t>（2）</w:t>
      </w:r>
      <w:r>
        <w:rPr>
          <w:rFonts w:hint="eastAsia" w:ascii="Calibri" w:hAnsi="Calibri" w:eastAsia="宋体" w:cs="Times New Roman"/>
          <w:kern w:val="2"/>
          <w:sz w:val="21"/>
          <w:szCs w:val="24"/>
          <w:highlight w:val="none"/>
          <w:lang w:val="en-US" w:eastAsia="zh-CN" w:bidi="ar-SA"/>
        </w:rPr>
        <w:t>本项目不接受联合体参加谈判。</w:t>
      </w:r>
    </w:p>
    <w:p w14:paraId="647E1B7F">
      <w:pPr>
        <w:rPr>
          <w:rFonts w:hint="eastAsia"/>
          <w:highlight w:val="none"/>
        </w:rPr>
      </w:pPr>
      <w:r>
        <w:rPr>
          <w:rFonts w:hint="eastAsia"/>
          <w:b/>
          <w:bCs/>
          <w:highlight w:val="none"/>
        </w:rPr>
        <w:t xml:space="preserve">三、获取采购文件 </w:t>
      </w:r>
    </w:p>
    <w:p w14:paraId="6C693323">
      <w:pPr>
        <w:rPr>
          <w:rFonts w:hint="eastAsia"/>
          <w:highlight w:val="none"/>
        </w:rPr>
      </w:pPr>
      <w:r>
        <w:rPr>
          <w:rFonts w:hint="eastAsia"/>
          <w:highlight w:val="none"/>
        </w:rPr>
        <w:t>1.时间：202</w:t>
      </w:r>
      <w:r>
        <w:rPr>
          <w:rFonts w:hint="eastAsia"/>
          <w:highlight w:val="none"/>
          <w:lang w:val="en-US" w:eastAsia="zh-CN"/>
        </w:rPr>
        <w:t>4</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16</w:t>
      </w:r>
      <w:r>
        <w:rPr>
          <w:rFonts w:hint="eastAsia"/>
          <w:highlight w:val="none"/>
        </w:rPr>
        <w:t>日 至 202</w:t>
      </w:r>
      <w:r>
        <w:rPr>
          <w:rFonts w:hint="eastAsia"/>
          <w:highlight w:val="none"/>
          <w:lang w:val="en-US" w:eastAsia="zh-CN"/>
        </w:rPr>
        <w:t>4</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 xml:space="preserve">18 </w:t>
      </w:r>
      <w:r>
        <w:rPr>
          <w:rFonts w:hint="eastAsia"/>
          <w:highlight w:val="none"/>
        </w:rPr>
        <w:t>日，每天上午0</w:t>
      </w:r>
      <w:r>
        <w:rPr>
          <w:rFonts w:hint="eastAsia"/>
          <w:highlight w:val="none"/>
          <w:lang w:val="en-US" w:eastAsia="zh-CN"/>
        </w:rPr>
        <w:t>9</w:t>
      </w:r>
      <w:r>
        <w:rPr>
          <w:rFonts w:hint="eastAsia"/>
          <w:highlight w:val="none"/>
        </w:rPr>
        <w:t>:00至1</w:t>
      </w:r>
      <w:r>
        <w:rPr>
          <w:rFonts w:hint="eastAsia"/>
          <w:highlight w:val="none"/>
          <w:lang w:val="en-US" w:eastAsia="zh-CN"/>
        </w:rPr>
        <w:t>1</w:t>
      </w:r>
      <w:r>
        <w:rPr>
          <w:rFonts w:hint="eastAsia"/>
          <w:highlight w:val="none"/>
        </w:rPr>
        <w:t>:</w:t>
      </w:r>
      <w:r>
        <w:rPr>
          <w:rFonts w:hint="eastAsia"/>
          <w:highlight w:val="none"/>
          <w:lang w:val="en-US" w:eastAsia="zh-CN"/>
        </w:rPr>
        <w:t>3</w:t>
      </w:r>
      <w:r>
        <w:rPr>
          <w:rFonts w:hint="eastAsia"/>
          <w:highlight w:val="none"/>
        </w:rPr>
        <w:t>0，下午1</w:t>
      </w:r>
      <w:r>
        <w:rPr>
          <w:rFonts w:hint="eastAsia"/>
          <w:highlight w:val="none"/>
          <w:lang w:val="en-US" w:eastAsia="zh-CN"/>
        </w:rPr>
        <w:t>4</w:t>
      </w:r>
      <w:r>
        <w:rPr>
          <w:rFonts w:hint="eastAsia"/>
          <w:highlight w:val="none"/>
        </w:rPr>
        <w:t>:00至</w:t>
      </w:r>
      <w:r>
        <w:rPr>
          <w:rFonts w:hint="eastAsia"/>
          <w:highlight w:val="none"/>
          <w:lang w:val="en-US" w:eastAsia="zh-CN"/>
        </w:rPr>
        <w:t>17</w:t>
      </w:r>
      <w:r>
        <w:rPr>
          <w:rFonts w:hint="eastAsia"/>
          <w:highlight w:val="none"/>
        </w:rPr>
        <w:t>:</w:t>
      </w:r>
      <w:r>
        <w:rPr>
          <w:rFonts w:hint="eastAsia"/>
          <w:highlight w:val="none"/>
          <w:lang w:val="en-US" w:eastAsia="zh-CN"/>
        </w:rPr>
        <w:t>00</w:t>
      </w:r>
      <w:r>
        <w:rPr>
          <w:rFonts w:hint="eastAsia"/>
          <w:highlight w:val="none"/>
        </w:rPr>
        <w:t xml:space="preserve">（北京时间，法定节假日除外。） </w:t>
      </w:r>
    </w:p>
    <w:p w14:paraId="344D7901">
      <w:pPr>
        <w:rPr>
          <w:rFonts w:hint="eastAsia"/>
          <w:highlight w:val="none"/>
        </w:rPr>
      </w:pPr>
      <w:r>
        <w:rPr>
          <w:rFonts w:hint="eastAsia"/>
          <w:highlight w:val="none"/>
        </w:rPr>
        <w:t>2.地点：</w:t>
      </w:r>
      <w:r>
        <w:rPr>
          <w:rFonts w:hint="eastAsia"/>
          <w:highlight w:val="none"/>
          <w:lang w:eastAsia="zh-CN"/>
        </w:rPr>
        <w:t>周口市川汇区川汇路与八一路交叉口往南锦江之星3楼会议室</w:t>
      </w:r>
      <w:r>
        <w:rPr>
          <w:rFonts w:hint="eastAsia"/>
          <w:highlight w:val="none"/>
        </w:rPr>
        <w:t xml:space="preserve"> </w:t>
      </w:r>
    </w:p>
    <w:p w14:paraId="3212408A">
      <w:pPr>
        <w:rPr>
          <w:rFonts w:hint="eastAsia"/>
          <w:highlight w:val="none"/>
        </w:rPr>
      </w:pPr>
      <w:r>
        <w:rPr>
          <w:rFonts w:hint="eastAsia"/>
          <w:highlight w:val="none"/>
        </w:rPr>
        <w:t>3.方式：</w:t>
      </w:r>
      <w:r>
        <w:rPr>
          <w:rFonts w:hint="eastAsia"/>
          <w:highlight w:val="none"/>
          <w:lang w:eastAsia="zh-CN"/>
        </w:rPr>
        <w:t>现场方式报名领取谈判文件，</w:t>
      </w:r>
      <w:r>
        <w:rPr>
          <w:rFonts w:hint="eastAsia"/>
          <w:highlight w:val="none"/>
          <w:lang w:val="en-US" w:eastAsia="zh-CN"/>
        </w:rPr>
        <w:t>供应商须提供以下资料：携带委托人的身份证原件；企业营业执照（副本）或三证合一营业执照（副本）；社保；完税等；信用记录网站截图；供应商认为有必要提供及申请人资格要求中的其他资料；以上证件要求提供原件留加盖单位公章的复印件1套！</w:t>
      </w:r>
    </w:p>
    <w:p w14:paraId="08002D6B">
      <w:pPr>
        <w:rPr>
          <w:rFonts w:hint="eastAsia"/>
          <w:highlight w:val="none"/>
        </w:rPr>
      </w:pPr>
      <w:r>
        <w:rPr>
          <w:rFonts w:hint="eastAsia"/>
          <w:highlight w:val="none"/>
        </w:rPr>
        <w:t>4.</w:t>
      </w:r>
      <w:r>
        <w:rPr>
          <w:rFonts w:hint="eastAsia"/>
          <w:highlight w:val="none"/>
          <w:lang w:eastAsia="zh-CN"/>
        </w:rPr>
        <w:t>文件</w:t>
      </w:r>
      <w:r>
        <w:rPr>
          <w:rFonts w:hint="eastAsia"/>
          <w:highlight w:val="none"/>
        </w:rPr>
        <w:t>售价：</w:t>
      </w:r>
      <w:r>
        <w:rPr>
          <w:rFonts w:hint="eastAsia"/>
          <w:highlight w:val="none"/>
          <w:lang w:val="en-US" w:eastAsia="zh-CN"/>
        </w:rPr>
        <w:t>0元</w:t>
      </w:r>
    </w:p>
    <w:p w14:paraId="63428061">
      <w:pPr>
        <w:rPr>
          <w:rFonts w:hint="eastAsia"/>
          <w:highlight w:val="none"/>
        </w:rPr>
      </w:pPr>
      <w:r>
        <w:rPr>
          <w:rFonts w:hint="eastAsia"/>
          <w:b/>
          <w:bCs/>
          <w:highlight w:val="none"/>
        </w:rPr>
        <w:t>四、响应文件提交</w:t>
      </w:r>
      <w:r>
        <w:rPr>
          <w:rFonts w:hint="eastAsia"/>
          <w:highlight w:val="none"/>
        </w:rPr>
        <w:t xml:space="preserve"> </w:t>
      </w:r>
    </w:p>
    <w:p w14:paraId="2E77EA6D">
      <w:pPr>
        <w:rPr>
          <w:rFonts w:hint="eastAsia"/>
          <w:highlight w:val="none"/>
        </w:rPr>
      </w:pPr>
      <w:r>
        <w:rPr>
          <w:rFonts w:hint="eastAsia"/>
          <w:highlight w:val="none"/>
        </w:rPr>
        <w:t>1.时间：</w:t>
      </w:r>
      <w:r>
        <w:rPr>
          <w:rFonts w:hint="eastAsia"/>
          <w:highlight w:val="none"/>
          <w:lang w:eastAsia="zh-CN"/>
        </w:rPr>
        <w:t>202</w:t>
      </w:r>
      <w:r>
        <w:rPr>
          <w:rFonts w:hint="eastAsia"/>
          <w:highlight w:val="none"/>
          <w:lang w:val="en-US" w:eastAsia="zh-CN"/>
        </w:rPr>
        <w:t>4</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20</w:t>
      </w:r>
      <w:r>
        <w:rPr>
          <w:rFonts w:hint="eastAsia"/>
          <w:highlight w:val="none"/>
          <w:lang w:eastAsia="zh-CN"/>
        </w:rPr>
        <w:t>日</w:t>
      </w:r>
      <w:r>
        <w:rPr>
          <w:rFonts w:hint="eastAsia"/>
          <w:highlight w:val="none"/>
          <w:lang w:val="en-US" w:eastAsia="zh-CN"/>
        </w:rPr>
        <w:t>09</w:t>
      </w:r>
      <w:r>
        <w:rPr>
          <w:rFonts w:hint="eastAsia"/>
          <w:highlight w:val="none"/>
          <w:lang w:eastAsia="zh-CN"/>
        </w:rPr>
        <w:t>时</w:t>
      </w:r>
      <w:r>
        <w:rPr>
          <w:rFonts w:hint="eastAsia"/>
          <w:highlight w:val="none"/>
          <w:lang w:val="en-US" w:eastAsia="zh-CN"/>
        </w:rPr>
        <w:t>3</w:t>
      </w:r>
      <w:r>
        <w:rPr>
          <w:rFonts w:hint="eastAsia"/>
          <w:highlight w:val="none"/>
          <w:lang w:eastAsia="zh-CN"/>
        </w:rPr>
        <w:t>0分</w:t>
      </w:r>
      <w:r>
        <w:rPr>
          <w:rFonts w:hint="eastAsia"/>
          <w:highlight w:val="none"/>
        </w:rPr>
        <w:t xml:space="preserve">（北京时间） </w:t>
      </w:r>
    </w:p>
    <w:p w14:paraId="1EE9C013">
      <w:pPr>
        <w:rPr>
          <w:rFonts w:hint="eastAsia"/>
          <w:highlight w:val="none"/>
        </w:rPr>
      </w:pPr>
      <w:r>
        <w:rPr>
          <w:rFonts w:hint="eastAsia"/>
          <w:highlight w:val="none"/>
        </w:rPr>
        <w:t>2.地点：</w:t>
      </w:r>
      <w:r>
        <w:rPr>
          <w:rFonts w:hint="eastAsia"/>
          <w:highlight w:val="none"/>
          <w:lang w:eastAsia="zh-CN"/>
        </w:rPr>
        <w:t>周口市川汇区川汇路与八一路交叉口往南锦江之星3楼会议室</w:t>
      </w:r>
    </w:p>
    <w:p w14:paraId="46E5BDEA">
      <w:pPr>
        <w:rPr>
          <w:rFonts w:hint="eastAsia"/>
          <w:b/>
          <w:bCs/>
          <w:highlight w:val="none"/>
        </w:rPr>
      </w:pPr>
      <w:r>
        <w:rPr>
          <w:rFonts w:hint="eastAsia"/>
          <w:b/>
          <w:bCs/>
          <w:highlight w:val="none"/>
        </w:rPr>
        <w:t xml:space="preserve">五、响应文件开启 </w:t>
      </w:r>
    </w:p>
    <w:p w14:paraId="64027744">
      <w:pPr>
        <w:rPr>
          <w:rFonts w:hint="eastAsia"/>
          <w:highlight w:val="none"/>
        </w:rPr>
      </w:pPr>
      <w:r>
        <w:rPr>
          <w:rFonts w:hint="eastAsia"/>
          <w:highlight w:val="none"/>
        </w:rPr>
        <w:t>1.时间：</w:t>
      </w:r>
      <w:r>
        <w:rPr>
          <w:rFonts w:hint="eastAsia"/>
          <w:highlight w:val="none"/>
          <w:lang w:eastAsia="zh-CN"/>
        </w:rPr>
        <w:t>202</w:t>
      </w:r>
      <w:r>
        <w:rPr>
          <w:rFonts w:hint="eastAsia"/>
          <w:highlight w:val="none"/>
          <w:lang w:val="en-US" w:eastAsia="zh-CN"/>
        </w:rPr>
        <w:t>4</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20</w:t>
      </w:r>
      <w:r>
        <w:rPr>
          <w:rFonts w:hint="eastAsia"/>
          <w:highlight w:val="none"/>
          <w:lang w:eastAsia="zh-CN"/>
        </w:rPr>
        <w:t>日</w:t>
      </w:r>
      <w:r>
        <w:rPr>
          <w:rFonts w:hint="eastAsia"/>
          <w:highlight w:val="none"/>
          <w:lang w:val="en-US" w:eastAsia="zh-CN"/>
        </w:rPr>
        <w:t>09</w:t>
      </w:r>
      <w:r>
        <w:rPr>
          <w:rFonts w:hint="eastAsia"/>
          <w:highlight w:val="none"/>
          <w:lang w:eastAsia="zh-CN"/>
        </w:rPr>
        <w:t>时</w:t>
      </w:r>
      <w:r>
        <w:rPr>
          <w:rFonts w:hint="eastAsia"/>
          <w:highlight w:val="none"/>
          <w:lang w:val="en-US" w:eastAsia="zh-CN"/>
        </w:rPr>
        <w:t>3</w:t>
      </w:r>
      <w:r>
        <w:rPr>
          <w:rFonts w:hint="eastAsia"/>
          <w:highlight w:val="none"/>
          <w:lang w:eastAsia="zh-CN"/>
        </w:rPr>
        <w:t>0分</w:t>
      </w:r>
      <w:r>
        <w:rPr>
          <w:rFonts w:hint="eastAsia"/>
          <w:highlight w:val="none"/>
        </w:rPr>
        <w:t xml:space="preserve">（北京时间） </w:t>
      </w:r>
    </w:p>
    <w:p w14:paraId="2AA97739">
      <w:pPr>
        <w:rPr>
          <w:rFonts w:hint="eastAsia"/>
          <w:highlight w:val="none"/>
          <w:lang w:eastAsia="zh-CN"/>
        </w:rPr>
      </w:pPr>
      <w:r>
        <w:rPr>
          <w:rFonts w:hint="eastAsia"/>
          <w:highlight w:val="none"/>
        </w:rPr>
        <w:t>2.地点：</w:t>
      </w:r>
      <w:r>
        <w:rPr>
          <w:rFonts w:hint="eastAsia"/>
          <w:highlight w:val="none"/>
          <w:lang w:eastAsia="zh-CN"/>
        </w:rPr>
        <w:t>周口市川汇区川汇路与八一路交叉口往南锦江之星3楼会议室</w:t>
      </w:r>
    </w:p>
    <w:p w14:paraId="48F3F685">
      <w:pPr>
        <w:rPr>
          <w:rFonts w:hint="eastAsia"/>
          <w:highlight w:val="none"/>
        </w:rPr>
      </w:pPr>
      <w:r>
        <w:rPr>
          <w:rFonts w:hint="eastAsia"/>
          <w:b/>
          <w:bCs/>
          <w:highlight w:val="none"/>
        </w:rPr>
        <w:t>六、公告期限</w:t>
      </w:r>
      <w:r>
        <w:rPr>
          <w:rFonts w:hint="eastAsia"/>
          <w:b/>
          <w:bCs/>
          <w:highlight w:val="none"/>
          <w:lang w:eastAsia="zh-CN"/>
        </w:rPr>
        <w:t>及发布媒体</w:t>
      </w:r>
      <w:r>
        <w:rPr>
          <w:rFonts w:hint="eastAsia"/>
          <w:highlight w:val="none"/>
        </w:rPr>
        <w:t xml:space="preserve"> </w:t>
      </w:r>
    </w:p>
    <w:p w14:paraId="791F6FFA">
      <w:pPr>
        <w:rPr>
          <w:rFonts w:hint="eastAsia"/>
          <w:highlight w:val="none"/>
        </w:rPr>
      </w:pPr>
      <w:r>
        <w:rPr>
          <w:rFonts w:hint="eastAsia"/>
          <w:highlight w:val="none"/>
        </w:rPr>
        <w:t>本次</w:t>
      </w:r>
      <w:r>
        <w:rPr>
          <w:rFonts w:hint="eastAsia"/>
          <w:highlight w:val="none"/>
          <w:lang w:eastAsia="zh-CN"/>
        </w:rPr>
        <w:t>谈判公告</w:t>
      </w:r>
      <w:r>
        <w:rPr>
          <w:rFonts w:hint="eastAsia"/>
          <w:highlight w:val="none"/>
        </w:rPr>
        <w:t>在《河南省政府采购网》</w:t>
      </w:r>
      <w:r>
        <w:rPr>
          <w:rFonts w:hint="eastAsia"/>
          <w:highlight w:val="none"/>
          <w:lang w:eastAsia="zh-CN"/>
        </w:rPr>
        <w:t>、</w:t>
      </w:r>
      <w:r>
        <w:rPr>
          <w:rFonts w:hint="eastAsia"/>
          <w:highlight w:val="none"/>
        </w:rPr>
        <w:t>《</w:t>
      </w:r>
      <w:r>
        <w:rPr>
          <w:rFonts w:hint="eastAsia"/>
          <w:highlight w:val="none"/>
          <w:lang w:eastAsia="zh-CN"/>
        </w:rPr>
        <w:t>周口市政府采购网</w:t>
      </w:r>
      <w:r>
        <w:rPr>
          <w:rFonts w:hint="eastAsia"/>
          <w:highlight w:val="none"/>
        </w:rPr>
        <w:t>》上发布。</w:t>
      </w:r>
      <w:r>
        <w:rPr>
          <w:rFonts w:hint="eastAsia"/>
          <w:highlight w:val="none"/>
          <w:lang w:eastAsia="zh-CN"/>
        </w:rPr>
        <w:t>谈判公告</w:t>
      </w:r>
      <w:r>
        <w:rPr>
          <w:rFonts w:hint="eastAsia"/>
          <w:highlight w:val="none"/>
        </w:rPr>
        <w:t>期限为</w:t>
      </w:r>
      <w:r>
        <w:rPr>
          <w:rFonts w:hint="eastAsia"/>
          <w:highlight w:val="none"/>
          <w:lang w:val="en-US" w:eastAsia="zh-CN"/>
        </w:rPr>
        <w:t>3</w:t>
      </w:r>
      <w:r>
        <w:rPr>
          <w:rFonts w:hint="eastAsia"/>
          <w:highlight w:val="none"/>
        </w:rPr>
        <w:t xml:space="preserve">个工作日。  </w:t>
      </w:r>
    </w:p>
    <w:p w14:paraId="7B415BB9">
      <w:pPr>
        <w:rPr>
          <w:rFonts w:hint="eastAsia"/>
          <w:highlight w:val="none"/>
        </w:rPr>
      </w:pPr>
      <w:r>
        <w:rPr>
          <w:rFonts w:hint="eastAsia"/>
          <w:b/>
          <w:bCs/>
          <w:highlight w:val="none"/>
        </w:rPr>
        <w:t>七、其他补充事宜</w:t>
      </w:r>
      <w:r>
        <w:rPr>
          <w:rFonts w:hint="eastAsia"/>
          <w:highlight w:val="none"/>
        </w:rPr>
        <w:t xml:space="preserve"> </w:t>
      </w:r>
    </w:p>
    <w:p w14:paraId="78C42C99">
      <w:pPr>
        <w:rPr>
          <w:rFonts w:hint="eastAsia"/>
          <w:highlight w:val="none"/>
          <w:lang w:val="en-US" w:eastAsia="zh-CN"/>
        </w:rPr>
      </w:pPr>
      <w:r>
        <w:rPr>
          <w:rFonts w:hint="eastAsia"/>
          <w:highlight w:val="none"/>
          <w:lang w:val="en-US" w:eastAsia="zh-CN"/>
        </w:rPr>
        <w:t>无</w:t>
      </w:r>
    </w:p>
    <w:p w14:paraId="175450EB">
      <w:pPr>
        <w:rPr>
          <w:rFonts w:hint="eastAsia"/>
          <w:highlight w:val="none"/>
        </w:rPr>
      </w:pPr>
      <w:r>
        <w:rPr>
          <w:rFonts w:hint="eastAsia"/>
          <w:b/>
          <w:bCs/>
          <w:highlight w:val="none"/>
        </w:rPr>
        <w:t>八、凡对本次</w:t>
      </w:r>
      <w:r>
        <w:rPr>
          <w:rFonts w:hint="eastAsia"/>
          <w:b/>
          <w:bCs/>
          <w:highlight w:val="none"/>
          <w:lang w:eastAsia="zh-CN"/>
        </w:rPr>
        <w:t>采购</w:t>
      </w:r>
      <w:r>
        <w:rPr>
          <w:rFonts w:hint="eastAsia"/>
          <w:b/>
          <w:bCs/>
          <w:highlight w:val="none"/>
        </w:rPr>
        <w:t>提出询问，请按以下方式联系</w:t>
      </w:r>
      <w:r>
        <w:rPr>
          <w:rFonts w:hint="eastAsia"/>
          <w:highlight w:val="none"/>
        </w:rPr>
        <w:t xml:space="preserve"> </w:t>
      </w:r>
    </w:p>
    <w:p w14:paraId="145ECF79">
      <w:pPr>
        <w:rPr>
          <w:rFonts w:hint="eastAsia"/>
          <w:highlight w:val="none"/>
        </w:rPr>
      </w:pPr>
      <w:r>
        <w:rPr>
          <w:rFonts w:hint="eastAsia"/>
          <w:highlight w:val="none"/>
        </w:rPr>
        <w:t xml:space="preserve">1. 采购人信息 </w:t>
      </w:r>
    </w:p>
    <w:p w14:paraId="3CD50F9E">
      <w:pPr>
        <w:rPr>
          <w:rFonts w:hint="eastAsia" w:cs="Times New Roman"/>
          <w:highlight w:val="none"/>
          <w:lang w:val="en-US" w:eastAsia="zh-CN"/>
        </w:rPr>
      </w:pPr>
      <w:r>
        <w:rPr>
          <w:rFonts w:hint="eastAsia" w:cs="Times New Roman"/>
          <w:highlight w:val="none"/>
          <w:lang w:val="en-US" w:eastAsia="zh-CN"/>
        </w:rPr>
        <w:t xml:space="preserve">名称：扶沟县公安局交通警察大队  </w:t>
      </w:r>
    </w:p>
    <w:p w14:paraId="22434D80">
      <w:pPr>
        <w:rPr>
          <w:rFonts w:hint="eastAsia" w:cs="Times New Roman"/>
          <w:highlight w:val="none"/>
          <w:lang w:val="en-US" w:eastAsia="zh-CN"/>
        </w:rPr>
      </w:pPr>
      <w:r>
        <w:rPr>
          <w:rFonts w:hint="eastAsia" w:cs="Times New Roman"/>
          <w:highlight w:val="none"/>
          <w:lang w:val="en-US" w:eastAsia="zh-CN"/>
        </w:rPr>
        <w:t>地址：周口市扶沟县</w:t>
      </w:r>
    </w:p>
    <w:p w14:paraId="4530FED5">
      <w:pPr>
        <w:rPr>
          <w:rFonts w:hint="default" w:cs="Times New Roman"/>
          <w:highlight w:val="none"/>
          <w:lang w:val="en-US" w:eastAsia="zh-CN"/>
        </w:rPr>
      </w:pPr>
      <w:r>
        <w:rPr>
          <w:rFonts w:hint="eastAsia" w:cs="Times New Roman"/>
          <w:highlight w:val="none"/>
          <w:lang w:val="en-US" w:eastAsia="zh-CN"/>
        </w:rPr>
        <w:t>联系人：谢继周</w:t>
      </w:r>
    </w:p>
    <w:p w14:paraId="421B0F9C">
      <w:pPr>
        <w:rPr>
          <w:rFonts w:hint="default" w:cs="Times New Roman"/>
          <w:highlight w:val="none"/>
          <w:lang w:val="en-US" w:eastAsia="zh-CN"/>
        </w:rPr>
      </w:pPr>
      <w:r>
        <w:rPr>
          <w:rFonts w:hint="eastAsia" w:cs="Times New Roman"/>
          <w:highlight w:val="none"/>
          <w:lang w:val="en-US" w:eastAsia="zh-CN"/>
        </w:rPr>
        <w:t>联系方式:13803941119</w:t>
      </w:r>
    </w:p>
    <w:p w14:paraId="6521FF71">
      <w:pPr>
        <w:rPr>
          <w:rFonts w:hint="eastAsia"/>
          <w:highlight w:val="none"/>
        </w:rPr>
      </w:pPr>
      <w:r>
        <w:rPr>
          <w:rFonts w:hint="eastAsia"/>
          <w:highlight w:val="none"/>
        </w:rPr>
        <w:t xml:space="preserve">2.采购代理机构信息（如有） </w:t>
      </w:r>
    </w:p>
    <w:p w14:paraId="732C7DC0">
      <w:pPr>
        <w:rPr>
          <w:rFonts w:hint="eastAsia"/>
          <w:highlight w:val="none"/>
        </w:rPr>
      </w:pPr>
      <w:r>
        <w:rPr>
          <w:rFonts w:hint="eastAsia"/>
          <w:highlight w:val="none"/>
        </w:rPr>
        <w:t>名称：中晟全咨有限公司</w:t>
      </w:r>
      <w:r>
        <w:rPr>
          <w:rFonts w:hint="eastAsia"/>
          <w:highlight w:val="none"/>
          <w:lang w:val="en-US" w:eastAsia="zh-CN"/>
        </w:rPr>
        <w:t xml:space="preserve"> </w:t>
      </w:r>
      <w:r>
        <w:rPr>
          <w:rFonts w:hint="eastAsia"/>
          <w:highlight w:val="none"/>
        </w:rPr>
        <w:t xml:space="preserve"> </w:t>
      </w:r>
    </w:p>
    <w:p w14:paraId="4E60FF1E">
      <w:pPr>
        <w:rPr>
          <w:rFonts w:hint="eastAsia"/>
          <w:highlight w:val="none"/>
          <w:lang w:val="en-US" w:eastAsia="zh-CN"/>
        </w:rPr>
      </w:pPr>
      <w:r>
        <w:rPr>
          <w:rFonts w:hint="eastAsia"/>
          <w:highlight w:val="none"/>
        </w:rPr>
        <w:t>地址：郑州市郑东新区雅宝国际广场3号楼22层</w:t>
      </w:r>
    </w:p>
    <w:p w14:paraId="535CFD4C">
      <w:pPr>
        <w:rPr>
          <w:rFonts w:hint="eastAsia"/>
          <w:highlight w:val="none"/>
          <w:lang w:val="en-US" w:eastAsia="zh-CN"/>
        </w:rPr>
      </w:pPr>
      <w:r>
        <w:rPr>
          <w:rFonts w:hint="eastAsia"/>
          <w:highlight w:val="none"/>
          <w:lang w:val="en-US" w:eastAsia="zh-CN"/>
        </w:rPr>
        <w:t xml:space="preserve">联系人：陈女士 </w:t>
      </w:r>
    </w:p>
    <w:p w14:paraId="4DE617DB">
      <w:pPr>
        <w:rPr>
          <w:rFonts w:hint="eastAsia"/>
          <w:highlight w:val="none"/>
          <w:lang w:val="en-US" w:eastAsia="zh-CN"/>
        </w:rPr>
      </w:pPr>
      <w:r>
        <w:rPr>
          <w:rFonts w:hint="eastAsia"/>
          <w:highlight w:val="none"/>
          <w:lang w:val="en-US" w:eastAsia="zh-CN"/>
        </w:rPr>
        <w:t>联系方式：15238488979</w:t>
      </w:r>
    </w:p>
    <w:p w14:paraId="1A13B0C6">
      <w:pPr>
        <w:rPr>
          <w:rFonts w:hint="eastAsia"/>
          <w:highlight w:val="none"/>
        </w:rPr>
      </w:pPr>
      <w:r>
        <w:rPr>
          <w:rFonts w:hint="eastAsia"/>
          <w:highlight w:val="none"/>
        </w:rPr>
        <w:t xml:space="preserve">3.项目联系方式 </w:t>
      </w:r>
    </w:p>
    <w:p w14:paraId="67590FEE">
      <w:pPr>
        <w:rPr>
          <w:rFonts w:hint="eastAsia"/>
          <w:highlight w:val="none"/>
          <w:lang w:val="en-US" w:eastAsia="zh-CN"/>
        </w:rPr>
      </w:pPr>
      <w:r>
        <w:rPr>
          <w:rFonts w:hint="eastAsia"/>
          <w:highlight w:val="none"/>
          <w:lang w:val="en-US" w:eastAsia="zh-CN"/>
        </w:rPr>
        <w:t xml:space="preserve">项目联系人：陈女士 </w:t>
      </w:r>
    </w:p>
    <w:p w14:paraId="04AAE330">
      <w:pPr>
        <w:rPr>
          <w:rFonts w:hint="eastAsia"/>
          <w:highlight w:val="none"/>
          <w:lang w:val="en-US" w:eastAsia="zh-CN"/>
        </w:rPr>
      </w:pPr>
      <w:r>
        <w:rPr>
          <w:rFonts w:hint="eastAsia"/>
          <w:highlight w:val="none"/>
          <w:lang w:val="en-US" w:eastAsia="zh-CN"/>
        </w:rPr>
        <w:t>联系方式：15238488979</w:t>
      </w:r>
    </w:p>
    <w:p w14:paraId="45FC00AA">
      <w:pPr>
        <w:rPr>
          <w:rFonts w:hint="default"/>
          <w:highlight w:val="none"/>
          <w:lang w:val="en-US" w:eastAsia="zh-CN"/>
        </w:rPr>
      </w:pPr>
      <w:r>
        <w:rPr>
          <w:rFonts w:hint="eastAsia"/>
          <w:highlight w:val="none"/>
          <w:lang w:val="en-US" w:eastAsia="zh-CN"/>
        </w:rPr>
        <w:t>日期：2024年12月13日</w:t>
      </w:r>
    </w:p>
    <w:p w14:paraId="4513D596">
      <w:pPr>
        <w:rPr>
          <w:rFonts w:hint="eastAsia"/>
          <w:highlight w:val="none"/>
          <w:lang w:val="en-US" w:eastAsia="zh-CN"/>
        </w:rPr>
      </w:pPr>
    </w:p>
    <w:p w14:paraId="6C5A7F9B">
      <w:pPr>
        <w:rPr>
          <w:highlight w:val="none"/>
        </w:rPr>
      </w:pPr>
    </w:p>
    <w:p w14:paraId="07030294">
      <w:pPr>
        <w:rPr>
          <w:highlight w:val="none"/>
        </w:rPr>
      </w:pPr>
    </w:p>
    <w:p w14:paraId="6F942AF5">
      <w:pPr>
        <w:rPr>
          <w:sz w:val="28"/>
          <w:szCs w:val="28"/>
          <w:highlight w:val="none"/>
        </w:rPr>
      </w:pPr>
    </w:p>
    <w:p w14:paraId="5D6B7DEC">
      <w:pPr>
        <w:rPr>
          <w:sz w:val="28"/>
          <w:szCs w:val="28"/>
          <w:highlight w:val="none"/>
        </w:rPr>
      </w:pPr>
    </w:p>
    <w:p w14:paraId="408653C7">
      <w:pPr>
        <w:rPr>
          <w:highlight w:val="none"/>
        </w:rPr>
      </w:pPr>
    </w:p>
    <w:p w14:paraId="3C02B6F7">
      <w:pPr>
        <w:rPr>
          <w:rFonts w:ascii="Calibri" w:hAnsi="Calibri" w:cs="Calibri"/>
          <w:color w:val="444444"/>
          <w:kern w:val="0"/>
          <w:sz w:val="22"/>
          <w:highlight w:val="none"/>
        </w:rPr>
      </w:pPr>
      <w:r>
        <w:rPr>
          <w:rFonts w:hint="eastAsia"/>
          <w:b/>
          <w:bCs/>
          <w:sz w:val="28"/>
          <w:szCs w:val="28"/>
          <w:highlight w:val="none"/>
          <w:lang w:eastAsia="zh-CN"/>
        </w:rPr>
        <w:br w:type="page"/>
      </w:r>
      <w:r>
        <w:rPr>
          <w:rFonts w:hint="eastAsia"/>
          <w:sz w:val="40"/>
          <w:szCs w:val="40"/>
          <w:highlight w:val="none"/>
        </w:rPr>
        <w:t>第二部分  供应商须知</w:t>
      </w:r>
      <w:bookmarkEnd w:id="14"/>
      <w:bookmarkEnd w:id="15"/>
    </w:p>
    <w:p w14:paraId="59EA9FFF">
      <w:pPr>
        <w:jc w:val="center"/>
        <w:rPr>
          <w:rFonts w:ascii="宋体" w:hAnsi="宋体" w:eastAsia="宋体" w:cs="宋体"/>
          <w:b/>
          <w:bCs/>
          <w:kern w:val="0"/>
          <w:sz w:val="30"/>
          <w:szCs w:val="30"/>
          <w:highlight w:val="none"/>
        </w:rPr>
      </w:pPr>
      <w:bookmarkStart w:id="16" w:name="_Toc419177777"/>
      <w:bookmarkEnd w:id="16"/>
      <w:bookmarkStart w:id="17" w:name="_Toc289848357"/>
      <w:bookmarkEnd w:id="17"/>
      <w:bookmarkStart w:id="18" w:name="_Toc276646850"/>
      <w:bookmarkEnd w:id="18"/>
      <w:bookmarkStart w:id="19" w:name="_Toc289848515"/>
      <w:bookmarkEnd w:id="19"/>
      <w:bookmarkStart w:id="20" w:name="_Toc289848430"/>
      <w:bookmarkEnd w:id="20"/>
      <w:bookmarkStart w:id="21" w:name="_Toc494192867"/>
      <w:bookmarkEnd w:id="21"/>
      <w:bookmarkStart w:id="22" w:name="_Toc289848541"/>
      <w:r>
        <w:rPr>
          <w:rFonts w:hint="eastAsia" w:ascii="宋体" w:hAnsi="宋体" w:eastAsia="宋体" w:cs="宋体"/>
          <w:b/>
          <w:bCs/>
          <w:kern w:val="0"/>
          <w:sz w:val="30"/>
          <w:szCs w:val="30"/>
          <w:highlight w:val="none"/>
        </w:rPr>
        <w:t>供应商须知前附表</w:t>
      </w:r>
      <w:bookmarkEnd w:id="22"/>
    </w:p>
    <w:tbl>
      <w:tblPr>
        <w:tblStyle w:val="25"/>
        <w:tblW w:w="9771" w:type="dxa"/>
        <w:jc w:val="center"/>
        <w:tblLayout w:type="fixed"/>
        <w:tblCellMar>
          <w:top w:w="0" w:type="dxa"/>
          <w:left w:w="108" w:type="dxa"/>
          <w:bottom w:w="0" w:type="dxa"/>
          <w:right w:w="108" w:type="dxa"/>
        </w:tblCellMar>
      </w:tblPr>
      <w:tblGrid>
        <w:gridCol w:w="1001"/>
        <w:gridCol w:w="8770"/>
      </w:tblGrid>
      <w:tr w14:paraId="1730A2FA">
        <w:tblPrEx>
          <w:tblCellMar>
            <w:top w:w="0" w:type="dxa"/>
            <w:left w:w="108" w:type="dxa"/>
            <w:bottom w:w="0" w:type="dxa"/>
            <w:right w:w="108" w:type="dxa"/>
          </w:tblCellMar>
        </w:tblPrEx>
        <w:trPr>
          <w:trHeight w:val="39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CFE6238">
            <w:pPr>
              <w:widowControl/>
              <w:autoSpaceDE w:val="0"/>
              <w:autoSpaceDN w:val="0"/>
              <w:adjustRightInd w:val="0"/>
              <w:snapToGrid w:val="0"/>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序号</w:t>
            </w:r>
          </w:p>
        </w:tc>
        <w:tc>
          <w:tcPr>
            <w:tcW w:w="8770" w:type="dxa"/>
            <w:tcBorders>
              <w:top w:val="single" w:color="auto" w:sz="4" w:space="0"/>
              <w:left w:val="nil"/>
              <w:bottom w:val="single" w:color="auto" w:sz="4" w:space="0"/>
              <w:right w:val="single" w:color="auto" w:sz="4" w:space="0"/>
            </w:tcBorders>
            <w:vAlign w:val="center"/>
          </w:tcPr>
          <w:p w14:paraId="3E72CB6C">
            <w:pPr>
              <w:widowControl/>
              <w:autoSpaceDE w:val="0"/>
              <w:autoSpaceDN w:val="0"/>
              <w:adjustRightInd w:val="0"/>
              <w:snapToGrid w:val="0"/>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内      容     规     定</w:t>
            </w:r>
          </w:p>
        </w:tc>
      </w:tr>
      <w:tr w14:paraId="1BB911D1">
        <w:tblPrEx>
          <w:tblCellMar>
            <w:top w:w="0" w:type="dxa"/>
            <w:left w:w="108" w:type="dxa"/>
            <w:bottom w:w="0" w:type="dxa"/>
            <w:right w:w="108" w:type="dxa"/>
          </w:tblCellMar>
        </w:tblPrEx>
        <w:trPr>
          <w:trHeight w:val="5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B426E89">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p>
        </w:tc>
        <w:tc>
          <w:tcPr>
            <w:tcW w:w="8770" w:type="dxa"/>
            <w:tcBorders>
              <w:top w:val="single" w:color="auto" w:sz="4" w:space="0"/>
              <w:left w:val="nil"/>
              <w:bottom w:val="single" w:color="auto" w:sz="4" w:space="0"/>
              <w:right w:val="single" w:color="auto" w:sz="4" w:space="0"/>
            </w:tcBorders>
            <w:vAlign w:val="center"/>
          </w:tcPr>
          <w:p w14:paraId="00F7A4C5">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项目名称：</w:t>
            </w:r>
            <w:r>
              <w:rPr>
                <w:rFonts w:hint="eastAsia" w:ascii="宋体" w:hAnsi="宋体" w:eastAsia="宋体" w:cs="Times New Roman"/>
                <w:kern w:val="0"/>
                <w:szCs w:val="21"/>
                <w:highlight w:val="none"/>
                <w:lang w:val="en-US" w:eastAsia="zh-CN"/>
              </w:rPr>
              <w:t>扶沟县摩托车驾驶人科目二、科目三考试场地服务项目</w:t>
            </w:r>
          </w:p>
        </w:tc>
      </w:tr>
      <w:tr w14:paraId="775D9E33">
        <w:tblPrEx>
          <w:tblCellMar>
            <w:top w:w="0" w:type="dxa"/>
            <w:left w:w="108" w:type="dxa"/>
            <w:bottom w:w="0" w:type="dxa"/>
            <w:right w:w="108" w:type="dxa"/>
          </w:tblCellMar>
        </w:tblPrEx>
        <w:trPr>
          <w:trHeight w:val="308"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D9399E4">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p>
        </w:tc>
        <w:tc>
          <w:tcPr>
            <w:tcW w:w="8770" w:type="dxa"/>
            <w:tcBorders>
              <w:top w:val="single" w:color="auto" w:sz="4" w:space="0"/>
              <w:left w:val="nil"/>
              <w:bottom w:val="single" w:color="auto" w:sz="4" w:space="0"/>
              <w:right w:val="single" w:color="auto" w:sz="4" w:space="0"/>
            </w:tcBorders>
            <w:vAlign w:val="center"/>
          </w:tcPr>
          <w:p w14:paraId="059CE971">
            <w:pPr>
              <w:widowControl/>
              <w:adjustRightInd w:val="0"/>
              <w:snapToGrid w:val="0"/>
              <w:spacing w:line="460" w:lineRule="exac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 xml:space="preserve">名称：扶沟县公安局交通警察大队  </w:t>
            </w:r>
          </w:p>
          <w:p w14:paraId="0B7C8B33">
            <w:pPr>
              <w:widowControl/>
              <w:adjustRightInd w:val="0"/>
              <w:snapToGrid w:val="0"/>
              <w:spacing w:line="460" w:lineRule="exac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地址：周口市扶沟县</w:t>
            </w:r>
          </w:p>
          <w:p w14:paraId="532C8D78">
            <w:pPr>
              <w:widowControl/>
              <w:adjustRightInd w:val="0"/>
              <w:snapToGrid w:val="0"/>
              <w:spacing w:line="460" w:lineRule="exact"/>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联系人：</w:t>
            </w:r>
            <w:r>
              <w:rPr>
                <w:rFonts w:hint="eastAsia" w:cs="Times New Roman"/>
                <w:highlight w:val="none"/>
                <w:lang w:val="en-US" w:eastAsia="zh-CN"/>
              </w:rPr>
              <w:t>谢继周</w:t>
            </w:r>
          </w:p>
          <w:p w14:paraId="14B753DF">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联系方式:13803941119</w:t>
            </w:r>
          </w:p>
        </w:tc>
      </w:tr>
      <w:tr w14:paraId="7B77E10F">
        <w:tblPrEx>
          <w:tblCellMar>
            <w:top w:w="0" w:type="dxa"/>
            <w:left w:w="108" w:type="dxa"/>
            <w:bottom w:w="0" w:type="dxa"/>
            <w:right w:w="108" w:type="dxa"/>
          </w:tblCellMar>
        </w:tblPrEx>
        <w:trPr>
          <w:trHeight w:val="9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3B12E36">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3</w:t>
            </w:r>
          </w:p>
        </w:tc>
        <w:tc>
          <w:tcPr>
            <w:tcW w:w="8770" w:type="dxa"/>
            <w:tcBorders>
              <w:top w:val="single" w:color="auto" w:sz="4" w:space="0"/>
              <w:left w:val="nil"/>
              <w:bottom w:val="single" w:color="auto" w:sz="4" w:space="0"/>
              <w:right w:val="single" w:color="auto" w:sz="4" w:space="0"/>
            </w:tcBorders>
            <w:vAlign w:val="center"/>
          </w:tcPr>
          <w:p w14:paraId="7E4B1D90">
            <w:pPr>
              <w:widowControl/>
              <w:autoSpaceDE w:val="0"/>
              <w:autoSpaceDN w:val="0"/>
              <w:adjustRightInd w:val="0"/>
              <w:spacing w:line="380" w:lineRule="exact"/>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采购代理机构：</w:t>
            </w:r>
            <w:r>
              <w:rPr>
                <w:rFonts w:hint="eastAsia" w:ascii="宋体" w:hAnsi="宋体" w:eastAsia="宋体" w:cs="Times New Roman"/>
                <w:kern w:val="0"/>
                <w:szCs w:val="21"/>
                <w:highlight w:val="none"/>
                <w:lang w:val="en-US" w:eastAsia="zh-CN"/>
              </w:rPr>
              <w:t>中晟全咨有限公司</w:t>
            </w:r>
            <w:r>
              <w:rPr>
                <w:rFonts w:hint="eastAsia" w:ascii="宋体" w:hAnsi="宋体" w:eastAsia="宋体" w:cs="Times New Roman"/>
                <w:kern w:val="0"/>
                <w:szCs w:val="21"/>
                <w:highlight w:val="none"/>
              </w:rPr>
              <w:t xml:space="preserve"> </w:t>
            </w:r>
          </w:p>
          <w:p w14:paraId="007AC9C1">
            <w:pPr>
              <w:widowControl/>
              <w:autoSpaceDE w:val="0"/>
              <w:autoSpaceDN w:val="0"/>
              <w:adjustRightInd w:val="0"/>
              <w:spacing w:line="38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rPr>
              <w:t>地址：</w:t>
            </w:r>
            <w:r>
              <w:rPr>
                <w:rFonts w:hint="eastAsia"/>
                <w:highlight w:val="none"/>
              </w:rPr>
              <w:t>郑州市郑东新区雅宝国际广场3号楼22层</w:t>
            </w:r>
          </w:p>
          <w:p w14:paraId="573A4C23">
            <w:pPr>
              <w:widowControl/>
              <w:autoSpaceDE w:val="0"/>
              <w:autoSpaceDN w:val="0"/>
              <w:adjustRightInd w:val="0"/>
              <w:spacing w:line="38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rPr>
              <w:t>联系人：</w:t>
            </w:r>
            <w:r>
              <w:rPr>
                <w:rFonts w:hint="eastAsia"/>
                <w:highlight w:val="none"/>
                <w:lang w:val="en-US" w:eastAsia="zh-CN"/>
              </w:rPr>
              <w:t>陈女士</w:t>
            </w:r>
          </w:p>
          <w:p w14:paraId="65C38C38">
            <w:pPr>
              <w:widowControl/>
              <w:autoSpaceDE w:val="0"/>
              <w:autoSpaceDN w:val="0"/>
              <w:adjustRightInd w:val="0"/>
              <w:spacing w:line="380" w:lineRule="exact"/>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联系方式：</w:t>
            </w:r>
            <w:r>
              <w:rPr>
                <w:rFonts w:hint="eastAsia" w:ascii="宋体" w:hAnsi="宋体" w:eastAsia="宋体" w:cs="Times New Roman"/>
                <w:kern w:val="0"/>
                <w:szCs w:val="21"/>
                <w:highlight w:val="none"/>
                <w:lang w:val="en-US" w:eastAsia="zh-CN"/>
              </w:rPr>
              <w:t>15238488979</w:t>
            </w:r>
          </w:p>
        </w:tc>
      </w:tr>
      <w:tr w14:paraId="6A843F44">
        <w:tblPrEx>
          <w:tblCellMar>
            <w:top w:w="0" w:type="dxa"/>
            <w:left w:w="108" w:type="dxa"/>
            <w:bottom w:w="0" w:type="dxa"/>
            <w:right w:w="108" w:type="dxa"/>
          </w:tblCellMar>
        </w:tblPrEx>
        <w:trPr>
          <w:trHeight w:val="33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7528BBE">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4</w:t>
            </w:r>
          </w:p>
        </w:tc>
        <w:tc>
          <w:tcPr>
            <w:tcW w:w="8770" w:type="dxa"/>
            <w:tcBorders>
              <w:top w:val="single" w:color="auto" w:sz="4" w:space="0"/>
              <w:left w:val="nil"/>
              <w:bottom w:val="single" w:color="auto" w:sz="4" w:space="0"/>
              <w:right w:val="single" w:color="auto" w:sz="4" w:space="0"/>
            </w:tcBorders>
            <w:vAlign w:val="center"/>
          </w:tcPr>
          <w:p w14:paraId="71DB08DB">
            <w:pPr>
              <w:widowControl/>
              <w:autoSpaceDE w:val="0"/>
              <w:autoSpaceDN w:val="0"/>
              <w:adjustRightInd w:val="0"/>
              <w:spacing w:line="380" w:lineRule="exact"/>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采购方式:竞争性谈判</w:t>
            </w:r>
          </w:p>
        </w:tc>
      </w:tr>
      <w:tr w14:paraId="11B98B32">
        <w:tblPrEx>
          <w:tblCellMar>
            <w:top w:w="0" w:type="dxa"/>
            <w:left w:w="108" w:type="dxa"/>
            <w:bottom w:w="0" w:type="dxa"/>
            <w:right w:w="108" w:type="dxa"/>
          </w:tblCellMar>
        </w:tblPrEx>
        <w:trPr>
          <w:trHeight w:val="31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4F72B33">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5</w:t>
            </w:r>
          </w:p>
        </w:tc>
        <w:tc>
          <w:tcPr>
            <w:tcW w:w="8770" w:type="dxa"/>
            <w:tcBorders>
              <w:top w:val="single" w:color="auto" w:sz="4" w:space="0"/>
              <w:left w:val="nil"/>
              <w:bottom w:val="single" w:color="auto" w:sz="4" w:space="0"/>
              <w:right w:val="single" w:color="auto" w:sz="4" w:space="0"/>
            </w:tcBorders>
            <w:vAlign w:val="center"/>
          </w:tcPr>
          <w:p w14:paraId="75097077">
            <w:pPr>
              <w:widowControl/>
              <w:autoSpaceDE w:val="0"/>
              <w:autoSpaceDN w:val="0"/>
              <w:adjustRightInd w:val="0"/>
              <w:spacing w:line="380" w:lineRule="exact"/>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资金来源:</w:t>
            </w:r>
            <w:r>
              <w:rPr>
                <w:rFonts w:hint="eastAsia" w:eastAsia="宋体"/>
                <w:highlight w:val="none"/>
                <w:lang w:eastAsia="zh-CN"/>
              </w:rPr>
              <w:t>自行支付</w:t>
            </w:r>
          </w:p>
        </w:tc>
      </w:tr>
      <w:tr w14:paraId="2C805E42">
        <w:tblPrEx>
          <w:tblCellMar>
            <w:top w:w="0" w:type="dxa"/>
            <w:left w:w="108" w:type="dxa"/>
            <w:bottom w:w="0" w:type="dxa"/>
            <w:right w:w="108" w:type="dxa"/>
          </w:tblCellMar>
        </w:tblPrEx>
        <w:trPr>
          <w:trHeight w:val="31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D80A54F">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6</w:t>
            </w:r>
          </w:p>
        </w:tc>
        <w:tc>
          <w:tcPr>
            <w:tcW w:w="8770" w:type="dxa"/>
            <w:tcBorders>
              <w:top w:val="single" w:color="auto" w:sz="4" w:space="0"/>
              <w:left w:val="nil"/>
              <w:bottom w:val="single" w:color="auto" w:sz="4" w:space="0"/>
              <w:right w:val="single" w:color="auto" w:sz="4" w:space="0"/>
            </w:tcBorders>
            <w:vAlign w:val="center"/>
          </w:tcPr>
          <w:p w14:paraId="7DE86112">
            <w:pPr>
              <w:widowControl/>
              <w:autoSpaceDE w:val="0"/>
              <w:autoSpaceDN w:val="0"/>
              <w:adjustRightInd w:val="0"/>
              <w:spacing w:line="380" w:lineRule="exact"/>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采购范围：竞争性谈判文件及采购清单包含的全部内容</w:t>
            </w:r>
          </w:p>
        </w:tc>
      </w:tr>
      <w:tr w14:paraId="0A92BCB4">
        <w:tblPrEx>
          <w:tblCellMar>
            <w:top w:w="0" w:type="dxa"/>
            <w:left w:w="108" w:type="dxa"/>
            <w:bottom w:w="0" w:type="dxa"/>
            <w:right w:w="108" w:type="dxa"/>
          </w:tblCellMar>
        </w:tblPrEx>
        <w:trPr>
          <w:trHeight w:val="31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C6E7899">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7</w:t>
            </w:r>
          </w:p>
        </w:tc>
        <w:tc>
          <w:tcPr>
            <w:tcW w:w="8770" w:type="dxa"/>
            <w:tcBorders>
              <w:top w:val="single" w:color="auto" w:sz="4" w:space="0"/>
              <w:left w:val="nil"/>
              <w:bottom w:val="single" w:color="auto" w:sz="4" w:space="0"/>
              <w:right w:val="single" w:color="auto" w:sz="4" w:space="0"/>
            </w:tcBorders>
            <w:vAlign w:val="center"/>
          </w:tcPr>
          <w:p w14:paraId="0F38237F">
            <w:pPr>
              <w:widowControl/>
              <w:autoSpaceDE w:val="0"/>
              <w:autoSpaceDN w:val="0"/>
              <w:adjustRightInd w:val="0"/>
              <w:spacing w:line="380" w:lineRule="exact"/>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lang w:eastAsia="zh-CN"/>
              </w:rPr>
              <w:t>服务地点</w:t>
            </w:r>
            <w:r>
              <w:rPr>
                <w:rFonts w:hint="eastAsia" w:ascii="宋体" w:hAnsi="宋体" w:eastAsia="宋体" w:cs="Times New Roman"/>
                <w:kern w:val="0"/>
                <w:szCs w:val="21"/>
                <w:highlight w:val="none"/>
              </w:rPr>
              <w:t>：采购人指定地点</w:t>
            </w:r>
          </w:p>
        </w:tc>
      </w:tr>
      <w:tr w14:paraId="66C865DA">
        <w:tblPrEx>
          <w:tblCellMar>
            <w:top w:w="0" w:type="dxa"/>
            <w:left w:w="108" w:type="dxa"/>
            <w:bottom w:w="0" w:type="dxa"/>
            <w:right w:w="108" w:type="dxa"/>
          </w:tblCellMar>
        </w:tblPrEx>
        <w:trPr>
          <w:trHeight w:val="33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F95A86D">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8</w:t>
            </w:r>
          </w:p>
        </w:tc>
        <w:tc>
          <w:tcPr>
            <w:tcW w:w="8770" w:type="dxa"/>
            <w:tcBorders>
              <w:top w:val="single" w:color="auto" w:sz="4" w:space="0"/>
              <w:left w:val="nil"/>
              <w:bottom w:val="single" w:color="auto" w:sz="4" w:space="0"/>
              <w:right w:val="single" w:color="auto" w:sz="4" w:space="0"/>
            </w:tcBorders>
            <w:vAlign w:val="center"/>
          </w:tcPr>
          <w:p w14:paraId="517755FA">
            <w:pPr>
              <w:widowControl/>
              <w:autoSpaceDE w:val="0"/>
              <w:autoSpaceDN w:val="0"/>
              <w:adjustRightInd w:val="0"/>
              <w:spacing w:line="38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质量：合格</w:t>
            </w:r>
          </w:p>
        </w:tc>
      </w:tr>
      <w:tr w14:paraId="4B88F555">
        <w:tblPrEx>
          <w:tblCellMar>
            <w:top w:w="0" w:type="dxa"/>
            <w:left w:w="108" w:type="dxa"/>
            <w:bottom w:w="0" w:type="dxa"/>
            <w:right w:w="108" w:type="dxa"/>
          </w:tblCellMar>
        </w:tblPrEx>
        <w:trPr>
          <w:trHeight w:val="33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4BAC62F">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9</w:t>
            </w:r>
          </w:p>
        </w:tc>
        <w:tc>
          <w:tcPr>
            <w:tcW w:w="8770" w:type="dxa"/>
            <w:tcBorders>
              <w:top w:val="single" w:color="auto" w:sz="4" w:space="0"/>
              <w:left w:val="nil"/>
              <w:bottom w:val="single" w:color="auto" w:sz="4" w:space="0"/>
              <w:right w:val="single" w:color="auto" w:sz="4" w:space="0"/>
            </w:tcBorders>
            <w:vAlign w:val="center"/>
          </w:tcPr>
          <w:p w14:paraId="7AF3239B">
            <w:pPr>
              <w:widowControl/>
              <w:autoSpaceDE w:val="0"/>
              <w:autoSpaceDN w:val="0"/>
              <w:adjustRightInd w:val="0"/>
              <w:spacing w:line="380" w:lineRule="exact"/>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服务期限：合同签订后3年</w:t>
            </w:r>
          </w:p>
        </w:tc>
      </w:tr>
      <w:tr w14:paraId="403C0FE2">
        <w:tblPrEx>
          <w:tblCellMar>
            <w:top w:w="0" w:type="dxa"/>
            <w:left w:w="108" w:type="dxa"/>
            <w:bottom w:w="0" w:type="dxa"/>
            <w:right w:w="108" w:type="dxa"/>
          </w:tblCellMar>
        </w:tblPrEx>
        <w:trPr>
          <w:trHeight w:val="33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BC00A4C">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0</w:t>
            </w:r>
          </w:p>
        </w:tc>
        <w:tc>
          <w:tcPr>
            <w:tcW w:w="8770" w:type="dxa"/>
            <w:tcBorders>
              <w:top w:val="single" w:color="auto" w:sz="4" w:space="0"/>
              <w:left w:val="nil"/>
              <w:bottom w:val="single" w:color="auto" w:sz="4" w:space="0"/>
              <w:right w:val="single" w:color="auto" w:sz="4" w:space="0"/>
            </w:tcBorders>
            <w:vAlign w:val="center"/>
          </w:tcPr>
          <w:p w14:paraId="3DCCD7DD">
            <w:pPr>
              <w:widowControl/>
              <w:autoSpaceDE w:val="0"/>
              <w:autoSpaceDN w:val="0"/>
              <w:adjustRightInd w:val="0"/>
              <w:spacing w:line="38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rPr>
              <w:t>质保期：</w:t>
            </w:r>
            <w:r>
              <w:rPr>
                <w:rFonts w:hint="eastAsia" w:ascii="宋体" w:hAnsi="宋体" w:eastAsia="宋体" w:cs="Times New Roman"/>
                <w:kern w:val="0"/>
                <w:szCs w:val="21"/>
                <w:highlight w:val="none"/>
                <w:lang w:val="en-US" w:eastAsia="zh-CN"/>
              </w:rPr>
              <w:t>/</w:t>
            </w:r>
          </w:p>
        </w:tc>
      </w:tr>
      <w:tr w14:paraId="26799A2B">
        <w:tblPrEx>
          <w:tblCellMar>
            <w:top w:w="0" w:type="dxa"/>
            <w:left w:w="108" w:type="dxa"/>
            <w:bottom w:w="0" w:type="dxa"/>
            <w:right w:w="108" w:type="dxa"/>
          </w:tblCellMar>
        </w:tblPrEx>
        <w:trPr>
          <w:trHeight w:val="110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656B2C8">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1</w:t>
            </w:r>
          </w:p>
        </w:tc>
        <w:tc>
          <w:tcPr>
            <w:tcW w:w="8770" w:type="dxa"/>
            <w:tcBorders>
              <w:top w:val="single" w:color="auto" w:sz="4" w:space="0"/>
              <w:left w:val="nil"/>
              <w:bottom w:val="single" w:color="auto" w:sz="4" w:space="0"/>
              <w:right w:val="single" w:color="auto" w:sz="4" w:space="0"/>
            </w:tcBorders>
            <w:vAlign w:val="center"/>
          </w:tcPr>
          <w:p w14:paraId="23F77C0D">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 xml:space="preserve">供应商资格条件：  </w:t>
            </w:r>
          </w:p>
          <w:p w14:paraId="2007B0BC">
            <w:pPr>
              <w:widowControl/>
              <w:autoSpaceDE w:val="0"/>
              <w:autoSpaceDN w:val="0"/>
              <w:adjustRightInd w:val="0"/>
              <w:spacing w:line="38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1、供应商应符合《中华人民共和国政府采购法》第22条规定；</w:t>
            </w:r>
          </w:p>
          <w:p w14:paraId="4C9B6606">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(1)</w:t>
            </w:r>
            <w:r>
              <w:rPr>
                <w:rFonts w:hint="eastAsia" w:ascii="宋体" w:hAnsi="宋体" w:eastAsia="宋体" w:cs="Times New Roman"/>
                <w:kern w:val="0"/>
                <w:szCs w:val="21"/>
                <w:highlight w:val="none"/>
              </w:rPr>
              <w:t>具有独立承担民事责任的能力；</w:t>
            </w:r>
          </w:p>
          <w:p w14:paraId="3F37AD2B">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(2)</w:t>
            </w:r>
            <w:r>
              <w:rPr>
                <w:rFonts w:hint="eastAsia" w:ascii="宋体" w:hAnsi="宋体" w:eastAsia="宋体" w:cs="Times New Roman"/>
                <w:kern w:val="0"/>
                <w:szCs w:val="21"/>
                <w:highlight w:val="none"/>
              </w:rPr>
              <w:t>具有良好的商业信誉和健全的财务会计制度；</w:t>
            </w:r>
          </w:p>
          <w:p w14:paraId="41D8A991">
            <w:pPr>
              <w:widowControl/>
              <w:autoSpaceDE w:val="0"/>
              <w:autoSpaceDN w:val="0"/>
              <w:adjustRightInd w:val="0"/>
              <w:spacing w:line="380" w:lineRule="exact"/>
              <w:ind w:firstLine="360"/>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val="en-US" w:eastAsia="zh-CN"/>
              </w:rPr>
              <w:t>(3)</w:t>
            </w:r>
            <w:r>
              <w:rPr>
                <w:rFonts w:hint="eastAsia" w:ascii="宋体" w:hAnsi="宋体" w:eastAsia="宋体" w:cs="Times New Roman"/>
                <w:kern w:val="0"/>
                <w:szCs w:val="21"/>
                <w:highlight w:val="none"/>
              </w:rPr>
              <w:t>具有履行合同所必需的设备和专业技术能力；</w:t>
            </w:r>
          </w:p>
          <w:p w14:paraId="1369A820">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(4)</w:t>
            </w:r>
            <w:r>
              <w:rPr>
                <w:rFonts w:hint="eastAsia" w:ascii="宋体" w:hAnsi="宋体" w:eastAsia="宋体" w:cs="Times New Roman"/>
                <w:kern w:val="0"/>
                <w:szCs w:val="21"/>
                <w:highlight w:val="none"/>
              </w:rPr>
              <w:t>有依法缴纳税收和社会保障资金的良好记录；</w:t>
            </w:r>
          </w:p>
          <w:p w14:paraId="3D213725">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(5)</w:t>
            </w:r>
            <w:r>
              <w:rPr>
                <w:rFonts w:hint="eastAsia" w:ascii="宋体" w:hAnsi="宋体" w:eastAsia="宋体" w:cs="Times New Roman"/>
                <w:kern w:val="0"/>
                <w:szCs w:val="21"/>
                <w:highlight w:val="none"/>
              </w:rPr>
              <w:t>参加政府采购活动前三年内，在经营活动中没有重大违法记录；</w:t>
            </w:r>
            <w:bookmarkStart w:id="145" w:name="_GoBack"/>
            <w:bookmarkEnd w:id="145"/>
          </w:p>
          <w:p w14:paraId="1CB12CEC">
            <w:pPr>
              <w:widowControl/>
              <w:autoSpaceDE w:val="0"/>
              <w:autoSpaceDN w:val="0"/>
              <w:adjustRightInd w:val="0"/>
              <w:spacing w:line="380" w:lineRule="exact"/>
              <w:ind w:firstLine="36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(6)</w:t>
            </w:r>
            <w:r>
              <w:rPr>
                <w:rFonts w:hint="eastAsia" w:ascii="宋体" w:hAnsi="宋体" w:eastAsia="宋体" w:cs="Times New Roman"/>
                <w:kern w:val="0"/>
                <w:szCs w:val="21"/>
                <w:highlight w:val="none"/>
              </w:rPr>
              <w:t>法律、行政法规规定的其他条件；</w:t>
            </w:r>
          </w:p>
          <w:p w14:paraId="041B1451">
            <w:pPr>
              <w:rPr>
                <w:rFonts w:hint="eastAsia"/>
                <w:highlight w:val="none"/>
              </w:rPr>
            </w:pPr>
            <w:r>
              <w:rPr>
                <w:rFonts w:hint="eastAsia"/>
                <w:highlight w:val="none"/>
                <w:lang w:val="en-US" w:eastAsia="zh-CN"/>
              </w:rPr>
              <w:t>2、</w:t>
            </w:r>
            <w:r>
              <w:rPr>
                <w:rFonts w:hint="eastAsia"/>
                <w:highlight w:val="none"/>
              </w:rPr>
              <w:t xml:space="preserve">根据《关于在政府采购活动中查询及使用信用记录有关问题的通知》(财库[2016]125号)和豫财购【2016】15号的规定，对列入“信用中国”网站（www.creditchina.gov.cn）的“失信被执行人”、“重大税收违法失信主体”和“中国政府采购”网站(www.ccgp.gov.cn)的“政府采购严重违法失信行为记录名单”的企业，将拒绝其参加政府采购活动；在标书中附网页查询截图扫描件，查询日期为公告发布之日起至投标截止之日止。 </w:t>
            </w:r>
          </w:p>
          <w:p w14:paraId="7F48B5A4">
            <w:pPr>
              <w:pStyle w:val="2"/>
              <w:ind w:left="0" w:leftChars="0" w:firstLine="0" w:firstLineChars="0"/>
              <w:rPr>
                <w:rFonts w:ascii="宋体" w:hAnsi="宋体" w:eastAsia="宋体" w:cs="Times New Roman"/>
                <w:kern w:val="0"/>
                <w:szCs w:val="21"/>
                <w:highlight w:val="none"/>
              </w:rPr>
            </w:pPr>
            <w:r>
              <w:rPr>
                <w:rFonts w:hint="eastAsia" w:ascii="Calibri" w:hAnsi="Calibri" w:cs="Times New Roman"/>
                <w:kern w:val="2"/>
                <w:sz w:val="21"/>
                <w:szCs w:val="24"/>
                <w:highlight w:val="none"/>
                <w:lang w:val="en-US" w:eastAsia="zh-CN" w:bidi="ar-SA"/>
              </w:rPr>
              <w:t>3、</w:t>
            </w:r>
            <w:r>
              <w:rPr>
                <w:rFonts w:hint="eastAsia" w:ascii="Calibri" w:hAnsi="Calibri" w:eastAsia="宋体" w:cs="Times New Roman"/>
                <w:kern w:val="2"/>
                <w:sz w:val="21"/>
                <w:szCs w:val="24"/>
                <w:highlight w:val="none"/>
                <w:lang w:val="en-US" w:eastAsia="zh-CN" w:bidi="ar-SA"/>
              </w:rPr>
              <w:t>本项目不接受联合体参加谈判。</w:t>
            </w:r>
          </w:p>
        </w:tc>
      </w:tr>
      <w:tr w14:paraId="7A512EEE">
        <w:tblPrEx>
          <w:tblCellMar>
            <w:top w:w="0" w:type="dxa"/>
            <w:left w:w="108" w:type="dxa"/>
            <w:bottom w:w="0" w:type="dxa"/>
            <w:right w:w="108" w:type="dxa"/>
          </w:tblCellMar>
        </w:tblPrEx>
        <w:trPr>
          <w:trHeight w:val="33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F56EC2B">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2</w:t>
            </w:r>
          </w:p>
        </w:tc>
        <w:tc>
          <w:tcPr>
            <w:tcW w:w="8770" w:type="dxa"/>
            <w:tcBorders>
              <w:top w:val="single" w:color="auto" w:sz="4" w:space="0"/>
              <w:left w:val="nil"/>
              <w:bottom w:val="single" w:color="auto" w:sz="4" w:space="0"/>
              <w:right w:val="single" w:color="auto" w:sz="4" w:space="0"/>
            </w:tcBorders>
            <w:vAlign w:val="center"/>
          </w:tcPr>
          <w:p w14:paraId="6BC49A86">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竞争性谈判响应文件正本壹份, 副本</w:t>
            </w:r>
            <w:r>
              <w:rPr>
                <w:rFonts w:hint="eastAsia" w:ascii="宋体" w:hAnsi="宋体" w:eastAsia="宋体" w:cs="Times New Roman"/>
                <w:kern w:val="0"/>
                <w:szCs w:val="21"/>
                <w:highlight w:val="none"/>
                <w:lang w:eastAsia="zh-CN"/>
              </w:rPr>
              <w:t>贰</w:t>
            </w:r>
            <w:r>
              <w:rPr>
                <w:rFonts w:hint="eastAsia" w:ascii="宋体" w:hAnsi="宋体" w:eastAsia="宋体" w:cs="Times New Roman"/>
                <w:kern w:val="0"/>
                <w:szCs w:val="21"/>
                <w:highlight w:val="none"/>
              </w:rPr>
              <w:t>份。</w:t>
            </w:r>
          </w:p>
          <w:p w14:paraId="4AD6EEF4">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文件的装订：按A4规格标准打印，胶装成册，文字要清晰，语意要明确，并按竞争性谈判文件的要求签字盖章。</w:t>
            </w:r>
          </w:p>
        </w:tc>
      </w:tr>
      <w:tr w14:paraId="6A0C5723">
        <w:tblPrEx>
          <w:tblCellMar>
            <w:top w:w="0" w:type="dxa"/>
            <w:left w:w="108" w:type="dxa"/>
            <w:bottom w:w="0" w:type="dxa"/>
            <w:right w:w="108" w:type="dxa"/>
          </w:tblCellMar>
        </w:tblPrEx>
        <w:trPr>
          <w:trHeight w:val="378"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93C87D0">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3</w:t>
            </w:r>
          </w:p>
        </w:tc>
        <w:tc>
          <w:tcPr>
            <w:tcW w:w="8770" w:type="dxa"/>
            <w:tcBorders>
              <w:top w:val="single" w:color="auto" w:sz="4" w:space="0"/>
              <w:left w:val="nil"/>
              <w:bottom w:val="single" w:color="auto" w:sz="4" w:space="0"/>
              <w:right w:val="single" w:color="auto" w:sz="4" w:space="0"/>
            </w:tcBorders>
            <w:vAlign w:val="center"/>
          </w:tcPr>
          <w:p w14:paraId="4A398FB9">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竞争性谈判响应文件的的密封：竞争性谈判申请单位应将竞争性谈判响应文件的正、副本文件密封在一个密封包内，包装封面上加盖竞争性谈判申请单位印鉴并标明如下内容：</w:t>
            </w:r>
          </w:p>
          <w:p w14:paraId="6A162450">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a) 采购人名称：</w:t>
            </w:r>
            <w:r>
              <w:rPr>
                <w:rFonts w:hint="eastAsia" w:ascii="宋体" w:hAnsi="宋体" w:eastAsia="宋体" w:cs="Times New Roman"/>
                <w:kern w:val="0"/>
                <w:szCs w:val="21"/>
                <w:highlight w:val="none"/>
                <w:u w:val="single"/>
              </w:rPr>
              <w:t xml:space="preserve">                          </w:t>
            </w:r>
          </w:p>
          <w:p w14:paraId="5A97D3D6">
            <w:pPr>
              <w:widowControl/>
              <w:autoSpaceDE w:val="0"/>
              <w:autoSpaceDN w:val="0"/>
              <w:adjustRightInd w:val="0"/>
              <w:snapToGrid w:val="0"/>
              <w:spacing w:line="460" w:lineRule="exact"/>
              <w:rPr>
                <w:rFonts w:ascii="宋体" w:hAnsi="宋体" w:eastAsia="宋体" w:cs="Times New Roman"/>
                <w:kern w:val="0"/>
                <w:szCs w:val="21"/>
                <w:highlight w:val="none"/>
                <w:u w:val="single"/>
              </w:rPr>
            </w:pPr>
            <w:r>
              <w:rPr>
                <w:rFonts w:hint="eastAsia" w:ascii="宋体" w:hAnsi="宋体" w:eastAsia="宋体" w:cs="Times New Roman"/>
                <w:kern w:val="0"/>
                <w:szCs w:val="21"/>
                <w:highlight w:val="none"/>
              </w:rPr>
              <w:t>b) 项目名称：</w:t>
            </w:r>
            <w:r>
              <w:rPr>
                <w:rFonts w:hint="eastAsia" w:ascii="宋体" w:hAnsi="宋体" w:eastAsia="宋体" w:cs="Times New Roman"/>
                <w:kern w:val="0"/>
                <w:szCs w:val="21"/>
                <w:highlight w:val="none"/>
                <w:u w:val="single"/>
              </w:rPr>
              <w:t xml:space="preserve">                          </w:t>
            </w:r>
          </w:p>
          <w:p w14:paraId="5B08A751">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c) 竞争性谈判申请单位名称:（加盖公章）</w:t>
            </w:r>
          </w:p>
          <w:p w14:paraId="7CEAB80A">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d）20</w:t>
            </w:r>
            <w:r>
              <w:rPr>
                <w:rFonts w:hint="eastAsia" w:ascii="宋体" w:hAnsi="宋体" w:eastAsia="宋体" w:cs="Times New Roman"/>
                <w:kern w:val="0"/>
                <w:szCs w:val="21"/>
                <w:highlight w:val="none"/>
                <w:lang w:val="en-US" w:eastAsia="zh-CN"/>
              </w:rPr>
              <w:t>24</w:t>
            </w:r>
            <w:r>
              <w:rPr>
                <w:rFonts w:hint="eastAsia" w:ascii="宋体" w:hAnsi="宋体" w:eastAsia="宋体" w:cs="Times New Roman"/>
                <w:kern w:val="0"/>
                <w:szCs w:val="21"/>
                <w:highlight w:val="none"/>
              </w:rPr>
              <w:t>年</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月</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日上午   :   前不得拆封</w:t>
            </w:r>
          </w:p>
        </w:tc>
      </w:tr>
      <w:tr w14:paraId="1A01E886">
        <w:tblPrEx>
          <w:tblCellMar>
            <w:top w:w="0" w:type="dxa"/>
            <w:left w:w="108" w:type="dxa"/>
            <w:bottom w:w="0" w:type="dxa"/>
            <w:right w:w="108" w:type="dxa"/>
          </w:tblCellMar>
        </w:tblPrEx>
        <w:trPr>
          <w:cantSplit/>
          <w:trHeight w:val="69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F763A8D">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4</w:t>
            </w:r>
          </w:p>
        </w:tc>
        <w:tc>
          <w:tcPr>
            <w:tcW w:w="8770" w:type="dxa"/>
            <w:tcBorders>
              <w:top w:val="single" w:color="auto" w:sz="4" w:space="0"/>
              <w:left w:val="nil"/>
              <w:bottom w:val="single" w:color="auto" w:sz="4" w:space="0"/>
              <w:right w:val="single" w:color="auto" w:sz="4" w:space="0"/>
            </w:tcBorders>
            <w:vAlign w:val="center"/>
          </w:tcPr>
          <w:p w14:paraId="64CB5CFD">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竞争性谈判响应文件递交截止期：</w:t>
            </w:r>
            <w:r>
              <w:rPr>
                <w:rFonts w:hint="eastAsia" w:ascii="宋体" w:hAnsi="宋体" w:eastAsia="宋体" w:cs="Times New Roman"/>
                <w:kern w:val="0"/>
                <w:szCs w:val="21"/>
                <w:highlight w:val="none"/>
                <w:lang w:eastAsia="zh-CN"/>
              </w:rPr>
              <w:t>202</w:t>
            </w:r>
            <w:r>
              <w:rPr>
                <w:rFonts w:hint="eastAsia" w:ascii="宋体" w:hAnsi="宋体" w:eastAsia="宋体" w:cs="Times New Roman"/>
                <w:kern w:val="0"/>
                <w:szCs w:val="21"/>
                <w:highlight w:val="none"/>
                <w:lang w:val="en-US" w:eastAsia="zh-CN"/>
              </w:rPr>
              <w:t>4</w:t>
            </w:r>
            <w:r>
              <w:rPr>
                <w:rFonts w:hint="eastAsia" w:ascii="宋体" w:hAnsi="宋体" w:eastAsia="宋体" w:cs="Times New Roman"/>
                <w:kern w:val="0"/>
                <w:szCs w:val="21"/>
                <w:highlight w:val="none"/>
                <w:lang w:eastAsia="zh-CN"/>
              </w:rPr>
              <w:t>年</w:t>
            </w:r>
            <w:r>
              <w:rPr>
                <w:rFonts w:hint="eastAsia" w:ascii="宋体" w:hAnsi="宋体" w:eastAsia="宋体" w:cs="Times New Roman"/>
                <w:kern w:val="0"/>
                <w:szCs w:val="21"/>
                <w:highlight w:val="none"/>
                <w:lang w:val="en-US" w:eastAsia="zh-CN"/>
              </w:rPr>
              <w:t>12</w:t>
            </w:r>
            <w:r>
              <w:rPr>
                <w:rFonts w:hint="eastAsia" w:ascii="宋体" w:hAnsi="宋体" w:eastAsia="宋体" w:cs="Times New Roman"/>
                <w:kern w:val="0"/>
                <w:szCs w:val="21"/>
                <w:highlight w:val="none"/>
                <w:lang w:eastAsia="zh-CN"/>
              </w:rPr>
              <w:t>月</w:t>
            </w:r>
            <w:r>
              <w:rPr>
                <w:rFonts w:hint="eastAsia" w:ascii="宋体" w:hAnsi="宋体" w:eastAsia="宋体" w:cs="Times New Roman"/>
                <w:kern w:val="0"/>
                <w:szCs w:val="21"/>
                <w:highlight w:val="none"/>
                <w:lang w:val="en-US" w:eastAsia="zh-CN"/>
              </w:rPr>
              <w:t>20</w:t>
            </w:r>
            <w:r>
              <w:rPr>
                <w:rFonts w:hint="eastAsia" w:ascii="宋体" w:hAnsi="宋体" w:eastAsia="宋体" w:cs="Times New Roman"/>
                <w:kern w:val="0"/>
                <w:szCs w:val="21"/>
                <w:highlight w:val="none"/>
                <w:lang w:eastAsia="zh-CN"/>
              </w:rPr>
              <w:t>日</w:t>
            </w:r>
            <w:r>
              <w:rPr>
                <w:rFonts w:hint="eastAsia" w:ascii="宋体" w:hAnsi="宋体" w:eastAsia="宋体" w:cs="Times New Roman"/>
                <w:kern w:val="0"/>
                <w:szCs w:val="21"/>
                <w:highlight w:val="none"/>
                <w:lang w:val="en-US" w:eastAsia="zh-CN"/>
              </w:rPr>
              <w:t>9</w:t>
            </w:r>
            <w:r>
              <w:rPr>
                <w:rFonts w:hint="eastAsia" w:ascii="宋体" w:hAnsi="宋体" w:eastAsia="宋体" w:cs="Times New Roman"/>
                <w:kern w:val="0"/>
                <w:szCs w:val="21"/>
                <w:highlight w:val="none"/>
                <w:lang w:eastAsia="zh-CN"/>
              </w:rPr>
              <w:t>时</w:t>
            </w:r>
            <w:r>
              <w:rPr>
                <w:rFonts w:hint="eastAsia" w:ascii="宋体" w:hAnsi="宋体" w:eastAsia="宋体" w:cs="Times New Roman"/>
                <w:kern w:val="0"/>
                <w:szCs w:val="21"/>
                <w:highlight w:val="none"/>
                <w:lang w:val="en-US" w:eastAsia="zh-CN"/>
              </w:rPr>
              <w:t>3</w:t>
            </w:r>
            <w:r>
              <w:rPr>
                <w:rFonts w:hint="eastAsia" w:ascii="宋体" w:hAnsi="宋体" w:eastAsia="宋体" w:cs="Times New Roman"/>
                <w:kern w:val="0"/>
                <w:szCs w:val="21"/>
                <w:highlight w:val="none"/>
                <w:lang w:eastAsia="zh-CN"/>
              </w:rPr>
              <w:t>0分</w:t>
            </w:r>
            <w:r>
              <w:rPr>
                <w:rFonts w:hint="eastAsia" w:ascii="宋体" w:hAnsi="宋体" w:eastAsia="宋体" w:cs="Times New Roman"/>
                <w:kern w:val="0"/>
                <w:szCs w:val="21"/>
                <w:highlight w:val="none"/>
              </w:rPr>
              <w:t xml:space="preserve">（北京时间） </w:t>
            </w:r>
          </w:p>
          <w:p w14:paraId="751CFC9B">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竞争性谈判响应文件递交地点：</w:t>
            </w:r>
            <w:r>
              <w:rPr>
                <w:rFonts w:hint="eastAsia"/>
                <w:highlight w:val="none"/>
                <w:lang w:eastAsia="zh-CN"/>
              </w:rPr>
              <w:t>周口市川汇区川汇路与八一路交叉口往南锦江之星3楼会议室</w:t>
            </w:r>
          </w:p>
        </w:tc>
      </w:tr>
      <w:tr w14:paraId="41959288">
        <w:tblPrEx>
          <w:tblCellMar>
            <w:top w:w="0" w:type="dxa"/>
            <w:left w:w="108" w:type="dxa"/>
            <w:bottom w:w="0" w:type="dxa"/>
            <w:right w:w="108" w:type="dxa"/>
          </w:tblCellMar>
        </w:tblPrEx>
        <w:trPr>
          <w:cantSplit/>
          <w:trHeight w:val="9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E356D7F">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ascii="宋体" w:hAnsi="宋体" w:eastAsia="宋体" w:cs="Times New Roman"/>
                <w:kern w:val="0"/>
                <w:szCs w:val="21"/>
                <w:highlight w:val="none"/>
              </w:rPr>
              <w:t>15</w:t>
            </w:r>
          </w:p>
        </w:tc>
        <w:tc>
          <w:tcPr>
            <w:tcW w:w="8770" w:type="dxa"/>
            <w:tcBorders>
              <w:top w:val="single" w:color="auto" w:sz="4" w:space="0"/>
              <w:left w:val="nil"/>
              <w:bottom w:val="single" w:color="auto" w:sz="4" w:space="0"/>
              <w:right w:val="single" w:color="auto" w:sz="4" w:space="0"/>
            </w:tcBorders>
            <w:vAlign w:val="center"/>
          </w:tcPr>
          <w:p w14:paraId="4298DA43">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开标时间: 同竞争性谈判响应文件递交截止时间</w:t>
            </w:r>
          </w:p>
          <w:p w14:paraId="50EC5EDF">
            <w:pPr>
              <w:widowControl/>
              <w:shd w:val="clear" w:color="auto" w:fill="FFFFFF"/>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开标地点: 同竞争性谈判响应文件递交地点</w:t>
            </w:r>
          </w:p>
        </w:tc>
      </w:tr>
      <w:tr w14:paraId="50A01D56">
        <w:tblPrEx>
          <w:tblCellMar>
            <w:top w:w="0" w:type="dxa"/>
            <w:left w:w="108" w:type="dxa"/>
            <w:bottom w:w="0" w:type="dxa"/>
            <w:right w:w="108" w:type="dxa"/>
          </w:tblCellMar>
        </w:tblPrEx>
        <w:trPr>
          <w:cantSplit/>
          <w:trHeight w:val="41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616ECC3">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6</w:t>
            </w:r>
          </w:p>
        </w:tc>
        <w:tc>
          <w:tcPr>
            <w:tcW w:w="8770" w:type="dxa"/>
            <w:tcBorders>
              <w:top w:val="single" w:color="auto" w:sz="4" w:space="0"/>
              <w:left w:val="nil"/>
              <w:bottom w:val="single" w:color="auto" w:sz="4" w:space="0"/>
              <w:right w:val="single" w:color="auto" w:sz="4" w:space="0"/>
            </w:tcBorders>
            <w:vAlign w:val="center"/>
          </w:tcPr>
          <w:p w14:paraId="51C28311">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谈判程序：见竞争性谈判文件</w:t>
            </w:r>
          </w:p>
        </w:tc>
      </w:tr>
      <w:tr w14:paraId="4E392817">
        <w:tblPrEx>
          <w:tblCellMar>
            <w:top w:w="0" w:type="dxa"/>
            <w:left w:w="108" w:type="dxa"/>
            <w:bottom w:w="0" w:type="dxa"/>
            <w:right w:w="108" w:type="dxa"/>
          </w:tblCellMar>
        </w:tblPrEx>
        <w:trPr>
          <w:cantSplit/>
          <w:trHeight w:val="659" w:hRule="atLeast"/>
          <w:jc w:val="center"/>
        </w:trPr>
        <w:tc>
          <w:tcPr>
            <w:tcW w:w="1001" w:type="dxa"/>
            <w:tcBorders>
              <w:top w:val="single" w:color="auto" w:sz="4" w:space="0"/>
              <w:left w:val="single" w:color="auto" w:sz="4" w:space="0"/>
              <w:bottom w:val="nil"/>
              <w:right w:val="single" w:color="auto" w:sz="4" w:space="0"/>
            </w:tcBorders>
            <w:vAlign w:val="center"/>
          </w:tcPr>
          <w:p w14:paraId="19D104A2">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7</w:t>
            </w:r>
          </w:p>
        </w:tc>
        <w:tc>
          <w:tcPr>
            <w:tcW w:w="8770" w:type="dxa"/>
            <w:tcBorders>
              <w:top w:val="single" w:color="auto" w:sz="4" w:space="0"/>
              <w:left w:val="nil"/>
              <w:bottom w:val="single" w:color="auto" w:sz="4" w:space="0"/>
              <w:right w:val="single" w:color="auto" w:sz="4" w:space="0"/>
            </w:tcBorders>
            <w:vAlign w:val="center"/>
          </w:tcPr>
          <w:p w14:paraId="019DACC6">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评标委员会构成:3人；</w:t>
            </w:r>
          </w:p>
          <w:p w14:paraId="2E7ECCCA">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技术经济专家确定方式：从相关专家库中随机抽取；</w:t>
            </w:r>
          </w:p>
          <w:p w14:paraId="0B8FE34A">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是否授权评标委员会确定成交供应商：否</w:t>
            </w:r>
          </w:p>
          <w:p w14:paraId="13BB76E6">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推荐的中标候选人数：1-3人。</w:t>
            </w:r>
          </w:p>
        </w:tc>
      </w:tr>
      <w:tr w14:paraId="2DFE6F28">
        <w:tblPrEx>
          <w:tblCellMar>
            <w:top w:w="0" w:type="dxa"/>
            <w:left w:w="108" w:type="dxa"/>
            <w:bottom w:w="0" w:type="dxa"/>
            <w:right w:w="108" w:type="dxa"/>
          </w:tblCellMar>
        </w:tblPrEx>
        <w:trPr>
          <w:cantSplit/>
          <w:trHeight w:val="516" w:hRule="atLeast"/>
          <w:jc w:val="center"/>
        </w:trPr>
        <w:tc>
          <w:tcPr>
            <w:tcW w:w="1001" w:type="dxa"/>
            <w:tcBorders>
              <w:top w:val="single" w:color="auto" w:sz="4" w:space="0"/>
              <w:left w:val="single" w:color="auto" w:sz="4" w:space="0"/>
              <w:bottom w:val="nil"/>
              <w:right w:val="single" w:color="auto" w:sz="4" w:space="0"/>
            </w:tcBorders>
            <w:vAlign w:val="center"/>
          </w:tcPr>
          <w:p w14:paraId="55D2C5A2">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8</w:t>
            </w:r>
          </w:p>
        </w:tc>
        <w:tc>
          <w:tcPr>
            <w:tcW w:w="8770" w:type="dxa"/>
            <w:tcBorders>
              <w:top w:val="single" w:color="auto" w:sz="4" w:space="0"/>
              <w:left w:val="nil"/>
              <w:bottom w:val="single" w:color="auto" w:sz="4" w:space="0"/>
              <w:right w:val="single" w:color="auto" w:sz="4" w:space="0"/>
            </w:tcBorders>
            <w:vAlign w:val="center"/>
          </w:tcPr>
          <w:p w14:paraId="76CE39FE">
            <w:pPr>
              <w:widowControl/>
              <w:autoSpaceDE w:val="0"/>
              <w:autoSpaceDN w:val="0"/>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竞争性谈判申请有效期：开标之日起60日历天</w:t>
            </w:r>
          </w:p>
        </w:tc>
      </w:tr>
      <w:tr w14:paraId="3E1C254C">
        <w:tblPrEx>
          <w:tblCellMar>
            <w:top w:w="0" w:type="dxa"/>
            <w:left w:w="108" w:type="dxa"/>
            <w:bottom w:w="0" w:type="dxa"/>
            <w:right w:w="108" w:type="dxa"/>
          </w:tblCellMar>
        </w:tblPrEx>
        <w:trPr>
          <w:cantSplit/>
          <w:trHeight w:val="610" w:hRule="atLeast"/>
          <w:jc w:val="center"/>
        </w:trPr>
        <w:tc>
          <w:tcPr>
            <w:tcW w:w="1001" w:type="dxa"/>
            <w:tcBorders>
              <w:top w:val="single" w:color="auto" w:sz="4" w:space="0"/>
              <w:left w:val="single" w:color="auto" w:sz="4" w:space="0"/>
              <w:bottom w:val="nil"/>
              <w:right w:val="single" w:color="auto" w:sz="4" w:space="0"/>
            </w:tcBorders>
            <w:vAlign w:val="center"/>
          </w:tcPr>
          <w:p w14:paraId="5F9C8D2D">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9</w:t>
            </w:r>
          </w:p>
        </w:tc>
        <w:tc>
          <w:tcPr>
            <w:tcW w:w="8770" w:type="dxa"/>
            <w:tcBorders>
              <w:top w:val="single" w:color="auto" w:sz="4" w:space="0"/>
              <w:left w:val="nil"/>
              <w:bottom w:val="single" w:color="auto" w:sz="4" w:space="0"/>
              <w:right w:val="single" w:color="auto" w:sz="4" w:space="0"/>
            </w:tcBorders>
            <w:vAlign w:val="center"/>
          </w:tcPr>
          <w:p w14:paraId="422E9500">
            <w:pPr>
              <w:widowControl/>
              <w:topLinePunct/>
              <w:spacing w:before="100" w:beforeAutospacing="1"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付款方式：</w:t>
            </w:r>
            <w:r>
              <w:rPr>
                <w:rFonts w:hint="eastAsia" w:ascii="宋体" w:hAnsi="宋体" w:eastAsia="宋体" w:cs="Times New Roman"/>
                <w:kern w:val="0"/>
                <w:szCs w:val="21"/>
                <w:highlight w:val="none"/>
                <w:lang w:eastAsia="zh-CN"/>
              </w:rPr>
              <w:t>双方签订合同时约定</w:t>
            </w:r>
          </w:p>
        </w:tc>
      </w:tr>
      <w:tr w14:paraId="660E1A1A">
        <w:tblPrEx>
          <w:tblCellMar>
            <w:top w:w="0" w:type="dxa"/>
            <w:left w:w="108" w:type="dxa"/>
            <w:bottom w:w="0" w:type="dxa"/>
            <w:right w:w="108" w:type="dxa"/>
          </w:tblCellMar>
        </w:tblPrEx>
        <w:trPr>
          <w:cantSplit/>
          <w:trHeight w:val="34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D59ED85">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ascii="宋体" w:hAnsi="宋体" w:eastAsia="宋体" w:cs="Times New Roman"/>
                <w:kern w:val="0"/>
                <w:szCs w:val="21"/>
                <w:highlight w:val="none"/>
              </w:rPr>
              <w:t>20</w:t>
            </w:r>
          </w:p>
        </w:tc>
        <w:tc>
          <w:tcPr>
            <w:tcW w:w="8770" w:type="dxa"/>
            <w:tcBorders>
              <w:top w:val="single" w:color="auto" w:sz="4" w:space="0"/>
              <w:left w:val="nil"/>
              <w:bottom w:val="single" w:color="auto" w:sz="4" w:space="0"/>
              <w:right w:val="single" w:color="auto" w:sz="4" w:space="0"/>
            </w:tcBorders>
            <w:vAlign w:val="center"/>
          </w:tcPr>
          <w:p w14:paraId="7935080D">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代理服务费: 国家发展和改革委员会计价格(2002)1980号和《发改办价格[2003]857号2003/09/15》文件所规定的收费标准由成交供应商向招标代理机构交纳。</w:t>
            </w:r>
          </w:p>
        </w:tc>
      </w:tr>
      <w:tr w14:paraId="6FD3B6EE">
        <w:tblPrEx>
          <w:tblCellMar>
            <w:top w:w="0" w:type="dxa"/>
            <w:left w:w="108" w:type="dxa"/>
            <w:bottom w:w="0" w:type="dxa"/>
            <w:right w:w="108" w:type="dxa"/>
          </w:tblCellMar>
        </w:tblPrEx>
        <w:trPr>
          <w:trHeight w:val="19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8FEE33E">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1</w:t>
            </w:r>
          </w:p>
        </w:tc>
        <w:tc>
          <w:tcPr>
            <w:tcW w:w="8770" w:type="dxa"/>
            <w:tcBorders>
              <w:top w:val="single" w:color="auto" w:sz="4" w:space="0"/>
              <w:left w:val="nil"/>
              <w:bottom w:val="single" w:color="auto" w:sz="4" w:space="0"/>
              <w:right w:val="single" w:color="auto" w:sz="4" w:space="0"/>
            </w:tcBorders>
            <w:vAlign w:val="center"/>
          </w:tcPr>
          <w:p w14:paraId="22239553">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本项目设招标控制价：￥</w:t>
            </w:r>
            <w:r>
              <w:rPr>
                <w:rFonts w:hint="eastAsia" w:ascii="宋体" w:hAnsi="宋体" w:eastAsia="宋体" w:cs="Times New Roman"/>
                <w:b/>
                <w:bCs/>
                <w:kern w:val="0"/>
                <w:szCs w:val="21"/>
                <w:highlight w:val="none"/>
                <w:lang w:val="en-US" w:eastAsia="zh-CN"/>
              </w:rPr>
              <w:t>2700</w:t>
            </w:r>
            <w:r>
              <w:rPr>
                <w:rFonts w:hint="eastAsia" w:ascii="宋体" w:hAnsi="宋体" w:eastAsia="宋体" w:cs="Times New Roman"/>
                <w:b/>
                <w:bCs/>
                <w:kern w:val="0"/>
                <w:szCs w:val="21"/>
                <w:highlight w:val="none"/>
              </w:rPr>
              <w:t>元</w:t>
            </w:r>
            <w:r>
              <w:rPr>
                <w:rFonts w:hint="eastAsia" w:ascii="宋体" w:hAnsi="宋体" w:eastAsia="宋体" w:cs="Times New Roman"/>
                <w:b/>
                <w:bCs/>
                <w:kern w:val="0"/>
                <w:szCs w:val="21"/>
                <w:highlight w:val="none"/>
                <w:lang w:val="en-US" w:eastAsia="zh-CN"/>
              </w:rPr>
              <w:t xml:space="preserve"> </w:t>
            </w:r>
          </w:p>
          <w:p w14:paraId="717282AF">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b/>
                <w:bCs/>
                <w:kern w:val="0"/>
                <w:szCs w:val="21"/>
                <w:highlight w:val="none"/>
              </w:rPr>
              <w:t>竞争性谈判申请报价高于招标控制价的视无效投标。</w:t>
            </w:r>
          </w:p>
        </w:tc>
      </w:tr>
      <w:tr w14:paraId="46B3F2A7">
        <w:tblPrEx>
          <w:tblCellMar>
            <w:top w:w="0" w:type="dxa"/>
            <w:left w:w="108" w:type="dxa"/>
            <w:bottom w:w="0" w:type="dxa"/>
            <w:right w:w="108" w:type="dxa"/>
          </w:tblCellMar>
        </w:tblPrEx>
        <w:trPr>
          <w:cantSplit/>
          <w:trHeight w:val="652"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E3EE246">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2</w:t>
            </w:r>
          </w:p>
        </w:tc>
        <w:tc>
          <w:tcPr>
            <w:tcW w:w="8770" w:type="dxa"/>
            <w:tcBorders>
              <w:top w:val="single" w:color="auto" w:sz="4" w:space="0"/>
              <w:left w:val="nil"/>
              <w:bottom w:val="single" w:color="auto" w:sz="4" w:space="0"/>
              <w:right w:val="single" w:color="auto" w:sz="4" w:space="0"/>
            </w:tcBorders>
            <w:vAlign w:val="center"/>
          </w:tcPr>
          <w:p w14:paraId="584850DE">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履约保证金：</w:t>
            </w:r>
          </w:p>
          <w:p w14:paraId="42824F4F">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中标人在收到中标通知书后，在与采购人签订合同前，按双方协议向采购人提交履约保证金</w:t>
            </w:r>
          </w:p>
        </w:tc>
      </w:tr>
      <w:tr w14:paraId="0F503068">
        <w:tblPrEx>
          <w:tblCellMar>
            <w:top w:w="0" w:type="dxa"/>
            <w:left w:w="108" w:type="dxa"/>
            <w:bottom w:w="0" w:type="dxa"/>
            <w:right w:w="108" w:type="dxa"/>
          </w:tblCellMar>
        </w:tblPrEx>
        <w:trPr>
          <w:cantSplit/>
          <w:trHeight w:val="50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0EB0E84">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3</w:t>
            </w:r>
          </w:p>
        </w:tc>
        <w:tc>
          <w:tcPr>
            <w:tcW w:w="8770" w:type="dxa"/>
            <w:tcBorders>
              <w:top w:val="single" w:color="auto" w:sz="4" w:space="0"/>
              <w:left w:val="nil"/>
              <w:bottom w:val="single" w:color="auto" w:sz="4" w:space="0"/>
              <w:right w:val="single" w:color="auto" w:sz="4" w:space="0"/>
            </w:tcBorders>
            <w:vAlign w:val="center"/>
          </w:tcPr>
          <w:p w14:paraId="321E23A3">
            <w:pPr>
              <w:widowControl/>
              <w:adjustRightInd w:val="0"/>
              <w:snapToGrid w:val="0"/>
              <w:spacing w:line="460" w:lineRule="exact"/>
              <w:rPr>
                <w:rFonts w:ascii="宋体" w:hAnsi="宋体" w:eastAsia="宋体" w:cs="Times New Roman"/>
                <w:b/>
                <w:bCs/>
                <w:kern w:val="0"/>
                <w:szCs w:val="21"/>
                <w:highlight w:val="none"/>
              </w:rPr>
            </w:pPr>
            <w:r>
              <w:rPr>
                <w:rFonts w:hint="eastAsia" w:ascii="宋体" w:hAnsi="宋体" w:eastAsia="宋体" w:cs="Times New Roman"/>
                <w:kern w:val="0"/>
                <w:szCs w:val="21"/>
                <w:highlight w:val="none"/>
              </w:rPr>
              <w:t>供应商提供的补充资料均需在评标工作当日谈判会结束前提供，供应商在谈判会结束后递交的任何补充、澄清、说明、证明、承诺等资料均不再给予认定，供应商自行承担未能按时提供上述资料造成的后果。</w:t>
            </w:r>
          </w:p>
        </w:tc>
      </w:tr>
      <w:tr w14:paraId="42A3620C">
        <w:tblPrEx>
          <w:tblCellMar>
            <w:top w:w="0" w:type="dxa"/>
            <w:left w:w="108" w:type="dxa"/>
            <w:bottom w:w="0" w:type="dxa"/>
            <w:right w:w="108" w:type="dxa"/>
          </w:tblCellMar>
        </w:tblPrEx>
        <w:trPr>
          <w:cantSplit/>
          <w:trHeight w:val="50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892F40E">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4</w:t>
            </w:r>
          </w:p>
        </w:tc>
        <w:tc>
          <w:tcPr>
            <w:tcW w:w="8770" w:type="dxa"/>
            <w:tcBorders>
              <w:top w:val="single" w:color="auto" w:sz="4" w:space="0"/>
              <w:left w:val="nil"/>
              <w:bottom w:val="single" w:color="auto" w:sz="4" w:space="0"/>
              <w:right w:val="single" w:color="auto" w:sz="4" w:space="0"/>
            </w:tcBorders>
            <w:vAlign w:val="center"/>
          </w:tcPr>
          <w:p w14:paraId="0197EF4A">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其它未尽事宜，按国家有关法律、法规执行；</w:t>
            </w:r>
          </w:p>
        </w:tc>
      </w:tr>
      <w:tr w14:paraId="2E843ECE">
        <w:tblPrEx>
          <w:tblCellMar>
            <w:top w:w="0" w:type="dxa"/>
            <w:left w:w="108" w:type="dxa"/>
            <w:bottom w:w="0" w:type="dxa"/>
            <w:right w:w="108" w:type="dxa"/>
          </w:tblCellMar>
        </w:tblPrEx>
        <w:trPr>
          <w:cantSplit/>
          <w:trHeight w:val="50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2213657">
            <w:pPr>
              <w:widowControl/>
              <w:autoSpaceDE w:val="0"/>
              <w:autoSpaceDN w:val="0"/>
              <w:adjustRightInd w:val="0"/>
              <w:snapToGrid w:val="0"/>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5</w:t>
            </w:r>
          </w:p>
        </w:tc>
        <w:tc>
          <w:tcPr>
            <w:tcW w:w="8770" w:type="dxa"/>
            <w:tcBorders>
              <w:top w:val="single" w:color="auto" w:sz="4" w:space="0"/>
              <w:left w:val="nil"/>
              <w:bottom w:val="single" w:color="auto" w:sz="4" w:space="0"/>
              <w:right w:val="single" w:color="auto" w:sz="4" w:space="0"/>
            </w:tcBorders>
            <w:vAlign w:val="center"/>
          </w:tcPr>
          <w:p w14:paraId="3847ECCD">
            <w:pPr>
              <w:widowControl/>
              <w:adjustRightInd w:val="0"/>
              <w:snapToGrid w:val="0"/>
              <w:spacing w:line="460" w:lineRule="exact"/>
              <w:rPr>
                <w:rFonts w:ascii="宋体" w:hAnsi="宋体" w:eastAsia="宋体" w:cs="Times New Roman"/>
                <w:kern w:val="0"/>
                <w:szCs w:val="21"/>
                <w:highlight w:val="none"/>
              </w:rPr>
            </w:pPr>
            <w:r>
              <w:rPr>
                <w:rFonts w:hint="eastAsia" w:ascii="宋体" w:hAnsi="宋体" w:eastAsia="宋体" w:cs="Times New Roman"/>
                <w:kern w:val="0"/>
                <w:szCs w:val="21"/>
                <w:highlight w:val="none"/>
              </w:rPr>
              <w:t>谈判文件的最终解释权归采购人。</w:t>
            </w:r>
          </w:p>
        </w:tc>
      </w:tr>
    </w:tbl>
    <w:p w14:paraId="7A18B1A6">
      <w:pPr>
        <w:rPr>
          <w:rFonts w:ascii="宋体" w:hAnsi="宋体" w:eastAsia="宋体" w:cs="宋体"/>
          <w:b/>
          <w:bCs/>
          <w:kern w:val="0"/>
          <w:sz w:val="30"/>
          <w:szCs w:val="30"/>
          <w:highlight w:val="none"/>
        </w:rPr>
      </w:pPr>
      <w:r>
        <w:rPr>
          <w:rFonts w:hint="eastAsia" w:ascii="宋体" w:hAnsi="宋体" w:eastAsia="宋体" w:cs="宋体"/>
          <w:b/>
          <w:bCs/>
          <w:kern w:val="0"/>
          <w:sz w:val="30"/>
          <w:szCs w:val="30"/>
          <w:highlight w:val="none"/>
        </w:rPr>
        <w:br w:type="page"/>
      </w:r>
      <w:bookmarkStart w:id="23" w:name="_Toc403030969"/>
      <w:bookmarkEnd w:id="23"/>
      <w:bookmarkStart w:id="24" w:name="_Toc494192868"/>
      <w:r>
        <w:rPr>
          <w:rFonts w:hint="eastAsia" w:ascii="宋体" w:hAnsi="宋体" w:eastAsia="宋体" w:cs="宋体"/>
          <w:b/>
          <w:bCs/>
          <w:kern w:val="0"/>
          <w:sz w:val="30"/>
          <w:szCs w:val="30"/>
          <w:highlight w:val="none"/>
        </w:rPr>
        <w:t>一、导</w:t>
      </w:r>
      <w:r>
        <w:rPr>
          <w:rFonts w:ascii="宋体" w:hAnsi="宋体" w:eastAsia="宋体" w:cs="宋体"/>
          <w:b/>
          <w:bCs/>
          <w:kern w:val="0"/>
          <w:sz w:val="30"/>
          <w:szCs w:val="30"/>
          <w:highlight w:val="none"/>
        </w:rPr>
        <w:t xml:space="preserve">   </w:t>
      </w:r>
      <w:r>
        <w:rPr>
          <w:rFonts w:hint="eastAsia" w:ascii="宋体" w:hAnsi="宋体" w:eastAsia="宋体" w:cs="宋体"/>
          <w:b/>
          <w:bCs/>
          <w:kern w:val="0"/>
          <w:sz w:val="30"/>
          <w:szCs w:val="30"/>
          <w:highlight w:val="none"/>
        </w:rPr>
        <w:t>言</w:t>
      </w:r>
      <w:bookmarkEnd w:id="24"/>
    </w:p>
    <w:p w14:paraId="369F2B20">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1.项目概况</w:t>
      </w:r>
    </w:p>
    <w:p w14:paraId="5D5FAEBC">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1.1本项目已由有关部门批准，现已具备招标条件并进行竞争性谈判。</w:t>
      </w:r>
    </w:p>
    <w:p w14:paraId="5B0E5E43">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1.2采 购 人：</w:t>
      </w:r>
      <w:r>
        <w:rPr>
          <w:rFonts w:hint="eastAsia" w:ascii="宋体" w:hAnsi="宋体" w:eastAsia="宋体" w:cs="Times New Roman"/>
          <w:kern w:val="0"/>
          <w:szCs w:val="21"/>
          <w:highlight w:val="none"/>
          <w:lang w:eastAsia="zh-CN"/>
        </w:rPr>
        <w:t xml:space="preserve">扶沟县公安局交通警察大队 </w:t>
      </w:r>
    </w:p>
    <w:p w14:paraId="45111709">
      <w:pPr>
        <w:widowControl/>
        <w:spacing w:line="360" w:lineRule="auto"/>
        <w:ind w:firstLine="420" w:firstLineChars="200"/>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1.3代理机构：</w:t>
      </w:r>
      <w:r>
        <w:rPr>
          <w:rFonts w:hint="eastAsia" w:ascii="宋体" w:hAnsi="宋体" w:eastAsia="宋体" w:cs="Times New Roman"/>
          <w:kern w:val="0"/>
          <w:szCs w:val="21"/>
          <w:highlight w:val="none"/>
          <w:lang w:eastAsia="zh-CN"/>
        </w:rPr>
        <w:t xml:space="preserve">中晟全咨有限公司 </w:t>
      </w:r>
    </w:p>
    <w:p w14:paraId="19981751">
      <w:pPr>
        <w:widowControl/>
        <w:spacing w:line="360" w:lineRule="auto"/>
        <w:ind w:firstLine="420" w:firstLineChars="200"/>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rPr>
        <w:t>1.4项目名称：</w:t>
      </w:r>
      <w:r>
        <w:rPr>
          <w:rFonts w:hint="eastAsia" w:ascii="宋体" w:hAnsi="宋体" w:eastAsia="宋体" w:cs="Times New Roman"/>
          <w:kern w:val="0"/>
          <w:szCs w:val="21"/>
          <w:highlight w:val="none"/>
          <w:lang w:val="en-US" w:eastAsia="zh-CN"/>
        </w:rPr>
        <w:t>扶沟县摩托车驾驶人科目二、科目三考试场地服务项目</w:t>
      </w:r>
    </w:p>
    <w:p w14:paraId="470664DD">
      <w:pPr>
        <w:widowControl/>
        <w:spacing w:line="360" w:lineRule="auto"/>
        <w:ind w:firstLine="420" w:firstLineChars="200"/>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1.5资金来源：</w:t>
      </w:r>
      <w:r>
        <w:rPr>
          <w:rFonts w:hint="eastAsia" w:eastAsia="宋体"/>
          <w:highlight w:val="none"/>
          <w:lang w:eastAsia="zh-CN"/>
        </w:rPr>
        <w:t>自行支付</w:t>
      </w:r>
    </w:p>
    <w:p w14:paraId="30EE9D10">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2.采购范围</w:t>
      </w:r>
    </w:p>
    <w:p w14:paraId="1B90981B">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lang w:eastAsia="zh-CN"/>
        </w:rPr>
        <w:t>扶沟县摩托车驾驶人科目二、科目三考试场地服务项目</w:t>
      </w:r>
      <w:r>
        <w:rPr>
          <w:rFonts w:hint="eastAsia" w:ascii="宋体" w:hAnsi="宋体" w:eastAsia="宋体" w:cs="Times New Roman"/>
          <w:kern w:val="0"/>
          <w:szCs w:val="21"/>
          <w:highlight w:val="none"/>
        </w:rPr>
        <w:t>，详见</w:t>
      </w:r>
      <w:r>
        <w:rPr>
          <w:rFonts w:hint="eastAsia" w:ascii="宋体" w:hAnsi="宋体" w:eastAsia="宋体" w:cs="Times New Roman"/>
          <w:kern w:val="0"/>
          <w:szCs w:val="21"/>
          <w:highlight w:val="none"/>
          <w:lang w:eastAsia="zh-CN"/>
        </w:rPr>
        <w:t>服务内容及要求</w:t>
      </w:r>
      <w:r>
        <w:rPr>
          <w:rFonts w:hint="eastAsia" w:ascii="宋体" w:hAnsi="宋体" w:eastAsia="宋体" w:cs="Times New Roman"/>
          <w:kern w:val="0"/>
          <w:szCs w:val="21"/>
          <w:highlight w:val="none"/>
        </w:rPr>
        <w:t>。</w:t>
      </w:r>
    </w:p>
    <w:p w14:paraId="0428B70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采购人有权调整中标单位的承包范围，中标单位不得有异议，也不能要求调整各单项报价，否则采购人有权终止中标单位的中标资格并没收其履约保证金。</w:t>
      </w:r>
    </w:p>
    <w:p w14:paraId="31BE4DCB">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3.参与竞争性谈判费用</w:t>
      </w:r>
    </w:p>
    <w:p w14:paraId="29FEB7AC">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申请单位在竞争性谈判申请过程中发生的一切费用，不论中标与否，均由其自行承担。供应商一旦中标，将按照国家发展和改革委员会计价格(2002)1980号文件所规定的收费标准和发改办价格(2003)857号文的规定，按中标价格计算向招标代理机构付招标代理费用。</w:t>
      </w:r>
    </w:p>
    <w:p w14:paraId="640C3612">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供货及安装期</w:t>
      </w:r>
    </w:p>
    <w:p w14:paraId="0C6E2029">
      <w:pPr>
        <w:rPr>
          <w:rFonts w:ascii="宋体" w:hAnsi="宋体" w:eastAsia="宋体" w:cs="Times New Roman"/>
          <w:kern w:val="0"/>
          <w:szCs w:val="21"/>
          <w:highlight w:val="none"/>
        </w:rPr>
      </w:pPr>
      <w:r>
        <w:rPr>
          <w:rFonts w:hint="eastAsia" w:ascii="宋体" w:hAnsi="宋体" w:eastAsia="宋体" w:cs="Times New Roman"/>
          <w:kern w:val="0"/>
          <w:szCs w:val="21"/>
          <w:highlight w:val="none"/>
        </w:rPr>
        <w:t>参看 “供应商须知前附表”。</w:t>
      </w:r>
    </w:p>
    <w:p w14:paraId="09EAD9E4">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供应商资格条件</w:t>
      </w:r>
    </w:p>
    <w:p w14:paraId="1737513F">
      <w:pPr>
        <w:rPr>
          <w:rFonts w:ascii="宋体" w:hAnsi="宋体" w:eastAsia="宋体" w:cs="Times New Roman"/>
          <w:kern w:val="0"/>
          <w:szCs w:val="21"/>
          <w:highlight w:val="none"/>
        </w:rPr>
      </w:pPr>
      <w:r>
        <w:rPr>
          <w:rFonts w:hint="eastAsia" w:ascii="宋体" w:hAnsi="宋体" w:eastAsia="宋体" w:cs="Times New Roman"/>
          <w:kern w:val="0"/>
          <w:szCs w:val="21"/>
          <w:highlight w:val="none"/>
        </w:rPr>
        <w:t>参看 “供应商须知前附表”</w:t>
      </w:r>
    </w:p>
    <w:p w14:paraId="3D693C6C">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6.竞争性谈判申请要求</w:t>
      </w:r>
    </w:p>
    <w:p w14:paraId="24C1E7F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6.1本项目不允许同一竞争性谈判申请单位提交两份或两份以上不同实质内容的竞争性谈判响应文件。</w:t>
      </w:r>
    </w:p>
    <w:p w14:paraId="4FD78BFB">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6.2不论竞争性谈判申请结果如何，招标单位对供应商的竞争性谈判响应文件均不退还，且不对此作任何解释。</w:t>
      </w:r>
    </w:p>
    <w:p w14:paraId="5962863F">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7.定义及解释</w:t>
      </w:r>
    </w:p>
    <w:p w14:paraId="77934329">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7.1货物：系指供应商为完成本项目的货物。</w:t>
      </w:r>
    </w:p>
    <w:p w14:paraId="13D4F409">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7.2采购人（业主）：</w:t>
      </w:r>
      <w:r>
        <w:rPr>
          <w:rFonts w:hint="eastAsia" w:ascii="宋体" w:hAnsi="宋体" w:eastAsia="宋体" w:cs="Times New Roman"/>
          <w:kern w:val="0"/>
          <w:szCs w:val="21"/>
          <w:highlight w:val="none"/>
          <w:lang w:eastAsia="zh-CN"/>
        </w:rPr>
        <w:t xml:space="preserve">扶沟县公安局交通警察大队 </w:t>
      </w:r>
      <w:r>
        <w:rPr>
          <w:rFonts w:hint="eastAsia" w:ascii="宋体" w:hAnsi="宋体" w:eastAsia="宋体" w:cs="Times New Roman"/>
          <w:kern w:val="0"/>
          <w:szCs w:val="21"/>
          <w:highlight w:val="none"/>
        </w:rPr>
        <w:t>。</w:t>
      </w:r>
    </w:p>
    <w:p w14:paraId="741270E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7.3供应商：是指响应竞争性谈判、参加竞争性谈判申请竞争的法人或者其它组织。</w:t>
      </w:r>
    </w:p>
    <w:p w14:paraId="278A2E2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7.4竞争性谈判委员会：系指依法组建的专门负责本次招标评标工作的临时机构。</w:t>
      </w:r>
    </w:p>
    <w:p w14:paraId="0F6E294F">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7.5日期：系指公历日。</w:t>
      </w:r>
    </w:p>
    <w:p w14:paraId="031BFA8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7.6竞争性谈判文件中所规定的“书面形式”，是指任何手写、打印或印刷的通讯，包括电报和传真发送。</w:t>
      </w:r>
    </w:p>
    <w:p w14:paraId="170C7DD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7.7合格的供应商为资格审查通过的具有独立法人资格的申请人。</w:t>
      </w:r>
    </w:p>
    <w:p w14:paraId="06391F9C">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8.保证</w:t>
      </w:r>
    </w:p>
    <w:p w14:paraId="56165DB9">
      <w:pPr>
        <w:widowControl/>
        <w:spacing w:line="360" w:lineRule="auto"/>
        <w:ind w:firstLine="420" w:firstLineChars="200"/>
        <w:jc w:val="left"/>
        <w:rPr>
          <w:rFonts w:ascii="宋体" w:hAnsi="宋体" w:eastAsia="宋体" w:cs="宋体"/>
          <w:b/>
          <w:bCs/>
          <w:kern w:val="0"/>
          <w:sz w:val="30"/>
          <w:szCs w:val="30"/>
          <w:highlight w:val="none"/>
        </w:rPr>
      </w:pPr>
      <w:r>
        <w:rPr>
          <w:rFonts w:hint="eastAsia" w:ascii="宋体" w:hAnsi="宋体" w:eastAsia="宋体" w:cs="Times New Roman"/>
          <w:kern w:val="0"/>
          <w:szCs w:val="21"/>
          <w:highlight w:val="none"/>
        </w:rPr>
        <w:t>供应商应保证在竞争性谈判响应文件中所提交的资料和数据是真实的,并能在承诺的时间内及时的完成竞争性谈判响应文件承诺的所有内容及服务。</w:t>
      </w:r>
      <w:bookmarkStart w:id="25" w:name="_Toc289848359"/>
      <w:bookmarkEnd w:id="25"/>
      <w:bookmarkStart w:id="26" w:name="_Toc276646852"/>
      <w:bookmarkEnd w:id="26"/>
      <w:bookmarkStart w:id="27" w:name="_Toc289848517"/>
      <w:bookmarkEnd w:id="27"/>
      <w:bookmarkStart w:id="28" w:name="_Toc289848432"/>
      <w:bookmarkEnd w:id="28"/>
      <w:bookmarkStart w:id="29" w:name="_Toc289848543"/>
      <w:bookmarkEnd w:id="29"/>
      <w:bookmarkStart w:id="30" w:name="_Toc403030970"/>
      <w:bookmarkEnd w:id="30"/>
      <w:bookmarkStart w:id="31" w:name="_Toc494192869"/>
    </w:p>
    <w:p w14:paraId="23EF1B77">
      <w:pPr>
        <w:rPr>
          <w:rFonts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二、</w:t>
      </w:r>
      <w:bookmarkEnd w:id="31"/>
      <w:r>
        <w:rPr>
          <w:rFonts w:hint="eastAsia" w:ascii="宋体" w:hAnsi="宋体" w:eastAsia="宋体" w:cs="宋体"/>
          <w:b/>
          <w:bCs/>
          <w:kern w:val="0"/>
          <w:sz w:val="30"/>
          <w:szCs w:val="30"/>
          <w:highlight w:val="none"/>
        </w:rPr>
        <w:t>竞争性谈判文件</w:t>
      </w:r>
    </w:p>
    <w:p w14:paraId="5C427E6C">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9.竞争性谈判文件的组成</w:t>
      </w:r>
    </w:p>
    <w:p w14:paraId="5B6F42DB">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9.1竞争性谈判文件包括下列内容及按第9.3、9.4条款内容发出的补充文件。</w:t>
      </w:r>
    </w:p>
    <w:p w14:paraId="5350F4C3">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第一部分   竞争性谈判公告</w:t>
      </w:r>
    </w:p>
    <w:p w14:paraId="66D69FD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第二部分   供应商须知</w:t>
      </w:r>
    </w:p>
    <w:p w14:paraId="647D9029">
      <w:pPr>
        <w:widowControl/>
        <w:spacing w:line="360" w:lineRule="auto"/>
        <w:ind w:firstLine="420" w:firstLineChars="200"/>
        <w:jc w:val="left"/>
        <w:rPr>
          <w:rFonts w:hint="eastAsia" w:ascii="宋体" w:hAnsi="宋体" w:eastAsia="宋体" w:cs="Times New Roman"/>
          <w:color w:val="0000FF"/>
          <w:kern w:val="0"/>
          <w:szCs w:val="21"/>
          <w:highlight w:val="none"/>
          <w:lang w:eastAsia="zh-CN"/>
        </w:rPr>
      </w:pPr>
      <w:r>
        <w:rPr>
          <w:rFonts w:hint="eastAsia" w:ascii="宋体" w:hAnsi="宋体" w:eastAsia="宋体" w:cs="Times New Roman"/>
          <w:kern w:val="0"/>
          <w:szCs w:val="21"/>
          <w:highlight w:val="none"/>
        </w:rPr>
        <w:t xml:space="preserve">第三部分   </w:t>
      </w:r>
      <w:r>
        <w:rPr>
          <w:rFonts w:hint="eastAsia" w:ascii="宋体" w:hAnsi="宋体" w:eastAsia="宋体" w:cs="Times New Roman"/>
          <w:kern w:val="0"/>
          <w:szCs w:val="21"/>
          <w:highlight w:val="none"/>
          <w:lang w:eastAsia="zh-CN"/>
        </w:rPr>
        <w:t>服务内容及要求</w:t>
      </w:r>
    </w:p>
    <w:p w14:paraId="47BD14D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第四部分   合同格式</w:t>
      </w:r>
    </w:p>
    <w:p w14:paraId="53C14B6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第五部分   竞争性谈判响应文件格式</w:t>
      </w:r>
    </w:p>
    <w:p w14:paraId="63F34BEE">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9.2谈判人应详细阅读竞争性谈判文件中的所有条款内容、格式、表格和所涉及的相关规范。如果谈判人不按竞争性谈判文件的要求提交竞争性谈判响应文件和资料的，或者竞争性谈判响应文件没有对竞争性谈判文件提出的实质性要求和条件作出响应，将导致竞争性谈判响应文件不被接受，其后果由供应商自己负责。</w:t>
      </w:r>
    </w:p>
    <w:p w14:paraId="640DD3D6">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9.3竞争性谈判文件的澄清</w:t>
      </w:r>
    </w:p>
    <w:p w14:paraId="28A87B3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要求澄清竞争性谈判文件的供应商应以书面形式并加盖企业公章按供应商须知前附表中的地址告知采购人。采购人将答复发给所有竞争性谈判文件收受人(包括对要求澄清问题的说明，但不指明问题的来源)。</w:t>
      </w:r>
    </w:p>
    <w:p w14:paraId="2374EA3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9.4竞争性谈判文件的修正</w:t>
      </w:r>
    </w:p>
    <w:p w14:paraId="4362A271">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9.4.1在竞争性谈判申请截止前，无论出于何种原因，采购人可以用补充文件的方式修正竞争性谈判文件。该补充文件将成为竞争性谈判文件的一部分。</w:t>
      </w:r>
    </w:p>
    <w:p w14:paraId="3CDB134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9.4.2补充文件将以书面方式发给所有竞争性谈判文件收受人，竞争性谈判文件收受人应以书面形式回复采购人确认收到每一份补充文件。</w:t>
      </w:r>
    </w:p>
    <w:p w14:paraId="14C639C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9.4.3为使供应商有足够的时间按修正的竞争性谈判文件准备竞争性谈判响应文件，采购人可以酌情延长竞争性谈判申请截止时间，并将此变更通知所有竞争性谈判文件收受人。</w:t>
      </w:r>
    </w:p>
    <w:p w14:paraId="6710FD6F">
      <w:pPr>
        <w:widowControl/>
        <w:spacing w:line="360" w:lineRule="auto"/>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w:t>
      </w:r>
    </w:p>
    <w:p w14:paraId="72FB70EE">
      <w:pPr>
        <w:rPr>
          <w:rFonts w:ascii="宋体" w:hAnsi="宋体" w:eastAsia="宋体" w:cs="宋体"/>
          <w:b/>
          <w:bCs/>
          <w:kern w:val="0"/>
          <w:sz w:val="30"/>
          <w:szCs w:val="30"/>
          <w:highlight w:val="none"/>
        </w:rPr>
      </w:pPr>
      <w:bookmarkStart w:id="32" w:name="_Toc289848518"/>
      <w:bookmarkEnd w:id="32"/>
      <w:bookmarkStart w:id="33" w:name="_Toc289848360"/>
      <w:bookmarkEnd w:id="33"/>
      <w:bookmarkStart w:id="34" w:name="_Toc276646853"/>
      <w:bookmarkEnd w:id="34"/>
      <w:bookmarkStart w:id="35" w:name="_Toc403030971"/>
      <w:bookmarkEnd w:id="35"/>
      <w:bookmarkStart w:id="36" w:name="_Toc289848544"/>
      <w:bookmarkEnd w:id="36"/>
      <w:bookmarkStart w:id="37" w:name="_Toc289848433"/>
      <w:bookmarkEnd w:id="37"/>
      <w:bookmarkStart w:id="38" w:name="_Toc494192870"/>
      <w:r>
        <w:rPr>
          <w:rFonts w:hint="eastAsia" w:ascii="宋体" w:hAnsi="宋体" w:eastAsia="宋体" w:cs="宋体"/>
          <w:b/>
          <w:bCs/>
          <w:kern w:val="0"/>
          <w:sz w:val="30"/>
          <w:szCs w:val="30"/>
          <w:highlight w:val="none"/>
        </w:rPr>
        <w:t>三、竞争性谈判响应文件的编制</w:t>
      </w:r>
      <w:bookmarkEnd w:id="38"/>
    </w:p>
    <w:p w14:paraId="245B1793">
      <w:pP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10.竞争性谈判响应文件</w:t>
      </w:r>
    </w:p>
    <w:p w14:paraId="051890E0">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10.1竞争性谈判响应文件的组成</w:t>
      </w:r>
    </w:p>
    <w:p w14:paraId="62F7F6AE">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10.1.1 竞争性谈判投标函</w:t>
      </w:r>
    </w:p>
    <w:p w14:paraId="4C00EB8A">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10.1.2竞争性谈判投标函附表</w:t>
      </w:r>
    </w:p>
    <w:p w14:paraId="42F8638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10.1.3 法定代表人授权委托书</w:t>
      </w:r>
    </w:p>
    <w:p w14:paraId="07CF6243">
      <w:pPr>
        <w:widowControl/>
        <w:spacing w:line="360" w:lineRule="auto"/>
        <w:ind w:firstLine="420" w:firstLineChars="200"/>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 xml:space="preserve">10.1.4 </w:t>
      </w:r>
      <w:r>
        <w:rPr>
          <w:rFonts w:hint="eastAsia" w:ascii="宋体" w:hAnsi="宋体" w:eastAsia="宋体" w:cs="Times New Roman"/>
          <w:kern w:val="0"/>
          <w:szCs w:val="21"/>
          <w:highlight w:val="none"/>
          <w:lang w:eastAsia="zh-CN"/>
        </w:rPr>
        <w:t>企业证明资料</w:t>
      </w:r>
    </w:p>
    <w:p w14:paraId="7C5BAD4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10.1.5 投标承诺函</w:t>
      </w:r>
    </w:p>
    <w:p w14:paraId="024E7FDE">
      <w:pPr>
        <w:widowControl/>
        <w:spacing w:line="360" w:lineRule="auto"/>
        <w:ind w:firstLine="420" w:firstLineChars="200"/>
        <w:jc w:val="left"/>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10.1.</w:t>
      </w:r>
      <w:r>
        <w:rPr>
          <w:rFonts w:hint="eastAsia" w:ascii="宋体" w:hAnsi="宋体" w:eastAsia="宋体" w:cs="Times New Roman"/>
          <w:kern w:val="0"/>
          <w:szCs w:val="21"/>
          <w:highlight w:val="none"/>
          <w:lang w:val="en-US" w:eastAsia="zh-CN"/>
        </w:rPr>
        <w:t>6</w:t>
      </w:r>
      <w:r>
        <w:rPr>
          <w:rFonts w:hint="eastAsia" w:ascii="宋体" w:hAnsi="宋体" w:eastAsia="宋体" w:cs="Times New Roman"/>
          <w:kern w:val="0"/>
          <w:szCs w:val="21"/>
          <w:highlight w:val="none"/>
        </w:rPr>
        <w:t>反商业贿赂承诺书</w:t>
      </w:r>
    </w:p>
    <w:p w14:paraId="228AFE43">
      <w:pPr>
        <w:pStyle w:val="2"/>
        <w:ind w:firstLine="420" w:firstLineChars="200"/>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10.1.7服务承诺</w:t>
      </w:r>
    </w:p>
    <w:p w14:paraId="057860F3">
      <w:pPr>
        <w:widowControl/>
        <w:spacing w:line="360" w:lineRule="auto"/>
        <w:ind w:firstLine="420" w:firstLineChars="200"/>
        <w:jc w:val="left"/>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10.1.8政府采购供应商诚信承诺书</w:t>
      </w:r>
    </w:p>
    <w:p w14:paraId="61A0C61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 w:val="21"/>
          <w:szCs w:val="21"/>
          <w:highlight w:val="none"/>
          <w:lang w:val="en-US" w:eastAsia="zh-CN" w:bidi="ar-SA"/>
        </w:rPr>
        <w:t>10.1.9供应商认为需要提供的其他证明材</w:t>
      </w:r>
      <w:r>
        <w:rPr>
          <w:rFonts w:hint="eastAsia" w:ascii="宋体" w:hAnsi="宋体" w:eastAsia="宋体" w:cs="Times New Roman"/>
          <w:kern w:val="0"/>
          <w:szCs w:val="21"/>
          <w:highlight w:val="none"/>
        </w:rPr>
        <w:t>料</w:t>
      </w:r>
    </w:p>
    <w:p w14:paraId="7C84E8EE">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10.2竞争性谈判响应文件编制要求</w:t>
      </w:r>
    </w:p>
    <w:p w14:paraId="2E0118A9">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10.2.1竞争性谈判申请单位应按竞争性谈判文件提供的竞争性谈判申请格式和要求编制竞争性谈判响应文件。竞争性谈判响应文件应按A4规格标准打印，胶装成册，文字要清晰，语意要明确，并按竞争性谈判文件的要求签字盖章。</w:t>
      </w:r>
    </w:p>
    <w:p w14:paraId="2383C8A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10.2.2竞争性谈判响应文件应尽量避免涂改和插字，若为了改正错误必须这样做时，均应由法定代表人(或委托代理人)在修改处签名或加盖印鉴确认。</w:t>
      </w:r>
    </w:p>
    <w:p w14:paraId="50630C8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10.2.3竞争性谈判响应文件正本和副本的封面或扉页应标明的内容详见“竞争性谈判响应文件格式”。</w:t>
      </w:r>
    </w:p>
    <w:p w14:paraId="538F3EE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10.2.4竞争性谈判响应文件的封面上应分别标明“正本”或“副本”字样。</w:t>
      </w:r>
    </w:p>
    <w:p w14:paraId="6E7F2A6C">
      <w:pPr>
        <w:widowControl/>
        <w:spacing w:line="360" w:lineRule="auto"/>
        <w:ind w:firstLine="442" w:firstLineChars="200"/>
        <w:jc w:val="left"/>
        <w:rPr>
          <w:rFonts w:ascii="宋体" w:hAnsi="宋体" w:eastAsia="宋体" w:cs="Times New Roman"/>
          <w:b/>
          <w:bCs/>
          <w:kern w:val="0"/>
          <w:sz w:val="22"/>
          <w:highlight w:val="none"/>
        </w:rPr>
      </w:pPr>
      <w:r>
        <w:rPr>
          <w:rFonts w:hint="eastAsia" w:ascii="宋体" w:hAnsi="宋体" w:eastAsia="宋体" w:cs="Times New Roman"/>
          <w:b/>
          <w:bCs/>
          <w:kern w:val="0"/>
          <w:sz w:val="22"/>
          <w:highlight w:val="none"/>
        </w:rPr>
        <w:t>10.3竞争性谈判响应文件的份数</w:t>
      </w:r>
    </w:p>
    <w:p w14:paraId="23CE018E">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详见供应商须知前附表。</w:t>
      </w:r>
    </w:p>
    <w:p w14:paraId="620FDFBB">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10.4竞争性谈判响应文件的修改与撤回</w:t>
      </w:r>
    </w:p>
    <w:p w14:paraId="120841B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如供应商需要修改或撤回其竞争性谈判响应文件，必须在本竞争性谈判文件规定的竞争性谈判申请截止时间前将修改或撤回其竞争性谈判响应文件的书面通知送达招标单位。上述书面通知应按本竞争性谈判文件的规定进行编制、密封和标记，并标明“修改”或“撤回”字样。供应商不得在竞争性谈判申请截止时间后修改和撤回竞争性谈判响应文件。</w:t>
      </w:r>
    </w:p>
    <w:p w14:paraId="2C1456FF">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10.5竞争性谈判响应文件有效期</w:t>
      </w:r>
    </w:p>
    <w:p w14:paraId="188216A6">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竞争性谈判响应文件自本竞争性谈判文件规定的竞争性谈判申请截止时间起生效，其有效期为60天(日历天)。</w:t>
      </w:r>
    </w:p>
    <w:p w14:paraId="6BB32F90">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10.6特别说明</w:t>
      </w:r>
      <w:r>
        <w:rPr>
          <w:rFonts w:hint="eastAsia" w:ascii="宋体" w:hAnsi="宋体" w:eastAsia="宋体" w:cs="Times New Roman"/>
          <w:b/>
          <w:bCs/>
          <w:kern w:val="0"/>
          <w:szCs w:val="21"/>
          <w:highlight w:val="none"/>
        </w:rPr>
        <w:tab/>
      </w:r>
    </w:p>
    <w:p w14:paraId="314D67C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10.6.1竞争性谈判申请语言： 供应商提交的竞争性谈判响应文件以及供应商与采购人就有关竞争性谈判申请的所有往来函电均应使用中文。供应商提供的支持文件和印刷的文件可以用英文，但相应内容应附有中文翻译本，在解释时以中文翻译本为准。</w:t>
      </w:r>
    </w:p>
    <w:p w14:paraId="263FC4E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10.6.2计量：在竞争性谈判响应文件中以及所有供应商与采购人构往来文件中的所有计量单位和规格说明都必须用公制标准表示。</w:t>
      </w:r>
    </w:p>
    <w:p w14:paraId="260D4F7B">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 xml:space="preserve">10.7竞争性谈判申请货物和服务的报价 </w:t>
      </w:r>
    </w:p>
    <w:p w14:paraId="4E6322F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10.7.1供应商对所投货物和服务自行填报竞争性谈判申请报价表。</w:t>
      </w:r>
    </w:p>
    <w:p w14:paraId="1E0F4077">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10.7.2 如竞争性谈判申请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14:paraId="2A643D2C">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10.7.3 供应商每次报价只能提出一个不变价格，采购人不接受任何选择价。</w:t>
      </w:r>
    </w:p>
    <w:p w14:paraId="0C2E643B">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10.7.4 全部报价均应以人民币为计量币种，并以人民币进行结算。</w:t>
      </w:r>
    </w:p>
    <w:p w14:paraId="168D917F">
      <w:pPr>
        <w:rPr>
          <w:rFonts w:ascii="宋体" w:hAnsi="宋体" w:eastAsia="宋体" w:cs="宋体"/>
          <w:b/>
          <w:bCs/>
          <w:kern w:val="0"/>
          <w:sz w:val="30"/>
          <w:szCs w:val="30"/>
          <w:highlight w:val="none"/>
        </w:rPr>
      </w:pPr>
      <w:r>
        <w:rPr>
          <w:rFonts w:hint="eastAsia" w:ascii="宋体" w:hAnsi="宋体" w:eastAsia="宋体" w:cs="Times New Roman"/>
          <w:b/>
          <w:bCs/>
          <w:kern w:val="0"/>
          <w:szCs w:val="21"/>
          <w:highlight w:val="none"/>
        </w:rPr>
        <w:t xml:space="preserve"> </w:t>
      </w:r>
      <w:r>
        <w:rPr>
          <w:rFonts w:hint="eastAsia" w:ascii="宋体" w:hAnsi="宋体" w:eastAsia="宋体" w:cs="宋体"/>
          <w:b/>
          <w:bCs/>
          <w:kern w:val="0"/>
          <w:sz w:val="30"/>
          <w:szCs w:val="30"/>
          <w:highlight w:val="none"/>
        </w:rPr>
        <w:t>四、竞争性谈判响应文件的密封与递交</w:t>
      </w:r>
    </w:p>
    <w:p w14:paraId="61A88F83">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12.竞争性谈判响应文件的密封</w:t>
      </w:r>
    </w:p>
    <w:p w14:paraId="3E9878D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竞争性谈判申请单位应将竞争性谈判响应文件的正副本密封在一个密封包内，包装封面上加盖竞争性谈判申请单位印鉴，需标明的内容见.竞争性谈判须知前附表。</w:t>
      </w:r>
    </w:p>
    <w:p w14:paraId="19911833">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13.竞争性谈判响应文件的递交</w:t>
      </w:r>
    </w:p>
    <w:p w14:paraId="72513A61">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供应商应在竞争性谈判须知前附表规定的时间将竞争性谈判响应文件递交至前附表指定的开标地点，密封不符合本谈判文件要求的竞争性谈判响应文件将被拒收。</w:t>
      </w:r>
    </w:p>
    <w:p w14:paraId="64FDD37D">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14.竞争性谈判申请截止时间</w:t>
      </w:r>
    </w:p>
    <w:p w14:paraId="59748FF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竞争性谈判申请截止时间为竞争性谈判须知前附表规定的时间。</w:t>
      </w:r>
    </w:p>
    <w:p w14:paraId="03E6CB7E">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15.迟到的竞争性谈判响应文件</w:t>
      </w:r>
    </w:p>
    <w:p w14:paraId="5268C54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在本竞争性谈判文件规定的竞争性谈判申请截止时间以后送达的竞争性谈判响应文件，招标单位将拒收。</w:t>
      </w:r>
    </w:p>
    <w:p w14:paraId="325C7A50">
      <w:pPr>
        <w:rPr>
          <w:rFonts w:ascii="宋体" w:hAnsi="宋体" w:eastAsia="宋体" w:cs="宋体"/>
          <w:b/>
          <w:bCs/>
          <w:kern w:val="0"/>
          <w:sz w:val="30"/>
          <w:szCs w:val="30"/>
          <w:highlight w:val="none"/>
        </w:rPr>
      </w:pPr>
      <w:bookmarkStart w:id="39" w:name="_Toc276646855"/>
      <w:bookmarkEnd w:id="39"/>
      <w:bookmarkStart w:id="40" w:name="_Toc289848362"/>
      <w:bookmarkEnd w:id="40"/>
      <w:bookmarkStart w:id="41" w:name="_Toc289848520"/>
      <w:bookmarkEnd w:id="41"/>
      <w:bookmarkStart w:id="42" w:name="_Toc403030973"/>
      <w:bookmarkEnd w:id="42"/>
      <w:bookmarkStart w:id="43" w:name="_Toc289848546"/>
      <w:bookmarkEnd w:id="43"/>
      <w:bookmarkStart w:id="44" w:name="_Toc289848435"/>
      <w:bookmarkEnd w:id="44"/>
      <w:bookmarkStart w:id="45" w:name="_Toc494192872"/>
      <w:r>
        <w:rPr>
          <w:rFonts w:hint="eastAsia" w:ascii="宋体" w:hAnsi="宋体" w:eastAsia="宋体" w:cs="宋体"/>
          <w:b/>
          <w:bCs/>
          <w:kern w:val="0"/>
          <w:sz w:val="30"/>
          <w:szCs w:val="30"/>
          <w:highlight w:val="none"/>
        </w:rPr>
        <w:t>五、</w:t>
      </w:r>
      <w:bookmarkEnd w:id="45"/>
      <w:r>
        <w:rPr>
          <w:rFonts w:hint="eastAsia" w:ascii="宋体" w:hAnsi="宋体" w:eastAsia="宋体" w:cs="宋体"/>
          <w:b/>
          <w:bCs/>
          <w:kern w:val="0"/>
          <w:sz w:val="30"/>
          <w:szCs w:val="30"/>
          <w:highlight w:val="none"/>
        </w:rPr>
        <w:t>竞争性谈判程序</w:t>
      </w:r>
    </w:p>
    <w:p w14:paraId="50989B28">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16.谈判</w:t>
      </w:r>
    </w:p>
    <w:p w14:paraId="1D144940">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16.1谈判在竞争性谈判须知前附表中规定的时间和地点进行。申请人法人授权代表应持授权委托书与身份证签到以证明其出席。在竞争性谈判时，请申请人携带加盖公章的“竞争性谈判最终报价单”、授权委托书及密封报价使用的信封，在二次报价时使用。</w:t>
      </w:r>
    </w:p>
    <w:p w14:paraId="1B435E9E">
      <w:pPr>
        <w:widowControl/>
        <w:spacing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16.2 竞争性谈判响应文件有下列情形之一的，采购人不予受理：</w:t>
      </w:r>
    </w:p>
    <w:p w14:paraId="273D316C">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16.2.1 竞争性谈判申请截止时间后送达的；</w:t>
      </w:r>
    </w:p>
    <w:p w14:paraId="7DC1E49E">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16.2.2未按竞争性谈判文件要求密封及签</w:t>
      </w:r>
      <w:r>
        <w:rPr>
          <w:rFonts w:hint="eastAsia" w:ascii="宋体" w:hAnsi="宋体" w:eastAsia="宋体" w:cs="Times New Roman"/>
          <w:kern w:val="0"/>
          <w:szCs w:val="21"/>
          <w:highlight w:val="none"/>
          <w:lang w:eastAsia="zh-CN"/>
        </w:rPr>
        <w:t>字或盖</w:t>
      </w:r>
      <w:r>
        <w:rPr>
          <w:rFonts w:hint="eastAsia" w:ascii="宋体" w:hAnsi="宋体" w:eastAsia="宋体" w:cs="Times New Roman"/>
          <w:kern w:val="0"/>
          <w:szCs w:val="21"/>
          <w:highlight w:val="none"/>
        </w:rPr>
        <w:t>章的；</w:t>
      </w:r>
    </w:p>
    <w:p w14:paraId="224EB09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16.2.3供应商法人授权代表未到场的。</w:t>
      </w:r>
      <w:r>
        <w:rPr>
          <w:rFonts w:hint="eastAsia" w:ascii="宋体" w:hAnsi="宋体" w:eastAsia="宋体" w:cs="Times New Roman"/>
          <w:kern w:val="0"/>
          <w:szCs w:val="21"/>
          <w:highlight w:val="none"/>
        </w:rPr>
        <w:tab/>
      </w:r>
    </w:p>
    <w:p w14:paraId="38BCDC84">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17.谈判委员会</w:t>
      </w:r>
    </w:p>
    <w:p w14:paraId="5BEEE74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谈判委员会组成：按照相关法律的规定，谈判由依法组建的谈判委员会负责。参加谈判的专家在财政部门组建的专家库中随机抽取。</w:t>
      </w:r>
    </w:p>
    <w:p w14:paraId="2CD71965">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18.谈判原则</w:t>
      </w:r>
    </w:p>
    <w:p w14:paraId="3ECA546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18.1 公开、公平、公正，科学、择优。</w:t>
      </w:r>
    </w:p>
    <w:p w14:paraId="2F6C9FA1">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18.2 最低价中标。</w:t>
      </w:r>
    </w:p>
    <w:p w14:paraId="33498F4B">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19.谈判纪律</w:t>
      </w:r>
    </w:p>
    <w:p w14:paraId="30B5F6D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19.1谈判委员会成员和参与谈判工作的有关人员不得透露对竞争性谈判响应文件的评审比较、中标候选人的推荐情况以及与谈判有关的其它情况。</w:t>
      </w:r>
    </w:p>
    <w:p w14:paraId="2ACA8E86">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19.2 除供应商须知第9条款的规定以外，开标以后至授予中标通知书前，任何供应商均不得就与其竞争性谈判响应文件有关的问题主动与采购人联系。</w:t>
      </w:r>
    </w:p>
    <w:p w14:paraId="1EE7323F">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19.3如果供应商试图对谈判委员会的谈判施加影响，将导致该供应商的竞争性谈判响应文件被废标。</w:t>
      </w:r>
    </w:p>
    <w:p w14:paraId="6F372DFD">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20.竞争性谈判响应文件的澄清与修正</w:t>
      </w:r>
    </w:p>
    <w:p w14:paraId="7A520920">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20.1谈判委员会可以要求供应商对竞争性谈判响应文件中含义不明确的内容作必要的澄清或者说明，但是澄清或者说明不得超出竞争性谈判响应文件的范围或者改变竞争性谈判响应文件的实质性内容。澄清的要求和供应商的答复均应采取书面形式。供应商的答复必须经法定代表人或授权代表签字，作为竞争性谈判响应文件的组成部分。</w:t>
      </w:r>
    </w:p>
    <w:p w14:paraId="663F3B24">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20.2 算术错误将按以下方法更正，如果供应商不接受对其错误的更正，其竞争性谈判申请将被拒绝： </w:t>
      </w:r>
    </w:p>
    <w:p w14:paraId="0F5725D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20.2.1总价金额与单价金额不一致的，以及分项价汇总之和与总价不一致的，则以单价和分项价为准修改总价，但单价金额小数点有明显错误的除外。</w:t>
      </w:r>
    </w:p>
    <w:p w14:paraId="2B7B5FD7">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20.2.2 如竞争性谈判申请报价表中大写金额与小写金额不一致的，以大写金额为准。</w:t>
      </w:r>
    </w:p>
    <w:p w14:paraId="6D95EC89">
      <w:pPr>
        <w:rPr>
          <w:rFonts w:ascii="宋体" w:hAnsi="宋体" w:eastAsia="宋体" w:cs="Times New Roman"/>
          <w:b/>
          <w:bCs/>
          <w:kern w:val="0"/>
          <w:szCs w:val="21"/>
          <w:highlight w:val="none"/>
        </w:rPr>
      </w:pPr>
      <w:bookmarkStart w:id="46" w:name="_Toc31446144"/>
      <w:bookmarkEnd w:id="46"/>
      <w:r>
        <w:rPr>
          <w:rFonts w:hint="eastAsia" w:ascii="宋体" w:hAnsi="宋体" w:eastAsia="宋体" w:cs="Times New Roman"/>
          <w:b/>
          <w:bCs/>
          <w:kern w:val="0"/>
          <w:szCs w:val="21"/>
          <w:highlight w:val="none"/>
        </w:rPr>
        <w:t>21.谈判文件的审查</w:t>
      </w:r>
    </w:p>
    <w:p w14:paraId="2E14619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评标委员会首先对竞争性谈判响应文件进行检查，以确定竞争性谈判响应文件内容是否完整、有无计算错误、文件是否正确签署、竞争性谈判响应文件总体编排是否有序等。竞争性谈判响应文件有下列情况之一者，将视为无效标：</w:t>
      </w:r>
    </w:p>
    <w:p w14:paraId="7669429B">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21.1 未提供有效的营业执照、组织机构代码证、税务登记证；</w:t>
      </w:r>
    </w:p>
    <w:p w14:paraId="121E6277">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w:t>
      </w:r>
      <w:r>
        <w:rPr>
          <w:rFonts w:ascii="宋体" w:hAnsi="宋体" w:eastAsia="宋体" w:cs="Times New Roman"/>
          <w:b/>
          <w:bCs/>
          <w:kern w:val="0"/>
          <w:szCs w:val="21"/>
          <w:highlight w:val="none"/>
        </w:rPr>
        <w:t>2</w:t>
      </w:r>
      <w:r>
        <w:rPr>
          <w:rFonts w:hint="eastAsia" w:ascii="宋体" w:hAnsi="宋体" w:eastAsia="宋体" w:cs="Times New Roman"/>
          <w:b/>
          <w:bCs/>
          <w:kern w:val="0"/>
          <w:szCs w:val="21"/>
          <w:highlight w:val="none"/>
        </w:rPr>
        <w:t xml:space="preserve"> 竞争性谈判申请文件没有供应商法定代表人或授权代表签字和加盖公章；</w:t>
      </w:r>
    </w:p>
    <w:p w14:paraId="785B9FED">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w:t>
      </w:r>
      <w:r>
        <w:rPr>
          <w:rFonts w:ascii="宋体" w:hAnsi="宋体" w:eastAsia="宋体" w:cs="Times New Roman"/>
          <w:b/>
          <w:bCs/>
          <w:kern w:val="0"/>
          <w:szCs w:val="21"/>
          <w:highlight w:val="none"/>
        </w:rPr>
        <w:t>3</w:t>
      </w:r>
      <w:r>
        <w:rPr>
          <w:rFonts w:hint="eastAsia" w:ascii="宋体" w:hAnsi="宋体" w:eastAsia="宋体" w:cs="Times New Roman"/>
          <w:b/>
          <w:bCs/>
          <w:kern w:val="0"/>
          <w:szCs w:val="21"/>
          <w:highlight w:val="none"/>
        </w:rPr>
        <w:t xml:space="preserve"> 竞争性谈判申请文件没有载明招标项目完成期限或超过竞争性谈判文件规定的期限；</w:t>
      </w:r>
    </w:p>
    <w:p w14:paraId="34AE4722">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w:t>
      </w:r>
      <w:r>
        <w:rPr>
          <w:rFonts w:ascii="宋体" w:hAnsi="宋体" w:eastAsia="宋体" w:cs="Times New Roman"/>
          <w:b/>
          <w:bCs/>
          <w:kern w:val="0"/>
          <w:szCs w:val="21"/>
          <w:highlight w:val="none"/>
        </w:rPr>
        <w:t>4</w:t>
      </w:r>
      <w:r>
        <w:rPr>
          <w:rFonts w:hint="eastAsia" w:ascii="宋体" w:hAnsi="宋体" w:eastAsia="宋体" w:cs="Times New Roman"/>
          <w:b/>
          <w:bCs/>
          <w:kern w:val="0"/>
          <w:szCs w:val="21"/>
          <w:highlight w:val="none"/>
        </w:rPr>
        <w:t xml:space="preserve"> 供应商的竞争性谈判申请报价超过货物采购限价；</w:t>
      </w:r>
    </w:p>
    <w:p w14:paraId="304E5150">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w:t>
      </w:r>
      <w:r>
        <w:rPr>
          <w:rFonts w:ascii="宋体" w:hAnsi="宋体" w:eastAsia="宋体" w:cs="Times New Roman"/>
          <w:b/>
          <w:bCs/>
          <w:kern w:val="0"/>
          <w:szCs w:val="21"/>
          <w:highlight w:val="none"/>
        </w:rPr>
        <w:t>5</w:t>
      </w:r>
      <w:r>
        <w:rPr>
          <w:rFonts w:hint="eastAsia" w:ascii="宋体" w:hAnsi="宋体" w:eastAsia="宋体" w:cs="Times New Roman"/>
          <w:b/>
          <w:bCs/>
          <w:kern w:val="0"/>
          <w:szCs w:val="21"/>
          <w:highlight w:val="none"/>
        </w:rPr>
        <w:t xml:space="preserve"> 明显不符合技术规格、技术标准的要求；</w:t>
      </w:r>
    </w:p>
    <w:p w14:paraId="69F17AC7">
      <w:pPr>
        <w:keepNext/>
        <w:keepLines/>
        <w:spacing w:before="100" w:after="100" w:line="360" w:lineRule="auto"/>
        <w:ind w:firstLine="422" w:firstLineChars="20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21.</w:t>
      </w:r>
      <w:r>
        <w:rPr>
          <w:rFonts w:ascii="宋体" w:hAnsi="宋体" w:eastAsia="宋体" w:cs="Times New Roman"/>
          <w:b/>
          <w:bCs/>
          <w:kern w:val="0"/>
          <w:szCs w:val="21"/>
          <w:highlight w:val="none"/>
        </w:rPr>
        <w:t>6</w:t>
      </w:r>
      <w:r>
        <w:rPr>
          <w:rFonts w:hint="eastAsia" w:ascii="宋体" w:hAnsi="宋体" w:eastAsia="宋体" w:cs="Times New Roman"/>
          <w:b/>
          <w:bCs/>
          <w:kern w:val="0"/>
          <w:szCs w:val="21"/>
          <w:highlight w:val="none"/>
        </w:rPr>
        <w:t>竞争性谈判申请文件附有采购人不能接受的条件。</w:t>
      </w:r>
    </w:p>
    <w:p w14:paraId="08FBCBF9">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22.推荐中标候选人</w:t>
      </w:r>
    </w:p>
    <w:p w14:paraId="69BEC1E0">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通过审查的供应商可进行再次报价，供应商的排名按最终报价从低到高顺序排列。最低价者为第一中标候选人，依次类推。</w:t>
      </w:r>
    </w:p>
    <w:p w14:paraId="0192AAD6">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23.定标</w:t>
      </w:r>
    </w:p>
    <w:p w14:paraId="633751E1">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23.1谈判委员会按照竞争性谈判文件中谈判标准的规定评定供应商名次。</w:t>
      </w:r>
    </w:p>
    <w:p w14:paraId="3A52C947">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23.2供应商的排名按最终报价从低到高顺序排列。</w:t>
      </w:r>
    </w:p>
    <w:p w14:paraId="40FDA1DB">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23.2.1若前位中标候选人放弃中标、因不可抗力提出不能履行合同，可以按顺序向下确定中标人。</w:t>
      </w:r>
    </w:p>
    <w:p w14:paraId="6D58975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23.2.2 若前位中标候选人确有重大实质性问题或违法行为，经监督部门认可后中标无效。应当按照中标条件从其余供应商中重新确定中标人或者重新招标。</w:t>
      </w:r>
    </w:p>
    <w:p w14:paraId="3707C8B4">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24.其它</w:t>
      </w:r>
    </w:p>
    <w:p w14:paraId="61541C33">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24.1本竞争性谈判文件未尽事宜按现行招标投标有关法律法规和规定执行。如竞争性谈判申请单位在本次竞争性谈判活动中有违反相关法律法规的将根据相关法律法规和规定对其进行处罚。</w:t>
      </w:r>
    </w:p>
    <w:p w14:paraId="7F946BB7">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24.2本竞争性谈判文件根椐国家有关规定和参照国际惯例编制，解释权属采购人。</w:t>
      </w:r>
    </w:p>
    <w:p w14:paraId="285089FA">
      <w:pPr>
        <w:rPr>
          <w:rFonts w:ascii="宋体" w:hAnsi="宋体" w:eastAsia="宋体" w:cs="宋体"/>
          <w:b/>
          <w:bCs/>
          <w:kern w:val="0"/>
          <w:sz w:val="30"/>
          <w:szCs w:val="30"/>
          <w:highlight w:val="none"/>
        </w:rPr>
      </w:pPr>
      <w:bookmarkStart w:id="47" w:name="_Toc276646857"/>
      <w:bookmarkEnd w:id="47"/>
      <w:bookmarkStart w:id="48" w:name="_Toc197258117"/>
      <w:bookmarkEnd w:id="48"/>
      <w:bookmarkStart w:id="49" w:name="_Toc289848364"/>
      <w:bookmarkEnd w:id="49"/>
      <w:bookmarkStart w:id="50" w:name="_Toc403030974"/>
      <w:bookmarkEnd w:id="50"/>
      <w:bookmarkStart w:id="51" w:name="_Toc289848437"/>
      <w:bookmarkEnd w:id="51"/>
      <w:bookmarkStart w:id="52" w:name="_Toc196563814"/>
      <w:bookmarkEnd w:id="52"/>
      <w:bookmarkStart w:id="53" w:name="_Toc289848548"/>
      <w:bookmarkEnd w:id="53"/>
      <w:bookmarkStart w:id="54" w:name="_Toc289848522"/>
      <w:bookmarkEnd w:id="54"/>
      <w:bookmarkStart w:id="55" w:name="_Toc494192873"/>
      <w:r>
        <w:rPr>
          <w:rFonts w:hint="eastAsia" w:ascii="宋体" w:hAnsi="宋体" w:eastAsia="宋体" w:cs="宋体"/>
          <w:b/>
          <w:bCs/>
          <w:kern w:val="0"/>
          <w:sz w:val="30"/>
          <w:szCs w:val="30"/>
          <w:highlight w:val="none"/>
        </w:rPr>
        <w:t>六、授予合同</w:t>
      </w:r>
      <w:bookmarkEnd w:id="55"/>
    </w:p>
    <w:p w14:paraId="311765C4">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25.中标通知及签订合同</w:t>
      </w:r>
    </w:p>
    <w:p w14:paraId="29980F20">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25.1在竞争性谈判申请有效期内，中标结果以书面形式通知中标人。</w:t>
      </w:r>
    </w:p>
    <w:p w14:paraId="06B0169A">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25.2对未中标的供应商，不作任何未中标原因的解释，所有竞争性谈判响应文件不予退还。</w:t>
      </w:r>
    </w:p>
    <w:p w14:paraId="21FFB7CB">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26.履约保证金：</w:t>
      </w:r>
      <w:r>
        <w:rPr>
          <w:rFonts w:hint="eastAsia" w:ascii="宋体" w:hAnsi="宋体" w:eastAsia="宋体" w:cs="Times New Roman"/>
          <w:kern w:val="0"/>
          <w:szCs w:val="21"/>
          <w:highlight w:val="none"/>
        </w:rPr>
        <w:t>中标人在收到中标通知书后，在与采购人签订合同前，按双方协议向采购人提交履约保证金</w:t>
      </w:r>
    </w:p>
    <w:p w14:paraId="14E66C54">
      <w:pP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27.签订合同</w:t>
      </w:r>
    </w:p>
    <w:p w14:paraId="426F0F26">
      <w:pPr>
        <w:rPr>
          <w:rFonts w:ascii="宋体" w:hAnsi="宋体" w:eastAsia="宋体" w:cs="Times New Roman"/>
          <w:kern w:val="0"/>
          <w:szCs w:val="21"/>
          <w:highlight w:val="none"/>
        </w:rPr>
      </w:pPr>
      <w:r>
        <w:rPr>
          <w:rFonts w:hint="eastAsia" w:ascii="宋体" w:hAnsi="宋体" w:eastAsia="宋体" w:cs="Times New Roman"/>
          <w:kern w:val="0"/>
          <w:szCs w:val="21"/>
          <w:highlight w:val="none"/>
        </w:rPr>
        <w:t>27.1 中标人收到中标通知书后，应在30日内与采购人签订合同。</w:t>
      </w:r>
    </w:p>
    <w:p w14:paraId="3B53272D">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27.2 竞争性谈判文件、中标人竞争性谈判响应文件以及中标人在评标时澄清问题的答复内容等均作为合同的不可分割的组成部分。</w:t>
      </w:r>
    </w:p>
    <w:p w14:paraId="6DF78255">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27.3 若中标人未能或拒绝按竞争性谈判文件要求及其竞争性谈判响应文件内容与采购人签订合同，采购人可以根据推荐次序另选中标人。</w:t>
      </w:r>
    </w:p>
    <w:p w14:paraId="25CB777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27.4 授标时更改招标服务、货物数量的权力</w:t>
      </w:r>
    </w:p>
    <w:p w14:paraId="28007DCE">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采购人在授予合同时有权对竞争性谈判文件中规定的货物数量和服务予以增加或减少，但不得对单价或其它主要条款和条件做实质性改变。</w:t>
      </w:r>
    </w:p>
    <w:p w14:paraId="12A20562">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27.5 知识产权</w:t>
      </w:r>
    </w:p>
    <w:p w14:paraId="1C0C4138">
      <w:pPr>
        <w:widowControl/>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27.5.1供应商应保证，采购人在中华人民共和国使用服务或货物时，如有第三方向采购人提出侵犯其专利权、商标权或其它知识产权的主张，该责任应由供应商承担。</w:t>
      </w:r>
    </w:p>
    <w:p w14:paraId="074ABFFF">
      <w:pPr>
        <w:widowControl/>
        <w:spacing w:line="360" w:lineRule="auto"/>
        <w:ind w:firstLine="420" w:firstLineChars="200"/>
        <w:jc w:val="left"/>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27.5.2竞争性谈判申请报价应包含所有应向所有权人支付的专利权、商标权或其它知识产权的有关税费</w:t>
      </w:r>
      <w:r>
        <w:rPr>
          <w:rFonts w:hint="eastAsia" w:ascii="宋体" w:hAnsi="宋体" w:eastAsia="宋体" w:cs="Times New Roman"/>
          <w:kern w:val="0"/>
          <w:szCs w:val="21"/>
          <w:highlight w:val="none"/>
          <w:lang w:eastAsia="zh-CN"/>
        </w:rPr>
        <w:t>。</w:t>
      </w:r>
    </w:p>
    <w:p w14:paraId="0A8D362D">
      <w:pPr>
        <w:widowControl/>
        <w:spacing w:line="360" w:lineRule="auto"/>
        <w:ind w:firstLine="420" w:firstLineChars="200"/>
        <w:jc w:val="left"/>
        <w:rPr>
          <w:rFonts w:ascii="宋体" w:hAnsi="宋体" w:eastAsia="宋体" w:cs="Times New Roman"/>
          <w:kern w:val="0"/>
          <w:szCs w:val="21"/>
          <w:highlight w:val="none"/>
        </w:rPr>
      </w:pPr>
    </w:p>
    <w:p w14:paraId="67A1B98F">
      <w:pPr>
        <w:widowControl/>
        <w:spacing w:line="360" w:lineRule="auto"/>
        <w:ind w:firstLine="420" w:firstLineChars="200"/>
        <w:jc w:val="left"/>
        <w:rPr>
          <w:rFonts w:ascii="宋体" w:hAnsi="宋体" w:eastAsia="宋体" w:cs="Times New Roman"/>
          <w:kern w:val="0"/>
          <w:szCs w:val="21"/>
          <w:highlight w:val="none"/>
        </w:rPr>
      </w:pPr>
    </w:p>
    <w:p w14:paraId="1294A81D">
      <w:pPr>
        <w:widowControl/>
        <w:spacing w:line="360" w:lineRule="auto"/>
        <w:ind w:firstLine="420" w:firstLineChars="200"/>
        <w:jc w:val="left"/>
        <w:rPr>
          <w:rFonts w:ascii="宋体" w:hAnsi="宋体" w:eastAsia="宋体" w:cs="Times New Roman"/>
          <w:kern w:val="0"/>
          <w:szCs w:val="21"/>
          <w:highlight w:val="none"/>
        </w:rPr>
      </w:pPr>
    </w:p>
    <w:p w14:paraId="695A42DD">
      <w:pPr>
        <w:widowControl/>
        <w:spacing w:line="360" w:lineRule="auto"/>
        <w:ind w:firstLine="420" w:firstLineChars="200"/>
        <w:jc w:val="left"/>
        <w:rPr>
          <w:rFonts w:ascii="宋体" w:hAnsi="宋体" w:eastAsia="宋体" w:cs="Times New Roman"/>
          <w:kern w:val="0"/>
          <w:szCs w:val="21"/>
          <w:highlight w:val="none"/>
        </w:rPr>
      </w:pPr>
    </w:p>
    <w:p w14:paraId="2F8667D6">
      <w:pPr>
        <w:widowControl/>
        <w:spacing w:line="360" w:lineRule="auto"/>
        <w:ind w:firstLine="420" w:firstLineChars="200"/>
        <w:jc w:val="left"/>
        <w:rPr>
          <w:rFonts w:ascii="宋体" w:hAnsi="宋体" w:eastAsia="宋体" w:cs="Times New Roman"/>
          <w:kern w:val="0"/>
          <w:szCs w:val="21"/>
          <w:highlight w:val="none"/>
        </w:rPr>
      </w:pPr>
    </w:p>
    <w:p w14:paraId="60BE9EDA">
      <w:pPr>
        <w:widowControl/>
        <w:spacing w:line="360" w:lineRule="auto"/>
        <w:ind w:firstLine="420" w:firstLineChars="200"/>
        <w:jc w:val="left"/>
        <w:rPr>
          <w:rFonts w:ascii="宋体" w:hAnsi="宋体" w:eastAsia="宋体" w:cs="Times New Roman"/>
          <w:kern w:val="0"/>
          <w:szCs w:val="21"/>
          <w:highlight w:val="none"/>
        </w:rPr>
      </w:pPr>
    </w:p>
    <w:p w14:paraId="01B9128B">
      <w:pPr>
        <w:widowControl/>
        <w:spacing w:line="360" w:lineRule="auto"/>
        <w:ind w:firstLine="420" w:firstLineChars="200"/>
        <w:jc w:val="left"/>
        <w:rPr>
          <w:rFonts w:ascii="宋体" w:hAnsi="宋体" w:eastAsia="宋体" w:cs="Times New Roman"/>
          <w:kern w:val="0"/>
          <w:szCs w:val="21"/>
          <w:highlight w:val="none"/>
        </w:rPr>
      </w:pPr>
    </w:p>
    <w:p w14:paraId="76444F43">
      <w:pPr>
        <w:widowControl/>
        <w:spacing w:line="360" w:lineRule="auto"/>
        <w:ind w:firstLine="420" w:firstLineChars="200"/>
        <w:jc w:val="left"/>
        <w:rPr>
          <w:rFonts w:ascii="宋体" w:hAnsi="宋体" w:eastAsia="宋体" w:cs="Times New Roman"/>
          <w:kern w:val="0"/>
          <w:szCs w:val="21"/>
          <w:highlight w:val="none"/>
        </w:rPr>
      </w:pPr>
    </w:p>
    <w:p w14:paraId="60B0D2A9">
      <w:pPr>
        <w:widowControl/>
        <w:spacing w:line="360" w:lineRule="auto"/>
        <w:ind w:firstLine="420" w:firstLineChars="200"/>
        <w:jc w:val="left"/>
        <w:rPr>
          <w:rFonts w:ascii="宋体" w:hAnsi="宋体" w:eastAsia="宋体" w:cs="Times New Roman"/>
          <w:kern w:val="0"/>
          <w:szCs w:val="21"/>
          <w:highlight w:val="none"/>
        </w:rPr>
      </w:pPr>
    </w:p>
    <w:p w14:paraId="576674F8">
      <w:pPr>
        <w:widowControl/>
        <w:spacing w:line="360" w:lineRule="auto"/>
        <w:ind w:firstLine="420" w:firstLineChars="200"/>
        <w:jc w:val="left"/>
        <w:rPr>
          <w:rFonts w:ascii="宋体" w:hAnsi="宋体" w:eastAsia="宋体" w:cs="Times New Roman"/>
          <w:kern w:val="0"/>
          <w:szCs w:val="21"/>
          <w:highlight w:val="none"/>
        </w:rPr>
      </w:pPr>
    </w:p>
    <w:p w14:paraId="18990483">
      <w:pPr>
        <w:widowControl/>
        <w:spacing w:line="360" w:lineRule="auto"/>
        <w:ind w:firstLine="420" w:firstLineChars="200"/>
        <w:jc w:val="left"/>
        <w:rPr>
          <w:rFonts w:ascii="宋体" w:hAnsi="宋体" w:eastAsia="宋体" w:cs="Times New Roman"/>
          <w:kern w:val="0"/>
          <w:szCs w:val="21"/>
          <w:highlight w:val="none"/>
        </w:rPr>
      </w:pPr>
    </w:p>
    <w:p w14:paraId="01126436">
      <w:pPr>
        <w:widowControl/>
        <w:spacing w:line="360" w:lineRule="auto"/>
        <w:ind w:firstLine="420" w:firstLineChars="200"/>
        <w:jc w:val="left"/>
        <w:rPr>
          <w:rFonts w:ascii="宋体" w:hAnsi="宋体" w:eastAsia="宋体" w:cs="Times New Roman"/>
          <w:kern w:val="0"/>
          <w:szCs w:val="21"/>
          <w:highlight w:val="none"/>
        </w:rPr>
      </w:pPr>
    </w:p>
    <w:p w14:paraId="2650ABBD">
      <w:pPr>
        <w:rPr>
          <w:highlight w:val="none"/>
        </w:rPr>
      </w:pPr>
      <w:r>
        <w:rPr>
          <w:rFonts w:hint="eastAsia"/>
          <w:highlight w:val="none"/>
        </w:rPr>
        <w:tab/>
      </w:r>
      <w:bookmarkStart w:id="56" w:name="_Toc289848550"/>
      <w:r>
        <w:rPr>
          <w:rFonts w:hint="eastAsia"/>
          <w:highlight w:val="none"/>
        </w:rPr>
        <w:t xml:space="preserve">                    </w:t>
      </w:r>
      <w:bookmarkStart w:id="57" w:name="_Toc18878_WPSOffice_Level1"/>
    </w:p>
    <w:p w14:paraId="4D63DC4F">
      <w:pPr>
        <w:pStyle w:val="6"/>
        <w:rPr>
          <w:rFonts w:hint="eastAsia"/>
          <w:sz w:val="40"/>
          <w:szCs w:val="40"/>
          <w:highlight w:val="none"/>
        </w:rPr>
      </w:pPr>
      <w:bookmarkStart w:id="58" w:name="_Toc21609642"/>
    </w:p>
    <w:p w14:paraId="3DAB0B86">
      <w:pPr>
        <w:pStyle w:val="6"/>
        <w:rPr>
          <w:rFonts w:hint="eastAsia"/>
          <w:sz w:val="40"/>
          <w:szCs w:val="40"/>
          <w:highlight w:val="none"/>
        </w:rPr>
      </w:pPr>
    </w:p>
    <w:p w14:paraId="17A77C45">
      <w:pPr>
        <w:pStyle w:val="6"/>
        <w:rPr>
          <w:rFonts w:hint="eastAsia" w:eastAsia="宋体"/>
          <w:highlight w:val="none"/>
          <w:lang w:eastAsia="zh-CN"/>
        </w:rPr>
      </w:pPr>
      <w:r>
        <w:rPr>
          <w:rFonts w:hint="eastAsia"/>
          <w:sz w:val="40"/>
          <w:szCs w:val="40"/>
          <w:highlight w:val="none"/>
        </w:rPr>
        <w:t xml:space="preserve">第三部分  </w:t>
      </w:r>
      <w:bookmarkEnd w:id="57"/>
      <w:bookmarkEnd w:id="58"/>
      <w:bookmarkStart w:id="59" w:name="_Toc494192874"/>
      <w:bookmarkEnd w:id="59"/>
      <w:bookmarkStart w:id="60" w:name="_Toc403030975"/>
      <w:bookmarkEnd w:id="60"/>
      <w:bookmarkStart w:id="61" w:name="_Toc289848524"/>
      <w:bookmarkEnd w:id="61"/>
      <w:bookmarkStart w:id="62" w:name="_Toc289848366"/>
      <w:bookmarkEnd w:id="62"/>
      <w:bookmarkStart w:id="63" w:name="_Toc289848439"/>
      <w:bookmarkEnd w:id="63"/>
      <w:r>
        <w:rPr>
          <w:rFonts w:hint="eastAsia"/>
          <w:sz w:val="40"/>
          <w:szCs w:val="40"/>
          <w:highlight w:val="none"/>
          <w:lang w:eastAsia="zh-CN"/>
        </w:rPr>
        <w:t>服务内容及要求</w:t>
      </w:r>
    </w:p>
    <w:p w14:paraId="7E1A064A">
      <w:pPr>
        <w:rPr>
          <w:highlight w:val="none"/>
        </w:rPr>
      </w:pPr>
    </w:p>
    <w:bookmarkEnd w:id="56"/>
    <w:p w14:paraId="786CDA95">
      <w:pPr>
        <w:rPr>
          <w:rFonts w:hint="eastAsia"/>
          <w:sz w:val="24"/>
          <w:szCs w:val="24"/>
          <w:highlight w:val="none"/>
          <w:lang w:val="en-US" w:eastAsia="zh-CN"/>
        </w:rPr>
      </w:pPr>
      <w:bookmarkStart w:id="64" w:name="_Toc8204_WPSOffice_Level1"/>
      <w:bookmarkStart w:id="65" w:name="_Toc21609643"/>
      <w:r>
        <w:rPr>
          <w:rFonts w:hint="eastAsia"/>
          <w:sz w:val="24"/>
          <w:szCs w:val="24"/>
          <w:highlight w:val="none"/>
          <w:lang w:val="en-US" w:eastAsia="zh-CN"/>
        </w:rPr>
        <w:t>租赁场地三年为扶沟县摩托车驾驶人考试科目二科目三考试场地服务使用</w:t>
      </w:r>
    </w:p>
    <w:p w14:paraId="74228B84">
      <w:pPr>
        <w:rPr>
          <w:rFonts w:hint="eastAsia" w:ascii="宋体" w:hAnsi="宋体" w:eastAsia="宋体" w:cs="宋体"/>
          <w:b/>
          <w:bCs/>
          <w:kern w:val="44"/>
          <w:sz w:val="44"/>
          <w:szCs w:val="44"/>
          <w:highlight w:val="none"/>
        </w:rPr>
      </w:pPr>
      <w:r>
        <w:rPr>
          <w:rFonts w:hint="eastAsia" w:ascii="宋体" w:hAnsi="宋体" w:eastAsia="宋体" w:cs="宋体"/>
          <w:b/>
          <w:bCs/>
          <w:kern w:val="44"/>
          <w:sz w:val="44"/>
          <w:szCs w:val="44"/>
          <w:highlight w:val="none"/>
        </w:rPr>
        <w:br w:type="page"/>
      </w:r>
    </w:p>
    <w:p w14:paraId="2073E4F1">
      <w:pPr>
        <w:rPr>
          <w:rFonts w:hint="eastAsia" w:ascii="宋体" w:hAnsi="宋体" w:eastAsia="宋体" w:cs="宋体"/>
          <w:b/>
          <w:bCs/>
          <w:kern w:val="44"/>
          <w:sz w:val="44"/>
          <w:szCs w:val="44"/>
          <w:highlight w:val="none"/>
          <w:lang w:eastAsia="zh-CN"/>
        </w:rPr>
      </w:pPr>
      <w:r>
        <w:rPr>
          <w:rFonts w:hint="eastAsia" w:ascii="宋体" w:hAnsi="宋体" w:eastAsia="宋体" w:cs="宋体"/>
          <w:b/>
          <w:bCs/>
          <w:kern w:val="44"/>
          <w:sz w:val="44"/>
          <w:szCs w:val="44"/>
          <w:highlight w:val="none"/>
        </w:rPr>
        <w:t>第四部分  合同格式</w:t>
      </w:r>
      <w:bookmarkEnd w:id="64"/>
      <w:bookmarkEnd w:id="65"/>
      <w:r>
        <w:rPr>
          <w:rFonts w:hint="eastAsia" w:ascii="宋体" w:hAnsi="宋体" w:eastAsia="宋体" w:cs="宋体"/>
          <w:b/>
          <w:bCs/>
          <w:kern w:val="44"/>
          <w:sz w:val="44"/>
          <w:szCs w:val="44"/>
          <w:highlight w:val="none"/>
          <w:lang w:eastAsia="zh-CN"/>
        </w:rPr>
        <w:t>（仅供参考,具体格式以签订合同时采购单位提供的为准）</w:t>
      </w:r>
    </w:p>
    <w:p w14:paraId="4CFCB265">
      <w:pPr>
        <w:widowControl/>
        <w:ind w:firstLine="360"/>
        <w:jc w:val="left"/>
        <w:rPr>
          <w:rFonts w:ascii="宋体" w:hAnsi="宋体" w:eastAsia="宋体" w:cs="Times New Roman"/>
          <w:kern w:val="0"/>
          <w:sz w:val="22"/>
          <w:highlight w:val="none"/>
        </w:rPr>
      </w:pPr>
      <w:r>
        <w:rPr>
          <w:rFonts w:hint="eastAsia" w:ascii="宋体" w:hAnsi="宋体" w:eastAsia="宋体" w:cs="Times New Roman"/>
          <w:kern w:val="0"/>
          <w:sz w:val="22"/>
          <w:highlight w:val="none"/>
        </w:rPr>
        <w:t xml:space="preserve"> </w:t>
      </w:r>
    </w:p>
    <w:p w14:paraId="253C70E2">
      <w:pPr>
        <w:keepNext/>
        <w:keepLines/>
        <w:adjustRightInd w:val="0"/>
        <w:spacing w:line="360" w:lineRule="auto"/>
        <w:ind w:right="1050" w:rightChars="500"/>
        <w:jc w:val="center"/>
        <w:textAlignment w:val="baseline"/>
        <w:outlineLvl w:val="0"/>
        <w:rPr>
          <w:rFonts w:ascii="宋体" w:hAnsi="宋体" w:eastAsia="宋体" w:cs="宋体"/>
          <w:b/>
          <w:bCs/>
          <w:kern w:val="44"/>
          <w:sz w:val="44"/>
          <w:szCs w:val="44"/>
          <w:highlight w:val="none"/>
        </w:rPr>
      </w:pPr>
    </w:p>
    <w:p w14:paraId="536B1C62">
      <w:pPr>
        <w:widowControl/>
        <w:ind w:firstLine="360"/>
        <w:jc w:val="left"/>
        <w:rPr>
          <w:rFonts w:ascii="宋体" w:hAnsi="宋体" w:eastAsia="宋体" w:cs="Times New Roman"/>
          <w:kern w:val="0"/>
          <w:sz w:val="22"/>
          <w:highlight w:val="none"/>
        </w:rPr>
      </w:pPr>
      <w:r>
        <w:rPr>
          <w:rFonts w:hint="eastAsia" w:ascii="宋体" w:hAnsi="宋体" w:eastAsia="宋体" w:cs="Times New Roman"/>
          <w:kern w:val="0"/>
          <w:sz w:val="22"/>
          <w:highlight w:val="none"/>
        </w:rPr>
        <w:t xml:space="preserve"> </w:t>
      </w:r>
    </w:p>
    <w:p w14:paraId="17CA78ED">
      <w:pPr>
        <w:spacing w:line="360" w:lineRule="auto"/>
        <w:ind w:firstLine="360"/>
        <w:jc w:val="left"/>
        <w:rPr>
          <w:rFonts w:ascii="宋体" w:hAnsi="宋体" w:eastAsia="宋体" w:cs="宋体"/>
          <w:b/>
          <w:bCs/>
          <w:kern w:val="0"/>
          <w:sz w:val="24"/>
          <w:szCs w:val="24"/>
          <w:highlight w:val="none"/>
        </w:rPr>
      </w:pPr>
      <w:bookmarkStart w:id="66" w:name="_Toc289848551"/>
      <w:bookmarkEnd w:id="66"/>
      <w:bookmarkStart w:id="67" w:name="_Toc289848440"/>
      <w:bookmarkEnd w:id="67"/>
      <w:bookmarkStart w:id="68" w:name="_Toc276646860"/>
      <w:bookmarkEnd w:id="68"/>
      <w:bookmarkStart w:id="69" w:name="_Toc289848367"/>
      <w:bookmarkEnd w:id="69"/>
      <w:bookmarkStart w:id="70" w:name="_Toc289848525"/>
      <w:bookmarkEnd w:id="70"/>
      <w:bookmarkStart w:id="71" w:name="_Toc403030977"/>
      <w:r>
        <w:rPr>
          <w:rFonts w:hint="eastAsia" w:ascii="宋体" w:hAnsi="宋体" w:eastAsia="宋体" w:cs="宋体"/>
          <w:b/>
          <w:bCs/>
          <w:kern w:val="0"/>
          <w:sz w:val="24"/>
          <w:szCs w:val="24"/>
          <w:highlight w:val="none"/>
        </w:rPr>
        <w:t xml:space="preserve"> </w:t>
      </w:r>
      <w:bookmarkEnd w:id="71"/>
    </w:p>
    <w:p w14:paraId="59C01D8D">
      <w:pPr>
        <w:spacing w:line="360" w:lineRule="auto"/>
        <w:ind w:firstLine="36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 </w:t>
      </w:r>
    </w:p>
    <w:p w14:paraId="72410B19">
      <w:pPr>
        <w:spacing w:line="360" w:lineRule="auto"/>
        <w:ind w:firstLine="360"/>
        <w:jc w:val="left"/>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 xml:space="preserve"> </w:t>
      </w:r>
    </w:p>
    <w:p w14:paraId="4A05A3AA">
      <w:pPr>
        <w:spacing w:line="360" w:lineRule="auto"/>
        <w:ind w:firstLine="1051" w:firstLineChars="238"/>
        <w:jc w:val="left"/>
        <w:rPr>
          <w:rFonts w:ascii="宋体" w:hAnsi="宋体" w:eastAsia="宋体" w:cs="宋体"/>
          <w:b/>
          <w:bCs/>
          <w:kern w:val="0"/>
          <w:sz w:val="44"/>
          <w:szCs w:val="44"/>
          <w:highlight w:val="none"/>
        </w:rPr>
      </w:pPr>
      <w:r>
        <w:rPr>
          <w:rFonts w:hint="eastAsia" w:ascii="宋体" w:hAnsi="宋体" w:eastAsia="宋体" w:cs="宋体"/>
          <w:b/>
          <w:bCs/>
          <w:kern w:val="0"/>
          <w:sz w:val="44"/>
          <w:szCs w:val="44"/>
          <w:highlight w:val="none"/>
          <w:u w:val="single"/>
        </w:rPr>
        <w:t xml:space="preserve">                </w:t>
      </w:r>
      <w:r>
        <w:rPr>
          <w:rFonts w:hint="eastAsia" w:ascii="宋体" w:hAnsi="宋体" w:eastAsia="宋体" w:cs="宋体"/>
          <w:b/>
          <w:bCs/>
          <w:kern w:val="0"/>
          <w:sz w:val="44"/>
          <w:szCs w:val="44"/>
          <w:highlight w:val="none"/>
        </w:rPr>
        <w:t>项目政府采购合同</w:t>
      </w:r>
    </w:p>
    <w:p w14:paraId="4D3F8ACD">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2BA70A62">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6FEA1843">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520EC663">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28DF07C6">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3A6A3EA0">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697323AF">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7457CE67">
      <w:pPr>
        <w:widowControl/>
        <w:spacing w:line="480" w:lineRule="exact"/>
        <w:ind w:firstLine="360"/>
        <w:jc w:val="lef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45D38E0B">
      <w:pPr>
        <w:spacing w:line="360" w:lineRule="auto"/>
        <w:ind w:firstLine="36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 </w:t>
      </w:r>
    </w:p>
    <w:p w14:paraId="71320CD7">
      <w:pPr>
        <w:spacing w:line="480" w:lineRule="auto"/>
        <w:ind w:firstLine="1054" w:firstLineChars="375"/>
        <w:jc w:val="left"/>
        <w:rPr>
          <w:rFonts w:ascii="宋体" w:hAnsi="宋体" w:eastAsia="宋体" w:cs="宋体"/>
          <w:b/>
          <w:bCs/>
          <w:kern w:val="0"/>
          <w:sz w:val="28"/>
          <w:szCs w:val="28"/>
          <w:highlight w:val="none"/>
          <w:u w:val="single"/>
        </w:rPr>
      </w:pPr>
      <w:r>
        <w:rPr>
          <w:rFonts w:hint="eastAsia" w:ascii="宋体" w:hAnsi="宋体" w:eastAsia="宋体" w:cs="宋体"/>
          <w:b/>
          <w:bCs/>
          <w:kern w:val="0"/>
          <w:sz w:val="28"/>
          <w:szCs w:val="28"/>
          <w:highlight w:val="none"/>
        </w:rPr>
        <w:t>合同编号：</w:t>
      </w:r>
      <w:r>
        <w:rPr>
          <w:rFonts w:hint="eastAsia" w:ascii="宋体" w:hAnsi="宋体" w:eastAsia="宋体" w:cs="宋体"/>
          <w:b/>
          <w:bCs/>
          <w:kern w:val="0"/>
          <w:sz w:val="28"/>
          <w:szCs w:val="28"/>
          <w:highlight w:val="none"/>
          <w:u w:val="single"/>
        </w:rPr>
        <w:t xml:space="preserve">                                           </w:t>
      </w:r>
    </w:p>
    <w:p w14:paraId="2E6B9060">
      <w:pPr>
        <w:spacing w:line="480" w:lineRule="auto"/>
        <w:ind w:firstLine="1054" w:firstLineChars="375"/>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项目名称：</w:t>
      </w:r>
      <w:r>
        <w:rPr>
          <w:rFonts w:hint="eastAsia" w:ascii="宋体" w:hAnsi="宋体" w:eastAsia="宋体" w:cs="宋体"/>
          <w:b/>
          <w:bCs/>
          <w:kern w:val="0"/>
          <w:sz w:val="28"/>
          <w:szCs w:val="28"/>
          <w:highlight w:val="none"/>
          <w:u w:val="single"/>
        </w:rPr>
        <w:t xml:space="preserve">                                           </w:t>
      </w:r>
    </w:p>
    <w:p w14:paraId="04A7031C">
      <w:pPr>
        <w:spacing w:line="480" w:lineRule="auto"/>
        <w:ind w:firstLine="1054" w:firstLineChars="375"/>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合同名称：</w:t>
      </w:r>
      <w:r>
        <w:rPr>
          <w:rFonts w:hint="eastAsia" w:ascii="宋体" w:hAnsi="宋体" w:eastAsia="宋体" w:cs="宋体"/>
          <w:b/>
          <w:bCs/>
          <w:kern w:val="0"/>
          <w:sz w:val="28"/>
          <w:szCs w:val="28"/>
          <w:highlight w:val="none"/>
          <w:u w:val="single"/>
        </w:rPr>
        <w:t xml:space="preserve">                                           </w:t>
      </w:r>
    </w:p>
    <w:p w14:paraId="58305D23">
      <w:pPr>
        <w:spacing w:line="480" w:lineRule="auto"/>
        <w:ind w:firstLine="1054" w:firstLineChars="375"/>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招标编号：</w:t>
      </w:r>
      <w:r>
        <w:rPr>
          <w:rFonts w:hint="eastAsia" w:ascii="宋体" w:hAnsi="宋体" w:eastAsia="宋体" w:cs="宋体"/>
          <w:b/>
          <w:bCs/>
          <w:kern w:val="0"/>
          <w:sz w:val="28"/>
          <w:szCs w:val="28"/>
          <w:highlight w:val="none"/>
          <w:u w:val="single"/>
        </w:rPr>
        <w:t xml:space="preserve">                                           </w:t>
      </w:r>
    </w:p>
    <w:p w14:paraId="3A6BCBDC">
      <w:pPr>
        <w:spacing w:line="360" w:lineRule="auto"/>
        <w:ind w:firstLine="360"/>
        <w:jc w:val="left"/>
        <w:rPr>
          <w:rFonts w:ascii="宋体" w:hAnsi="宋体" w:eastAsia="宋体" w:cs="宋体"/>
          <w:kern w:val="0"/>
          <w:szCs w:val="21"/>
          <w:highlight w:val="none"/>
        </w:rPr>
      </w:pPr>
      <w:r>
        <w:rPr>
          <w:rFonts w:hint="eastAsia" w:ascii="宋体" w:hAnsi="宋体" w:eastAsia="宋体" w:cs="宋体"/>
          <w:kern w:val="0"/>
          <w:szCs w:val="21"/>
          <w:highlight w:val="none"/>
        </w:rPr>
        <w:t>甲方：</w:t>
      </w:r>
      <w:r>
        <w:rPr>
          <w:rFonts w:hint="eastAsia" w:ascii="宋体" w:hAnsi="宋体" w:eastAsia="宋体" w:cs="宋体"/>
          <w:kern w:val="0"/>
          <w:szCs w:val="21"/>
          <w:highlight w:val="none"/>
          <w:u w:val="single"/>
        </w:rPr>
        <w:t xml:space="preserve">                        </w:t>
      </w:r>
      <w:r>
        <w:rPr>
          <w:rFonts w:hint="eastAsia" w:ascii="宋体" w:hAnsi="宋体" w:eastAsia="宋体" w:cs="宋体"/>
          <w:b/>
          <w:bCs/>
          <w:kern w:val="0"/>
          <w:szCs w:val="21"/>
          <w:highlight w:val="none"/>
          <w:u w:val="single"/>
        </w:rPr>
        <w:t>（采购人）</w:t>
      </w:r>
    </w:p>
    <w:p w14:paraId="218863F4">
      <w:pPr>
        <w:spacing w:line="360" w:lineRule="auto"/>
        <w:ind w:firstLine="360"/>
        <w:jc w:val="left"/>
        <w:rPr>
          <w:rFonts w:ascii="宋体" w:hAnsi="宋体" w:eastAsia="宋体" w:cs="宋体"/>
          <w:b/>
          <w:bCs/>
          <w:kern w:val="0"/>
          <w:szCs w:val="21"/>
          <w:highlight w:val="none"/>
        </w:rPr>
      </w:pPr>
      <w:r>
        <w:rPr>
          <w:rFonts w:hint="eastAsia" w:ascii="宋体" w:hAnsi="宋体" w:eastAsia="宋体" w:cs="宋体"/>
          <w:kern w:val="0"/>
          <w:szCs w:val="21"/>
          <w:highlight w:val="none"/>
        </w:rPr>
        <w:t>乙方：</w:t>
      </w:r>
      <w:r>
        <w:rPr>
          <w:rFonts w:hint="eastAsia" w:ascii="宋体" w:hAnsi="宋体" w:eastAsia="宋体" w:cs="宋体"/>
          <w:b/>
          <w:bCs/>
          <w:kern w:val="0"/>
          <w:szCs w:val="21"/>
          <w:highlight w:val="none"/>
          <w:u w:val="single"/>
        </w:rPr>
        <w:t xml:space="preserve">                        （中标人）</w:t>
      </w:r>
    </w:p>
    <w:p w14:paraId="2BCBCD73">
      <w:pPr>
        <w:spacing w:line="360" w:lineRule="auto"/>
        <w:ind w:firstLine="36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1．总则 </w:t>
      </w:r>
    </w:p>
    <w:p w14:paraId="3B27A13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甲、乙双方根据</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(采购单位)的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项目(以下简称本项目)的招标(或成交)结果，甲方同意接受乙方为本项目采购所做的竞争性谈判申请文件(或询价文件)，乙方必须完全按中标(或成交)通知书和本合同条款履行义务。甲、乙双方同意签署本合同。</w:t>
      </w:r>
    </w:p>
    <w:p w14:paraId="209144B1">
      <w:pPr>
        <w:spacing w:line="360" w:lineRule="auto"/>
        <w:ind w:firstLine="36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2．合同文件</w:t>
      </w:r>
    </w:p>
    <w:p w14:paraId="656ED3DD">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2.1   本合同条款。</w:t>
      </w:r>
    </w:p>
    <w:p w14:paraId="12A24204">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2.2   中标通知书(或成交通知书)。</w:t>
      </w:r>
    </w:p>
    <w:p w14:paraId="787264A4">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2.3   开标一览表。</w:t>
      </w:r>
    </w:p>
    <w:p w14:paraId="3AFA1DB3">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2.4   变更补充文件。</w:t>
      </w:r>
    </w:p>
    <w:p w14:paraId="5D70AC3A">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2.5   技术规格及要求。</w:t>
      </w:r>
    </w:p>
    <w:p w14:paraId="7841303E">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2.6   竞争性谈判文件。</w:t>
      </w:r>
    </w:p>
    <w:p w14:paraId="3F606160">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2.7   其它。</w:t>
      </w:r>
    </w:p>
    <w:p w14:paraId="04632DB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上述所指合同文件应认为是互相补充和解释的，但是有模棱两可或互相矛盾之处，以其所列内容先后顺序为准。</w:t>
      </w:r>
    </w:p>
    <w:p w14:paraId="23EDBE66">
      <w:pPr>
        <w:spacing w:line="360" w:lineRule="auto"/>
        <w:ind w:firstLine="36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3．货物名称、型号、规格、配置、技术参数、数量及合同价款</w:t>
      </w:r>
    </w:p>
    <w:tbl>
      <w:tblPr>
        <w:tblStyle w:val="25"/>
        <w:tblW w:w="9350" w:type="dxa"/>
        <w:tblInd w:w="108" w:type="dxa"/>
        <w:tblLayout w:type="fixed"/>
        <w:tblCellMar>
          <w:top w:w="0" w:type="dxa"/>
          <w:left w:w="108" w:type="dxa"/>
          <w:bottom w:w="0" w:type="dxa"/>
          <w:right w:w="108" w:type="dxa"/>
        </w:tblCellMar>
      </w:tblPr>
      <w:tblGrid>
        <w:gridCol w:w="689"/>
        <w:gridCol w:w="1261"/>
        <w:gridCol w:w="2940"/>
        <w:gridCol w:w="1110"/>
        <w:gridCol w:w="1200"/>
        <w:gridCol w:w="1200"/>
        <w:gridCol w:w="950"/>
      </w:tblGrid>
      <w:tr w14:paraId="789EA2C4">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14:paraId="5D1D0DB1">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序号</w:t>
            </w:r>
          </w:p>
        </w:tc>
        <w:tc>
          <w:tcPr>
            <w:tcW w:w="1261" w:type="dxa"/>
            <w:tcBorders>
              <w:top w:val="single" w:color="auto" w:sz="4" w:space="0"/>
              <w:left w:val="nil"/>
              <w:bottom w:val="single" w:color="auto" w:sz="4" w:space="0"/>
              <w:right w:val="single" w:color="auto" w:sz="4" w:space="0"/>
            </w:tcBorders>
            <w:vAlign w:val="center"/>
          </w:tcPr>
          <w:p w14:paraId="587998ED">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货物名称</w:t>
            </w:r>
          </w:p>
        </w:tc>
        <w:tc>
          <w:tcPr>
            <w:tcW w:w="2940" w:type="dxa"/>
            <w:tcBorders>
              <w:top w:val="single" w:color="auto" w:sz="4" w:space="0"/>
              <w:left w:val="nil"/>
              <w:bottom w:val="single" w:color="auto" w:sz="4" w:space="0"/>
              <w:right w:val="single" w:color="auto" w:sz="4" w:space="0"/>
            </w:tcBorders>
            <w:vAlign w:val="center"/>
          </w:tcPr>
          <w:p w14:paraId="19506137">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型号规格配置及技术参数</w:t>
            </w:r>
          </w:p>
        </w:tc>
        <w:tc>
          <w:tcPr>
            <w:tcW w:w="1110" w:type="dxa"/>
            <w:tcBorders>
              <w:top w:val="single" w:color="auto" w:sz="4" w:space="0"/>
              <w:left w:val="nil"/>
              <w:bottom w:val="single" w:color="auto" w:sz="4" w:space="0"/>
              <w:right w:val="single" w:color="auto" w:sz="4" w:space="0"/>
            </w:tcBorders>
            <w:vAlign w:val="center"/>
          </w:tcPr>
          <w:p w14:paraId="72A68C4A">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数量</w:t>
            </w:r>
          </w:p>
        </w:tc>
        <w:tc>
          <w:tcPr>
            <w:tcW w:w="1200" w:type="dxa"/>
            <w:tcBorders>
              <w:top w:val="single" w:color="auto" w:sz="4" w:space="0"/>
              <w:left w:val="nil"/>
              <w:bottom w:val="single" w:color="auto" w:sz="4" w:space="0"/>
              <w:right w:val="single" w:color="auto" w:sz="4" w:space="0"/>
            </w:tcBorders>
            <w:vAlign w:val="center"/>
          </w:tcPr>
          <w:p w14:paraId="664D00DE">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单价(元)</w:t>
            </w:r>
          </w:p>
        </w:tc>
        <w:tc>
          <w:tcPr>
            <w:tcW w:w="1200" w:type="dxa"/>
            <w:tcBorders>
              <w:top w:val="single" w:color="auto" w:sz="4" w:space="0"/>
              <w:left w:val="nil"/>
              <w:bottom w:val="single" w:color="auto" w:sz="4" w:space="0"/>
              <w:right w:val="single" w:color="auto" w:sz="4" w:space="0"/>
            </w:tcBorders>
            <w:vAlign w:val="center"/>
          </w:tcPr>
          <w:p w14:paraId="4BCFBC13">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合价(元)</w:t>
            </w:r>
          </w:p>
        </w:tc>
        <w:tc>
          <w:tcPr>
            <w:tcW w:w="950" w:type="dxa"/>
            <w:tcBorders>
              <w:top w:val="single" w:color="auto" w:sz="4" w:space="0"/>
              <w:left w:val="nil"/>
              <w:bottom w:val="single" w:color="auto" w:sz="4" w:space="0"/>
              <w:right w:val="single" w:color="auto" w:sz="4" w:space="0"/>
            </w:tcBorders>
            <w:vAlign w:val="center"/>
          </w:tcPr>
          <w:p w14:paraId="2420AB60">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备注</w:t>
            </w:r>
          </w:p>
        </w:tc>
      </w:tr>
      <w:tr w14:paraId="7757298F">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14:paraId="431CD871">
            <w:pPr>
              <w:jc w:val="center"/>
              <w:rPr>
                <w:rFonts w:ascii="宋体" w:hAnsi="宋体" w:eastAsia="宋体" w:cs="Times New Roman"/>
                <w:kern w:val="0"/>
                <w:szCs w:val="21"/>
                <w:highlight w:val="none"/>
              </w:rPr>
            </w:pPr>
          </w:p>
        </w:tc>
        <w:tc>
          <w:tcPr>
            <w:tcW w:w="1261" w:type="dxa"/>
            <w:tcBorders>
              <w:top w:val="single" w:color="auto" w:sz="4" w:space="0"/>
              <w:left w:val="nil"/>
              <w:bottom w:val="single" w:color="auto" w:sz="4" w:space="0"/>
              <w:right w:val="single" w:color="auto" w:sz="4" w:space="0"/>
            </w:tcBorders>
            <w:vAlign w:val="center"/>
          </w:tcPr>
          <w:p w14:paraId="33C52E97">
            <w:pPr>
              <w:jc w:val="center"/>
              <w:rPr>
                <w:rFonts w:ascii="宋体" w:hAnsi="宋体" w:eastAsia="宋体" w:cs="Times New Roman"/>
                <w:kern w:val="0"/>
                <w:szCs w:val="21"/>
                <w:highlight w:val="none"/>
              </w:rPr>
            </w:pPr>
          </w:p>
        </w:tc>
        <w:tc>
          <w:tcPr>
            <w:tcW w:w="2940" w:type="dxa"/>
            <w:tcBorders>
              <w:top w:val="single" w:color="auto" w:sz="4" w:space="0"/>
              <w:left w:val="nil"/>
              <w:bottom w:val="single" w:color="auto" w:sz="4" w:space="0"/>
              <w:right w:val="single" w:color="auto" w:sz="4" w:space="0"/>
            </w:tcBorders>
            <w:vAlign w:val="center"/>
          </w:tcPr>
          <w:p w14:paraId="7AF40FF9">
            <w:pPr>
              <w:jc w:val="center"/>
              <w:rPr>
                <w:rFonts w:ascii="宋体" w:hAnsi="宋体" w:eastAsia="宋体" w:cs="Times New Roman"/>
                <w:kern w:val="0"/>
                <w:szCs w:val="21"/>
                <w:highlight w:val="none"/>
              </w:rPr>
            </w:pPr>
          </w:p>
        </w:tc>
        <w:tc>
          <w:tcPr>
            <w:tcW w:w="1110" w:type="dxa"/>
            <w:tcBorders>
              <w:top w:val="single" w:color="auto" w:sz="4" w:space="0"/>
              <w:left w:val="nil"/>
              <w:bottom w:val="single" w:color="auto" w:sz="4" w:space="0"/>
              <w:right w:val="single" w:color="auto" w:sz="4" w:space="0"/>
            </w:tcBorders>
            <w:vAlign w:val="center"/>
          </w:tcPr>
          <w:p w14:paraId="29DF4991">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2033CD63">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4A3D8F39">
            <w:pPr>
              <w:jc w:val="center"/>
              <w:rPr>
                <w:rFonts w:ascii="宋体" w:hAnsi="宋体" w:eastAsia="宋体" w:cs="Times New Roman"/>
                <w:kern w:val="0"/>
                <w:szCs w:val="21"/>
                <w:highlight w:val="none"/>
              </w:rPr>
            </w:pPr>
          </w:p>
        </w:tc>
        <w:tc>
          <w:tcPr>
            <w:tcW w:w="950" w:type="dxa"/>
            <w:tcBorders>
              <w:top w:val="single" w:color="auto" w:sz="4" w:space="0"/>
              <w:left w:val="nil"/>
              <w:bottom w:val="single" w:color="auto" w:sz="4" w:space="0"/>
              <w:right w:val="single" w:color="auto" w:sz="4" w:space="0"/>
            </w:tcBorders>
            <w:vAlign w:val="center"/>
          </w:tcPr>
          <w:p w14:paraId="1B1680E3">
            <w:pPr>
              <w:jc w:val="center"/>
              <w:rPr>
                <w:rFonts w:ascii="宋体" w:hAnsi="宋体" w:eastAsia="宋体" w:cs="Times New Roman"/>
                <w:kern w:val="0"/>
                <w:szCs w:val="21"/>
                <w:highlight w:val="none"/>
              </w:rPr>
            </w:pPr>
          </w:p>
        </w:tc>
      </w:tr>
      <w:tr w14:paraId="2260F126">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14:paraId="68201A0E">
            <w:pPr>
              <w:jc w:val="center"/>
              <w:rPr>
                <w:rFonts w:ascii="宋体" w:hAnsi="宋体" w:eastAsia="宋体" w:cs="Times New Roman"/>
                <w:kern w:val="0"/>
                <w:szCs w:val="21"/>
                <w:highlight w:val="none"/>
              </w:rPr>
            </w:pPr>
          </w:p>
        </w:tc>
        <w:tc>
          <w:tcPr>
            <w:tcW w:w="1261" w:type="dxa"/>
            <w:tcBorders>
              <w:top w:val="single" w:color="auto" w:sz="4" w:space="0"/>
              <w:left w:val="nil"/>
              <w:bottom w:val="single" w:color="auto" w:sz="4" w:space="0"/>
              <w:right w:val="single" w:color="auto" w:sz="4" w:space="0"/>
            </w:tcBorders>
            <w:vAlign w:val="center"/>
          </w:tcPr>
          <w:p w14:paraId="5C9DD333">
            <w:pPr>
              <w:jc w:val="center"/>
              <w:rPr>
                <w:rFonts w:ascii="宋体" w:hAnsi="宋体" w:eastAsia="宋体" w:cs="Times New Roman"/>
                <w:kern w:val="0"/>
                <w:szCs w:val="21"/>
                <w:highlight w:val="none"/>
              </w:rPr>
            </w:pPr>
          </w:p>
        </w:tc>
        <w:tc>
          <w:tcPr>
            <w:tcW w:w="2940" w:type="dxa"/>
            <w:tcBorders>
              <w:top w:val="single" w:color="auto" w:sz="4" w:space="0"/>
              <w:left w:val="nil"/>
              <w:bottom w:val="single" w:color="auto" w:sz="4" w:space="0"/>
              <w:right w:val="single" w:color="auto" w:sz="4" w:space="0"/>
            </w:tcBorders>
            <w:vAlign w:val="center"/>
          </w:tcPr>
          <w:p w14:paraId="4796BBE1">
            <w:pPr>
              <w:jc w:val="center"/>
              <w:rPr>
                <w:rFonts w:ascii="宋体" w:hAnsi="宋体" w:eastAsia="宋体" w:cs="Times New Roman"/>
                <w:kern w:val="0"/>
                <w:szCs w:val="21"/>
                <w:highlight w:val="none"/>
              </w:rPr>
            </w:pPr>
          </w:p>
        </w:tc>
        <w:tc>
          <w:tcPr>
            <w:tcW w:w="1110" w:type="dxa"/>
            <w:tcBorders>
              <w:top w:val="single" w:color="auto" w:sz="4" w:space="0"/>
              <w:left w:val="nil"/>
              <w:bottom w:val="single" w:color="auto" w:sz="4" w:space="0"/>
              <w:right w:val="single" w:color="auto" w:sz="4" w:space="0"/>
            </w:tcBorders>
            <w:vAlign w:val="center"/>
          </w:tcPr>
          <w:p w14:paraId="25825471">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4DFC9EB2">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3467BF2A">
            <w:pPr>
              <w:jc w:val="center"/>
              <w:rPr>
                <w:rFonts w:ascii="宋体" w:hAnsi="宋体" w:eastAsia="宋体" w:cs="Times New Roman"/>
                <w:kern w:val="0"/>
                <w:szCs w:val="21"/>
                <w:highlight w:val="none"/>
              </w:rPr>
            </w:pPr>
          </w:p>
        </w:tc>
        <w:tc>
          <w:tcPr>
            <w:tcW w:w="950" w:type="dxa"/>
            <w:tcBorders>
              <w:top w:val="single" w:color="auto" w:sz="4" w:space="0"/>
              <w:left w:val="nil"/>
              <w:bottom w:val="single" w:color="auto" w:sz="4" w:space="0"/>
              <w:right w:val="single" w:color="auto" w:sz="4" w:space="0"/>
            </w:tcBorders>
            <w:vAlign w:val="center"/>
          </w:tcPr>
          <w:p w14:paraId="2166DDD9">
            <w:pPr>
              <w:jc w:val="center"/>
              <w:rPr>
                <w:rFonts w:ascii="宋体" w:hAnsi="宋体" w:eastAsia="宋体" w:cs="Times New Roman"/>
                <w:kern w:val="0"/>
                <w:szCs w:val="21"/>
                <w:highlight w:val="none"/>
              </w:rPr>
            </w:pPr>
          </w:p>
        </w:tc>
      </w:tr>
      <w:tr w14:paraId="62D396E3">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14:paraId="28618102">
            <w:pPr>
              <w:jc w:val="center"/>
              <w:rPr>
                <w:rFonts w:ascii="宋体" w:hAnsi="宋体" w:eastAsia="宋体" w:cs="Times New Roman"/>
                <w:kern w:val="0"/>
                <w:szCs w:val="21"/>
                <w:highlight w:val="none"/>
              </w:rPr>
            </w:pPr>
          </w:p>
        </w:tc>
        <w:tc>
          <w:tcPr>
            <w:tcW w:w="1261" w:type="dxa"/>
            <w:tcBorders>
              <w:top w:val="single" w:color="auto" w:sz="4" w:space="0"/>
              <w:left w:val="nil"/>
              <w:bottom w:val="single" w:color="auto" w:sz="4" w:space="0"/>
              <w:right w:val="single" w:color="auto" w:sz="4" w:space="0"/>
            </w:tcBorders>
            <w:vAlign w:val="center"/>
          </w:tcPr>
          <w:p w14:paraId="00BEA8E2">
            <w:pPr>
              <w:jc w:val="left"/>
              <w:rPr>
                <w:rFonts w:ascii="宋体" w:hAnsi="宋体" w:eastAsia="宋体" w:cs="Times New Roman"/>
                <w:kern w:val="0"/>
                <w:szCs w:val="21"/>
                <w:highlight w:val="none"/>
              </w:rPr>
            </w:pPr>
          </w:p>
        </w:tc>
        <w:tc>
          <w:tcPr>
            <w:tcW w:w="2940" w:type="dxa"/>
            <w:tcBorders>
              <w:top w:val="single" w:color="auto" w:sz="4" w:space="0"/>
              <w:left w:val="nil"/>
              <w:bottom w:val="single" w:color="auto" w:sz="4" w:space="0"/>
              <w:right w:val="single" w:color="auto" w:sz="4" w:space="0"/>
            </w:tcBorders>
            <w:vAlign w:val="center"/>
          </w:tcPr>
          <w:p w14:paraId="21AA78EB">
            <w:pPr>
              <w:jc w:val="center"/>
              <w:rPr>
                <w:rFonts w:ascii="宋体" w:hAnsi="宋体" w:eastAsia="宋体" w:cs="Times New Roman"/>
                <w:kern w:val="0"/>
                <w:szCs w:val="21"/>
                <w:highlight w:val="none"/>
              </w:rPr>
            </w:pPr>
          </w:p>
        </w:tc>
        <w:tc>
          <w:tcPr>
            <w:tcW w:w="1110" w:type="dxa"/>
            <w:tcBorders>
              <w:top w:val="single" w:color="auto" w:sz="4" w:space="0"/>
              <w:left w:val="nil"/>
              <w:bottom w:val="single" w:color="auto" w:sz="4" w:space="0"/>
              <w:right w:val="single" w:color="auto" w:sz="4" w:space="0"/>
            </w:tcBorders>
            <w:vAlign w:val="center"/>
          </w:tcPr>
          <w:p w14:paraId="1EBFC805">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07F8D11C">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74AA10F1">
            <w:pPr>
              <w:jc w:val="center"/>
              <w:rPr>
                <w:rFonts w:ascii="宋体" w:hAnsi="宋体" w:eastAsia="宋体" w:cs="Times New Roman"/>
                <w:kern w:val="0"/>
                <w:szCs w:val="21"/>
                <w:highlight w:val="none"/>
              </w:rPr>
            </w:pPr>
          </w:p>
        </w:tc>
        <w:tc>
          <w:tcPr>
            <w:tcW w:w="950" w:type="dxa"/>
            <w:tcBorders>
              <w:top w:val="single" w:color="auto" w:sz="4" w:space="0"/>
              <w:left w:val="nil"/>
              <w:bottom w:val="single" w:color="auto" w:sz="4" w:space="0"/>
              <w:right w:val="single" w:color="auto" w:sz="4" w:space="0"/>
            </w:tcBorders>
            <w:vAlign w:val="center"/>
          </w:tcPr>
          <w:p w14:paraId="3EDA6AED">
            <w:pPr>
              <w:jc w:val="center"/>
              <w:rPr>
                <w:rFonts w:ascii="宋体" w:hAnsi="宋体" w:eastAsia="宋体" w:cs="Times New Roman"/>
                <w:kern w:val="0"/>
                <w:szCs w:val="21"/>
                <w:highlight w:val="none"/>
              </w:rPr>
            </w:pPr>
          </w:p>
        </w:tc>
      </w:tr>
      <w:tr w14:paraId="6B50181E">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14:paraId="7810470D">
            <w:pPr>
              <w:jc w:val="center"/>
              <w:rPr>
                <w:rFonts w:ascii="宋体" w:hAnsi="宋体" w:eastAsia="宋体" w:cs="Times New Roman"/>
                <w:kern w:val="0"/>
                <w:szCs w:val="21"/>
                <w:highlight w:val="none"/>
              </w:rPr>
            </w:pPr>
          </w:p>
        </w:tc>
        <w:tc>
          <w:tcPr>
            <w:tcW w:w="1261" w:type="dxa"/>
            <w:tcBorders>
              <w:top w:val="single" w:color="auto" w:sz="4" w:space="0"/>
              <w:left w:val="nil"/>
              <w:bottom w:val="single" w:color="auto" w:sz="4" w:space="0"/>
              <w:right w:val="single" w:color="auto" w:sz="4" w:space="0"/>
            </w:tcBorders>
            <w:vAlign w:val="center"/>
          </w:tcPr>
          <w:p w14:paraId="6A9C463D">
            <w:pPr>
              <w:jc w:val="left"/>
              <w:rPr>
                <w:rFonts w:ascii="宋体" w:hAnsi="宋体" w:eastAsia="宋体" w:cs="Times New Roman"/>
                <w:kern w:val="0"/>
                <w:szCs w:val="21"/>
                <w:highlight w:val="none"/>
              </w:rPr>
            </w:pPr>
          </w:p>
        </w:tc>
        <w:tc>
          <w:tcPr>
            <w:tcW w:w="2940" w:type="dxa"/>
            <w:tcBorders>
              <w:top w:val="single" w:color="auto" w:sz="4" w:space="0"/>
              <w:left w:val="nil"/>
              <w:bottom w:val="single" w:color="auto" w:sz="4" w:space="0"/>
              <w:right w:val="single" w:color="auto" w:sz="4" w:space="0"/>
            </w:tcBorders>
            <w:vAlign w:val="center"/>
          </w:tcPr>
          <w:p w14:paraId="4872A2BB">
            <w:pPr>
              <w:jc w:val="center"/>
              <w:rPr>
                <w:rFonts w:ascii="宋体" w:hAnsi="宋体" w:eastAsia="宋体" w:cs="Times New Roman"/>
                <w:kern w:val="0"/>
                <w:szCs w:val="21"/>
                <w:highlight w:val="none"/>
              </w:rPr>
            </w:pPr>
          </w:p>
        </w:tc>
        <w:tc>
          <w:tcPr>
            <w:tcW w:w="1110" w:type="dxa"/>
            <w:tcBorders>
              <w:top w:val="single" w:color="auto" w:sz="4" w:space="0"/>
              <w:left w:val="nil"/>
              <w:bottom w:val="single" w:color="auto" w:sz="4" w:space="0"/>
              <w:right w:val="single" w:color="auto" w:sz="4" w:space="0"/>
            </w:tcBorders>
            <w:vAlign w:val="center"/>
          </w:tcPr>
          <w:p w14:paraId="49C5B096">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7DFE2AC3">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7FBD3BFC">
            <w:pPr>
              <w:jc w:val="center"/>
              <w:rPr>
                <w:rFonts w:ascii="宋体" w:hAnsi="宋体" w:eastAsia="宋体" w:cs="Times New Roman"/>
                <w:kern w:val="0"/>
                <w:szCs w:val="21"/>
                <w:highlight w:val="none"/>
              </w:rPr>
            </w:pPr>
          </w:p>
        </w:tc>
        <w:tc>
          <w:tcPr>
            <w:tcW w:w="950" w:type="dxa"/>
            <w:tcBorders>
              <w:top w:val="single" w:color="auto" w:sz="4" w:space="0"/>
              <w:left w:val="nil"/>
              <w:bottom w:val="single" w:color="auto" w:sz="4" w:space="0"/>
              <w:right w:val="single" w:color="auto" w:sz="4" w:space="0"/>
            </w:tcBorders>
            <w:vAlign w:val="center"/>
          </w:tcPr>
          <w:p w14:paraId="1650DE56">
            <w:pPr>
              <w:jc w:val="center"/>
              <w:rPr>
                <w:rFonts w:ascii="宋体" w:hAnsi="宋体" w:eastAsia="宋体" w:cs="Times New Roman"/>
                <w:kern w:val="0"/>
                <w:szCs w:val="21"/>
                <w:highlight w:val="none"/>
              </w:rPr>
            </w:pPr>
          </w:p>
        </w:tc>
      </w:tr>
      <w:tr w14:paraId="6F70D903">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14:paraId="44868CF3">
            <w:pPr>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合计</w:t>
            </w:r>
          </w:p>
        </w:tc>
        <w:tc>
          <w:tcPr>
            <w:tcW w:w="1200" w:type="dxa"/>
            <w:tcBorders>
              <w:top w:val="single" w:color="auto" w:sz="4" w:space="0"/>
              <w:left w:val="nil"/>
              <w:bottom w:val="single" w:color="auto" w:sz="4" w:space="0"/>
              <w:right w:val="single" w:color="auto" w:sz="4" w:space="0"/>
            </w:tcBorders>
            <w:vAlign w:val="center"/>
          </w:tcPr>
          <w:p w14:paraId="5BFC2C29">
            <w:pPr>
              <w:jc w:val="center"/>
              <w:rPr>
                <w:rFonts w:ascii="宋体" w:hAnsi="宋体" w:eastAsia="宋体" w:cs="Times New Roman"/>
                <w:kern w:val="0"/>
                <w:szCs w:val="21"/>
                <w:highlight w:val="none"/>
              </w:rPr>
            </w:pPr>
          </w:p>
        </w:tc>
        <w:tc>
          <w:tcPr>
            <w:tcW w:w="1200" w:type="dxa"/>
            <w:tcBorders>
              <w:top w:val="single" w:color="auto" w:sz="4" w:space="0"/>
              <w:left w:val="nil"/>
              <w:bottom w:val="single" w:color="auto" w:sz="4" w:space="0"/>
              <w:right w:val="single" w:color="auto" w:sz="4" w:space="0"/>
            </w:tcBorders>
            <w:vAlign w:val="center"/>
          </w:tcPr>
          <w:p w14:paraId="10C8315F">
            <w:pPr>
              <w:jc w:val="center"/>
              <w:rPr>
                <w:rFonts w:ascii="宋体" w:hAnsi="宋体" w:eastAsia="宋体" w:cs="Times New Roman"/>
                <w:kern w:val="0"/>
                <w:szCs w:val="21"/>
                <w:highlight w:val="none"/>
              </w:rPr>
            </w:pPr>
          </w:p>
        </w:tc>
        <w:tc>
          <w:tcPr>
            <w:tcW w:w="950" w:type="dxa"/>
            <w:tcBorders>
              <w:top w:val="single" w:color="auto" w:sz="4" w:space="0"/>
              <w:left w:val="nil"/>
              <w:bottom w:val="single" w:color="auto" w:sz="4" w:space="0"/>
              <w:right w:val="single" w:color="auto" w:sz="4" w:space="0"/>
            </w:tcBorders>
            <w:vAlign w:val="center"/>
          </w:tcPr>
          <w:p w14:paraId="1B8408AD">
            <w:pPr>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p>
        </w:tc>
      </w:tr>
      <w:tr w14:paraId="491A5310">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14:paraId="388D2582">
            <w:pPr>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合同价款大写：</w:t>
            </w:r>
          </w:p>
        </w:tc>
        <w:tc>
          <w:tcPr>
            <w:tcW w:w="3350" w:type="dxa"/>
            <w:gridSpan w:val="3"/>
            <w:tcBorders>
              <w:top w:val="single" w:color="auto" w:sz="4" w:space="0"/>
              <w:left w:val="nil"/>
              <w:bottom w:val="single" w:color="auto" w:sz="4" w:space="0"/>
              <w:right w:val="single" w:color="auto" w:sz="4" w:space="0"/>
            </w:tcBorders>
            <w:vAlign w:val="center"/>
          </w:tcPr>
          <w:p w14:paraId="775782FC">
            <w:pPr>
              <w:jc w:val="left"/>
              <w:rPr>
                <w:rFonts w:ascii="宋体" w:hAnsi="宋体" w:eastAsia="宋体" w:cs="Times New Roman"/>
                <w:kern w:val="0"/>
                <w:szCs w:val="21"/>
                <w:highlight w:val="none"/>
              </w:rPr>
            </w:pPr>
          </w:p>
        </w:tc>
      </w:tr>
    </w:tbl>
    <w:p w14:paraId="584F8AF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（合同价款包括含货款、标准附件、备品备件、专用工具、包装、运输、装卸、保险、税金、货到就位以及安装、调试、培训、保修等一切税金和费用及其他因本项目而产生的一切费用）。</w:t>
      </w:r>
    </w:p>
    <w:p w14:paraId="39ED099D">
      <w:pPr>
        <w:widowControl/>
        <w:snapToGrid w:val="0"/>
        <w:spacing w:line="360" w:lineRule="auto"/>
        <w:ind w:firstLine="36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4．合同的范围，交货时间、地点及方式。</w:t>
      </w:r>
    </w:p>
    <w:p w14:paraId="2C87180F">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4.1 合同的范围：仅指</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（采购单位）的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项目采购。</w:t>
      </w:r>
    </w:p>
    <w:p w14:paraId="4C36E3B0">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4.2 交货及安装时间：按采购人要求。</w:t>
      </w:r>
    </w:p>
    <w:p w14:paraId="01FB4B68">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4.3 </w:t>
      </w:r>
      <w:r>
        <w:rPr>
          <w:rFonts w:hint="eastAsia" w:ascii="宋体" w:hAnsi="宋体" w:eastAsia="宋体" w:cs="宋体"/>
          <w:kern w:val="0"/>
          <w:szCs w:val="21"/>
          <w:highlight w:val="none"/>
          <w:lang w:eastAsia="zh-CN"/>
        </w:rPr>
        <w:t>服务地点</w:t>
      </w:r>
      <w:r>
        <w:rPr>
          <w:rFonts w:hint="eastAsia" w:ascii="宋体" w:hAnsi="宋体" w:eastAsia="宋体" w:cs="宋体"/>
          <w:kern w:val="0"/>
          <w:szCs w:val="21"/>
          <w:highlight w:val="none"/>
        </w:rPr>
        <w:t>：采购人指定地点。</w:t>
      </w:r>
    </w:p>
    <w:p w14:paraId="3069170C">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4.4 交货方式：乙方免费送至甲方指定地点并安装到位。</w:t>
      </w:r>
    </w:p>
    <w:p w14:paraId="45CABDA5">
      <w:pPr>
        <w:widowControl/>
        <w:snapToGrid w:val="0"/>
        <w:spacing w:line="360" w:lineRule="auto"/>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5．合同条款及特别条款</w:t>
      </w:r>
    </w:p>
    <w:p w14:paraId="21D2BC4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 货物验收：</w:t>
      </w:r>
    </w:p>
    <w:p w14:paraId="7B8A6FD7">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5.1.1 乙方交货前应对产品作出全面检查和产品资料的整理，作为甲方收货验收和使用的技术条件的主要依据。</w:t>
      </w:r>
    </w:p>
    <w:p w14:paraId="1A545B4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5.1.2 甲方组织专家按照竞争性谈判申请文件清单及承诺内容对产品质量及服务验收，在验收时发现质量问题或是相关技术规格与竞争性谈判文件和竞争性谈判申请文件不符的，应及时向采购代理机构反映。</w:t>
      </w:r>
    </w:p>
    <w:p w14:paraId="06124D6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5.1.3 验收:</w:t>
      </w:r>
    </w:p>
    <w:p w14:paraId="16CD6348">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到场验收: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w:t>
      </w:r>
    </w:p>
    <w:p w14:paraId="04ACD6DD">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5.1.4 货物试运行期间，乙方都要指定专门技术人员全程跟踪服务，及时解决出现的所有问题。</w:t>
      </w:r>
    </w:p>
    <w:p w14:paraId="1436E5D0">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5.1.5 甲方根据上述第5.1.3条规定进行验收，并不能免除乙方根据本合同质量保证条款规定所应承担的质量保证责任。</w:t>
      </w:r>
    </w:p>
    <w:p w14:paraId="298B05D6">
      <w:pPr>
        <w:widowControl/>
        <w:snapToGrid w:val="0"/>
        <w:spacing w:line="360" w:lineRule="auto"/>
        <w:ind w:left="720" w:hanging="72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5.2 质量保证、售后服务及故障处理</w:t>
      </w:r>
    </w:p>
    <w:p w14:paraId="265061FB">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5.2.1 乙方应按竞争性谈判文件规定的货物性能、技术要求、质量标准向甲方提供未经使用的全新产品，按厂家承诺实行“三包”。</w:t>
      </w:r>
    </w:p>
    <w:p w14:paraId="02627E23">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5.2.2 乙方提供本货物的质量保证期为自验收合格之日起不少于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年，如乙方提供本身质量保证期超过</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年以上的，要根据乙方提供质保期执行。在质保期内发现因货物本身的质量问题，乙方应负责免费更换或免费修理或更换零部件。对达不到技术要求者，根据实际情况，经双方协商，可按以下办法处理：</w:t>
      </w:r>
    </w:p>
    <w:p w14:paraId="4D72B503">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⑴更    换：由乙方承担所发生的全部费用。</w:t>
      </w:r>
    </w:p>
    <w:p w14:paraId="395BBC8E">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⑵贬值处理：由甲方、乙方双方合议定价。</w:t>
      </w:r>
    </w:p>
    <w:p w14:paraId="7EC1F218">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⑶退货处理：乙方应退还甲方支付的货物款，同时应承担该货物的直接费用（运输、保险、检验、货款利息及银行手续费等）。</w:t>
      </w:r>
    </w:p>
    <w:p w14:paraId="312644F5">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5.2.3 在质保期内，乙方应对货物出现的质量及安全问题负责处理解决并承担一切费用。</w:t>
      </w:r>
    </w:p>
    <w:p w14:paraId="1B361BAD">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5.2.4 乙方须在质保期限满后提供全部货物的终身免费维护，因人为因素出现的故障（或不可抗力引起的故障）不在免费维护范围内。如货物出现故障需维修，乙方只收货物维修的材料费。</w:t>
      </w:r>
    </w:p>
    <w:p w14:paraId="335FD45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5.2.5 乙方应提供产品保修卡按产品规定保修期限及内容以及服务厂家的其它承诺条款实行保修，并提供终身维修服务卡。</w:t>
      </w:r>
    </w:p>
    <w:p w14:paraId="3C14BBA4">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5.2.6 乙方应对甲方的货物实行终身维护。</w:t>
      </w:r>
    </w:p>
    <w:p w14:paraId="35E61BA0">
      <w:pPr>
        <w:widowControl/>
        <w:snapToGrid w:val="0"/>
        <w:spacing w:line="360" w:lineRule="auto"/>
        <w:ind w:left="735" w:hanging="735"/>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5.3   履约保证金和质量保证金</w:t>
      </w:r>
    </w:p>
    <w:p w14:paraId="4D94BDAB">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5.3.1 乙方须交纳</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元履约保证金后。</w:t>
      </w:r>
    </w:p>
    <w:p w14:paraId="635459F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5.3.2 在履约期间，乙方不履行竞争性谈判文件规定及相关承诺的，甲方可以向采购代理机构提出不予返还履约保证金。</w:t>
      </w:r>
    </w:p>
    <w:p w14:paraId="2E24E5DF">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5.3.3 履约保证金在乙方完成履约责任后自动转为质量保证金。</w:t>
      </w:r>
    </w:p>
    <w:p w14:paraId="0B5E95CE">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5.3.4 货物的质保期限至少为     年。质保期满后由招标单位按规定程序退还质量保证金。如乙方在质保期内出现质量问题和服务问题及违反竞争性谈判文件规定的其他问题，甲方可以不予返还其部分或全部质量保证金，如质量保证金不足以因出现质量问题及其他问题产生的损失，按实际损失赔偿。</w:t>
      </w:r>
    </w:p>
    <w:p w14:paraId="74D5B439">
      <w:pPr>
        <w:widowControl/>
        <w:snapToGrid w:val="0"/>
        <w:spacing w:line="360" w:lineRule="auto"/>
        <w:ind w:firstLine="36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6．违约行为</w:t>
      </w:r>
    </w:p>
    <w:p w14:paraId="5BA38BB6">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6.1乙方有下列行为将作为违约：</w:t>
      </w:r>
    </w:p>
    <w:p w14:paraId="24EF026C">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⑴逾期交货及延迟竣工，不可抗力除外。</w:t>
      </w:r>
    </w:p>
    <w:p w14:paraId="7CC63AAA">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⑵交付货物的规格和技术参数、质量等跟乙方的竞争性谈判申请文件中相关承诺存在着不符，并私自降低货物的规格和技术参数、质量等。</w:t>
      </w:r>
    </w:p>
    <w:p w14:paraId="02016BE6">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⑶本次招标设备及各种配件、易损件的价格高于市场平均价的。</w:t>
      </w:r>
    </w:p>
    <w:p w14:paraId="10817F54">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⑷不履行合同条款或只履行部分合同条款，或拒绝履行合同义务。</w:t>
      </w:r>
    </w:p>
    <w:p w14:paraId="43330EC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⑸不履行</w:t>
      </w:r>
      <w:r>
        <w:rPr>
          <w:rFonts w:hint="eastAsia" w:ascii="宋体" w:hAnsi="宋体" w:eastAsia="宋体" w:cs="宋体"/>
          <w:kern w:val="0"/>
          <w:szCs w:val="21"/>
          <w:highlight w:val="none"/>
          <w:lang w:eastAsia="zh-CN"/>
        </w:rPr>
        <w:t>企业证明资料</w:t>
      </w:r>
      <w:r>
        <w:rPr>
          <w:rFonts w:hint="eastAsia" w:ascii="宋体" w:hAnsi="宋体" w:eastAsia="宋体" w:cs="宋体"/>
          <w:kern w:val="0"/>
          <w:szCs w:val="21"/>
          <w:highlight w:val="none"/>
        </w:rPr>
        <w:t>及相关的伴随服务。</w:t>
      </w:r>
    </w:p>
    <w:p w14:paraId="5E3CE34D">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⑹没有按本合同提供质量保证期。</w:t>
      </w:r>
    </w:p>
    <w:p w14:paraId="2F5E3C1D">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⑺违反政府采购法和国家其他的相关法律法规。</w:t>
      </w:r>
    </w:p>
    <w:p w14:paraId="09E46A6B">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6.2 甲方有下列行为将作为违约： </w:t>
      </w:r>
    </w:p>
    <w:p w14:paraId="76C2E864">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⑴无正当理由拒绝接受乙方交付的货物或逾期延迟验收。</w:t>
      </w:r>
    </w:p>
    <w:p w14:paraId="411354AA">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⑵违反政府采购法和国家其他的相关法律法规。</w:t>
      </w:r>
    </w:p>
    <w:p w14:paraId="2EA85D5F">
      <w:pPr>
        <w:snapToGrid w:val="0"/>
        <w:spacing w:line="360" w:lineRule="auto"/>
        <w:ind w:firstLine="36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7.违约责任</w:t>
      </w:r>
    </w:p>
    <w:p w14:paraId="0D545B26">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7.1 乙方违反本合同条款第6.1条的，将受到以下制裁：</w:t>
      </w:r>
    </w:p>
    <w:p w14:paraId="3CA14777">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不予返还履约保证金，并追加乙方承提因此造成的损失和相关法律责任。</w:t>
      </w:r>
    </w:p>
    <w:p w14:paraId="45F3280A">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代理机构因此造成的损失及相关法律责任；三是甲方也可以有权拒绝接受货物，甲方有权单方中止合同，并不予返还其履约保证金，并追加乙方承担因此造成的损失和相关法律责任。</w:t>
      </w:r>
    </w:p>
    <w:p w14:paraId="04E61958">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⑶违反本合同条款第6.1条第⑶-⑹款时，甲方有权单方中止合同，并不予返还其质量保证金，并追加乙方承担因此造成的损失及相关法律责任。</w:t>
      </w:r>
    </w:p>
    <w:p w14:paraId="01BB0C7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⑷因乙方的违约行为导致甲方单方解除合同的，乙方应要承担相应的法律责任。而因乙方违约行为此造成的损失超出由乙方继续承担赔偿责任。</w:t>
      </w:r>
    </w:p>
    <w:p w14:paraId="25D157AC">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7.2   甲方违反本合同条款第6.2条的，将受到以下制裁：</w:t>
      </w:r>
    </w:p>
    <w:p w14:paraId="7BFE7EB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⑴违反本合同条款第6.2条时，甲方应按货款的每日千分之二向乙方支付违约金，但违约金的最高限额不超过货款的百分之五。</w:t>
      </w:r>
    </w:p>
    <w:p w14:paraId="7F7F5B8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⑵乙方可有权单方面解除本合同，并追加甲方承担因此造成的损失和相关法律责任。</w:t>
      </w:r>
    </w:p>
    <w:p w14:paraId="37383D40">
      <w:pPr>
        <w:widowControl/>
        <w:snapToGrid w:val="0"/>
        <w:spacing w:line="360" w:lineRule="auto"/>
        <w:ind w:firstLine="36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8．</w:t>
      </w:r>
      <w:r>
        <w:rPr>
          <w:rFonts w:hint="eastAsia" w:ascii="宋体" w:hAnsi="宋体" w:eastAsia="宋体" w:cs="Times New Roman"/>
          <w:kern w:val="0"/>
          <w:szCs w:val="21"/>
          <w:highlight w:val="none"/>
        </w:rPr>
        <w:t>付款方式：根据竞争性谈判文件内规定付款。</w:t>
      </w:r>
    </w:p>
    <w:p w14:paraId="41E5F08D">
      <w:pPr>
        <w:widowControl/>
        <w:snapToGrid w:val="0"/>
        <w:spacing w:line="360" w:lineRule="auto"/>
        <w:ind w:firstLine="360"/>
        <w:jc w:val="lef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9．合同生效</w:t>
      </w:r>
    </w:p>
    <w:p w14:paraId="47014922">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9.1 本合同一式六份，甲、乙双方各两份，另两份报送监督机构和采购代理机构备案。</w:t>
      </w:r>
    </w:p>
    <w:p w14:paraId="253A5771">
      <w:pPr>
        <w:spacing w:line="300" w:lineRule="auto"/>
        <w:ind w:firstLine="392" w:firstLineChars="187"/>
        <w:jc w:val="left"/>
        <w:rPr>
          <w:rFonts w:ascii="宋体" w:hAnsi="宋体" w:eastAsia="宋体" w:cs="宋体"/>
          <w:kern w:val="0"/>
          <w:szCs w:val="21"/>
          <w:highlight w:val="none"/>
        </w:rPr>
      </w:pPr>
      <w:r>
        <w:rPr>
          <w:rFonts w:hint="eastAsia" w:ascii="宋体" w:hAnsi="宋体" w:eastAsia="宋体" w:cs="宋体"/>
          <w:kern w:val="0"/>
          <w:szCs w:val="21"/>
          <w:highlight w:val="none"/>
        </w:rPr>
        <w:t>9.2 本合同经双方法定代表人或委托代理人签字盖章后立即生效。</w:t>
      </w:r>
    </w:p>
    <w:p w14:paraId="15747E32">
      <w:pPr>
        <w:widowControl/>
        <w:snapToGrid w:val="0"/>
        <w:spacing w:line="360" w:lineRule="auto"/>
        <w:ind w:firstLine="36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w:t>
      </w:r>
    </w:p>
    <w:tbl>
      <w:tblPr>
        <w:tblStyle w:val="25"/>
        <w:tblW w:w="9287" w:type="dxa"/>
        <w:tblInd w:w="0" w:type="dxa"/>
        <w:tblLayout w:type="fixed"/>
        <w:tblCellMar>
          <w:top w:w="0" w:type="dxa"/>
          <w:left w:w="108" w:type="dxa"/>
          <w:bottom w:w="0" w:type="dxa"/>
          <w:right w:w="108" w:type="dxa"/>
        </w:tblCellMar>
      </w:tblPr>
      <w:tblGrid>
        <w:gridCol w:w="2088"/>
        <w:gridCol w:w="3599"/>
        <w:gridCol w:w="3600"/>
      </w:tblGrid>
      <w:tr w14:paraId="082B7C88">
        <w:tblPrEx>
          <w:tblCellMar>
            <w:top w:w="0" w:type="dxa"/>
            <w:left w:w="108" w:type="dxa"/>
            <w:bottom w:w="0" w:type="dxa"/>
            <w:right w:w="108" w:type="dxa"/>
          </w:tblCellMar>
        </w:tblPrEx>
        <w:trPr>
          <w:trHeight w:val="420" w:hRule="atLeast"/>
        </w:trPr>
        <w:tc>
          <w:tcPr>
            <w:tcW w:w="2088" w:type="dxa"/>
            <w:vMerge w:val="restart"/>
            <w:tcBorders>
              <w:top w:val="single" w:color="auto" w:sz="4" w:space="0"/>
              <w:left w:val="single" w:color="auto" w:sz="4" w:space="0"/>
              <w:right w:val="single" w:color="auto" w:sz="4" w:space="0"/>
            </w:tcBorders>
            <w:vAlign w:val="center"/>
          </w:tcPr>
          <w:p w14:paraId="5278DDF4">
            <w:pPr>
              <w:spacing w:line="360" w:lineRule="auto"/>
              <w:ind w:firstLine="367" w:firstLineChars="175"/>
              <w:jc w:val="right"/>
              <w:rPr>
                <w:rFonts w:ascii="宋体" w:hAnsi="宋体" w:eastAsia="宋体" w:cs="Times New Roman"/>
                <w:kern w:val="0"/>
                <w:szCs w:val="21"/>
                <w:highlight w:val="none"/>
              </w:rPr>
            </w:pPr>
            <w:r>
              <w:rPr>
                <w:rFonts w:hint="eastAsia" w:ascii="宋体" w:hAnsi="宋体" w:eastAsia="宋体" w:cs="Times New Roman"/>
                <w:kern w:val="0"/>
                <w:szCs w:val="21"/>
                <w:highlight w:val="none"/>
              </w:rPr>
              <w:t>单位名称</w:t>
            </w:r>
          </w:p>
          <w:p w14:paraId="61F1E4DB">
            <w:pPr>
              <w:spacing w:line="360" w:lineRule="auto"/>
              <w:ind w:firstLine="36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类别名称</w:t>
            </w:r>
          </w:p>
        </w:tc>
        <w:tc>
          <w:tcPr>
            <w:tcW w:w="3599" w:type="dxa"/>
            <w:tcBorders>
              <w:top w:val="single" w:color="auto" w:sz="4" w:space="0"/>
              <w:left w:val="nil"/>
              <w:bottom w:val="single" w:color="auto" w:sz="4" w:space="0"/>
              <w:right w:val="single" w:color="auto" w:sz="4" w:space="0"/>
            </w:tcBorders>
            <w:vAlign w:val="center"/>
          </w:tcPr>
          <w:p w14:paraId="6661965E">
            <w:pPr>
              <w:spacing w:line="360" w:lineRule="auto"/>
              <w:ind w:left="2" w:hanging="2" w:hangingChars="1"/>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甲方(盖章)</w:t>
            </w:r>
          </w:p>
        </w:tc>
        <w:tc>
          <w:tcPr>
            <w:tcW w:w="3600" w:type="dxa"/>
            <w:tcBorders>
              <w:top w:val="single" w:color="auto" w:sz="4" w:space="0"/>
              <w:left w:val="nil"/>
              <w:bottom w:val="single" w:color="auto" w:sz="4" w:space="0"/>
              <w:right w:val="single" w:color="auto" w:sz="4" w:space="0"/>
            </w:tcBorders>
            <w:vAlign w:val="center"/>
          </w:tcPr>
          <w:p w14:paraId="1BB820E0">
            <w:pPr>
              <w:spacing w:line="360" w:lineRule="auto"/>
              <w:ind w:left="113" w:hanging="113" w:hangingChars="54"/>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乙方(盖章)</w:t>
            </w:r>
          </w:p>
        </w:tc>
      </w:tr>
      <w:tr w14:paraId="2337A22E">
        <w:tblPrEx>
          <w:tblCellMar>
            <w:top w:w="0" w:type="dxa"/>
            <w:left w:w="108" w:type="dxa"/>
            <w:bottom w:w="0" w:type="dxa"/>
            <w:right w:w="108" w:type="dxa"/>
          </w:tblCellMar>
        </w:tblPrEx>
        <w:trPr>
          <w:trHeight w:val="510" w:hRule="atLeast"/>
        </w:trPr>
        <w:tc>
          <w:tcPr>
            <w:tcW w:w="2088" w:type="dxa"/>
            <w:vMerge w:val="continue"/>
            <w:tcBorders>
              <w:top w:val="single" w:color="auto" w:sz="4" w:space="0"/>
              <w:left w:val="single" w:color="auto" w:sz="4" w:space="0"/>
              <w:right w:val="single" w:color="auto" w:sz="4" w:space="0"/>
            </w:tcBorders>
            <w:vAlign w:val="center"/>
          </w:tcPr>
          <w:p w14:paraId="19D18941">
            <w:pPr>
              <w:widowControl/>
              <w:jc w:val="left"/>
              <w:rPr>
                <w:rFonts w:ascii="宋体" w:hAnsi="宋体" w:eastAsia="宋体" w:cs="Times New Roman"/>
                <w:kern w:val="0"/>
                <w:szCs w:val="21"/>
                <w:highlight w:val="none"/>
              </w:rPr>
            </w:pPr>
          </w:p>
        </w:tc>
        <w:tc>
          <w:tcPr>
            <w:tcW w:w="3599" w:type="dxa"/>
            <w:tcBorders>
              <w:top w:val="single" w:color="auto" w:sz="4" w:space="0"/>
              <w:left w:val="nil"/>
              <w:bottom w:val="single" w:color="auto" w:sz="4" w:space="0"/>
              <w:right w:val="single" w:color="auto" w:sz="4" w:space="0"/>
            </w:tcBorders>
            <w:vAlign w:val="center"/>
          </w:tcPr>
          <w:p w14:paraId="5F342F68">
            <w:pPr>
              <w:spacing w:line="360" w:lineRule="auto"/>
              <w:ind w:left="2" w:hanging="2" w:hangingChars="1"/>
              <w:jc w:val="left"/>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171648CE">
            <w:pPr>
              <w:spacing w:line="360" w:lineRule="auto"/>
              <w:ind w:left="113" w:hanging="113" w:hangingChars="54"/>
              <w:jc w:val="center"/>
              <w:rPr>
                <w:rFonts w:ascii="宋体" w:hAnsi="宋体" w:eastAsia="宋体" w:cs="Times New Roman"/>
                <w:kern w:val="0"/>
                <w:szCs w:val="21"/>
                <w:highlight w:val="none"/>
              </w:rPr>
            </w:pPr>
          </w:p>
        </w:tc>
      </w:tr>
      <w:tr w14:paraId="5BDC8409">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3DC99447">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地    址</w:t>
            </w:r>
          </w:p>
        </w:tc>
        <w:tc>
          <w:tcPr>
            <w:tcW w:w="3599" w:type="dxa"/>
            <w:tcBorders>
              <w:top w:val="single" w:color="auto" w:sz="4" w:space="0"/>
              <w:left w:val="nil"/>
              <w:bottom w:val="single" w:color="auto" w:sz="4" w:space="0"/>
              <w:right w:val="single" w:color="auto" w:sz="4" w:space="0"/>
            </w:tcBorders>
            <w:vAlign w:val="center"/>
          </w:tcPr>
          <w:p w14:paraId="323B2C36">
            <w:pPr>
              <w:spacing w:line="360" w:lineRule="auto"/>
              <w:ind w:firstLine="360"/>
              <w:jc w:val="left"/>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5C1262D4">
            <w:pPr>
              <w:spacing w:line="360" w:lineRule="auto"/>
              <w:ind w:firstLine="600"/>
              <w:jc w:val="center"/>
              <w:rPr>
                <w:rFonts w:ascii="宋体" w:hAnsi="宋体" w:eastAsia="宋体" w:cs="Times New Roman"/>
                <w:kern w:val="0"/>
                <w:szCs w:val="21"/>
                <w:highlight w:val="none"/>
              </w:rPr>
            </w:pPr>
          </w:p>
        </w:tc>
      </w:tr>
      <w:tr w14:paraId="750E43AA">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05022436">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法定代表人</w:t>
            </w:r>
          </w:p>
        </w:tc>
        <w:tc>
          <w:tcPr>
            <w:tcW w:w="3599" w:type="dxa"/>
            <w:tcBorders>
              <w:top w:val="single" w:color="auto" w:sz="4" w:space="0"/>
              <w:left w:val="nil"/>
              <w:bottom w:val="single" w:color="auto" w:sz="4" w:space="0"/>
              <w:right w:val="single" w:color="auto" w:sz="4" w:space="0"/>
            </w:tcBorders>
            <w:vAlign w:val="center"/>
          </w:tcPr>
          <w:p w14:paraId="73C79A5B">
            <w:pPr>
              <w:spacing w:line="360" w:lineRule="auto"/>
              <w:ind w:firstLine="600"/>
              <w:jc w:val="center"/>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52E51D5F">
            <w:pPr>
              <w:spacing w:line="360" w:lineRule="auto"/>
              <w:ind w:firstLine="600"/>
              <w:jc w:val="center"/>
              <w:rPr>
                <w:rFonts w:ascii="宋体" w:hAnsi="宋体" w:eastAsia="宋体" w:cs="Times New Roman"/>
                <w:kern w:val="0"/>
                <w:szCs w:val="21"/>
                <w:highlight w:val="none"/>
              </w:rPr>
            </w:pPr>
          </w:p>
        </w:tc>
      </w:tr>
      <w:tr w14:paraId="0F6E8948">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2C676AC5">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或委托代理人</w:t>
            </w:r>
          </w:p>
        </w:tc>
        <w:tc>
          <w:tcPr>
            <w:tcW w:w="3599" w:type="dxa"/>
            <w:tcBorders>
              <w:top w:val="single" w:color="auto" w:sz="4" w:space="0"/>
              <w:left w:val="nil"/>
              <w:bottom w:val="single" w:color="auto" w:sz="4" w:space="0"/>
              <w:right w:val="single" w:color="auto" w:sz="4" w:space="0"/>
            </w:tcBorders>
            <w:vAlign w:val="center"/>
          </w:tcPr>
          <w:p w14:paraId="164C83B0">
            <w:pPr>
              <w:spacing w:line="360" w:lineRule="auto"/>
              <w:ind w:firstLine="600"/>
              <w:jc w:val="center"/>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3DA08E4E">
            <w:pPr>
              <w:spacing w:line="360" w:lineRule="auto"/>
              <w:ind w:firstLine="600"/>
              <w:jc w:val="center"/>
              <w:rPr>
                <w:rFonts w:ascii="宋体" w:hAnsi="宋体" w:eastAsia="宋体" w:cs="Times New Roman"/>
                <w:kern w:val="0"/>
                <w:szCs w:val="21"/>
                <w:highlight w:val="none"/>
              </w:rPr>
            </w:pPr>
          </w:p>
        </w:tc>
      </w:tr>
      <w:tr w14:paraId="01B04E8A">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6F39AC0B">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电话</w:t>
            </w:r>
          </w:p>
        </w:tc>
        <w:tc>
          <w:tcPr>
            <w:tcW w:w="3599" w:type="dxa"/>
            <w:tcBorders>
              <w:top w:val="single" w:color="auto" w:sz="4" w:space="0"/>
              <w:left w:val="nil"/>
              <w:bottom w:val="single" w:color="auto" w:sz="4" w:space="0"/>
              <w:right w:val="single" w:color="auto" w:sz="4" w:space="0"/>
            </w:tcBorders>
            <w:vAlign w:val="center"/>
          </w:tcPr>
          <w:p w14:paraId="3082E2B5">
            <w:pPr>
              <w:spacing w:line="360" w:lineRule="auto"/>
              <w:ind w:firstLine="360"/>
              <w:jc w:val="left"/>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78CC62A8">
            <w:pPr>
              <w:spacing w:line="360" w:lineRule="auto"/>
              <w:ind w:firstLine="600"/>
              <w:jc w:val="center"/>
              <w:rPr>
                <w:rFonts w:ascii="宋体" w:hAnsi="宋体" w:eastAsia="宋体" w:cs="Times New Roman"/>
                <w:kern w:val="0"/>
                <w:szCs w:val="21"/>
                <w:highlight w:val="none"/>
              </w:rPr>
            </w:pPr>
          </w:p>
        </w:tc>
      </w:tr>
      <w:tr w14:paraId="6057F3C8">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44FA1B1F">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传真</w:t>
            </w:r>
          </w:p>
        </w:tc>
        <w:tc>
          <w:tcPr>
            <w:tcW w:w="3599" w:type="dxa"/>
            <w:tcBorders>
              <w:top w:val="single" w:color="auto" w:sz="4" w:space="0"/>
              <w:left w:val="nil"/>
              <w:bottom w:val="single" w:color="auto" w:sz="4" w:space="0"/>
              <w:right w:val="single" w:color="auto" w:sz="4" w:space="0"/>
            </w:tcBorders>
            <w:vAlign w:val="center"/>
          </w:tcPr>
          <w:p w14:paraId="2B2EC390">
            <w:pPr>
              <w:spacing w:line="360" w:lineRule="auto"/>
              <w:ind w:firstLine="360"/>
              <w:jc w:val="left"/>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4BBF7038">
            <w:pPr>
              <w:spacing w:line="360" w:lineRule="auto"/>
              <w:ind w:firstLine="600"/>
              <w:jc w:val="center"/>
              <w:rPr>
                <w:rFonts w:ascii="宋体" w:hAnsi="宋体" w:eastAsia="宋体" w:cs="Times New Roman"/>
                <w:kern w:val="0"/>
                <w:szCs w:val="21"/>
                <w:highlight w:val="none"/>
              </w:rPr>
            </w:pPr>
          </w:p>
        </w:tc>
      </w:tr>
      <w:tr w14:paraId="4B347FC5">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5C54CDBE">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开户名称</w:t>
            </w:r>
          </w:p>
        </w:tc>
        <w:tc>
          <w:tcPr>
            <w:tcW w:w="3599" w:type="dxa"/>
            <w:tcBorders>
              <w:top w:val="single" w:color="auto" w:sz="4" w:space="0"/>
              <w:left w:val="nil"/>
              <w:bottom w:val="single" w:color="auto" w:sz="4" w:space="0"/>
              <w:right w:val="single" w:color="auto" w:sz="4" w:space="0"/>
            </w:tcBorders>
            <w:vAlign w:val="center"/>
          </w:tcPr>
          <w:p w14:paraId="6EA96F8D">
            <w:pPr>
              <w:spacing w:line="360" w:lineRule="auto"/>
              <w:ind w:firstLine="600"/>
              <w:jc w:val="center"/>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2173E2FC">
            <w:pPr>
              <w:spacing w:line="360" w:lineRule="auto"/>
              <w:ind w:firstLine="600"/>
              <w:jc w:val="center"/>
              <w:rPr>
                <w:rFonts w:ascii="宋体" w:hAnsi="宋体" w:eastAsia="宋体" w:cs="Times New Roman"/>
                <w:kern w:val="0"/>
                <w:szCs w:val="21"/>
                <w:highlight w:val="none"/>
              </w:rPr>
            </w:pPr>
          </w:p>
        </w:tc>
      </w:tr>
      <w:tr w14:paraId="197D157B">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0548C481">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开户银行</w:t>
            </w:r>
          </w:p>
        </w:tc>
        <w:tc>
          <w:tcPr>
            <w:tcW w:w="3599" w:type="dxa"/>
            <w:tcBorders>
              <w:top w:val="single" w:color="auto" w:sz="4" w:space="0"/>
              <w:left w:val="nil"/>
              <w:bottom w:val="single" w:color="auto" w:sz="4" w:space="0"/>
              <w:right w:val="single" w:color="auto" w:sz="4" w:space="0"/>
            </w:tcBorders>
            <w:vAlign w:val="center"/>
          </w:tcPr>
          <w:p w14:paraId="0D1EBA30">
            <w:pPr>
              <w:spacing w:line="360" w:lineRule="auto"/>
              <w:ind w:firstLine="600"/>
              <w:jc w:val="center"/>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57D3FD3C">
            <w:pPr>
              <w:spacing w:line="360" w:lineRule="auto"/>
              <w:ind w:firstLine="600"/>
              <w:jc w:val="center"/>
              <w:rPr>
                <w:rFonts w:ascii="宋体" w:hAnsi="宋体" w:eastAsia="宋体" w:cs="Times New Roman"/>
                <w:kern w:val="0"/>
                <w:szCs w:val="21"/>
                <w:highlight w:val="none"/>
              </w:rPr>
            </w:pPr>
          </w:p>
        </w:tc>
      </w:tr>
      <w:tr w14:paraId="0D751651">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54435ECB">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帐号</w:t>
            </w:r>
          </w:p>
        </w:tc>
        <w:tc>
          <w:tcPr>
            <w:tcW w:w="3599" w:type="dxa"/>
            <w:tcBorders>
              <w:top w:val="single" w:color="auto" w:sz="4" w:space="0"/>
              <w:left w:val="nil"/>
              <w:bottom w:val="single" w:color="auto" w:sz="4" w:space="0"/>
              <w:right w:val="single" w:color="auto" w:sz="4" w:space="0"/>
            </w:tcBorders>
            <w:vAlign w:val="center"/>
          </w:tcPr>
          <w:p w14:paraId="26627FD8">
            <w:pPr>
              <w:spacing w:line="360" w:lineRule="auto"/>
              <w:ind w:firstLine="600"/>
              <w:jc w:val="center"/>
              <w:rPr>
                <w:rFonts w:ascii="宋体" w:hAnsi="宋体" w:eastAsia="宋体" w:cs="Times New Roman"/>
                <w:kern w:val="0"/>
                <w:szCs w:val="21"/>
                <w:highlight w:val="none"/>
              </w:rPr>
            </w:pPr>
          </w:p>
        </w:tc>
        <w:tc>
          <w:tcPr>
            <w:tcW w:w="3600" w:type="dxa"/>
            <w:tcBorders>
              <w:top w:val="single" w:color="auto" w:sz="4" w:space="0"/>
              <w:left w:val="nil"/>
              <w:bottom w:val="single" w:color="auto" w:sz="4" w:space="0"/>
              <w:right w:val="single" w:color="auto" w:sz="4" w:space="0"/>
            </w:tcBorders>
            <w:vAlign w:val="center"/>
          </w:tcPr>
          <w:p w14:paraId="3B5711E4">
            <w:pPr>
              <w:spacing w:line="360" w:lineRule="auto"/>
              <w:ind w:firstLine="600"/>
              <w:jc w:val="center"/>
              <w:rPr>
                <w:rFonts w:ascii="宋体" w:hAnsi="宋体" w:eastAsia="宋体" w:cs="Times New Roman"/>
                <w:kern w:val="0"/>
                <w:szCs w:val="21"/>
                <w:highlight w:val="none"/>
              </w:rPr>
            </w:pPr>
          </w:p>
        </w:tc>
      </w:tr>
      <w:tr w14:paraId="3008D2A6">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065B3444">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签订地点</w:t>
            </w:r>
          </w:p>
        </w:tc>
        <w:tc>
          <w:tcPr>
            <w:tcW w:w="7199" w:type="dxa"/>
            <w:gridSpan w:val="2"/>
            <w:tcBorders>
              <w:top w:val="single" w:color="auto" w:sz="4" w:space="0"/>
              <w:left w:val="nil"/>
              <w:bottom w:val="single" w:color="auto" w:sz="4" w:space="0"/>
              <w:right w:val="single" w:color="auto" w:sz="4" w:space="0"/>
            </w:tcBorders>
            <w:vAlign w:val="center"/>
          </w:tcPr>
          <w:p w14:paraId="689A3D1C">
            <w:pPr>
              <w:spacing w:line="360" w:lineRule="auto"/>
              <w:ind w:firstLine="360"/>
              <w:jc w:val="left"/>
              <w:rPr>
                <w:rFonts w:ascii="宋体" w:hAnsi="宋体" w:eastAsia="宋体" w:cs="Times New Roman"/>
                <w:kern w:val="0"/>
                <w:szCs w:val="21"/>
                <w:highlight w:val="none"/>
              </w:rPr>
            </w:pPr>
          </w:p>
        </w:tc>
      </w:tr>
      <w:tr w14:paraId="44717F17">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64E2C66E">
            <w:pPr>
              <w:spacing w:line="360" w:lineRule="auto"/>
              <w:ind w:firstLine="360"/>
              <w:jc w:val="distribute"/>
              <w:rPr>
                <w:rFonts w:ascii="宋体" w:hAnsi="宋体" w:eastAsia="宋体" w:cs="Times New Roman"/>
                <w:kern w:val="0"/>
                <w:szCs w:val="21"/>
                <w:highlight w:val="none"/>
              </w:rPr>
            </w:pPr>
            <w:r>
              <w:rPr>
                <w:rFonts w:hint="eastAsia" w:ascii="宋体" w:hAnsi="宋体" w:eastAsia="宋体" w:cs="Times New Roman"/>
                <w:kern w:val="0"/>
                <w:szCs w:val="21"/>
                <w:highlight w:val="none"/>
              </w:rPr>
              <w:t>签订日期</w:t>
            </w:r>
          </w:p>
        </w:tc>
        <w:tc>
          <w:tcPr>
            <w:tcW w:w="7199" w:type="dxa"/>
            <w:gridSpan w:val="2"/>
            <w:tcBorders>
              <w:top w:val="single" w:color="auto" w:sz="4" w:space="0"/>
              <w:left w:val="nil"/>
              <w:bottom w:val="single" w:color="auto" w:sz="4" w:space="0"/>
              <w:right w:val="single" w:color="auto" w:sz="4" w:space="0"/>
            </w:tcBorders>
            <w:vAlign w:val="center"/>
          </w:tcPr>
          <w:p w14:paraId="0F8CC785">
            <w:pPr>
              <w:spacing w:line="360" w:lineRule="auto"/>
              <w:ind w:firstLine="2625" w:firstLineChars="1250"/>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年  月  日</w:t>
            </w:r>
          </w:p>
        </w:tc>
      </w:tr>
    </w:tbl>
    <w:p w14:paraId="38ECE610">
      <w:pPr>
        <w:widowControl/>
        <w:spacing w:line="360" w:lineRule="auto"/>
        <w:ind w:firstLine="36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w:t>
      </w:r>
    </w:p>
    <w:p w14:paraId="34A07923">
      <w:pPr>
        <w:widowControl/>
        <w:spacing w:line="360" w:lineRule="auto"/>
        <w:ind w:firstLine="360"/>
        <w:jc w:val="right"/>
        <w:rPr>
          <w:rFonts w:ascii="宋体" w:hAnsi="宋体" w:eastAsia="宋体" w:cs="Times New Roman"/>
          <w:kern w:val="0"/>
          <w:sz w:val="24"/>
          <w:szCs w:val="24"/>
          <w:highlight w:val="none"/>
        </w:rPr>
      </w:pPr>
      <w:r>
        <w:rPr>
          <w:rFonts w:hint="eastAsia" w:ascii="宋体" w:hAnsi="宋体" w:eastAsia="宋体" w:cs="Times New Roman"/>
          <w:kern w:val="0"/>
          <w:szCs w:val="21"/>
          <w:highlight w:val="none"/>
        </w:rPr>
        <w:t>本合同版本仅供参考，最终以采购人确定的版本为准。</w:t>
      </w:r>
    </w:p>
    <w:p w14:paraId="27667258">
      <w:pPr>
        <w:widowControl/>
        <w:snapToGrid w:val="0"/>
        <w:spacing w:line="360" w:lineRule="auto"/>
        <w:ind w:firstLine="360"/>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 xml:space="preserve"> </w:t>
      </w:r>
    </w:p>
    <w:p w14:paraId="554DAA3B">
      <w:pPr>
        <w:keepNext/>
        <w:keepLines/>
        <w:adjustRightInd w:val="0"/>
        <w:spacing w:line="400" w:lineRule="exact"/>
        <w:jc w:val="center"/>
        <w:textAlignment w:val="baseline"/>
        <w:outlineLvl w:val="0"/>
        <w:rPr>
          <w:rFonts w:ascii="宋体" w:hAnsi="宋体" w:eastAsia="宋体" w:cs="宋体"/>
          <w:b/>
          <w:bCs/>
          <w:kern w:val="44"/>
          <w:sz w:val="28"/>
          <w:szCs w:val="28"/>
          <w:highlight w:val="none"/>
        </w:rPr>
      </w:pPr>
      <w:r>
        <w:rPr>
          <w:rFonts w:hint="eastAsia" w:ascii="宋体" w:hAnsi="宋体" w:eastAsia="宋体" w:cs="宋体"/>
          <w:b/>
          <w:bCs/>
          <w:kern w:val="44"/>
          <w:sz w:val="28"/>
          <w:szCs w:val="28"/>
          <w:highlight w:val="none"/>
        </w:rPr>
        <w:br w:type="page"/>
      </w:r>
      <w:bookmarkStart w:id="72" w:name="_Toc494192876"/>
      <w:bookmarkEnd w:id="72"/>
      <w:bookmarkStart w:id="73" w:name="_Toc4875_WPSOffice_Level1"/>
    </w:p>
    <w:p w14:paraId="21148113">
      <w:pPr>
        <w:keepNext/>
        <w:keepLines/>
        <w:adjustRightInd w:val="0"/>
        <w:spacing w:line="400" w:lineRule="exact"/>
        <w:jc w:val="center"/>
        <w:textAlignment w:val="baseline"/>
        <w:outlineLvl w:val="0"/>
        <w:rPr>
          <w:rFonts w:ascii="宋体" w:hAnsi="宋体" w:eastAsia="宋体" w:cs="宋体"/>
          <w:b/>
          <w:bCs/>
          <w:kern w:val="44"/>
          <w:sz w:val="24"/>
          <w:szCs w:val="24"/>
          <w:highlight w:val="none"/>
        </w:rPr>
      </w:pPr>
      <w:bookmarkStart w:id="74" w:name="_Toc21609644"/>
      <w:r>
        <w:rPr>
          <w:rFonts w:hint="eastAsia" w:ascii="宋体" w:hAnsi="宋体" w:eastAsia="宋体" w:cs="宋体"/>
          <w:b/>
          <w:bCs/>
          <w:kern w:val="44"/>
          <w:sz w:val="40"/>
          <w:szCs w:val="40"/>
          <w:highlight w:val="none"/>
        </w:rPr>
        <w:t>第五部分  竞争性谈判响应文件格式</w:t>
      </w:r>
      <w:bookmarkEnd w:id="73"/>
      <w:bookmarkEnd w:id="74"/>
    </w:p>
    <w:p w14:paraId="2FE9D45D">
      <w:pPr>
        <w:widowControl/>
        <w:snapToGrid w:val="0"/>
        <w:spacing w:line="500" w:lineRule="exact"/>
        <w:ind w:firstLine="48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A023DAC">
      <w:pPr>
        <w:ind w:firstLine="360"/>
        <w:jc w:val="right"/>
        <w:rPr>
          <w:rFonts w:ascii="宋体" w:hAnsi="Courier New" w:eastAsia="宋体" w:cs="宋体"/>
          <w:b/>
          <w:bCs/>
          <w:kern w:val="0"/>
          <w:sz w:val="22"/>
          <w:highlight w:val="none"/>
        </w:rPr>
      </w:pPr>
      <w:bookmarkStart w:id="75" w:name="_Toc4740_WPSOffice_Level1"/>
      <w:bookmarkStart w:id="76" w:name="_Toc8873_WPSOffice_Level1"/>
      <w:r>
        <w:rPr>
          <w:rFonts w:hint="eastAsia" w:ascii="宋体" w:hAnsi="宋体" w:eastAsia="宋体" w:cs="宋体"/>
          <w:b/>
          <w:bCs/>
          <w:kern w:val="0"/>
          <w:sz w:val="22"/>
          <w:highlight w:val="none"/>
        </w:rPr>
        <w:t>正本或副本</w:t>
      </w:r>
      <w:bookmarkEnd w:id="75"/>
      <w:bookmarkEnd w:id="76"/>
    </w:p>
    <w:p w14:paraId="19F93F16">
      <w:pPr>
        <w:widowControl/>
        <w:jc w:val="center"/>
        <w:rPr>
          <w:rFonts w:hint="eastAsia" w:ascii="宋体" w:hAnsi="宋体" w:eastAsia="宋体" w:cs="Times New Roman"/>
          <w:b/>
          <w:bCs/>
          <w:kern w:val="0"/>
          <w:sz w:val="44"/>
          <w:szCs w:val="44"/>
          <w:highlight w:val="none"/>
          <w:lang w:eastAsia="zh-CN"/>
        </w:rPr>
      </w:pPr>
      <w:r>
        <w:rPr>
          <w:rFonts w:hint="eastAsia" w:ascii="宋体" w:hAnsi="宋体" w:eastAsia="宋体" w:cs="Times New Roman"/>
          <w:b/>
          <w:bCs/>
          <w:kern w:val="0"/>
          <w:sz w:val="44"/>
          <w:szCs w:val="44"/>
          <w:highlight w:val="none"/>
          <w:lang w:eastAsia="zh-CN"/>
        </w:rPr>
        <w:t>项目名称</w:t>
      </w:r>
    </w:p>
    <w:p w14:paraId="4293E0C4">
      <w:pPr>
        <w:widowControl/>
        <w:ind w:firstLine="360"/>
        <w:jc w:val="center"/>
        <w:rPr>
          <w:rFonts w:hint="eastAsia" w:ascii="宋体" w:hAnsi="宋体" w:eastAsia="宋体" w:cs="Times New Roman"/>
          <w:b/>
          <w:bCs/>
          <w:kern w:val="0"/>
          <w:sz w:val="44"/>
          <w:szCs w:val="44"/>
          <w:highlight w:val="none"/>
        </w:rPr>
      </w:pPr>
      <w:bookmarkStart w:id="77" w:name="_Toc18826_WPSOffice_Level1"/>
      <w:bookmarkStart w:id="78" w:name="_Toc29371_WPSOffice_Level1"/>
    </w:p>
    <w:p w14:paraId="014449E1">
      <w:pPr>
        <w:widowControl/>
        <w:ind w:firstLine="360"/>
        <w:jc w:val="center"/>
        <w:rPr>
          <w:rFonts w:ascii="宋体" w:hAnsi="宋体" w:eastAsia="宋体" w:cs="Times New Roman"/>
          <w:b/>
          <w:bCs/>
          <w:kern w:val="0"/>
          <w:sz w:val="44"/>
          <w:szCs w:val="44"/>
          <w:highlight w:val="none"/>
        </w:rPr>
      </w:pPr>
      <w:r>
        <w:rPr>
          <w:rFonts w:hint="eastAsia" w:ascii="宋体" w:hAnsi="宋体" w:eastAsia="宋体" w:cs="Times New Roman"/>
          <w:b/>
          <w:bCs/>
          <w:kern w:val="0"/>
          <w:sz w:val="44"/>
          <w:szCs w:val="44"/>
          <w:highlight w:val="none"/>
        </w:rPr>
        <w:t>竞争性谈判响应文件</w:t>
      </w:r>
      <w:bookmarkEnd w:id="77"/>
      <w:bookmarkEnd w:id="78"/>
    </w:p>
    <w:p w14:paraId="618C878A">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08761DB2">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067B1FEF">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10E0820C">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6DC9D5F0">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425F25BA">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51A8BCB6">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4EF185D9">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1AF28F48">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36A422D5">
      <w:pPr>
        <w:widowControl/>
        <w:spacing w:line="360" w:lineRule="auto"/>
        <w:ind w:firstLine="360"/>
        <w:jc w:val="center"/>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 </w:t>
      </w:r>
    </w:p>
    <w:p w14:paraId="2ACA0EF8">
      <w:pPr>
        <w:widowControl/>
        <w:spacing w:line="360" w:lineRule="auto"/>
        <w:ind w:firstLine="840" w:firstLineChars="300"/>
        <w:jc w:val="left"/>
        <w:rPr>
          <w:rFonts w:ascii="宋体" w:hAnsi="宋体" w:eastAsia="宋体" w:cs="Times New Roman"/>
          <w:kern w:val="0"/>
          <w:sz w:val="28"/>
          <w:szCs w:val="28"/>
          <w:highlight w:val="none"/>
        </w:rPr>
      </w:pPr>
      <w:bookmarkStart w:id="79" w:name="_Toc12655_WPSOffice_Level1"/>
      <w:bookmarkStart w:id="80" w:name="_Toc25574_WPSOffice_Level1"/>
      <w:r>
        <w:rPr>
          <w:rFonts w:hint="eastAsia" w:ascii="宋体" w:hAnsi="宋体" w:eastAsia="宋体" w:cs="Times New Roman"/>
          <w:kern w:val="0"/>
          <w:sz w:val="28"/>
          <w:szCs w:val="28"/>
          <w:highlight w:val="none"/>
        </w:rPr>
        <w:t>申请人名称：</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（加盖申请人公章）</w:t>
      </w:r>
      <w:bookmarkEnd w:id="79"/>
      <w:bookmarkEnd w:id="80"/>
    </w:p>
    <w:p w14:paraId="70BD2D20">
      <w:pPr>
        <w:widowControl/>
        <w:spacing w:line="360" w:lineRule="auto"/>
        <w:ind w:firstLine="840" w:firstLineChars="300"/>
        <w:jc w:val="left"/>
        <w:rPr>
          <w:rFonts w:ascii="宋体" w:hAnsi="宋体" w:eastAsia="宋体" w:cs="Times New Roman"/>
          <w:kern w:val="0"/>
          <w:sz w:val="28"/>
          <w:szCs w:val="28"/>
          <w:highlight w:val="none"/>
        </w:rPr>
      </w:pPr>
      <w:bookmarkStart w:id="81" w:name="_Toc5962_WPSOffice_Level1"/>
      <w:bookmarkStart w:id="82" w:name="_Toc7399_WPSOffice_Level1"/>
      <w:r>
        <w:rPr>
          <w:rFonts w:hint="eastAsia" w:ascii="宋体" w:hAnsi="宋体" w:eastAsia="宋体" w:cs="Times New Roman"/>
          <w:kern w:val="0"/>
          <w:sz w:val="28"/>
          <w:szCs w:val="28"/>
          <w:highlight w:val="none"/>
        </w:rPr>
        <w:t>法定代表人或委托代理人：</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 xml:space="preserve"> （签字</w:t>
      </w:r>
      <w:r>
        <w:rPr>
          <w:rFonts w:hint="eastAsia" w:ascii="宋体" w:hAnsi="宋体" w:eastAsia="宋体" w:cs="Times New Roman"/>
          <w:kern w:val="0"/>
          <w:sz w:val="28"/>
          <w:szCs w:val="28"/>
          <w:highlight w:val="none"/>
          <w:lang w:eastAsia="zh-CN"/>
        </w:rPr>
        <w:t>或盖章</w:t>
      </w:r>
      <w:r>
        <w:rPr>
          <w:rFonts w:hint="eastAsia" w:ascii="宋体" w:hAnsi="宋体" w:eastAsia="宋体" w:cs="Times New Roman"/>
          <w:kern w:val="0"/>
          <w:sz w:val="28"/>
          <w:szCs w:val="28"/>
          <w:highlight w:val="none"/>
        </w:rPr>
        <w:t>）</w:t>
      </w:r>
      <w:bookmarkEnd w:id="81"/>
      <w:bookmarkEnd w:id="82"/>
    </w:p>
    <w:p w14:paraId="55133E82">
      <w:pPr>
        <w:widowControl/>
        <w:ind w:firstLine="360"/>
        <w:jc w:val="center"/>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u w:val="single"/>
        </w:rPr>
        <w:t xml:space="preserve">         </w:t>
      </w:r>
      <w:bookmarkStart w:id="83" w:name="_Toc1095_WPSOffice_Level1"/>
      <w:r>
        <w:rPr>
          <w:rFonts w:hint="eastAsia" w:ascii="宋体" w:hAnsi="宋体" w:eastAsia="宋体" w:cs="Times New Roman"/>
          <w:kern w:val="0"/>
          <w:sz w:val="28"/>
          <w:szCs w:val="28"/>
          <w:highlight w:val="none"/>
        </w:rPr>
        <w:t>年</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月</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日</w:t>
      </w:r>
      <w:bookmarkEnd w:id="83"/>
    </w:p>
    <w:p w14:paraId="6C7DF5A8">
      <w:pPr>
        <w:jc w:val="center"/>
        <w:rPr>
          <w:rFonts w:ascii="Times New Roman" w:hAnsi="Times New Roman" w:eastAsia="宋体" w:cs="Times New Roman"/>
          <w:b/>
          <w:bCs/>
          <w:kern w:val="0"/>
          <w:sz w:val="22"/>
          <w:highlight w:val="none"/>
        </w:rPr>
      </w:pPr>
      <w:r>
        <w:rPr>
          <w:rFonts w:ascii="Times New Roman" w:hAnsi="Times New Roman" w:eastAsia="宋体" w:cs="Times New Roman"/>
          <w:kern w:val="0"/>
          <w:sz w:val="22"/>
          <w:highlight w:val="none"/>
        </w:rPr>
        <w:br w:type="page"/>
      </w:r>
      <w:bookmarkStart w:id="84" w:name="_Toc403030978"/>
      <w:bookmarkEnd w:id="84"/>
      <w:bookmarkStart w:id="85" w:name="_Toc234295186"/>
      <w:bookmarkEnd w:id="85"/>
      <w:bookmarkStart w:id="86" w:name="_Toc289848442"/>
      <w:bookmarkEnd w:id="86"/>
      <w:bookmarkStart w:id="87" w:name="_Toc289848527"/>
      <w:bookmarkEnd w:id="87"/>
      <w:bookmarkStart w:id="88" w:name="_Toc289848553"/>
      <w:bookmarkEnd w:id="88"/>
      <w:bookmarkStart w:id="89" w:name="_Toc276646862"/>
      <w:bookmarkEnd w:id="89"/>
      <w:bookmarkStart w:id="90" w:name="_Toc289848369"/>
      <w:bookmarkEnd w:id="90"/>
      <w:bookmarkStart w:id="91" w:name="_Toc234300777"/>
      <w:bookmarkEnd w:id="91"/>
      <w:bookmarkStart w:id="92" w:name="_Toc494192877"/>
      <w:bookmarkStart w:id="93" w:name="_Toc5208_WPSOffice_Level1"/>
      <w:r>
        <w:rPr>
          <w:rFonts w:hint="eastAsia" w:ascii="宋体" w:hAnsi="宋体" w:eastAsia="宋体" w:cs="Times New Roman"/>
          <w:b/>
          <w:bCs/>
          <w:kern w:val="0"/>
          <w:sz w:val="30"/>
          <w:szCs w:val="30"/>
          <w:highlight w:val="none"/>
        </w:rPr>
        <w:t>1</w:t>
      </w:r>
      <w:bookmarkEnd w:id="92"/>
      <w:r>
        <w:rPr>
          <w:rFonts w:hint="eastAsia" w:ascii="宋体" w:hAnsi="宋体" w:eastAsia="宋体" w:cs="Times New Roman"/>
          <w:b/>
          <w:bCs/>
          <w:kern w:val="0"/>
          <w:sz w:val="30"/>
          <w:szCs w:val="30"/>
          <w:highlight w:val="none"/>
          <w:lang w:eastAsia="zh-CN"/>
        </w:rPr>
        <w:t>、</w:t>
      </w:r>
      <w:r>
        <w:rPr>
          <w:rFonts w:hint="eastAsia" w:ascii="宋体" w:hAnsi="宋体" w:eastAsia="宋体" w:cs="Times New Roman"/>
          <w:b/>
          <w:bCs/>
          <w:kern w:val="0"/>
          <w:sz w:val="30"/>
          <w:szCs w:val="30"/>
          <w:highlight w:val="none"/>
        </w:rPr>
        <w:t>竞争性谈判投标函</w:t>
      </w:r>
      <w:bookmarkEnd w:id="93"/>
    </w:p>
    <w:p w14:paraId="0934DC90">
      <w:pPr>
        <w:widowControl/>
        <w:spacing w:line="500" w:lineRule="exact"/>
        <w:ind w:firstLine="3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02F223D9">
      <w:pPr>
        <w:widowControl/>
        <w:spacing w:line="440" w:lineRule="exact"/>
        <w:ind w:firstLine="360"/>
        <w:jc w:val="left"/>
        <w:rPr>
          <w:rFonts w:ascii="宋体" w:hAnsi="宋体" w:eastAsia="宋体" w:cs="宋体"/>
          <w:kern w:val="0"/>
          <w:sz w:val="24"/>
          <w:szCs w:val="24"/>
          <w:highlight w:val="none"/>
        </w:rPr>
      </w:pPr>
      <w:bookmarkStart w:id="94" w:name="_Toc289848443"/>
      <w:bookmarkEnd w:id="94"/>
      <w:bookmarkStart w:id="95" w:name="_Toc289848528"/>
      <w:bookmarkEnd w:id="95"/>
      <w:bookmarkStart w:id="96" w:name="_Toc289848370"/>
      <w:bookmarkEnd w:id="96"/>
      <w:bookmarkStart w:id="97" w:name="_Toc128818793"/>
      <w:bookmarkEnd w:id="97"/>
      <w:bookmarkStart w:id="98" w:name="_Toc276646863"/>
      <w:bookmarkEnd w:id="98"/>
      <w:bookmarkStart w:id="99" w:name="_Toc97467174"/>
      <w:bookmarkEnd w:id="99"/>
      <w:bookmarkStart w:id="100" w:name="_Toc289848554"/>
      <w:r>
        <w:rPr>
          <w:rFonts w:hint="eastAsia" w:ascii="宋体" w:hAnsi="宋体" w:eastAsia="宋体" w:cs="宋体"/>
          <w:kern w:val="0"/>
          <w:sz w:val="24"/>
          <w:szCs w:val="24"/>
          <w:highlight w:val="none"/>
        </w:rPr>
        <w:t>致：</w:t>
      </w:r>
      <w:bookmarkEnd w:id="100"/>
      <w:r>
        <w:rPr>
          <w:rFonts w:hint="eastAsia" w:ascii="宋体" w:hAnsi="宋体" w:eastAsia="宋体" w:cs="宋体"/>
          <w:kern w:val="0"/>
          <w:sz w:val="24"/>
          <w:szCs w:val="24"/>
          <w:highlight w:val="none"/>
          <w:lang w:eastAsia="zh-CN"/>
        </w:rPr>
        <w:t xml:space="preserve">扶沟县公安局交通警察大队 </w:t>
      </w:r>
    </w:p>
    <w:p w14:paraId="7DDF8D25">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我们收到了</w:t>
      </w:r>
      <w:r>
        <w:rPr>
          <w:rFonts w:hint="eastAsia" w:ascii="宋体" w:hAnsi="宋体" w:eastAsia="宋体" w:cs="Times New Roman"/>
          <w:b/>
          <w:bCs/>
          <w:kern w:val="0"/>
          <w:sz w:val="24"/>
          <w:szCs w:val="24"/>
          <w:highlight w:val="none"/>
          <w:u w:val="single"/>
        </w:rPr>
        <w:t xml:space="preserve">          （项目名称）</w:t>
      </w:r>
      <w:r>
        <w:rPr>
          <w:rFonts w:hint="eastAsia" w:ascii="宋体" w:hAnsi="宋体" w:eastAsia="宋体" w:cs="Times New Roman"/>
          <w:kern w:val="0"/>
          <w:sz w:val="24"/>
          <w:szCs w:val="24"/>
          <w:highlight w:val="none"/>
        </w:rPr>
        <w:t>的竞争性谈判文件，经详细研究，我们决定参加该项目竞争性谈判活动并参与谈判，我们郑重声明以下诸点并负法律责任。</w:t>
      </w:r>
    </w:p>
    <w:p w14:paraId="27F8CAE3">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(1) 愿按照竞争性谈判文件中的条款和要求，提供货物和服务，报价为：(人民币大写)__________元（￥:</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rPr>
        <w:t>），明细见“竞争性谈判申请设备分项报价表”。</w:t>
      </w:r>
    </w:p>
    <w:p w14:paraId="256D9DCB">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(2) 如果我们的竞争性谈判申请文件被接受，我们将履行竞争性谈判文件中规定的各项要求。</w:t>
      </w:r>
    </w:p>
    <w:p w14:paraId="480ABBE1">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(3) 我们同意按竞争性谈判文件中的规定，本竞争性谈判申请文件的有效期为开标后60天。如果中标，有效期延长至合同终止日止。</w:t>
      </w:r>
    </w:p>
    <w:p w14:paraId="38B51EEE">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(4) 我们愿提供竞争性谈判文件中要求的所有文件资料。</w:t>
      </w:r>
    </w:p>
    <w:p w14:paraId="5968B7A7">
      <w:pPr>
        <w:widowControl/>
        <w:spacing w:line="440" w:lineRule="exact"/>
        <w:ind w:firstLine="45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r>
        <w:rPr>
          <w:rFonts w:ascii="宋体" w:hAnsi="宋体" w:eastAsia="宋体" w:cs="Times New Roman"/>
          <w:kern w:val="0"/>
          <w:sz w:val="24"/>
          <w:szCs w:val="24"/>
          <w:highlight w:val="none"/>
        </w:rPr>
        <w:t>5</w:t>
      </w:r>
      <w:r>
        <w:rPr>
          <w:rFonts w:hint="eastAsia" w:ascii="宋体" w:hAnsi="宋体" w:eastAsia="宋体" w:cs="Times New Roman"/>
          <w:kern w:val="0"/>
          <w:sz w:val="24"/>
          <w:szCs w:val="24"/>
          <w:highlight w:val="none"/>
        </w:rPr>
        <w:t>) 我们承认最低报价是中标的依据。</w:t>
      </w:r>
    </w:p>
    <w:p w14:paraId="01A4DFF9">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r>
        <w:rPr>
          <w:rFonts w:ascii="宋体" w:hAnsi="宋体" w:eastAsia="宋体" w:cs="Times New Roman"/>
          <w:kern w:val="0"/>
          <w:sz w:val="24"/>
          <w:szCs w:val="24"/>
          <w:highlight w:val="none"/>
        </w:rPr>
        <w:t>6</w:t>
      </w:r>
      <w:r>
        <w:rPr>
          <w:rFonts w:hint="eastAsia" w:ascii="宋体" w:hAnsi="宋体" w:eastAsia="宋体" w:cs="Times New Roman"/>
          <w:kern w:val="0"/>
          <w:sz w:val="24"/>
          <w:szCs w:val="24"/>
          <w:highlight w:val="none"/>
        </w:rPr>
        <w:t>) 我们已经详细审核了全部竞争性谈判文件，包括修改、补充的文件(如果有的话)和参考资料及有关附件，我们完全理解并同意放弃对这方面有不明及误解的权利。</w:t>
      </w:r>
    </w:p>
    <w:p w14:paraId="1C942383">
      <w:pPr>
        <w:widowControl/>
        <w:spacing w:line="440" w:lineRule="exact"/>
        <w:ind w:firstLine="600" w:firstLineChars="25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7</w:t>
      </w:r>
      <w:r>
        <w:rPr>
          <w:rFonts w:hint="eastAsia" w:ascii="宋体" w:hAnsi="宋体" w:eastAsia="宋体" w:cs="Times New Roman"/>
          <w:kern w:val="0"/>
          <w:sz w:val="24"/>
          <w:szCs w:val="24"/>
          <w:highlight w:val="none"/>
        </w:rPr>
        <w:t>) 我们愿按《中华人民共和国合同法》履行自己的全部责任。</w:t>
      </w:r>
    </w:p>
    <w:p w14:paraId="3DC769DD">
      <w:pPr>
        <w:widowControl/>
        <w:spacing w:line="440" w:lineRule="exact"/>
        <w:ind w:left="628" w:hanging="523"/>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8</w:t>
      </w:r>
      <w:r>
        <w:rPr>
          <w:rFonts w:hint="eastAsia" w:ascii="宋体" w:hAnsi="宋体" w:eastAsia="宋体" w:cs="Times New Roman"/>
          <w:kern w:val="0"/>
          <w:sz w:val="24"/>
          <w:szCs w:val="24"/>
          <w:highlight w:val="none"/>
        </w:rPr>
        <w:t>) 与本竞争性谈判申请有关的正式通讯地址：</w:t>
      </w:r>
    </w:p>
    <w:p w14:paraId="720AE13E">
      <w:pPr>
        <w:widowControl/>
        <w:spacing w:line="440" w:lineRule="exact"/>
        <w:ind w:left="628" w:hanging="523"/>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214954A4">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地址：                                邮编：</w:t>
      </w:r>
    </w:p>
    <w:p w14:paraId="75A29F32">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电话：                                传真：</w:t>
      </w:r>
    </w:p>
    <w:p w14:paraId="380343AF">
      <w:pPr>
        <w:widowControl/>
        <w:spacing w:line="44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供应商名称：(盖章)                    </w:t>
      </w:r>
    </w:p>
    <w:p w14:paraId="3F810C9F">
      <w:pPr>
        <w:widowControl/>
        <w:spacing w:line="440" w:lineRule="exact"/>
        <w:ind w:firstLine="600" w:firstLineChars="25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法定代表人或授权代理人：(签字</w:t>
      </w:r>
      <w:r>
        <w:rPr>
          <w:rFonts w:hint="eastAsia" w:ascii="宋体" w:hAnsi="宋体" w:eastAsia="宋体" w:cs="Times New Roman"/>
          <w:kern w:val="0"/>
          <w:sz w:val="24"/>
          <w:szCs w:val="24"/>
          <w:highlight w:val="none"/>
          <w:lang w:eastAsia="zh-CN"/>
        </w:rPr>
        <w:t>或盖章</w:t>
      </w:r>
      <w:r>
        <w:rPr>
          <w:rFonts w:hint="eastAsia" w:ascii="宋体" w:hAnsi="宋体" w:eastAsia="宋体" w:cs="Times New Roman"/>
          <w:kern w:val="0"/>
          <w:sz w:val="24"/>
          <w:szCs w:val="24"/>
          <w:highlight w:val="none"/>
        </w:rPr>
        <w:t>)</w:t>
      </w:r>
    </w:p>
    <w:p w14:paraId="1FF407EC">
      <w:pPr>
        <w:widowControl/>
        <w:spacing w:line="440" w:lineRule="exact"/>
        <w:ind w:firstLine="5760" w:firstLineChars="24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年    月    日</w:t>
      </w:r>
    </w:p>
    <w:p w14:paraId="5571FD85">
      <w:pPr>
        <w:jc w:val="center"/>
        <w:rPr>
          <w:rFonts w:ascii="宋体" w:hAnsi="宋体" w:eastAsia="宋体" w:cs="Times New Roman"/>
          <w:b/>
          <w:bCs/>
          <w:kern w:val="0"/>
          <w:sz w:val="22"/>
          <w:highlight w:val="none"/>
        </w:rPr>
      </w:pPr>
      <w:r>
        <w:rPr>
          <w:rFonts w:hint="eastAsia" w:ascii="宋体" w:hAnsi="宋体" w:eastAsia="宋体" w:cs="Times New Roman"/>
          <w:kern w:val="0"/>
          <w:sz w:val="22"/>
          <w:highlight w:val="none"/>
        </w:rPr>
        <w:br w:type="page"/>
      </w:r>
      <w:bookmarkStart w:id="101" w:name="_Toc403030979"/>
      <w:bookmarkEnd w:id="101"/>
      <w:bookmarkStart w:id="102" w:name="_Toc494192878"/>
      <w:bookmarkStart w:id="103" w:name="_Toc1785_WPSOffice_Level1"/>
      <w:r>
        <w:rPr>
          <w:rFonts w:hint="eastAsia" w:ascii="宋体" w:hAnsi="宋体" w:eastAsia="宋体" w:cs="Times New Roman"/>
          <w:b/>
          <w:bCs/>
          <w:kern w:val="0"/>
          <w:sz w:val="24"/>
          <w:szCs w:val="24"/>
          <w:highlight w:val="none"/>
        </w:rPr>
        <w:t>2</w:t>
      </w:r>
      <w:bookmarkEnd w:id="102"/>
      <w:r>
        <w:rPr>
          <w:rFonts w:hint="eastAsia" w:ascii="宋体" w:hAnsi="宋体" w:eastAsia="宋体" w:cs="Times New Roman"/>
          <w:b/>
          <w:bCs/>
          <w:kern w:val="0"/>
          <w:sz w:val="24"/>
          <w:szCs w:val="24"/>
          <w:highlight w:val="none"/>
          <w:lang w:eastAsia="zh-CN"/>
        </w:rPr>
        <w:t>、</w:t>
      </w:r>
      <w:r>
        <w:rPr>
          <w:rFonts w:hint="eastAsia" w:ascii="宋体" w:hAnsi="宋体" w:eastAsia="宋体" w:cs="Times New Roman"/>
          <w:b/>
          <w:bCs/>
          <w:kern w:val="0"/>
          <w:sz w:val="30"/>
          <w:szCs w:val="30"/>
          <w:highlight w:val="none"/>
        </w:rPr>
        <w:t>竞争性谈判投标函附表</w:t>
      </w:r>
      <w:bookmarkEnd w:id="103"/>
    </w:p>
    <w:tbl>
      <w:tblPr>
        <w:tblStyle w:val="25"/>
        <w:tblW w:w="9480" w:type="dxa"/>
        <w:tblInd w:w="108" w:type="dxa"/>
        <w:tblLayout w:type="fixed"/>
        <w:tblCellMar>
          <w:top w:w="0" w:type="dxa"/>
          <w:left w:w="108" w:type="dxa"/>
          <w:bottom w:w="0" w:type="dxa"/>
          <w:right w:w="108" w:type="dxa"/>
        </w:tblCellMar>
      </w:tblPr>
      <w:tblGrid>
        <w:gridCol w:w="1956"/>
        <w:gridCol w:w="7524"/>
      </w:tblGrid>
      <w:tr w14:paraId="5105D369">
        <w:tblPrEx>
          <w:tblCellMar>
            <w:top w:w="0" w:type="dxa"/>
            <w:left w:w="108" w:type="dxa"/>
            <w:bottom w:w="0" w:type="dxa"/>
            <w:right w:w="108" w:type="dxa"/>
          </w:tblCellMar>
        </w:tblPrEx>
        <w:trPr>
          <w:trHeight w:val="956" w:hRule="atLeast"/>
        </w:trPr>
        <w:tc>
          <w:tcPr>
            <w:tcW w:w="1956" w:type="dxa"/>
            <w:tcBorders>
              <w:top w:val="single" w:color="auto" w:sz="12" w:space="0"/>
              <w:left w:val="single" w:color="auto" w:sz="12" w:space="0"/>
              <w:bottom w:val="single" w:color="auto" w:sz="4" w:space="0"/>
              <w:right w:val="single" w:color="auto" w:sz="4" w:space="0"/>
            </w:tcBorders>
            <w:vAlign w:val="center"/>
          </w:tcPr>
          <w:p w14:paraId="5263922C">
            <w:pPr>
              <w:widowControl/>
              <w:jc w:val="center"/>
              <w:rPr>
                <w:rFonts w:ascii="宋体" w:hAnsi="宋体" w:eastAsia="宋体" w:cs="Times New Roman"/>
                <w:kern w:val="0"/>
                <w:szCs w:val="21"/>
                <w:highlight w:val="none"/>
              </w:rPr>
            </w:pPr>
            <w:bookmarkStart w:id="104" w:name="_Toc289848371"/>
            <w:bookmarkEnd w:id="104"/>
            <w:bookmarkStart w:id="105" w:name="_Toc289848444"/>
            <w:bookmarkEnd w:id="105"/>
            <w:bookmarkStart w:id="106" w:name="_Toc276646864"/>
            <w:bookmarkEnd w:id="106"/>
            <w:bookmarkStart w:id="107" w:name="_Toc289848555"/>
            <w:bookmarkEnd w:id="107"/>
            <w:bookmarkStart w:id="108" w:name="_Toc289848529"/>
            <w:r>
              <w:rPr>
                <w:rFonts w:hint="eastAsia" w:ascii="宋体" w:hAnsi="宋体" w:eastAsia="宋体" w:cs="Times New Roman"/>
                <w:kern w:val="0"/>
                <w:szCs w:val="21"/>
                <w:highlight w:val="none"/>
              </w:rPr>
              <w:t>项目</w:t>
            </w:r>
          </w:p>
        </w:tc>
        <w:tc>
          <w:tcPr>
            <w:tcW w:w="7524" w:type="dxa"/>
            <w:tcBorders>
              <w:top w:val="single" w:color="auto" w:sz="12" w:space="0"/>
              <w:left w:val="nil"/>
              <w:bottom w:val="single" w:color="auto" w:sz="4" w:space="0"/>
              <w:right w:val="single" w:color="auto" w:sz="12" w:space="0"/>
            </w:tcBorders>
            <w:vAlign w:val="center"/>
          </w:tcPr>
          <w:p w14:paraId="5606F503">
            <w:pPr>
              <w:widowControl/>
              <w:ind w:firstLine="360"/>
              <w:jc w:val="left"/>
              <w:rPr>
                <w:rFonts w:ascii="宋体" w:hAnsi="宋体" w:eastAsia="宋体" w:cs="Times New Roman"/>
                <w:kern w:val="0"/>
                <w:szCs w:val="21"/>
                <w:highlight w:val="none"/>
              </w:rPr>
            </w:pPr>
          </w:p>
          <w:p w14:paraId="0762E6D6">
            <w:pPr>
              <w:widowControl/>
              <w:jc w:val="center"/>
              <w:rPr>
                <w:rFonts w:ascii="宋体" w:hAnsi="宋体" w:eastAsia="宋体" w:cs="Times New Roman"/>
                <w:b/>
                <w:bCs/>
                <w:kern w:val="0"/>
                <w:szCs w:val="21"/>
                <w:highlight w:val="none"/>
              </w:rPr>
            </w:pPr>
            <w:r>
              <w:rPr>
                <w:rFonts w:hint="eastAsia" w:ascii="宋体" w:hAnsi="宋体" w:eastAsia="宋体" w:cs="Times New Roman"/>
                <w:kern w:val="0"/>
                <w:sz w:val="24"/>
                <w:szCs w:val="24"/>
                <w:highlight w:val="none"/>
                <w:lang w:eastAsia="zh-CN"/>
              </w:rPr>
              <w:t>扶沟县摩托车驾驶人科目二、科目三考试场地服务项目</w:t>
            </w:r>
          </w:p>
        </w:tc>
      </w:tr>
      <w:tr w14:paraId="4FB82FE0">
        <w:tblPrEx>
          <w:tblCellMar>
            <w:top w:w="0" w:type="dxa"/>
            <w:left w:w="108" w:type="dxa"/>
            <w:bottom w:w="0" w:type="dxa"/>
            <w:right w:w="108" w:type="dxa"/>
          </w:tblCellMar>
        </w:tblPrEx>
        <w:trPr>
          <w:trHeight w:val="957" w:hRule="atLeast"/>
        </w:trPr>
        <w:tc>
          <w:tcPr>
            <w:tcW w:w="1956" w:type="dxa"/>
            <w:tcBorders>
              <w:top w:val="single" w:color="auto" w:sz="4" w:space="0"/>
              <w:left w:val="single" w:color="auto" w:sz="12" w:space="0"/>
              <w:bottom w:val="single" w:color="auto" w:sz="4" w:space="0"/>
              <w:right w:val="single" w:color="auto" w:sz="4" w:space="0"/>
            </w:tcBorders>
            <w:vAlign w:val="center"/>
          </w:tcPr>
          <w:p w14:paraId="028D099F">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供应商</w:t>
            </w:r>
          </w:p>
        </w:tc>
        <w:tc>
          <w:tcPr>
            <w:tcW w:w="7524" w:type="dxa"/>
            <w:tcBorders>
              <w:top w:val="single" w:color="auto" w:sz="4" w:space="0"/>
              <w:left w:val="nil"/>
              <w:bottom w:val="single" w:color="auto" w:sz="4" w:space="0"/>
              <w:right w:val="single" w:color="auto" w:sz="12" w:space="0"/>
            </w:tcBorders>
            <w:vAlign w:val="center"/>
          </w:tcPr>
          <w:p w14:paraId="7159236D">
            <w:pPr>
              <w:widowControl/>
              <w:jc w:val="center"/>
              <w:rPr>
                <w:rFonts w:ascii="宋体" w:hAnsi="宋体" w:eastAsia="宋体" w:cs="Times New Roman"/>
                <w:kern w:val="0"/>
                <w:szCs w:val="21"/>
                <w:highlight w:val="none"/>
              </w:rPr>
            </w:pPr>
          </w:p>
        </w:tc>
      </w:tr>
      <w:tr w14:paraId="2234DDDF">
        <w:tblPrEx>
          <w:tblCellMar>
            <w:top w:w="0" w:type="dxa"/>
            <w:left w:w="108" w:type="dxa"/>
            <w:bottom w:w="0" w:type="dxa"/>
            <w:right w:w="108" w:type="dxa"/>
          </w:tblCellMar>
        </w:tblPrEx>
        <w:trPr>
          <w:trHeight w:val="1668" w:hRule="atLeast"/>
        </w:trPr>
        <w:tc>
          <w:tcPr>
            <w:tcW w:w="1956" w:type="dxa"/>
            <w:tcBorders>
              <w:top w:val="single" w:color="auto" w:sz="4" w:space="0"/>
              <w:left w:val="single" w:color="auto" w:sz="12" w:space="0"/>
              <w:bottom w:val="single" w:color="auto" w:sz="4" w:space="0"/>
              <w:right w:val="single" w:color="auto" w:sz="4" w:space="0"/>
            </w:tcBorders>
            <w:vAlign w:val="center"/>
          </w:tcPr>
          <w:p w14:paraId="326A8AA9">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报价</w:t>
            </w:r>
          </w:p>
        </w:tc>
        <w:tc>
          <w:tcPr>
            <w:tcW w:w="7524" w:type="dxa"/>
            <w:tcBorders>
              <w:top w:val="single" w:color="auto" w:sz="4" w:space="0"/>
              <w:left w:val="nil"/>
              <w:bottom w:val="single" w:color="auto" w:sz="4" w:space="0"/>
              <w:right w:val="single" w:color="auto" w:sz="12" w:space="0"/>
            </w:tcBorders>
            <w:vAlign w:val="center"/>
          </w:tcPr>
          <w:p w14:paraId="1DB43E0F">
            <w:pPr>
              <w:widowControl/>
              <w:spacing w:line="50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大写：</w:t>
            </w:r>
            <w:r>
              <w:rPr>
                <w:rFonts w:hint="eastAsia" w:ascii="宋体" w:hAnsi="宋体" w:eastAsia="宋体" w:cs="Times New Roman"/>
                <w:b/>
                <w:bCs/>
                <w:kern w:val="0"/>
                <w:szCs w:val="21"/>
                <w:highlight w:val="none"/>
                <w:u w:val="single"/>
              </w:rPr>
              <w:t xml:space="preserve">              </w:t>
            </w:r>
            <w:r>
              <w:rPr>
                <w:rFonts w:hint="eastAsia" w:ascii="宋体" w:hAnsi="宋体" w:eastAsia="宋体" w:cs="Times New Roman"/>
                <w:b/>
                <w:bCs/>
                <w:kern w:val="0"/>
                <w:szCs w:val="21"/>
                <w:highlight w:val="none"/>
              </w:rPr>
              <w:t>元</w:t>
            </w:r>
          </w:p>
          <w:p w14:paraId="6D121132">
            <w:pPr>
              <w:widowControl/>
              <w:jc w:val="center"/>
              <w:rPr>
                <w:rFonts w:ascii="宋体" w:hAnsi="宋体" w:eastAsia="宋体" w:cs="Times New Roman"/>
                <w:kern w:val="0"/>
                <w:szCs w:val="21"/>
                <w:highlight w:val="none"/>
              </w:rPr>
            </w:pPr>
            <w:r>
              <w:rPr>
                <w:rFonts w:hint="eastAsia" w:ascii="宋体" w:hAnsi="宋体" w:eastAsia="宋体" w:cs="Times New Roman"/>
                <w:b/>
                <w:bCs/>
                <w:kern w:val="0"/>
                <w:szCs w:val="21"/>
                <w:highlight w:val="none"/>
              </w:rPr>
              <w:t>小写：</w:t>
            </w:r>
            <w:r>
              <w:rPr>
                <w:rFonts w:hint="eastAsia" w:ascii="宋体" w:hAnsi="宋体" w:eastAsia="宋体" w:cs="Times New Roman"/>
                <w:b/>
                <w:bCs/>
                <w:kern w:val="0"/>
                <w:szCs w:val="21"/>
                <w:highlight w:val="none"/>
                <w:u w:val="single"/>
              </w:rPr>
              <w:t xml:space="preserve">￥：           </w:t>
            </w:r>
            <w:r>
              <w:rPr>
                <w:rFonts w:hint="eastAsia" w:ascii="宋体" w:hAnsi="宋体" w:eastAsia="宋体" w:cs="Times New Roman"/>
                <w:b/>
                <w:bCs/>
                <w:kern w:val="0"/>
                <w:szCs w:val="21"/>
                <w:highlight w:val="none"/>
              </w:rPr>
              <w:t>元</w:t>
            </w:r>
          </w:p>
        </w:tc>
      </w:tr>
      <w:tr w14:paraId="17C423E0">
        <w:tblPrEx>
          <w:tblCellMar>
            <w:top w:w="0" w:type="dxa"/>
            <w:left w:w="108" w:type="dxa"/>
            <w:bottom w:w="0" w:type="dxa"/>
            <w:right w:w="108" w:type="dxa"/>
          </w:tblCellMar>
        </w:tblPrEx>
        <w:trPr>
          <w:trHeight w:val="957" w:hRule="atLeast"/>
        </w:trPr>
        <w:tc>
          <w:tcPr>
            <w:tcW w:w="1956" w:type="dxa"/>
            <w:tcBorders>
              <w:top w:val="single" w:color="auto" w:sz="4" w:space="0"/>
              <w:left w:val="single" w:color="auto" w:sz="12" w:space="0"/>
              <w:bottom w:val="single" w:color="auto" w:sz="4" w:space="0"/>
              <w:right w:val="single" w:color="auto" w:sz="4" w:space="0"/>
            </w:tcBorders>
            <w:vAlign w:val="center"/>
          </w:tcPr>
          <w:p w14:paraId="6D66304D">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响应范围</w:t>
            </w:r>
          </w:p>
        </w:tc>
        <w:tc>
          <w:tcPr>
            <w:tcW w:w="7524" w:type="dxa"/>
            <w:tcBorders>
              <w:top w:val="single" w:color="auto" w:sz="4" w:space="0"/>
              <w:left w:val="nil"/>
              <w:bottom w:val="single" w:color="auto" w:sz="4" w:space="0"/>
              <w:right w:val="single" w:color="auto" w:sz="12" w:space="0"/>
            </w:tcBorders>
            <w:vAlign w:val="center"/>
          </w:tcPr>
          <w:p w14:paraId="27621626">
            <w:pPr>
              <w:widowControl/>
              <w:spacing w:line="5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u w:val="single"/>
                <w:lang w:eastAsia="zh-CN"/>
              </w:rPr>
              <w:t>竞争性谈判文件及</w:t>
            </w:r>
            <w:r>
              <w:rPr>
                <w:rFonts w:hint="eastAsia" w:ascii="宋体" w:hAnsi="宋体" w:eastAsia="宋体" w:cs="Times New Roman"/>
                <w:kern w:val="0"/>
                <w:szCs w:val="21"/>
                <w:highlight w:val="none"/>
                <w:u w:val="single"/>
              </w:rPr>
              <w:t>采购清单包含的全部内容</w:t>
            </w:r>
          </w:p>
        </w:tc>
      </w:tr>
      <w:tr w14:paraId="4C4B1F07">
        <w:tblPrEx>
          <w:tblCellMar>
            <w:top w:w="0" w:type="dxa"/>
            <w:left w:w="108" w:type="dxa"/>
            <w:bottom w:w="0" w:type="dxa"/>
            <w:right w:w="108" w:type="dxa"/>
          </w:tblCellMar>
        </w:tblPrEx>
        <w:trPr>
          <w:trHeight w:val="957" w:hRule="atLeast"/>
        </w:trPr>
        <w:tc>
          <w:tcPr>
            <w:tcW w:w="1956" w:type="dxa"/>
            <w:tcBorders>
              <w:top w:val="single" w:color="auto" w:sz="4" w:space="0"/>
              <w:left w:val="single" w:color="auto" w:sz="12" w:space="0"/>
              <w:bottom w:val="single" w:color="auto" w:sz="4" w:space="0"/>
              <w:right w:val="single" w:color="auto" w:sz="4" w:space="0"/>
            </w:tcBorders>
            <w:vAlign w:val="center"/>
          </w:tcPr>
          <w:p w14:paraId="567EE102">
            <w:pPr>
              <w:widowControl/>
              <w:jc w:val="center"/>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服务地点</w:t>
            </w:r>
          </w:p>
        </w:tc>
        <w:tc>
          <w:tcPr>
            <w:tcW w:w="7524" w:type="dxa"/>
            <w:tcBorders>
              <w:top w:val="single" w:color="auto" w:sz="4" w:space="0"/>
              <w:left w:val="nil"/>
              <w:bottom w:val="single" w:color="auto" w:sz="4" w:space="0"/>
              <w:right w:val="single" w:color="auto" w:sz="12" w:space="0"/>
            </w:tcBorders>
            <w:vAlign w:val="center"/>
          </w:tcPr>
          <w:p w14:paraId="79742E6A">
            <w:pPr>
              <w:widowControl/>
              <w:spacing w:line="5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u w:val="single"/>
              </w:rPr>
              <w:t>采购人指定地点</w:t>
            </w:r>
          </w:p>
        </w:tc>
      </w:tr>
      <w:tr w14:paraId="7B2A8EB2">
        <w:tblPrEx>
          <w:tblCellMar>
            <w:top w:w="0" w:type="dxa"/>
            <w:left w:w="108" w:type="dxa"/>
            <w:bottom w:w="0" w:type="dxa"/>
            <w:right w:w="108" w:type="dxa"/>
          </w:tblCellMar>
        </w:tblPrEx>
        <w:trPr>
          <w:trHeight w:val="1261" w:hRule="atLeast"/>
        </w:trPr>
        <w:tc>
          <w:tcPr>
            <w:tcW w:w="1956" w:type="dxa"/>
            <w:tcBorders>
              <w:top w:val="single" w:color="auto" w:sz="4" w:space="0"/>
              <w:left w:val="single" w:color="auto" w:sz="12" w:space="0"/>
              <w:bottom w:val="single" w:color="auto" w:sz="4" w:space="0"/>
              <w:right w:val="single" w:color="auto" w:sz="4" w:space="0"/>
            </w:tcBorders>
            <w:vAlign w:val="center"/>
          </w:tcPr>
          <w:p w14:paraId="02F043B6">
            <w:pPr>
              <w:widowControl/>
              <w:jc w:val="center"/>
              <w:rPr>
                <w:rFonts w:hint="eastAsia" w:ascii="宋体" w:hAnsi="宋体" w:eastAsia="宋体" w:cs="Times New Roman"/>
                <w:bCs/>
                <w:kern w:val="0"/>
                <w:szCs w:val="21"/>
                <w:highlight w:val="none"/>
                <w:lang w:eastAsia="zh-CN"/>
              </w:rPr>
            </w:pPr>
            <w:r>
              <w:rPr>
                <w:rFonts w:hint="eastAsia" w:ascii="宋体" w:hAnsi="宋体" w:eastAsia="宋体" w:cs="Times New Roman"/>
                <w:bCs/>
                <w:kern w:val="0"/>
                <w:szCs w:val="21"/>
                <w:highlight w:val="none"/>
                <w:lang w:eastAsia="zh-CN"/>
              </w:rPr>
              <w:t>服务期限</w:t>
            </w:r>
          </w:p>
        </w:tc>
        <w:tc>
          <w:tcPr>
            <w:tcW w:w="7524" w:type="dxa"/>
            <w:tcBorders>
              <w:top w:val="single" w:color="auto" w:sz="4" w:space="0"/>
              <w:left w:val="nil"/>
              <w:bottom w:val="single" w:color="auto" w:sz="4" w:space="0"/>
              <w:right w:val="single" w:color="auto" w:sz="12" w:space="0"/>
            </w:tcBorders>
            <w:vAlign w:val="center"/>
          </w:tcPr>
          <w:p w14:paraId="1B170E7C">
            <w:pPr>
              <w:widowControl/>
              <w:jc w:val="center"/>
              <w:rPr>
                <w:rFonts w:ascii="宋体" w:hAnsi="宋体" w:eastAsia="宋体" w:cs="Times New Roman"/>
                <w:kern w:val="0"/>
                <w:szCs w:val="21"/>
                <w:highlight w:val="none"/>
                <w:u w:val="single"/>
              </w:rPr>
            </w:pPr>
          </w:p>
        </w:tc>
      </w:tr>
      <w:tr w14:paraId="4D3575B4">
        <w:tblPrEx>
          <w:tblCellMar>
            <w:top w:w="0" w:type="dxa"/>
            <w:left w:w="108" w:type="dxa"/>
            <w:bottom w:w="0" w:type="dxa"/>
            <w:right w:w="108" w:type="dxa"/>
          </w:tblCellMar>
        </w:tblPrEx>
        <w:trPr>
          <w:trHeight w:val="1120" w:hRule="atLeast"/>
        </w:trPr>
        <w:tc>
          <w:tcPr>
            <w:tcW w:w="1956" w:type="dxa"/>
            <w:tcBorders>
              <w:top w:val="single" w:color="auto" w:sz="4" w:space="0"/>
              <w:left w:val="single" w:color="auto" w:sz="12" w:space="0"/>
              <w:bottom w:val="single" w:color="auto" w:sz="4" w:space="0"/>
              <w:right w:val="single" w:color="auto" w:sz="4" w:space="0"/>
            </w:tcBorders>
            <w:vAlign w:val="center"/>
          </w:tcPr>
          <w:p w14:paraId="28B0F0DA">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竞争性谈判申请有效期</w:t>
            </w:r>
          </w:p>
        </w:tc>
        <w:tc>
          <w:tcPr>
            <w:tcW w:w="7524" w:type="dxa"/>
            <w:tcBorders>
              <w:top w:val="single" w:color="auto" w:sz="4" w:space="0"/>
              <w:left w:val="nil"/>
              <w:bottom w:val="single" w:color="auto" w:sz="4" w:space="0"/>
              <w:right w:val="single" w:color="auto" w:sz="12" w:space="0"/>
            </w:tcBorders>
            <w:vAlign w:val="center"/>
          </w:tcPr>
          <w:p w14:paraId="5465176C">
            <w:pPr>
              <w:widowControl/>
              <w:jc w:val="center"/>
              <w:rPr>
                <w:rFonts w:ascii="宋体" w:hAnsi="宋体" w:eastAsia="宋体" w:cs="Times New Roman"/>
                <w:kern w:val="0"/>
                <w:szCs w:val="21"/>
                <w:highlight w:val="none"/>
                <w:u w:val="single"/>
              </w:rPr>
            </w:pPr>
            <w:r>
              <w:rPr>
                <w:rFonts w:hint="eastAsia" w:ascii="宋体" w:hAnsi="宋体" w:eastAsia="宋体" w:cs="Times New Roman"/>
                <w:kern w:val="0"/>
                <w:szCs w:val="21"/>
                <w:highlight w:val="none"/>
                <w:u w:val="single"/>
              </w:rPr>
              <w:t>开标之日起60日历天</w:t>
            </w:r>
          </w:p>
        </w:tc>
      </w:tr>
      <w:tr w14:paraId="45DFA00A">
        <w:tblPrEx>
          <w:tblCellMar>
            <w:top w:w="0" w:type="dxa"/>
            <w:left w:w="108" w:type="dxa"/>
            <w:bottom w:w="0" w:type="dxa"/>
            <w:right w:w="108" w:type="dxa"/>
          </w:tblCellMar>
        </w:tblPrEx>
        <w:trPr>
          <w:trHeight w:val="1120" w:hRule="atLeast"/>
        </w:trPr>
        <w:tc>
          <w:tcPr>
            <w:tcW w:w="1956" w:type="dxa"/>
            <w:tcBorders>
              <w:top w:val="single" w:color="auto" w:sz="4" w:space="0"/>
              <w:left w:val="single" w:color="auto" w:sz="12" w:space="0"/>
              <w:bottom w:val="single" w:color="auto" w:sz="4" w:space="0"/>
              <w:right w:val="single" w:color="auto" w:sz="4" w:space="0"/>
            </w:tcBorders>
            <w:vAlign w:val="center"/>
          </w:tcPr>
          <w:p w14:paraId="63793944">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质保期</w:t>
            </w:r>
          </w:p>
        </w:tc>
        <w:tc>
          <w:tcPr>
            <w:tcW w:w="7524" w:type="dxa"/>
            <w:tcBorders>
              <w:top w:val="single" w:color="auto" w:sz="4" w:space="0"/>
              <w:left w:val="nil"/>
              <w:bottom w:val="single" w:color="auto" w:sz="4" w:space="0"/>
              <w:right w:val="single" w:color="auto" w:sz="12" w:space="0"/>
            </w:tcBorders>
            <w:vAlign w:val="center"/>
          </w:tcPr>
          <w:p w14:paraId="47051F83">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u w:val="single"/>
              </w:rPr>
              <w:t>按国家及行业标准</w:t>
            </w:r>
          </w:p>
        </w:tc>
      </w:tr>
      <w:tr w14:paraId="14189C69">
        <w:tblPrEx>
          <w:tblCellMar>
            <w:top w:w="0" w:type="dxa"/>
            <w:left w:w="108" w:type="dxa"/>
            <w:bottom w:w="0" w:type="dxa"/>
            <w:right w:w="108" w:type="dxa"/>
          </w:tblCellMar>
        </w:tblPrEx>
        <w:trPr>
          <w:trHeight w:val="1098" w:hRule="atLeast"/>
        </w:trPr>
        <w:tc>
          <w:tcPr>
            <w:tcW w:w="1956" w:type="dxa"/>
            <w:tcBorders>
              <w:top w:val="single" w:color="auto" w:sz="4" w:space="0"/>
              <w:left w:val="single" w:color="auto" w:sz="12" w:space="0"/>
              <w:bottom w:val="single" w:color="auto" w:sz="12" w:space="0"/>
              <w:right w:val="single" w:color="auto" w:sz="4" w:space="0"/>
            </w:tcBorders>
            <w:vAlign w:val="center"/>
          </w:tcPr>
          <w:p w14:paraId="6B4AD1C2">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其他说明</w:t>
            </w:r>
          </w:p>
        </w:tc>
        <w:tc>
          <w:tcPr>
            <w:tcW w:w="7524" w:type="dxa"/>
            <w:tcBorders>
              <w:top w:val="single" w:color="auto" w:sz="4" w:space="0"/>
              <w:left w:val="nil"/>
              <w:bottom w:val="single" w:color="auto" w:sz="12" w:space="0"/>
              <w:right w:val="single" w:color="auto" w:sz="12" w:space="0"/>
            </w:tcBorders>
          </w:tcPr>
          <w:p w14:paraId="3F151541">
            <w:pPr>
              <w:widowControl/>
              <w:jc w:val="left"/>
              <w:rPr>
                <w:rFonts w:ascii="宋体" w:hAnsi="宋体" w:eastAsia="宋体" w:cs="Times New Roman"/>
                <w:kern w:val="0"/>
                <w:szCs w:val="21"/>
                <w:highlight w:val="none"/>
              </w:rPr>
            </w:pPr>
          </w:p>
        </w:tc>
      </w:tr>
    </w:tbl>
    <w:p w14:paraId="1C8480DE">
      <w:pPr>
        <w:widowControl/>
        <w:spacing w:line="360" w:lineRule="auto"/>
        <w:ind w:firstLine="2400" w:firstLineChars="1000"/>
        <w:jc w:val="left"/>
        <w:rPr>
          <w:rFonts w:hint="eastAsia" w:ascii="宋体" w:hAnsi="宋体" w:eastAsia="宋体" w:cs="Times New Roman"/>
          <w:kern w:val="0"/>
          <w:sz w:val="24"/>
          <w:szCs w:val="24"/>
          <w:highlight w:val="none"/>
        </w:rPr>
      </w:pPr>
    </w:p>
    <w:p w14:paraId="26D66693">
      <w:pPr>
        <w:widowControl/>
        <w:spacing w:line="360" w:lineRule="auto"/>
        <w:ind w:firstLine="2400" w:firstLineChars="10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供应商：（盖章）</w:t>
      </w:r>
      <w:bookmarkEnd w:id="108"/>
    </w:p>
    <w:p w14:paraId="34C7D1DB">
      <w:pPr>
        <w:widowControl/>
        <w:spacing w:line="360" w:lineRule="auto"/>
        <w:ind w:right="57" w:firstLine="2400" w:firstLineChars="10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法定代表人或授权委托代理人：（签字</w:t>
      </w:r>
      <w:r>
        <w:rPr>
          <w:rFonts w:hint="eastAsia" w:ascii="宋体" w:hAnsi="宋体" w:eastAsia="宋体" w:cs="Times New Roman"/>
          <w:kern w:val="0"/>
          <w:sz w:val="24"/>
          <w:szCs w:val="24"/>
          <w:highlight w:val="none"/>
          <w:lang w:eastAsia="zh-CN"/>
        </w:rPr>
        <w:t>或盖章</w:t>
      </w:r>
      <w:r>
        <w:rPr>
          <w:rFonts w:hint="eastAsia" w:ascii="宋体" w:hAnsi="宋体" w:eastAsia="宋体" w:cs="Times New Roman"/>
          <w:kern w:val="0"/>
          <w:sz w:val="24"/>
          <w:szCs w:val="24"/>
          <w:highlight w:val="none"/>
        </w:rPr>
        <w:t>）</w:t>
      </w:r>
    </w:p>
    <w:p w14:paraId="2745A90A">
      <w:pPr>
        <w:widowControl/>
        <w:spacing w:line="360" w:lineRule="auto"/>
        <w:ind w:right="57" w:firstLine="2400" w:firstLineChars="10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日  期：    年    月    日</w:t>
      </w:r>
    </w:p>
    <w:p w14:paraId="3C2FB9F6">
      <w:pPr>
        <w:widowControl/>
        <w:spacing w:line="500" w:lineRule="exact"/>
        <w:ind w:firstLine="5220" w:firstLineChars="2175"/>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2641F826">
      <w:pPr>
        <w:widowControl/>
        <w:spacing w:line="50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3C92FA31">
      <w:pPr>
        <w:jc w:val="center"/>
        <w:rPr>
          <w:rFonts w:ascii="宋体" w:hAnsi="宋体" w:eastAsia="宋体" w:cs="Times New Roman"/>
          <w:b/>
          <w:bCs/>
          <w:kern w:val="0"/>
          <w:sz w:val="30"/>
          <w:szCs w:val="30"/>
          <w:highlight w:val="none"/>
        </w:rPr>
      </w:pPr>
      <w:r>
        <w:rPr>
          <w:rFonts w:hint="eastAsia" w:ascii="宋体" w:hAnsi="宋体" w:eastAsia="宋体" w:cs="Times New Roman"/>
          <w:kern w:val="0"/>
          <w:sz w:val="22"/>
          <w:highlight w:val="none"/>
        </w:rPr>
        <w:br w:type="page"/>
      </w:r>
      <w:bookmarkStart w:id="109" w:name="_Toc289848526"/>
      <w:bookmarkEnd w:id="109"/>
      <w:bookmarkStart w:id="110" w:name="_Toc289848441"/>
      <w:bookmarkEnd w:id="110"/>
      <w:bookmarkStart w:id="111" w:name="_Toc276646861"/>
      <w:bookmarkEnd w:id="111"/>
      <w:bookmarkStart w:id="112" w:name="_Toc403030980"/>
      <w:bookmarkEnd w:id="112"/>
      <w:bookmarkStart w:id="113" w:name="_Toc289848552"/>
      <w:bookmarkEnd w:id="113"/>
      <w:bookmarkStart w:id="114" w:name="_Toc289848368"/>
      <w:bookmarkEnd w:id="114"/>
      <w:bookmarkStart w:id="115" w:name="_Toc494192879"/>
      <w:bookmarkStart w:id="116" w:name="_Toc3786_WPSOffice_Level1"/>
      <w:r>
        <w:rPr>
          <w:rFonts w:hint="eastAsia" w:ascii="宋体" w:hAnsi="宋体" w:eastAsia="宋体" w:cs="Times New Roman"/>
          <w:b/>
          <w:bCs/>
          <w:kern w:val="0"/>
          <w:sz w:val="30"/>
          <w:szCs w:val="30"/>
          <w:highlight w:val="none"/>
        </w:rPr>
        <w:t>3</w:t>
      </w:r>
      <w:bookmarkEnd w:id="115"/>
      <w:r>
        <w:rPr>
          <w:rFonts w:hint="eastAsia" w:ascii="宋体" w:hAnsi="宋体" w:eastAsia="宋体" w:cs="Times New Roman"/>
          <w:b/>
          <w:bCs/>
          <w:kern w:val="0"/>
          <w:sz w:val="30"/>
          <w:szCs w:val="30"/>
          <w:highlight w:val="none"/>
          <w:lang w:eastAsia="zh-CN"/>
        </w:rPr>
        <w:t>、</w:t>
      </w:r>
      <w:r>
        <w:rPr>
          <w:rFonts w:hint="eastAsia" w:ascii="宋体" w:hAnsi="宋体" w:eastAsia="宋体" w:cs="Times New Roman"/>
          <w:b/>
          <w:bCs/>
          <w:kern w:val="0"/>
          <w:sz w:val="30"/>
          <w:szCs w:val="30"/>
          <w:highlight w:val="none"/>
        </w:rPr>
        <w:t>法定代表人授权委托书</w:t>
      </w:r>
      <w:bookmarkEnd w:id="116"/>
    </w:p>
    <w:p w14:paraId="0583E866">
      <w:pPr>
        <w:widowControl/>
        <w:spacing w:line="500" w:lineRule="exact"/>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2AC32FA3">
      <w:pPr>
        <w:widowControl/>
        <w:spacing w:line="360" w:lineRule="auto"/>
        <w:ind w:firstLine="360"/>
        <w:jc w:val="left"/>
        <w:rPr>
          <w:rFonts w:ascii="宋体" w:hAnsi="宋体" w:eastAsia="宋体" w:cs="Times New Roman"/>
          <w:kern w:val="0"/>
          <w:szCs w:val="21"/>
          <w:highlight w:val="none"/>
          <w:u w:val="single"/>
        </w:rPr>
      </w:pPr>
      <w:r>
        <w:rPr>
          <w:rFonts w:hint="eastAsia" w:ascii="宋体" w:hAnsi="宋体" w:eastAsia="宋体" w:cs="Times New Roman"/>
          <w:kern w:val="0"/>
          <w:szCs w:val="21"/>
          <w:highlight w:val="none"/>
        </w:rPr>
        <w:t>致：</w:t>
      </w:r>
      <w:r>
        <w:rPr>
          <w:rFonts w:hint="eastAsia" w:ascii="宋体" w:hAnsi="宋体" w:eastAsia="宋体" w:cs="Times New Roman"/>
          <w:kern w:val="0"/>
          <w:szCs w:val="21"/>
          <w:highlight w:val="none"/>
          <w:u w:val="single"/>
          <w:lang w:eastAsia="zh-CN"/>
        </w:rPr>
        <w:t xml:space="preserve">扶沟县公安局交通警察大队 </w:t>
      </w:r>
    </w:p>
    <w:p w14:paraId="45EAF803">
      <w:pPr>
        <w:widowControl/>
        <w:shd w:val="clear" w:color="auto" w:fill="FFFFFF"/>
        <w:spacing w:line="360" w:lineRule="auto"/>
        <w:ind w:firstLine="420" w:firstLineChars="2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兹授权</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代表我公司参加贵公司组织的</w:t>
      </w:r>
      <w:r>
        <w:rPr>
          <w:rFonts w:hint="eastAsia" w:ascii="宋体" w:hAnsi="宋体" w:eastAsia="宋体" w:cs="Times New Roman"/>
          <w:kern w:val="0"/>
          <w:szCs w:val="21"/>
          <w:highlight w:val="none"/>
          <w:u w:val="single"/>
          <w:lang w:eastAsia="zh-CN"/>
        </w:rPr>
        <w:t>扶沟县摩托车驾驶人科目二、科目三考试场地服务项目</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竞争性谈判活动。该被授权人代表我公司所签署的一切合同等相关法律文书，均由我公司承担法律责任。</w:t>
      </w:r>
    </w:p>
    <w:p w14:paraId="776F1116">
      <w:pPr>
        <w:widowControl/>
        <w:spacing w:line="360" w:lineRule="auto"/>
        <w:ind w:firstLine="420"/>
        <w:jc w:val="left"/>
        <w:rPr>
          <w:rFonts w:ascii="宋体" w:hAnsi="宋体" w:eastAsia="宋体" w:cs="Times New Roman"/>
          <w:kern w:val="0"/>
          <w:szCs w:val="21"/>
          <w:highlight w:val="none"/>
          <w:u w:val="single"/>
        </w:rPr>
      </w:pPr>
      <w:r>
        <w:rPr>
          <w:rFonts w:hint="eastAsia" w:ascii="宋体" w:hAnsi="宋体" w:eastAsia="宋体" w:cs="Times New Roman"/>
          <w:kern w:val="0"/>
          <w:szCs w:val="21"/>
          <w:highlight w:val="none"/>
        </w:rPr>
        <w:t>被授权人姓名：</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 xml:space="preserve">  性别：</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 xml:space="preserve">  年龄：</w:t>
      </w:r>
      <w:r>
        <w:rPr>
          <w:rFonts w:hint="eastAsia" w:ascii="宋体" w:hAnsi="宋体" w:eastAsia="宋体" w:cs="Times New Roman"/>
          <w:kern w:val="0"/>
          <w:szCs w:val="21"/>
          <w:highlight w:val="none"/>
          <w:u w:val="single"/>
        </w:rPr>
        <w:t xml:space="preserve">      </w:t>
      </w:r>
    </w:p>
    <w:p w14:paraId="4D36725F">
      <w:pPr>
        <w:widowControl/>
        <w:spacing w:line="360" w:lineRule="auto"/>
        <w:ind w:firstLine="420"/>
        <w:jc w:val="left"/>
        <w:rPr>
          <w:rFonts w:ascii="宋体" w:hAnsi="宋体" w:eastAsia="宋体" w:cs="Times New Roman"/>
          <w:kern w:val="0"/>
          <w:szCs w:val="21"/>
          <w:highlight w:val="none"/>
          <w:u w:val="single"/>
        </w:rPr>
      </w:pPr>
      <w:r>
        <w:rPr>
          <w:rFonts w:hint="eastAsia" w:ascii="宋体" w:hAnsi="宋体" w:eastAsia="宋体" w:cs="Times New Roman"/>
          <w:kern w:val="0"/>
          <w:szCs w:val="21"/>
          <w:highlight w:val="none"/>
        </w:rPr>
        <w:t>职务：</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 xml:space="preserve">       身份证号：</w:t>
      </w:r>
      <w:r>
        <w:rPr>
          <w:rFonts w:hint="eastAsia" w:ascii="宋体" w:hAnsi="宋体" w:eastAsia="宋体" w:cs="Times New Roman"/>
          <w:kern w:val="0"/>
          <w:szCs w:val="21"/>
          <w:highlight w:val="none"/>
          <w:u w:val="single"/>
        </w:rPr>
        <w:t xml:space="preserve">                </w:t>
      </w:r>
    </w:p>
    <w:p w14:paraId="60993680">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授权权限为：本项目谈判及履约期间。</w:t>
      </w:r>
    </w:p>
    <w:p w14:paraId="20E3791F">
      <w:pPr>
        <w:widowControl/>
        <w:spacing w:line="360" w:lineRule="auto"/>
        <w:ind w:firstLine="36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本授权书有效期限为：</w:t>
      </w:r>
      <w:r>
        <w:rPr>
          <w:rFonts w:hint="eastAsia" w:ascii="宋体" w:hAnsi="宋体" w:eastAsia="宋体" w:cs="Times New Roman"/>
          <w:kern w:val="0"/>
          <w:szCs w:val="21"/>
          <w:highlight w:val="none"/>
          <w:u w:val="single"/>
        </w:rPr>
        <w:t>开标之日起60日历天</w:t>
      </w:r>
      <w:r>
        <w:rPr>
          <w:rFonts w:hint="eastAsia" w:ascii="宋体" w:hAnsi="宋体" w:eastAsia="宋体" w:cs="Times New Roman"/>
          <w:kern w:val="0"/>
          <w:szCs w:val="21"/>
          <w:highlight w:val="none"/>
        </w:rPr>
        <w:t>，特此声明。</w:t>
      </w:r>
    </w:p>
    <w:p w14:paraId="434004C1">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授权单位（公章）：</w:t>
      </w:r>
    </w:p>
    <w:p w14:paraId="1FC0CD3E">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授权人地址：</w:t>
      </w:r>
    </w:p>
    <w:p w14:paraId="4A261F88">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授权单位法人代表（签字或盖章）：</w:t>
      </w:r>
    </w:p>
    <w:p w14:paraId="5C839FFD">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被授权人（签字）：</w:t>
      </w:r>
    </w:p>
    <w:p w14:paraId="22D16BDB">
      <w:pPr>
        <w:widowControl/>
        <w:spacing w:line="360" w:lineRule="auto"/>
        <w:ind w:firstLine="42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邮编：                  传真：                    电话：</w:t>
      </w:r>
    </w:p>
    <w:p w14:paraId="036D0488">
      <w:pPr>
        <w:widowControl/>
        <w:spacing w:line="360" w:lineRule="auto"/>
        <w:ind w:firstLine="420"/>
        <w:jc w:val="left"/>
        <w:rPr>
          <w:rFonts w:ascii="宋体" w:hAnsi="宋体" w:eastAsia="宋体" w:cs="Times New Roman"/>
          <w:kern w:val="0"/>
          <w:szCs w:val="21"/>
          <w:highlight w:val="none"/>
        </w:rPr>
      </w:pPr>
    </w:p>
    <w:p w14:paraId="5459A24E">
      <w:pPr>
        <w:widowControl/>
        <w:spacing w:line="360" w:lineRule="auto"/>
        <w:ind w:firstLine="420"/>
        <w:jc w:val="left"/>
        <w:rPr>
          <w:rFonts w:ascii="宋体" w:hAnsi="宋体" w:eastAsia="宋体" w:cs="Times New Roman"/>
          <w:kern w:val="0"/>
          <w:szCs w:val="21"/>
          <w:highlight w:val="none"/>
        </w:rPr>
      </w:pPr>
    </w:p>
    <w:p w14:paraId="2ADA077E">
      <w:pPr>
        <w:widowControl/>
        <w:spacing w:line="360" w:lineRule="auto"/>
        <w:ind w:firstLine="420"/>
        <w:jc w:val="center"/>
        <w:rPr>
          <w:rFonts w:ascii="仿宋_GB2312" w:hAnsi="仿宋_GB2312" w:eastAsia="宋体" w:cs="宋体"/>
          <w:kern w:val="0"/>
          <w:sz w:val="28"/>
          <w:szCs w:val="28"/>
          <w:highlight w:val="none"/>
        </w:rPr>
      </w:pPr>
      <w:r>
        <w:rPr>
          <w:rFonts w:hint="eastAsia" w:ascii="仿宋_GB2312" w:hAnsi="仿宋_GB2312" w:eastAsia="宋体" w:cs="宋体"/>
          <w:kern w:val="0"/>
          <w:sz w:val="28"/>
          <w:szCs w:val="28"/>
          <w:highlight w:val="none"/>
        </w:rPr>
        <w:t>附法人及被授权人身份证复印件</w:t>
      </w:r>
    </w:p>
    <w:p w14:paraId="477EE4B4">
      <w:pPr>
        <w:widowControl/>
        <w:spacing w:line="360" w:lineRule="auto"/>
        <w:ind w:firstLine="420"/>
        <w:jc w:val="center"/>
        <w:rPr>
          <w:rFonts w:ascii="仿宋_GB2312" w:hAnsi="仿宋_GB2312" w:eastAsia="宋体" w:cs="宋体"/>
          <w:kern w:val="0"/>
          <w:sz w:val="28"/>
          <w:szCs w:val="28"/>
          <w:highlight w:val="none"/>
        </w:rPr>
      </w:pPr>
    </w:p>
    <w:p w14:paraId="401CF730">
      <w:pPr>
        <w:widowControl/>
        <w:spacing w:line="360" w:lineRule="auto"/>
        <w:ind w:firstLine="420"/>
        <w:jc w:val="center"/>
        <w:rPr>
          <w:rFonts w:ascii="宋体" w:hAnsi="宋体" w:eastAsia="宋体" w:cs="Times New Roman"/>
          <w:kern w:val="0"/>
          <w:szCs w:val="21"/>
          <w:highlight w:val="none"/>
        </w:rPr>
      </w:pPr>
    </w:p>
    <w:p w14:paraId="7A71D394">
      <w:pPr>
        <w:widowControl/>
        <w:spacing w:line="360" w:lineRule="auto"/>
        <w:ind w:firstLine="360"/>
        <w:jc w:val="right"/>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w:t>
      </w:r>
    </w:p>
    <w:p w14:paraId="02924CCF">
      <w:pPr>
        <w:widowControl/>
        <w:spacing w:line="360" w:lineRule="auto"/>
        <w:ind w:firstLine="360"/>
        <w:jc w:val="right"/>
        <w:rPr>
          <w:rFonts w:ascii="宋体" w:hAnsi="宋体" w:eastAsia="宋体" w:cs="Times New Roman"/>
          <w:kern w:val="0"/>
          <w:sz w:val="24"/>
          <w:szCs w:val="24"/>
          <w:highlight w:val="none"/>
        </w:rPr>
      </w:pPr>
      <w:r>
        <w:rPr>
          <w:rFonts w:hint="eastAsia" w:ascii="宋体" w:hAnsi="宋体" w:eastAsia="宋体" w:cs="Times New Roman"/>
          <w:kern w:val="0"/>
          <w:szCs w:val="21"/>
          <w:highlight w:val="none"/>
        </w:rPr>
        <w:t xml:space="preserve">      年     月    日</w:t>
      </w:r>
      <w:r>
        <w:rPr>
          <w:rFonts w:hint="eastAsia" w:ascii="宋体" w:hAnsi="宋体" w:eastAsia="宋体" w:cs="Times New Roman"/>
          <w:b/>
          <w:bCs/>
          <w:kern w:val="0"/>
          <w:sz w:val="24"/>
          <w:szCs w:val="24"/>
          <w:highlight w:val="none"/>
        </w:rPr>
        <w:br w:type="page"/>
      </w:r>
    </w:p>
    <w:p w14:paraId="67BFB653">
      <w:pPr>
        <w:jc w:val="center"/>
        <w:rPr>
          <w:rFonts w:hint="eastAsia" w:ascii="宋体" w:hAnsi="宋体" w:eastAsia="宋体" w:cs="Times New Roman"/>
          <w:b/>
          <w:bCs/>
          <w:kern w:val="0"/>
          <w:sz w:val="30"/>
          <w:szCs w:val="30"/>
          <w:highlight w:val="none"/>
          <w:lang w:eastAsia="zh-CN"/>
        </w:rPr>
      </w:pPr>
      <w:bookmarkStart w:id="117" w:name="_Toc403030981"/>
      <w:bookmarkEnd w:id="117"/>
      <w:bookmarkStart w:id="118" w:name="_Toc494192880"/>
      <w:bookmarkStart w:id="119" w:name="_Toc16302_WPSOffice_Level1"/>
      <w:r>
        <w:rPr>
          <w:rFonts w:hint="eastAsia" w:ascii="宋体" w:hAnsi="宋体" w:eastAsia="宋体" w:cs="Times New Roman"/>
          <w:b/>
          <w:bCs/>
          <w:kern w:val="0"/>
          <w:sz w:val="30"/>
          <w:szCs w:val="30"/>
          <w:highlight w:val="none"/>
        </w:rPr>
        <w:t>4</w:t>
      </w:r>
      <w:bookmarkEnd w:id="118"/>
      <w:bookmarkEnd w:id="119"/>
      <w:r>
        <w:rPr>
          <w:rFonts w:hint="eastAsia" w:ascii="宋体" w:hAnsi="宋体" w:eastAsia="宋体" w:cs="Times New Roman"/>
          <w:b/>
          <w:bCs/>
          <w:kern w:val="0"/>
          <w:sz w:val="30"/>
          <w:szCs w:val="30"/>
          <w:highlight w:val="none"/>
          <w:lang w:eastAsia="zh-CN"/>
        </w:rPr>
        <w:t>、企业证明资料</w:t>
      </w:r>
    </w:p>
    <w:p w14:paraId="08F29169">
      <w:pPr>
        <w:widowControl/>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91993DD">
      <w:pPr>
        <w:widowControl/>
        <w:spacing w:line="360" w:lineRule="auto"/>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rPr>
        <w:t>4.1</w:t>
      </w:r>
      <w:r>
        <w:rPr>
          <w:rFonts w:hint="eastAsia" w:ascii="宋体" w:hAnsi="宋体" w:eastAsia="宋体" w:cs="Times New Roman"/>
          <w:kern w:val="0"/>
          <w:szCs w:val="21"/>
          <w:highlight w:val="none"/>
          <w:lang w:val="en-US" w:eastAsia="zh-CN"/>
        </w:rPr>
        <w:t>.</w:t>
      </w:r>
      <w:r>
        <w:rPr>
          <w:rFonts w:hint="eastAsia" w:ascii="宋体" w:hAnsi="宋体" w:eastAsia="宋体" w:cs="Times New Roman"/>
          <w:kern w:val="0"/>
          <w:szCs w:val="21"/>
          <w:highlight w:val="none"/>
        </w:rPr>
        <w:t>企业营业执照</w:t>
      </w:r>
      <w:r>
        <w:rPr>
          <w:rFonts w:hint="eastAsia" w:ascii="宋体" w:hAnsi="宋体" w:eastAsia="宋体" w:cs="Times New Roman"/>
          <w:kern w:val="0"/>
          <w:szCs w:val="21"/>
          <w:highlight w:val="none"/>
          <w:lang w:eastAsia="zh-CN"/>
        </w:rPr>
        <w:t>或三证合一的营业执照</w:t>
      </w:r>
      <w:r>
        <w:rPr>
          <w:rFonts w:hint="eastAsia" w:ascii="宋体" w:hAnsi="宋体" w:eastAsia="宋体" w:cs="Times New Roman"/>
          <w:kern w:val="0"/>
          <w:szCs w:val="21"/>
          <w:highlight w:val="none"/>
        </w:rPr>
        <w:br w:type="textWrapping"/>
      </w:r>
      <w:r>
        <w:rPr>
          <w:rFonts w:hint="eastAsia" w:ascii="宋体" w:hAnsi="宋体" w:eastAsia="宋体" w:cs="Times New Roman"/>
          <w:kern w:val="0"/>
          <w:szCs w:val="21"/>
          <w:highlight w:val="none"/>
        </w:rPr>
        <w:t>4.2</w:t>
      </w:r>
      <w:r>
        <w:rPr>
          <w:rFonts w:hint="eastAsia" w:ascii="宋体" w:hAnsi="宋体" w:eastAsia="宋体" w:cs="Times New Roman"/>
          <w:kern w:val="0"/>
          <w:szCs w:val="21"/>
          <w:highlight w:val="none"/>
          <w:lang w:val="en-US" w:eastAsia="zh-CN"/>
        </w:rPr>
        <w:t>.社保和完税凭证</w:t>
      </w:r>
    </w:p>
    <w:p w14:paraId="756BDB76">
      <w:pPr>
        <w:widowControl/>
        <w:spacing w:line="360" w:lineRule="auto"/>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4.</w:t>
      </w:r>
      <w:r>
        <w:rPr>
          <w:rFonts w:hint="eastAsia" w:ascii="宋体" w:hAnsi="宋体" w:eastAsia="宋体" w:cs="Times New Roman"/>
          <w:kern w:val="0"/>
          <w:szCs w:val="21"/>
          <w:highlight w:val="none"/>
          <w:lang w:val="en-US" w:eastAsia="zh-CN"/>
        </w:rPr>
        <w:t>3.</w:t>
      </w:r>
      <w:r>
        <w:rPr>
          <w:rFonts w:hint="eastAsia" w:ascii="宋体" w:hAnsi="宋体" w:eastAsia="宋体" w:cs="Times New Roman"/>
          <w:kern w:val="0"/>
          <w:szCs w:val="21"/>
          <w:highlight w:val="none"/>
        </w:rPr>
        <w:t>供应商认为有必要提供的其它材料</w:t>
      </w:r>
    </w:p>
    <w:p w14:paraId="029A927D">
      <w:pPr>
        <w:widowControl/>
        <w:spacing w:line="360" w:lineRule="auto"/>
        <w:jc w:val="left"/>
        <w:rPr>
          <w:rFonts w:ascii="宋体" w:hAnsi="宋体" w:eastAsia="宋体" w:cs="Times New Roman"/>
          <w:kern w:val="0"/>
          <w:sz w:val="24"/>
          <w:szCs w:val="24"/>
          <w:highlight w:val="none"/>
        </w:rPr>
      </w:pPr>
      <w:r>
        <w:rPr>
          <w:rFonts w:hint="eastAsia" w:ascii="宋体" w:hAnsi="宋体" w:eastAsia="宋体" w:cs="Times New Roman"/>
          <w:kern w:val="0"/>
          <w:szCs w:val="21"/>
          <w:highlight w:val="none"/>
        </w:rPr>
        <w:t>注：此处应附供应商企业证件的加盖公章的复印件（或扫描件）。</w:t>
      </w:r>
      <w:r>
        <w:rPr>
          <w:rFonts w:hint="eastAsia" w:ascii="宋体" w:hAnsi="宋体" w:eastAsia="宋体" w:cs="Times New Roman"/>
          <w:kern w:val="0"/>
          <w:sz w:val="24"/>
          <w:szCs w:val="24"/>
          <w:highlight w:val="none"/>
        </w:rPr>
        <w:t xml:space="preserve"> </w:t>
      </w:r>
    </w:p>
    <w:p w14:paraId="4405B5FD">
      <w:pPr>
        <w:widowControl/>
        <w:ind w:firstLine="360"/>
        <w:jc w:val="left"/>
        <w:rPr>
          <w:rFonts w:ascii="宋体" w:hAnsi="宋体" w:eastAsia="宋体" w:cs="Times New Roman"/>
          <w:kern w:val="0"/>
          <w:sz w:val="22"/>
          <w:highlight w:val="none"/>
        </w:rPr>
      </w:pPr>
      <w:r>
        <w:rPr>
          <w:rFonts w:hint="eastAsia" w:ascii="宋体" w:hAnsi="宋体" w:eastAsia="宋体" w:cs="Times New Roman"/>
          <w:kern w:val="0"/>
          <w:sz w:val="22"/>
          <w:highlight w:val="none"/>
        </w:rPr>
        <w:t xml:space="preserve"> </w:t>
      </w:r>
    </w:p>
    <w:p w14:paraId="4CE9F1F4">
      <w:pPr>
        <w:widowControl/>
        <w:ind w:firstLine="360"/>
        <w:jc w:val="left"/>
        <w:rPr>
          <w:rFonts w:ascii="宋体" w:hAnsi="宋体" w:eastAsia="宋体" w:cs="Times New Roman"/>
          <w:kern w:val="0"/>
          <w:sz w:val="22"/>
          <w:highlight w:val="none"/>
        </w:rPr>
      </w:pPr>
      <w:r>
        <w:rPr>
          <w:rFonts w:hint="eastAsia" w:ascii="宋体" w:hAnsi="宋体" w:eastAsia="宋体" w:cs="Times New Roman"/>
          <w:kern w:val="0"/>
          <w:sz w:val="22"/>
          <w:highlight w:val="none"/>
        </w:rPr>
        <w:t xml:space="preserve"> </w:t>
      </w:r>
    </w:p>
    <w:p w14:paraId="110FB8B8">
      <w:pPr>
        <w:jc w:val="center"/>
        <w:rPr>
          <w:rFonts w:ascii="Times New Roman" w:hAnsi="Times New Roman" w:eastAsia="宋体" w:cs="Times New Roman"/>
          <w:b/>
          <w:bCs/>
          <w:kern w:val="0"/>
          <w:sz w:val="22"/>
          <w:highlight w:val="none"/>
        </w:rPr>
      </w:pPr>
      <w:r>
        <w:rPr>
          <w:rFonts w:hint="eastAsia" w:ascii="宋体" w:hAnsi="宋体" w:eastAsia="宋体" w:cs="Times New Roman"/>
          <w:kern w:val="0"/>
          <w:sz w:val="22"/>
          <w:highlight w:val="none"/>
        </w:rPr>
        <w:br w:type="page"/>
      </w:r>
      <w:bookmarkStart w:id="120" w:name="_Toc494192881"/>
      <w:bookmarkEnd w:id="120"/>
      <w:bookmarkStart w:id="121" w:name="_Toc193505088"/>
      <w:bookmarkEnd w:id="121"/>
      <w:bookmarkStart w:id="122" w:name="_Toc403030986"/>
      <w:bookmarkEnd w:id="122"/>
      <w:bookmarkStart w:id="123" w:name="_Toc197258133"/>
      <w:bookmarkEnd w:id="123"/>
      <w:bookmarkStart w:id="124" w:name="_Toc210299562"/>
      <w:bookmarkEnd w:id="124"/>
      <w:bookmarkStart w:id="125" w:name="_Toc419177791"/>
      <w:bookmarkEnd w:id="125"/>
      <w:bookmarkStart w:id="126" w:name="_Toc225738986"/>
      <w:bookmarkEnd w:id="126"/>
      <w:bookmarkStart w:id="127" w:name="_Toc23982_WPSOffice_Level1"/>
      <w:bookmarkStart w:id="128" w:name="_Toc197257505"/>
      <w:r>
        <w:rPr>
          <w:rFonts w:hint="eastAsia" w:ascii="宋体" w:hAnsi="宋体" w:eastAsia="宋体" w:cs="Times New Roman"/>
          <w:b/>
          <w:bCs/>
          <w:kern w:val="0"/>
          <w:sz w:val="30"/>
          <w:szCs w:val="30"/>
          <w:highlight w:val="none"/>
        </w:rPr>
        <w:t>5</w:t>
      </w:r>
      <w:bookmarkEnd w:id="127"/>
      <w:bookmarkEnd w:id="128"/>
      <w:r>
        <w:rPr>
          <w:rFonts w:hint="eastAsia" w:ascii="宋体" w:hAnsi="宋体" w:eastAsia="宋体" w:cs="Times New Roman"/>
          <w:b/>
          <w:bCs/>
          <w:kern w:val="0"/>
          <w:sz w:val="30"/>
          <w:szCs w:val="30"/>
          <w:highlight w:val="none"/>
          <w:lang w:eastAsia="zh-CN"/>
        </w:rPr>
        <w:t>、</w:t>
      </w:r>
      <w:r>
        <w:rPr>
          <w:rFonts w:hint="eastAsia" w:ascii="宋体" w:hAnsi="宋体" w:eastAsia="宋体" w:cs="Times New Roman"/>
          <w:b/>
          <w:bCs/>
          <w:kern w:val="0"/>
          <w:sz w:val="30"/>
          <w:szCs w:val="30"/>
          <w:highlight w:val="none"/>
        </w:rPr>
        <w:t>投标承诺函</w:t>
      </w:r>
    </w:p>
    <w:p w14:paraId="52966AAB">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000000"/>
          <w:kern w:val="0"/>
          <w:sz w:val="24"/>
          <w:szCs w:val="24"/>
          <w:highlight w:val="none"/>
        </w:rPr>
        <w:t>致（采购人</w:t>
      </w:r>
      <w:r>
        <w:rPr>
          <w:rFonts w:hint="eastAsia" w:ascii="宋体" w:hAnsi="宋体" w:eastAsia="宋体" w:cs="宋体"/>
          <w:color w:val="000000"/>
          <w:kern w:val="0"/>
          <w:sz w:val="24"/>
          <w:szCs w:val="24"/>
          <w:highlight w:val="none"/>
          <w:lang w:eastAsia="zh-CN"/>
        </w:rPr>
        <w:t>或</w:t>
      </w:r>
      <w:r>
        <w:rPr>
          <w:rFonts w:hint="eastAsia" w:ascii="宋体" w:hAnsi="宋体" w:eastAsia="宋体" w:cs="宋体"/>
          <w:color w:val="000000"/>
          <w:kern w:val="0"/>
          <w:sz w:val="24"/>
          <w:szCs w:val="24"/>
          <w:highlight w:val="none"/>
        </w:rPr>
        <w:t>采购代理机构）</w:t>
      </w:r>
      <w:r>
        <w:rPr>
          <w:rFonts w:hint="eastAsia" w:ascii="宋体" w:hAnsi="宋体" w:eastAsia="宋体" w:cs="宋体"/>
          <w:color w:val="333333"/>
          <w:spacing w:val="8"/>
          <w:kern w:val="0"/>
          <w:sz w:val="24"/>
          <w:szCs w:val="24"/>
          <w:highlight w:val="none"/>
        </w:rPr>
        <w:t>：</w:t>
      </w:r>
    </w:p>
    <w:p w14:paraId="34033CA1">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我公司作为本次采购项目的供应商，根据竞争性谈判文件要求，现郑重承诺如下：</w:t>
      </w:r>
    </w:p>
    <w:p w14:paraId="2EBD6E7B">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一、具备《中华人民共和国政府采购法》第二十二条第一款和本项目规定的条件：</w:t>
      </w:r>
    </w:p>
    <w:p w14:paraId="7BB53B5D">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（一）具有独立承担民事责任的能力； 　　</w:t>
      </w:r>
    </w:p>
    <w:p w14:paraId="42628BBC">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（二）具有良好的商业信誉和健全的财务会计制度； 　</w:t>
      </w:r>
    </w:p>
    <w:p w14:paraId="4069A72B">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（三）具有履行合同所必需的设备和专业技术能力； 　　</w:t>
      </w:r>
    </w:p>
    <w:p w14:paraId="311EF2C1">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（四）有依法缴纳税收和社会保障资金的良好记录； 　　</w:t>
      </w:r>
    </w:p>
    <w:p w14:paraId="3CD79073">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（五）参加政府采购活动前三年内，在经营活动中没有重大违法记录；</w:t>
      </w:r>
    </w:p>
    <w:p w14:paraId="7A9B4C61">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（六）法律、行政法规规定的其他条件；</w:t>
      </w:r>
    </w:p>
    <w:p w14:paraId="01E165FB">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（七）根据采购项目提出的特殊条件。</w:t>
      </w:r>
    </w:p>
    <w:p w14:paraId="4DE4D0AE">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二、完全接受和满足本项目竞争性谈判文件中规定的实质性要求，如对竞争性谈判文件有异议，已经在竞争性谈判响应文件递交截止时间届满前依法进行维权救济，不存在对竞争性谈判文件有异议的同时又参加竞争性谈判以求侥幸中标或者为实现其他非法目的的行为。</w:t>
      </w:r>
    </w:p>
    <w:p w14:paraId="5A8066CE">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三、参加本次采购活动，不存在与单位负责人为同一人或者存在直接控股、管理关系的其他供应商参与同一合同项下的政府采购活动的行为。    </w:t>
      </w:r>
    </w:p>
    <w:p w14:paraId="3F594661">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四、参加本次采购活动，不存在为采购项目提供整体设计、规范编制或者项目管理、监理、检测等服务的行为。</w:t>
      </w:r>
    </w:p>
    <w:p w14:paraId="3CC08587">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五、参加本次采购活动，不存在和其他供应商在同一合同项下的采购项目中，同时委托同一个自然人、同一家庭的人员、同一单位的人员作为代理人的行为。</w:t>
      </w:r>
    </w:p>
    <w:p w14:paraId="7C29A2FD">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六、供应商参加本次采购活动要求在近三年内供应商和其法定代表人没有行贿犯罪行为。</w:t>
      </w:r>
    </w:p>
    <w:p w14:paraId="55268E07">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七、参加本次采购活动，不存在联合体投标。</w:t>
      </w:r>
    </w:p>
    <w:p w14:paraId="59AABAEF">
      <w:pPr>
        <w:widowControl/>
        <w:shd w:val="clear" w:color="auto" w:fill="FFFFFF"/>
        <w:spacing w:line="360" w:lineRule="atLeast"/>
        <w:ind w:firstLine="480"/>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八、竞争性谈判响应文件中提供的能够给予我公司带来优惠、好处的任何材料资料和技术、服务、商务等响应承诺情况都是真实的、有效的、合法的。</w:t>
      </w:r>
    </w:p>
    <w:p w14:paraId="3474AFFE">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5EDEBA92">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十、存在以下行为之一的愿意接受相关部门的处理：</w:t>
      </w:r>
    </w:p>
    <w:p w14:paraId="0B21269D">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（一）竞争性谈判申请有效期内撤销竞争性谈判响应文件的；</w:t>
      </w:r>
    </w:p>
    <w:p w14:paraId="2D52D803">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（二）在采购人确定中标人以前放弃中标候选资格的；</w:t>
      </w:r>
    </w:p>
    <w:p w14:paraId="3C4D4F2C">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（三）由于中标人的原因未能按照竞争性谈判文件的规定与采购人签订合同；</w:t>
      </w:r>
    </w:p>
    <w:p w14:paraId="27E64BBC">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（四）由于中标人的原因未能按照竞争性谈判文件的规定交纳履约保证金；</w:t>
      </w:r>
    </w:p>
    <w:p w14:paraId="2402E1B7">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（五）在竞争性谈判响应文件中提供虚假材料谋取中标；</w:t>
      </w:r>
    </w:p>
    <w:p w14:paraId="55CF26E5">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（六）与采购人、其他供应商或者采购代理机构恶意串通的；</w:t>
      </w:r>
    </w:p>
    <w:p w14:paraId="0510DAA0">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（七）竞争性谈判申请有效期，供应商在政府采购活动中有违法、违规、违纪行为。</w:t>
      </w:r>
    </w:p>
    <w:p w14:paraId="097683DD">
      <w:pPr>
        <w:widowControl/>
        <w:shd w:val="clear" w:color="auto" w:fill="FFFFFF"/>
        <w:spacing w:line="405" w:lineRule="atLeas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由此产生的一切法律后果和责任由我公司承担。我公司声明放弃对此提出任何异议和追索的权利。</w:t>
      </w:r>
    </w:p>
    <w:p w14:paraId="02451A02">
      <w:pPr>
        <w:widowControl/>
        <w:shd w:val="clear" w:color="auto" w:fill="FFFFFF"/>
        <w:spacing w:line="405" w:lineRule="atLeast"/>
        <w:ind w:firstLine="690"/>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本公司对上述承诺的内容事项真实性负责。如经查实上述承诺的内容事项存在虚假，我公司愿意接受以提供虚假材料谋取中标追究法律责任。</w:t>
      </w:r>
    </w:p>
    <w:p w14:paraId="76C289C4">
      <w:pPr>
        <w:widowControl/>
        <w:shd w:val="clear" w:color="auto" w:fill="FFFFFF"/>
        <w:spacing w:line="360" w:lineRule="atLeast"/>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       </w:t>
      </w:r>
    </w:p>
    <w:p w14:paraId="3D4E0846">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5688C1BE">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5D6563FE">
      <w:pPr>
        <w:widowControl/>
        <w:shd w:val="clear" w:color="auto" w:fill="FFFFFF"/>
        <w:spacing w:line="360" w:lineRule="atLeast"/>
        <w:ind w:firstLine="465"/>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供应商：</w:t>
      </w:r>
      <w:r>
        <w:rPr>
          <w:rFonts w:hint="eastAsia" w:ascii="宋体" w:hAnsi="宋体" w:eastAsia="宋体" w:cs="宋体"/>
          <w:color w:val="333333"/>
          <w:spacing w:val="8"/>
          <w:kern w:val="0"/>
          <w:sz w:val="24"/>
          <w:szCs w:val="24"/>
          <w:highlight w:val="none"/>
          <w:u w:val="single"/>
        </w:rPr>
        <w:t>                  </w:t>
      </w:r>
      <w:r>
        <w:rPr>
          <w:rFonts w:hint="eastAsia" w:ascii="宋体" w:hAnsi="宋体" w:eastAsia="宋体" w:cs="宋体"/>
          <w:color w:val="333333"/>
          <w:spacing w:val="8"/>
          <w:kern w:val="0"/>
          <w:sz w:val="24"/>
          <w:szCs w:val="24"/>
          <w:highlight w:val="none"/>
        </w:rPr>
        <w:t>（盖章）</w:t>
      </w:r>
    </w:p>
    <w:p w14:paraId="4644A713">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2485CC53">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7F136C29">
      <w:pPr>
        <w:widowControl/>
        <w:shd w:val="clear" w:color="auto" w:fill="FFFFFF"/>
        <w:spacing w:line="360" w:lineRule="atLeast"/>
        <w:ind w:firstLine="465"/>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法定代表人或授权代表：</w:t>
      </w:r>
      <w:r>
        <w:rPr>
          <w:rFonts w:hint="eastAsia" w:ascii="宋体" w:hAnsi="宋体" w:eastAsia="宋体" w:cs="宋体"/>
          <w:color w:val="333333"/>
          <w:spacing w:val="8"/>
          <w:kern w:val="0"/>
          <w:sz w:val="24"/>
          <w:szCs w:val="24"/>
          <w:highlight w:val="none"/>
          <w:u w:val="single"/>
        </w:rPr>
        <w:t>           </w:t>
      </w:r>
      <w:r>
        <w:rPr>
          <w:rFonts w:hint="eastAsia" w:ascii="宋体" w:hAnsi="宋体" w:eastAsia="宋体" w:cs="宋体"/>
          <w:color w:val="333333"/>
          <w:spacing w:val="8"/>
          <w:kern w:val="0"/>
          <w:sz w:val="24"/>
          <w:szCs w:val="24"/>
          <w:highlight w:val="none"/>
        </w:rPr>
        <w:t>（签字或盖章）</w:t>
      </w:r>
    </w:p>
    <w:p w14:paraId="4709071F">
      <w:pPr>
        <w:widowControl/>
        <w:shd w:val="clear" w:color="auto" w:fill="FFFFFF"/>
        <w:ind w:firstLine="480"/>
        <w:rPr>
          <w:rFonts w:ascii="宋体" w:hAnsi="宋体" w:eastAsia="宋体" w:cs="宋体"/>
          <w:color w:val="333333"/>
          <w:spacing w:val="8"/>
          <w:kern w:val="0"/>
          <w:sz w:val="24"/>
          <w:szCs w:val="24"/>
          <w:highlight w:val="none"/>
        </w:rPr>
      </w:pPr>
    </w:p>
    <w:p w14:paraId="28F00CDD">
      <w:pPr>
        <w:widowControl/>
        <w:shd w:val="clear" w:color="auto" w:fill="FFFFFF"/>
        <w:ind w:firstLine="480"/>
        <w:rPr>
          <w:rFonts w:ascii="宋体" w:hAnsi="宋体" w:eastAsia="宋体" w:cs="宋体"/>
          <w:color w:val="333333"/>
          <w:spacing w:val="8"/>
          <w:kern w:val="0"/>
          <w:sz w:val="24"/>
          <w:szCs w:val="24"/>
          <w:highlight w:val="none"/>
        </w:rPr>
      </w:pPr>
    </w:p>
    <w:p w14:paraId="694804F4">
      <w:pPr>
        <w:widowControl/>
        <w:shd w:val="clear" w:color="auto" w:fill="FFFFFF"/>
        <w:ind w:firstLine="480"/>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日期：</w:t>
      </w:r>
      <w:r>
        <w:rPr>
          <w:rFonts w:hint="eastAsia" w:ascii="宋体" w:hAnsi="宋体" w:eastAsia="宋体" w:cs="宋体"/>
          <w:color w:val="333333"/>
          <w:spacing w:val="8"/>
          <w:kern w:val="0"/>
          <w:sz w:val="24"/>
          <w:szCs w:val="24"/>
          <w:highlight w:val="none"/>
          <w:u w:val="single"/>
        </w:rPr>
        <w:t>              </w:t>
      </w:r>
    </w:p>
    <w:p w14:paraId="4DDEB187">
      <w:pPr>
        <w:rPr>
          <w:highlight w:val="none"/>
        </w:rPr>
      </w:pPr>
    </w:p>
    <w:p w14:paraId="705B9432">
      <w:pPr>
        <w:widowControl/>
        <w:spacing w:line="600" w:lineRule="exact"/>
        <w:ind w:firstLine="360"/>
        <w:jc w:val="left"/>
        <w:rPr>
          <w:rFonts w:ascii="Microsoft YaHei UI" w:hAnsi="Microsoft YaHei UI" w:eastAsia="Microsoft YaHei UI"/>
          <w:color w:val="333333"/>
          <w:spacing w:val="8"/>
          <w:sz w:val="26"/>
          <w:szCs w:val="26"/>
          <w:highlight w:val="none"/>
        </w:rPr>
      </w:pPr>
    </w:p>
    <w:p w14:paraId="574166E2">
      <w:pPr>
        <w:pStyle w:val="23"/>
        <w:shd w:val="clear" w:color="auto" w:fill="FFFFFF"/>
        <w:spacing w:before="0" w:beforeAutospacing="0" w:after="0" w:afterAutospacing="0"/>
        <w:jc w:val="both"/>
        <w:rPr>
          <w:rFonts w:ascii="Microsoft YaHei UI" w:hAnsi="Microsoft YaHei UI" w:eastAsia="Microsoft YaHei UI"/>
          <w:color w:val="333333"/>
          <w:spacing w:val="8"/>
          <w:sz w:val="26"/>
          <w:szCs w:val="26"/>
          <w:highlight w:val="none"/>
        </w:rPr>
      </w:pPr>
    </w:p>
    <w:p w14:paraId="439B2BF7">
      <w:pPr>
        <w:widowControl/>
        <w:spacing w:line="360" w:lineRule="auto"/>
        <w:ind w:right="57" w:firstLine="4080" w:firstLineChars="1700"/>
        <w:jc w:val="left"/>
        <w:rPr>
          <w:rFonts w:ascii="宋体" w:hAnsi="宋体" w:eastAsia="宋体" w:cs="Times New Roman"/>
          <w:kern w:val="0"/>
          <w:sz w:val="24"/>
          <w:szCs w:val="24"/>
          <w:highlight w:val="none"/>
        </w:rPr>
      </w:pPr>
    </w:p>
    <w:p w14:paraId="0B9CF8C6">
      <w:pPr>
        <w:jc w:val="center"/>
        <w:rPr>
          <w:rFonts w:ascii="宋体" w:hAnsi="宋体" w:eastAsia="宋体" w:cs="Times New Roman"/>
          <w:b/>
          <w:bCs/>
          <w:kern w:val="0"/>
          <w:sz w:val="30"/>
          <w:szCs w:val="30"/>
          <w:highlight w:val="none"/>
        </w:rPr>
      </w:pPr>
      <w:r>
        <w:rPr>
          <w:rFonts w:ascii="Times New Roman" w:hAnsi="Times New Roman" w:eastAsia="宋体" w:cs="Times New Roman"/>
          <w:kern w:val="0"/>
          <w:sz w:val="22"/>
          <w:highlight w:val="none"/>
        </w:rPr>
        <w:br w:type="page"/>
      </w:r>
      <w:bookmarkStart w:id="129" w:name="_Toc419177794"/>
      <w:bookmarkEnd w:id="129"/>
      <w:bookmarkStart w:id="130" w:name="_Toc419177792"/>
      <w:bookmarkEnd w:id="130"/>
      <w:bookmarkStart w:id="131" w:name="_Toc494192883"/>
      <w:bookmarkStart w:id="132" w:name="_Toc5188_WPSOffice_Level1"/>
      <w:r>
        <w:rPr>
          <w:rFonts w:hint="eastAsia" w:ascii="宋体" w:hAnsi="宋体" w:eastAsia="宋体" w:cs="Times New Roman"/>
          <w:b/>
          <w:bCs/>
          <w:kern w:val="0"/>
          <w:sz w:val="30"/>
          <w:szCs w:val="30"/>
          <w:highlight w:val="none"/>
          <w:lang w:val="en-US" w:eastAsia="zh-CN"/>
        </w:rPr>
        <w:t>6、</w:t>
      </w:r>
      <w:r>
        <w:rPr>
          <w:rFonts w:hint="eastAsia" w:ascii="宋体" w:hAnsi="宋体" w:eastAsia="宋体" w:cs="Times New Roman"/>
          <w:b/>
          <w:bCs/>
          <w:kern w:val="0"/>
          <w:sz w:val="30"/>
          <w:szCs w:val="30"/>
          <w:highlight w:val="none"/>
        </w:rPr>
        <w:t>反商业贿赂承诺书</w:t>
      </w:r>
      <w:bookmarkEnd w:id="131"/>
      <w:bookmarkEnd w:id="132"/>
    </w:p>
    <w:p w14:paraId="2876DA87">
      <w:pPr>
        <w:widowControl/>
        <w:ind w:firstLine="360"/>
        <w:jc w:val="center"/>
        <w:rPr>
          <w:rFonts w:ascii="Times New Roman" w:hAnsi="Times New Roman" w:eastAsia="宋体" w:cs="Times New Roman"/>
          <w:b/>
          <w:bCs/>
          <w:kern w:val="0"/>
          <w:sz w:val="22"/>
          <w:highlight w:val="none"/>
        </w:rPr>
      </w:pPr>
      <w:r>
        <w:rPr>
          <w:rFonts w:ascii="Times New Roman" w:hAnsi="Times New Roman" w:eastAsia="宋体" w:cs="Times New Roman"/>
          <w:b/>
          <w:bCs/>
          <w:kern w:val="0"/>
          <w:sz w:val="22"/>
          <w:highlight w:val="none"/>
        </w:rPr>
        <w:t xml:space="preserve"> </w:t>
      </w:r>
    </w:p>
    <w:p w14:paraId="6DC034E4">
      <w:pPr>
        <w:widowControl/>
        <w:spacing w:line="500" w:lineRule="exact"/>
        <w:ind w:firstLine="3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lang w:eastAsia="zh-CN"/>
        </w:rPr>
        <w:t xml:space="preserve">扶沟县公安局交通警察大队 </w:t>
      </w:r>
    </w:p>
    <w:p w14:paraId="46E161EF">
      <w:pPr>
        <w:widowControl/>
        <w:spacing w:line="360" w:lineRule="auto"/>
        <w:ind w:firstLine="448" w:firstLineChars="187"/>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我公司承诺：</w:t>
      </w:r>
    </w:p>
    <w:p w14:paraId="1996B3E0">
      <w:pPr>
        <w:widowControl/>
        <w:spacing w:line="360" w:lineRule="auto"/>
        <w:ind w:firstLine="448" w:firstLineChars="187"/>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在</w:t>
      </w:r>
      <w:r>
        <w:rPr>
          <w:rFonts w:hint="eastAsia" w:ascii="宋体" w:hAnsi="宋体" w:eastAsia="宋体" w:cs="Times New Roman"/>
          <w:kern w:val="0"/>
          <w:sz w:val="24"/>
          <w:szCs w:val="24"/>
          <w:highlight w:val="none"/>
          <w:u w:val="single"/>
        </w:rPr>
        <w:t xml:space="preserve">   （竞争性谈判申请项目名称 ）</w:t>
      </w:r>
      <w:r>
        <w:rPr>
          <w:rFonts w:hint="eastAsia" w:ascii="宋体" w:hAnsi="宋体" w:eastAsia="宋体" w:cs="Times New Roman"/>
          <w:kern w:val="0"/>
          <w:sz w:val="24"/>
          <w:szCs w:val="24"/>
          <w:highlight w:val="none"/>
        </w:rPr>
        <w:t>招标活动中，我公司保证做到：</w:t>
      </w:r>
    </w:p>
    <w:p w14:paraId="5AC83BF9">
      <w:pPr>
        <w:widowControl/>
        <w:spacing w:line="360" w:lineRule="auto"/>
        <w:ind w:firstLine="448" w:firstLineChars="187"/>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一、公平竞争参加本次招标活动。</w:t>
      </w:r>
    </w:p>
    <w:p w14:paraId="4D52AF48">
      <w:pPr>
        <w:widowControl/>
        <w:spacing w:line="360" w:lineRule="auto"/>
        <w:ind w:firstLine="448" w:firstLineChars="187"/>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0C2E1C">
      <w:pPr>
        <w:widowControl/>
        <w:spacing w:line="360" w:lineRule="auto"/>
        <w:ind w:firstLine="448" w:firstLineChars="187"/>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三、若出现上述行为，我公司及参与竞争性谈判申请的工作人员愿意接受按照国家法律法规等有关规定给予的处罚。</w:t>
      </w:r>
    </w:p>
    <w:p w14:paraId="49F1BD07">
      <w:pPr>
        <w:widowControl/>
        <w:spacing w:line="360" w:lineRule="auto"/>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2D76010C">
      <w:pPr>
        <w:widowControl/>
        <w:spacing w:line="360" w:lineRule="auto"/>
        <w:ind w:firstLine="36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64AD6AB">
      <w:pPr>
        <w:widowControl/>
        <w:shd w:val="clear" w:color="auto" w:fill="FFFFFF"/>
        <w:spacing w:line="360" w:lineRule="atLeast"/>
        <w:ind w:firstLine="465"/>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供应商：</w:t>
      </w:r>
      <w:r>
        <w:rPr>
          <w:rFonts w:hint="eastAsia" w:ascii="宋体" w:hAnsi="宋体" w:eastAsia="宋体" w:cs="宋体"/>
          <w:color w:val="333333"/>
          <w:spacing w:val="8"/>
          <w:kern w:val="0"/>
          <w:sz w:val="24"/>
          <w:szCs w:val="24"/>
          <w:highlight w:val="none"/>
          <w:u w:val="single"/>
        </w:rPr>
        <w:t>                  </w:t>
      </w:r>
      <w:r>
        <w:rPr>
          <w:rFonts w:hint="eastAsia" w:ascii="宋体" w:hAnsi="宋体" w:eastAsia="宋体" w:cs="宋体"/>
          <w:color w:val="333333"/>
          <w:spacing w:val="8"/>
          <w:kern w:val="0"/>
          <w:sz w:val="24"/>
          <w:szCs w:val="24"/>
          <w:highlight w:val="none"/>
        </w:rPr>
        <w:t>（盖章）</w:t>
      </w:r>
    </w:p>
    <w:p w14:paraId="4F97F710">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65CF21AD">
      <w:pPr>
        <w:widowControl/>
        <w:shd w:val="clear" w:color="auto" w:fill="FFFFFF"/>
        <w:spacing w:line="360" w:lineRule="atLeast"/>
        <w:ind w:firstLine="465"/>
        <w:jc w:val="left"/>
        <w:rPr>
          <w:rFonts w:ascii="宋体" w:hAnsi="宋体" w:eastAsia="宋体" w:cs="宋体"/>
          <w:color w:val="333333"/>
          <w:spacing w:val="8"/>
          <w:kern w:val="0"/>
          <w:sz w:val="24"/>
          <w:szCs w:val="24"/>
          <w:highlight w:val="none"/>
        </w:rPr>
      </w:pPr>
    </w:p>
    <w:p w14:paraId="1FB8BA79">
      <w:pPr>
        <w:widowControl/>
        <w:shd w:val="clear" w:color="auto" w:fill="FFFFFF"/>
        <w:spacing w:line="360" w:lineRule="atLeast"/>
        <w:ind w:firstLine="465"/>
        <w:jc w:val="left"/>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法定代表人或授权代表：</w:t>
      </w:r>
      <w:r>
        <w:rPr>
          <w:rFonts w:hint="eastAsia" w:ascii="宋体" w:hAnsi="宋体" w:eastAsia="宋体" w:cs="宋体"/>
          <w:color w:val="333333"/>
          <w:spacing w:val="8"/>
          <w:kern w:val="0"/>
          <w:sz w:val="24"/>
          <w:szCs w:val="24"/>
          <w:highlight w:val="none"/>
          <w:u w:val="single"/>
        </w:rPr>
        <w:t>           </w:t>
      </w:r>
      <w:r>
        <w:rPr>
          <w:rFonts w:hint="eastAsia" w:ascii="宋体" w:hAnsi="宋体" w:eastAsia="宋体" w:cs="宋体"/>
          <w:color w:val="333333"/>
          <w:spacing w:val="8"/>
          <w:kern w:val="0"/>
          <w:sz w:val="24"/>
          <w:szCs w:val="24"/>
          <w:highlight w:val="none"/>
        </w:rPr>
        <w:t>（签字或盖章）</w:t>
      </w:r>
    </w:p>
    <w:p w14:paraId="7D9BDE8A">
      <w:pPr>
        <w:widowControl/>
        <w:shd w:val="clear" w:color="auto" w:fill="FFFFFF"/>
        <w:ind w:firstLine="480"/>
        <w:rPr>
          <w:rFonts w:ascii="宋体" w:hAnsi="宋体" w:eastAsia="宋体" w:cs="宋体"/>
          <w:color w:val="333333"/>
          <w:spacing w:val="8"/>
          <w:kern w:val="0"/>
          <w:sz w:val="24"/>
          <w:szCs w:val="24"/>
          <w:highlight w:val="none"/>
        </w:rPr>
      </w:pPr>
    </w:p>
    <w:p w14:paraId="5E80AF7F">
      <w:pPr>
        <w:widowControl/>
        <w:shd w:val="clear" w:color="auto" w:fill="FFFFFF"/>
        <w:ind w:firstLine="480"/>
        <w:rPr>
          <w:rFonts w:ascii="宋体" w:hAnsi="宋体" w:eastAsia="宋体" w:cs="宋体"/>
          <w:color w:val="333333"/>
          <w:spacing w:val="8"/>
          <w:kern w:val="0"/>
          <w:sz w:val="24"/>
          <w:szCs w:val="24"/>
          <w:highlight w:val="none"/>
        </w:rPr>
      </w:pPr>
    </w:p>
    <w:p w14:paraId="4FF514FC">
      <w:pPr>
        <w:widowControl/>
        <w:shd w:val="clear" w:color="auto" w:fill="FFFFFF"/>
        <w:ind w:firstLine="480"/>
        <w:rPr>
          <w:rFonts w:ascii="Microsoft YaHei UI" w:hAnsi="Microsoft YaHei UI" w:eastAsia="Microsoft YaHei UI" w:cs="宋体"/>
          <w:color w:val="333333"/>
          <w:spacing w:val="8"/>
          <w:kern w:val="0"/>
          <w:sz w:val="26"/>
          <w:szCs w:val="26"/>
          <w:highlight w:val="none"/>
        </w:rPr>
      </w:pPr>
      <w:r>
        <w:rPr>
          <w:rFonts w:hint="eastAsia" w:ascii="宋体" w:hAnsi="宋体" w:eastAsia="宋体" w:cs="宋体"/>
          <w:color w:val="333333"/>
          <w:spacing w:val="8"/>
          <w:kern w:val="0"/>
          <w:sz w:val="24"/>
          <w:szCs w:val="24"/>
          <w:highlight w:val="none"/>
        </w:rPr>
        <w:t>日期：</w:t>
      </w:r>
      <w:r>
        <w:rPr>
          <w:rFonts w:hint="eastAsia" w:ascii="宋体" w:hAnsi="宋体" w:eastAsia="宋体" w:cs="宋体"/>
          <w:color w:val="333333"/>
          <w:spacing w:val="8"/>
          <w:kern w:val="0"/>
          <w:sz w:val="24"/>
          <w:szCs w:val="24"/>
          <w:highlight w:val="none"/>
          <w:u w:val="single"/>
        </w:rPr>
        <w:t>              </w:t>
      </w:r>
    </w:p>
    <w:p w14:paraId="0049B4C1">
      <w:pPr>
        <w:rPr>
          <w:highlight w:val="none"/>
        </w:rPr>
      </w:pPr>
    </w:p>
    <w:p w14:paraId="369848B0">
      <w:pPr>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br w:type="page"/>
      </w:r>
      <w:bookmarkStart w:id="133" w:name="_Toc289848378"/>
      <w:bookmarkEnd w:id="133"/>
      <w:bookmarkStart w:id="134" w:name="_Toc276646871"/>
      <w:bookmarkEnd w:id="134"/>
      <w:bookmarkStart w:id="135" w:name="_Toc289848562"/>
      <w:bookmarkEnd w:id="135"/>
      <w:bookmarkStart w:id="136" w:name="_Toc289848536"/>
      <w:bookmarkEnd w:id="136"/>
      <w:bookmarkStart w:id="137" w:name="_Toc419177797"/>
      <w:bookmarkEnd w:id="137"/>
      <w:bookmarkStart w:id="138" w:name="_Toc289848451"/>
      <w:bookmarkEnd w:id="138"/>
      <w:bookmarkStart w:id="139" w:name="_Toc494192884"/>
      <w:bookmarkStart w:id="140" w:name="_Toc25200_WPSOffice_Level1"/>
    </w:p>
    <w:p w14:paraId="17752513">
      <w:pPr>
        <w:jc w:val="center"/>
        <w:rPr>
          <w:rFonts w:ascii="宋体" w:hAnsi="宋体" w:eastAsia="宋体" w:cs="Times New Roman"/>
          <w:b/>
          <w:bCs/>
          <w:kern w:val="0"/>
          <w:sz w:val="24"/>
          <w:szCs w:val="24"/>
          <w:highlight w:val="none"/>
        </w:rPr>
      </w:pPr>
    </w:p>
    <w:p w14:paraId="12FE7BD3">
      <w:pPr>
        <w:pStyle w:val="2"/>
        <w:ind w:firstLine="602" w:firstLineChars="200"/>
        <w:jc w:val="center"/>
        <w:rPr>
          <w:rFonts w:hint="eastAsia" w:ascii="宋体" w:hAnsi="宋体" w:eastAsia="宋体" w:cs="Times New Roman"/>
          <w:b/>
          <w:bCs/>
          <w:kern w:val="2"/>
          <w:sz w:val="30"/>
          <w:szCs w:val="24"/>
          <w:highlight w:val="none"/>
          <w:lang w:val="en-US" w:eastAsia="zh-CN" w:bidi="ar-SA"/>
        </w:rPr>
      </w:pPr>
      <w:r>
        <w:rPr>
          <w:rFonts w:hint="eastAsia" w:ascii="宋体" w:hAnsi="宋体"/>
          <w:b/>
          <w:bCs/>
          <w:sz w:val="30"/>
          <w:szCs w:val="24"/>
          <w:highlight w:val="none"/>
          <w:lang w:val="en-US" w:eastAsia="zh-CN"/>
        </w:rPr>
        <w:br w:type="page"/>
      </w:r>
      <w:r>
        <w:rPr>
          <w:rFonts w:hint="eastAsia" w:ascii="宋体" w:hAnsi="宋体" w:eastAsia="宋体" w:cs="Times New Roman"/>
          <w:b/>
          <w:bCs/>
          <w:kern w:val="2"/>
          <w:sz w:val="30"/>
          <w:szCs w:val="24"/>
          <w:highlight w:val="none"/>
          <w:lang w:val="en-US" w:eastAsia="zh-CN" w:bidi="ar-SA"/>
        </w:rPr>
        <w:t>7、服务承诺</w:t>
      </w:r>
    </w:p>
    <w:p w14:paraId="5E91DAD4">
      <w:pPr>
        <w:rPr>
          <w:rFonts w:hint="eastAsia" w:ascii="宋体" w:hAnsi="宋体"/>
          <w:b/>
          <w:bCs/>
          <w:sz w:val="30"/>
          <w:szCs w:val="24"/>
          <w:highlight w:val="none"/>
          <w:lang w:val="en-US" w:eastAsia="zh-CN"/>
        </w:rPr>
      </w:pPr>
    </w:p>
    <w:p w14:paraId="60A8A4DB">
      <w:pPr>
        <w:rPr>
          <w:rFonts w:hint="eastAsia" w:ascii="宋体" w:hAnsi="宋体"/>
          <w:b/>
          <w:bCs/>
          <w:sz w:val="30"/>
          <w:szCs w:val="24"/>
          <w:highlight w:val="none"/>
          <w:lang w:val="en-US" w:eastAsia="zh-CN"/>
        </w:rPr>
      </w:pPr>
      <w:r>
        <w:rPr>
          <w:rFonts w:hint="eastAsia" w:ascii="宋体" w:hAnsi="宋体"/>
          <w:b/>
          <w:bCs/>
          <w:sz w:val="30"/>
          <w:szCs w:val="24"/>
          <w:highlight w:val="none"/>
          <w:lang w:val="en-US" w:eastAsia="zh-CN"/>
        </w:rPr>
        <w:br w:type="page"/>
      </w:r>
    </w:p>
    <w:p w14:paraId="09884FD2">
      <w:pPr>
        <w:pStyle w:val="52"/>
        <w:jc w:val="center"/>
        <w:rPr>
          <w:rFonts w:ascii="宋体" w:hAnsi="宋体"/>
          <w:b/>
          <w:bCs/>
          <w:sz w:val="30"/>
          <w:szCs w:val="24"/>
          <w:highlight w:val="none"/>
        </w:rPr>
      </w:pPr>
      <w:r>
        <w:rPr>
          <w:rFonts w:hint="eastAsia" w:ascii="宋体" w:hAnsi="宋体"/>
          <w:b/>
          <w:bCs/>
          <w:sz w:val="30"/>
          <w:szCs w:val="24"/>
          <w:highlight w:val="none"/>
          <w:lang w:val="en-US" w:eastAsia="zh-CN"/>
        </w:rPr>
        <w:t>8、</w:t>
      </w:r>
      <w:r>
        <w:rPr>
          <w:rFonts w:hint="eastAsia" w:ascii="宋体" w:hAnsi="宋体"/>
          <w:b/>
          <w:bCs/>
          <w:sz w:val="30"/>
          <w:szCs w:val="24"/>
          <w:highlight w:val="none"/>
        </w:rPr>
        <w:t>政府采购供应商诚信承诺书</w:t>
      </w:r>
    </w:p>
    <w:p w14:paraId="1F4B99FA">
      <w:pPr>
        <w:spacing w:line="640" w:lineRule="exact"/>
        <w:ind w:firstLine="480" w:firstLineChars="200"/>
        <w:rPr>
          <w:rFonts w:ascii="宋体" w:hAnsi="宋体"/>
          <w:kern w:val="0"/>
          <w:sz w:val="24"/>
          <w:highlight w:val="none"/>
        </w:rPr>
      </w:pPr>
      <w:r>
        <w:rPr>
          <w:rFonts w:hint="eastAsia" w:ascii="宋体" w:hAnsi="宋体"/>
          <w:kern w:val="0"/>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D6D240F">
      <w:pPr>
        <w:spacing w:line="640" w:lineRule="exact"/>
        <w:ind w:firstLine="403" w:firstLineChars="168"/>
        <w:rPr>
          <w:rFonts w:ascii="宋体" w:hAnsi="宋体"/>
          <w:kern w:val="0"/>
          <w:sz w:val="24"/>
          <w:highlight w:val="none"/>
        </w:rPr>
      </w:pPr>
      <w:r>
        <w:rPr>
          <w:rFonts w:hint="eastAsia" w:ascii="宋体" w:hAnsi="宋体"/>
          <w:kern w:val="0"/>
          <w:sz w:val="24"/>
          <w:highlight w:val="none"/>
        </w:rPr>
        <w:t>（一）提供虚假材料谋取中标;</w:t>
      </w:r>
    </w:p>
    <w:p w14:paraId="05AE4052">
      <w:pPr>
        <w:spacing w:line="640" w:lineRule="exact"/>
        <w:ind w:firstLine="403" w:firstLineChars="168"/>
        <w:rPr>
          <w:rFonts w:ascii="宋体" w:hAnsi="宋体"/>
          <w:kern w:val="0"/>
          <w:sz w:val="24"/>
          <w:highlight w:val="none"/>
        </w:rPr>
      </w:pPr>
      <w:r>
        <w:rPr>
          <w:rFonts w:hint="eastAsia" w:ascii="宋体" w:hAnsi="宋体"/>
          <w:kern w:val="0"/>
          <w:sz w:val="24"/>
          <w:highlight w:val="none"/>
        </w:rPr>
        <w:t>（二）采取不正当手段诋毁、排挤其他供应商;</w:t>
      </w:r>
    </w:p>
    <w:p w14:paraId="204DAADB">
      <w:pPr>
        <w:spacing w:line="640" w:lineRule="exact"/>
        <w:ind w:firstLine="403" w:firstLineChars="168"/>
        <w:rPr>
          <w:rFonts w:ascii="宋体" w:hAnsi="宋体"/>
          <w:kern w:val="0"/>
          <w:sz w:val="24"/>
          <w:highlight w:val="none"/>
        </w:rPr>
      </w:pPr>
      <w:r>
        <w:rPr>
          <w:rFonts w:hint="eastAsia" w:ascii="宋体" w:hAnsi="宋体"/>
          <w:kern w:val="0"/>
          <w:sz w:val="24"/>
          <w:highlight w:val="none"/>
        </w:rPr>
        <w:t>（三）与招标采购单位、其他供应商恶意串通;</w:t>
      </w:r>
    </w:p>
    <w:p w14:paraId="43422B6B">
      <w:pPr>
        <w:spacing w:line="640" w:lineRule="exact"/>
        <w:ind w:firstLine="403" w:firstLineChars="168"/>
        <w:rPr>
          <w:rFonts w:ascii="宋体" w:hAnsi="宋体"/>
          <w:kern w:val="0"/>
          <w:sz w:val="24"/>
          <w:highlight w:val="none"/>
        </w:rPr>
      </w:pPr>
      <w:r>
        <w:rPr>
          <w:rFonts w:hint="eastAsia" w:ascii="宋体" w:hAnsi="宋体"/>
          <w:kern w:val="0"/>
          <w:sz w:val="24"/>
          <w:highlight w:val="none"/>
        </w:rPr>
        <w:t>（四）向招标采购单位或提供其他不正当利益;</w:t>
      </w:r>
    </w:p>
    <w:p w14:paraId="2A286B0E">
      <w:pPr>
        <w:spacing w:line="640" w:lineRule="exact"/>
        <w:ind w:firstLine="403" w:firstLineChars="168"/>
        <w:rPr>
          <w:rFonts w:ascii="宋体" w:hAnsi="宋体"/>
          <w:kern w:val="0"/>
          <w:sz w:val="24"/>
          <w:highlight w:val="none"/>
        </w:rPr>
      </w:pPr>
      <w:r>
        <w:rPr>
          <w:rFonts w:hint="eastAsia" w:ascii="宋体" w:hAnsi="宋体"/>
          <w:kern w:val="0"/>
          <w:sz w:val="24"/>
          <w:highlight w:val="none"/>
        </w:rPr>
        <w:t>（五）在招标过程中与招标采购单位进行协商谈判、不按照招标文件和投标文件订立合同，或者与采购人另立背离合同实质性内容协议;</w:t>
      </w:r>
    </w:p>
    <w:p w14:paraId="4230F469">
      <w:pPr>
        <w:spacing w:line="640" w:lineRule="exact"/>
        <w:ind w:firstLine="403" w:firstLineChars="168"/>
        <w:rPr>
          <w:rFonts w:ascii="宋体" w:hAnsi="宋体"/>
          <w:kern w:val="0"/>
          <w:sz w:val="24"/>
          <w:highlight w:val="none"/>
        </w:rPr>
      </w:pPr>
      <w:r>
        <w:rPr>
          <w:rFonts w:hint="eastAsia" w:ascii="宋体" w:hAnsi="宋体"/>
          <w:kern w:val="0"/>
          <w:sz w:val="24"/>
          <w:highlight w:val="none"/>
        </w:rPr>
        <w:t>（六）开标后擅自撤销投标，影响招标继续进行的或领取招标文件纳投标保证金后不投标导致废标;</w:t>
      </w:r>
    </w:p>
    <w:p w14:paraId="31CD3AD0">
      <w:pPr>
        <w:spacing w:line="640" w:lineRule="exact"/>
        <w:ind w:firstLine="403" w:firstLineChars="168"/>
        <w:rPr>
          <w:rFonts w:ascii="宋体" w:hAnsi="宋体"/>
          <w:kern w:val="0"/>
          <w:sz w:val="24"/>
          <w:highlight w:val="none"/>
        </w:rPr>
      </w:pPr>
      <w:r>
        <w:rPr>
          <w:rFonts w:hint="eastAsia" w:ascii="宋体" w:hAnsi="宋体"/>
          <w:kern w:val="0"/>
          <w:sz w:val="24"/>
          <w:highlight w:val="none"/>
        </w:rPr>
        <w:t>（七）中标后无正当理由，在规定时间内不与采购单位签订合同;</w:t>
      </w:r>
    </w:p>
    <w:p w14:paraId="562CCEDD">
      <w:pPr>
        <w:spacing w:line="640" w:lineRule="exact"/>
        <w:ind w:firstLine="403" w:firstLineChars="168"/>
        <w:rPr>
          <w:rFonts w:ascii="宋体" w:hAnsi="宋体"/>
          <w:kern w:val="0"/>
          <w:sz w:val="24"/>
          <w:highlight w:val="none"/>
        </w:rPr>
      </w:pPr>
      <w:r>
        <w:rPr>
          <w:rFonts w:hint="eastAsia" w:ascii="宋体" w:hAnsi="宋体"/>
          <w:kern w:val="0"/>
          <w:sz w:val="24"/>
          <w:highlight w:val="none"/>
        </w:rPr>
        <w:t>（八）将中标项目转让给他人或非法分包他人;</w:t>
      </w:r>
    </w:p>
    <w:p w14:paraId="4EFCB6D9">
      <w:pPr>
        <w:spacing w:line="640" w:lineRule="exact"/>
        <w:ind w:firstLine="403" w:firstLineChars="168"/>
        <w:rPr>
          <w:rFonts w:ascii="宋体" w:hAnsi="宋体"/>
          <w:kern w:val="0"/>
          <w:sz w:val="24"/>
          <w:highlight w:val="none"/>
        </w:rPr>
      </w:pPr>
      <w:r>
        <w:rPr>
          <w:rFonts w:hint="eastAsia" w:ascii="宋体" w:hAnsi="宋体"/>
          <w:kern w:val="0"/>
          <w:sz w:val="24"/>
          <w:highlight w:val="none"/>
        </w:rPr>
        <w:t>（九）无正当理由，拒绝履行合同义务;</w:t>
      </w:r>
    </w:p>
    <w:p w14:paraId="5DE15552">
      <w:pPr>
        <w:spacing w:line="640" w:lineRule="exact"/>
        <w:ind w:firstLine="403" w:firstLineChars="168"/>
        <w:rPr>
          <w:rFonts w:ascii="宋体" w:hAnsi="宋体"/>
          <w:kern w:val="0"/>
          <w:sz w:val="24"/>
          <w:highlight w:val="none"/>
        </w:rPr>
      </w:pPr>
      <w:r>
        <w:rPr>
          <w:rFonts w:hint="eastAsia" w:ascii="宋体" w:hAnsi="宋体"/>
          <w:kern w:val="0"/>
          <w:sz w:val="24"/>
          <w:highlight w:val="none"/>
        </w:rPr>
        <w:t>（十）无正当理由放弃中标（成交）项目;</w:t>
      </w:r>
    </w:p>
    <w:p w14:paraId="456A0935">
      <w:pPr>
        <w:spacing w:line="640" w:lineRule="exact"/>
        <w:ind w:firstLine="403" w:firstLineChars="168"/>
        <w:rPr>
          <w:rFonts w:ascii="宋体" w:hAnsi="宋体"/>
          <w:kern w:val="0"/>
          <w:sz w:val="24"/>
          <w:highlight w:val="none"/>
        </w:rPr>
      </w:pPr>
      <w:r>
        <w:rPr>
          <w:rFonts w:hint="eastAsia" w:ascii="宋体" w:hAnsi="宋体"/>
          <w:kern w:val="0"/>
          <w:sz w:val="24"/>
          <w:highlight w:val="none"/>
        </w:rPr>
        <w:t>（十ー）擅自或与与采购人串通或接受采购人要求，在履约合同中通过减少货物数量，更换品牌、降低配置、技术要求、质量和服务标准等，却仍按原合同进行虚假验收或终止政府采购合同;</w:t>
      </w:r>
    </w:p>
    <w:p w14:paraId="5CE260D3">
      <w:pPr>
        <w:spacing w:line="640" w:lineRule="exact"/>
        <w:ind w:firstLine="403" w:firstLineChars="168"/>
        <w:rPr>
          <w:rFonts w:ascii="宋体" w:hAnsi="宋体"/>
          <w:kern w:val="0"/>
          <w:sz w:val="24"/>
          <w:highlight w:val="none"/>
        </w:rPr>
      </w:pPr>
      <w:r>
        <w:rPr>
          <w:rFonts w:hint="eastAsia" w:ascii="宋体" w:hAnsi="宋体"/>
          <w:kern w:val="0"/>
          <w:sz w:val="24"/>
          <w:highlight w:val="none"/>
        </w:rPr>
        <w:t>（十二）与采购人串通，对尚未履约完毕的采购项目出具虚假验收报告；</w:t>
      </w:r>
    </w:p>
    <w:p w14:paraId="49F21709">
      <w:pPr>
        <w:spacing w:line="640" w:lineRule="exact"/>
        <w:ind w:firstLine="403" w:firstLineChars="168"/>
        <w:rPr>
          <w:rFonts w:ascii="宋体" w:hAnsi="宋体"/>
          <w:kern w:val="0"/>
          <w:sz w:val="24"/>
          <w:highlight w:val="none"/>
        </w:rPr>
      </w:pPr>
      <w:r>
        <w:rPr>
          <w:rFonts w:hint="eastAsia" w:ascii="宋体" w:hAnsi="宋体"/>
          <w:kern w:val="0"/>
          <w:sz w:val="24"/>
          <w:highlight w:val="none"/>
        </w:rPr>
        <w:t>（十三）无不可抗力因素，拒绝提供售后服务、售后服务态度恶劣、故意提高维修配件价格（高于市场平均价）；</w:t>
      </w:r>
    </w:p>
    <w:p w14:paraId="6D3EDF43">
      <w:pPr>
        <w:spacing w:line="640" w:lineRule="exact"/>
        <w:ind w:firstLine="360" w:firstLineChars="150"/>
        <w:rPr>
          <w:rFonts w:ascii="宋体" w:hAnsi="宋体"/>
          <w:kern w:val="0"/>
          <w:sz w:val="24"/>
          <w:highlight w:val="none"/>
        </w:rPr>
      </w:pPr>
      <w:r>
        <w:rPr>
          <w:rFonts w:hint="eastAsia" w:ascii="宋体" w:hAnsi="宋体"/>
          <w:kern w:val="0"/>
          <w:sz w:val="24"/>
          <w:highlight w:val="none"/>
        </w:rPr>
        <w:t>（十四）开标后对招标文件的相关内容再进行质疑；</w:t>
      </w:r>
    </w:p>
    <w:p w14:paraId="6CA63860">
      <w:pPr>
        <w:spacing w:line="640" w:lineRule="exact"/>
        <w:ind w:firstLine="360" w:firstLineChars="150"/>
        <w:rPr>
          <w:rFonts w:ascii="宋体" w:hAnsi="宋体"/>
          <w:kern w:val="0"/>
          <w:sz w:val="24"/>
          <w:highlight w:val="none"/>
        </w:rPr>
      </w:pPr>
      <w:r>
        <w:rPr>
          <w:rFonts w:hint="eastAsia" w:ascii="宋体" w:hAnsi="宋体"/>
          <w:kern w:val="0"/>
          <w:sz w:val="24"/>
          <w:highlight w:val="none"/>
        </w:rPr>
        <w:t>（十五）恶意投诉的行为：投诉经查无实据的、捏造事实或者提供虚假设诉材料；</w:t>
      </w:r>
    </w:p>
    <w:p w14:paraId="2E77D4F9">
      <w:pPr>
        <w:spacing w:line="640" w:lineRule="exact"/>
        <w:ind w:firstLine="360" w:firstLineChars="150"/>
        <w:rPr>
          <w:rFonts w:ascii="宋体" w:hAnsi="宋体"/>
          <w:kern w:val="0"/>
          <w:sz w:val="24"/>
          <w:highlight w:val="none"/>
        </w:rPr>
      </w:pPr>
      <w:r>
        <w:rPr>
          <w:rFonts w:hint="eastAsia" w:ascii="宋体" w:hAnsi="宋体"/>
          <w:kern w:val="0"/>
          <w:sz w:val="24"/>
          <w:highlight w:val="none"/>
        </w:rPr>
        <w:t>（十六）拒绝有关部门监督检查或者提供虚假情况；</w:t>
      </w:r>
    </w:p>
    <w:p w14:paraId="323A1EA3">
      <w:pPr>
        <w:spacing w:line="640" w:lineRule="exact"/>
        <w:ind w:firstLine="360" w:firstLineChars="150"/>
        <w:rPr>
          <w:rFonts w:ascii="宋体" w:hAnsi="宋体"/>
          <w:kern w:val="0"/>
          <w:sz w:val="24"/>
          <w:highlight w:val="none"/>
        </w:rPr>
      </w:pPr>
      <w:r>
        <w:rPr>
          <w:rFonts w:hint="eastAsia" w:ascii="宋体" w:hAnsi="宋体"/>
          <w:kern w:val="0"/>
          <w:sz w:val="24"/>
          <w:highlight w:val="none"/>
        </w:rPr>
        <w:t>（十七）政府采购监管部门认定的其他政府采购活动中的不诚信行为。</w:t>
      </w:r>
    </w:p>
    <w:p w14:paraId="416C2A08">
      <w:pPr>
        <w:spacing w:line="640" w:lineRule="exact"/>
        <w:rPr>
          <w:rFonts w:ascii="宋体" w:hAnsi="宋体"/>
          <w:kern w:val="0"/>
          <w:sz w:val="24"/>
          <w:highlight w:val="none"/>
        </w:rPr>
      </w:pPr>
    </w:p>
    <w:p w14:paraId="3BE3EB5E">
      <w:pPr>
        <w:spacing w:line="640" w:lineRule="exact"/>
        <w:ind w:firstLine="1560" w:firstLineChars="650"/>
        <w:rPr>
          <w:rFonts w:ascii="宋体" w:hAnsi="宋体"/>
          <w:kern w:val="0"/>
          <w:sz w:val="24"/>
          <w:highlight w:val="none"/>
        </w:rPr>
      </w:pPr>
      <w:r>
        <w:rPr>
          <w:rFonts w:hint="eastAsia" w:ascii="宋体" w:hAnsi="宋体"/>
          <w:kern w:val="0"/>
          <w:sz w:val="24"/>
          <w:highlight w:val="none"/>
        </w:rPr>
        <w:t>供应商：（盖章）</w:t>
      </w:r>
    </w:p>
    <w:p w14:paraId="3F2F1726">
      <w:pPr>
        <w:spacing w:line="640" w:lineRule="exact"/>
        <w:ind w:right="640" w:firstLine="1560" w:firstLineChars="650"/>
        <w:rPr>
          <w:rFonts w:ascii="宋体" w:hAnsi="宋体"/>
          <w:kern w:val="0"/>
          <w:sz w:val="24"/>
          <w:highlight w:val="none"/>
        </w:rPr>
      </w:pPr>
    </w:p>
    <w:p w14:paraId="3A0C8E36">
      <w:pPr>
        <w:spacing w:line="640" w:lineRule="exact"/>
        <w:ind w:right="640" w:firstLine="1560" w:firstLineChars="650"/>
        <w:rPr>
          <w:rFonts w:ascii="宋体" w:hAnsi="宋体"/>
          <w:kern w:val="0"/>
          <w:sz w:val="24"/>
          <w:highlight w:val="none"/>
        </w:rPr>
      </w:pPr>
      <w:r>
        <w:rPr>
          <w:rFonts w:hint="eastAsia" w:ascii="宋体" w:hAnsi="宋体"/>
          <w:kern w:val="0"/>
          <w:sz w:val="24"/>
          <w:highlight w:val="none"/>
        </w:rPr>
        <w:t>法人代表或授权委托人：（签字</w:t>
      </w:r>
      <w:r>
        <w:rPr>
          <w:rFonts w:hint="eastAsia" w:ascii="宋体" w:hAnsi="宋体"/>
          <w:kern w:val="0"/>
          <w:sz w:val="24"/>
          <w:highlight w:val="none"/>
          <w:lang w:eastAsia="zh-CN"/>
        </w:rPr>
        <w:t>或盖章</w:t>
      </w:r>
      <w:r>
        <w:rPr>
          <w:rFonts w:hint="eastAsia" w:ascii="宋体" w:hAnsi="宋体"/>
          <w:kern w:val="0"/>
          <w:sz w:val="24"/>
          <w:highlight w:val="none"/>
        </w:rPr>
        <w:t>）</w:t>
      </w:r>
    </w:p>
    <w:p w14:paraId="342E93E8">
      <w:pPr>
        <w:spacing w:line="640" w:lineRule="exact"/>
        <w:jc w:val="center"/>
        <w:rPr>
          <w:rFonts w:ascii="宋体" w:hAnsi="宋体"/>
          <w:kern w:val="0"/>
          <w:sz w:val="24"/>
          <w:highlight w:val="none"/>
        </w:rPr>
      </w:pPr>
    </w:p>
    <w:p w14:paraId="4F1E1D06">
      <w:pPr>
        <w:spacing w:line="640" w:lineRule="exact"/>
        <w:ind w:firstLine="1560" w:firstLineChars="650"/>
        <w:rPr>
          <w:rFonts w:ascii="宋体" w:hAnsi="宋体"/>
          <w:kern w:val="0"/>
          <w:sz w:val="24"/>
          <w:highlight w:val="none"/>
        </w:rPr>
      </w:pPr>
      <w:r>
        <w:rPr>
          <w:rFonts w:hint="eastAsia" w:ascii="宋体" w:hAnsi="宋体"/>
          <w:kern w:val="0"/>
          <w:sz w:val="24"/>
          <w:highlight w:val="none"/>
        </w:rPr>
        <w:t>日期：      年   月    日</w:t>
      </w:r>
    </w:p>
    <w:p w14:paraId="5D345C36">
      <w:pPr>
        <w:pStyle w:val="52"/>
        <w:rPr>
          <w:rFonts w:ascii="Times New Roman" w:hAnsi="Times New Roman"/>
          <w:highlight w:val="none"/>
        </w:rPr>
      </w:pPr>
    </w:p>
    <w:p w14:paraId="203181C8">
      <w:pPr>
        <w:pStyle w:val="52"/>
        <w:rPr>
          <w:rFonts w:ascii="Times New Roman" w:hAnsi="Times New Roman"/>
          <w:highlight w:val="none"/>
        </w:rPr>
      </w:pPr>
    </w:p>
    <w:p w14:paraId="14D3DBF5">
      <w:pPr>
        <w:pStyle w:val="52"/>
        <w:rPr>
          <w:rFonts w:ascii="Times New Roman" w:hAnsi="Times New Roman"/>
          <w:highlight w:val="none"/>
        </w:rPr>
      </w:pPr>
    </w:p>
    <w:p w14:paraId="4EB12DAF">
      <w:pPr>
        <w:pStyle w:val="52"/>
        <w:rPr>
          <w:rFonts w:ascii="Times New Roman" w:hAnsi="Times New Roman"/>
          <w:highlight w:val="none"/>
        </w:rPr>
      </w:pPr>
    </w:p>
    <w:p w14:paraId="64D261E4">
      <w:pPr>
        <w:pStyle w:val="52"/>
        <w:rPr>
          <w:rFonts w:ascii="Times New Roman" w:hAnsi="Times New Roman"/>
          <w:highlight w:val="none"/>
        </w:rPr>
      </w:pPr>
    </w:p>
    <w:p w14:paraId="19809BA6">
      <w:pPr>
        <w:pStyle w:val="52"/>
        <w:rPr>
          <w:rFonts w:ascii="Times New Roman" w:hAnsi="Times New Roman"/>
          <w:highlight w:val="none"/>
        </w:rPr>
      </w:pPr>
    </w:p>
    <w:p w14:paraId="3322C596">
      <w:pPr>
        <w:pStyle w:val="52"/>
        <w:rPr>
          <w:rFonts w:ascii="Times New Roman" w:hAnsi="Times New Roman"/>
          <w:highlight w:val="none"/>
        </w:rPr>
      </w:pPr>
    </w:p>
    <w:p w14:paraId="32B67FF9">
      <w:pPr>
        <w:pStyle w:val="52"/>
        <w:rPr>
          <w:rFonts w:ascii="Times New Roman" w:hAnsi="Times New Roman"/>
          <w:highlight w:val="none"/>
        </w:rPr>
      </w:pPr>
    </w:p>
    <w:p w14:paraId="07C1F1D9">
      <w:pPr>
        <w:pStyle w:val="52"/>
        <w:rPr>
          <w:rFonts w:ascii="Times New Roman" w:hAnsi="Times New Roman"/>
          <w:highlight w:val="none"/>
        </w:rPr>
      </w:pPr>
    </w:p>
    <w:p w14:paraId="2783DEC8">
      <w:pPr>
        <w:pStyle w:val="52"/>
        <w:rPr>
          <w:rFonts w:ascii="Times New Roman" w:hAnsi="Times New Roman"/>
          <w:highlight w:val="none"/>
        </w:rPr>
      </w:pPr>
    </w:p>
    <w:p w14:paraId="7FAD42C9">
      <w:pPr>
        <w:pStyle w:val="52"/>
        <w:rPr>
          <w:rFonts w:ascii="Times New Roman" w:hAnsi="Times New Roman"/>
          <w:highlight w:val="none"/>
        </w:rPr>
      </w:pPr>
    </w:p>
    <w:p w14:paraId="3CFAF821">
      <w:pPr>
        <w:pStyle w:val="52"/>
        <w:rPr>
          <w:rFonts w:ascii="Times New Roman" w:hAnsi="Times New Roman"/>
          <w:highlight w:val="none"/>
        </w:rPr>
      </w:pPr>
    </w:p>
    <w:p w14:paraId="5D357F6E">
      <w:pPr>
        <w:pStyle w:val="52"/>
        <w:rPr>
          <w:rFonts w:ascii="Times New Roman" w:hAnsi="Times New Roman"/>
          <w:highlight w:val="none"/>
        </w:rPr>
      </w:pPr>
    </w:p>
    <w:p w14:paraId="406EC1AF">
      <w:pPr>
        <w:pStyle w:val="52"/>
        <w:rPr>
          <w:rFonts w:ascii="Times New Roman" w:hAnsi="Times New Roman"/>
          <w:highlight w:val="none"/>
        </w:rPr>
      </w:pPr>
    </w:p>
    <w:p w14:paraId="167FAB31">
      <w:pPr>
        <w:pStyle w:val="52"/>
        <w:rPr>
          <w:rFonts w:ascii="Times New Roman" w:hAnsi="Times New Roman"/>
          <w:highlight w:val="none"/>
        </w:rPr>
      </w:pPr>
    </w:p>
    <w:p w14:paraId="6F140EF2">
      <w:pPr>
        <w:pStyle w:val="52"/>
        <w:rPr>
          <w:rFonts w:ascii="Times New Roman" w:hAnsi="Times New Roman"/>
          <w:highlight w:val="none"/>
        </w:rPr>
      </w:pPr>
    </w:p>
    <w:p w14:paraId="3D9F0E8F">
      <w:pPr>
        <w:pStyle w:val="52"/>
        <w:rPr>
          <w:rFonts w:ascii="Times New Roman" w:hAnsi="Times New Roman"/>
          <w:highlight w:val="none"/>
        </w:rPr>
      </w:pPr>
    </w:p>
    <w:p w14:paraId="1381D214">
      <w:pPr>
        <w:pStyle w:val="52"/>
        <w:rPr>
          <w:rFonts w:ascii="Times New Roman" w:hAnsi="Times New Roman"/>
          <w:highlight w:val="none"/>
        </w:rPr>
      </w:pPr>
    </w:p>
    <w:p w14:paraId="7F99F7F4">
      <w:pPr>
        <w:pStyle w:val="52"/>
        <w:rPr>
          <w:rFonts w:ascii="Times New Roman" w:hAnsi="Times New Roman"/>
          <w:highlight w:val="none"/>
        </w:rPr>
      </w:pPr>
    </w:p>
    <w:p w14:paraId="240BF7C9">
      <w:pPr>
        <w:jc w:val="center"/>
        <w:rPr>
          <w:rFonts w:ascii="宋体" w:hAnsi="宋体" w:eastAsia="宋体" w:cs="Times New Roman"/>
          <w:b/>
          <w:bCs/>
          <w:kern w:val="0"/>
          <w:sz w:val="24"/>
          <w:szCs w:val="24"/>
          <w:highlight w:val="none"/>
        </w:rPr>
      </w:pPr>
    </w:p>
    <w:bookmarkEnd w:id="139"/>
    <w:bookmarkEnd w:id="140"/>
    <w:p w14:paraId="093B0ED3">
      <w:pPr>
        <w:jc w:val="center"/>
        <w:rPr>
          <w:highlight w:val="none"/>
        </w:rPr>
      </w:pPr>
      <w:bookmarkStart w:id="141" w:name="_Toc419177798"/>
      <w:bookmarkEnd w:id="141"/>
      <w:bookmarkStart w:id="142" w:name="_Toc8470_WPSOffice_Level1"/>
      <w:bookmarkStart w:id="143" w:name="_Toc494192885"/>
      <w:r>
        <w:rPr>
          <w:rFonts w:hint="eastAsia" w:ascii="宋体" w:hAnsi="宋体" w:eastAsia="宋体" w:cs="Times New Roman"/>
          <w:b/>
          <w:bCs/>
          <w:kern w:val="0"/>
          <w:sz w:val="30"/>
          <w:szCs w:val="30"/>
          <w:highlight w:val="none"/>
          <w:lang w:val="en-US" w:eastAsia="zh-CN"/>
        </w:rPr>
        <w:t>9、</w:t>
      </w:r>
      <w:r>
        <w:rPr>
          <w:rFonts w:hint="eastAsia" w:ascii="宋体" w:hAnsi="宋体" w:eastAsia="宋体" w:cs="Times New Roman"/>
          <w:b/>
          <w:bCs/>
          <w:kern w:val="0"/>
          <w:sz w:val="30"/>
          <w:szCs w:val="30"/>
          <w:highlight w:val="none"/>
        </w:rPr>
        <w:t>供应商认为需要提供的其他证明性材料</w:t>
      </w:r>
      <w:bookmarkEnd w:id="142"/>
      <w:bookmarkEnd w:id="143"/>
      <w:bookmarkStart w:id="144" w:name="_Toc494192886"/>
      <w:bookmarkEnd w:id="1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25B8">
    <w:pPr>
      <w:pStyle w:val="18"/>
      <w:jc w:val="center"/>
    </w:pPr>
    <w:r>
      <w:fldChar w:fldCharType="begin"/>
    </w:r>
    <w:r>
      <w:instrText xml:space="preserve"> PAGE   \* MERGEFORMAT </w:instrText>
    </w:r>
    <w:r>
      <w:fldChar w:fldCharType="separate"/>
    </w:r>
    <w:r>
      <w:rPr>
        <w:lang w:val="zh-CN"/>
      </w:rPr>
      <w:t>36</w:t>
    </w:r>
    <w:r>
      <w:rPr>
        <w:lang w:val="zh-CN"/>
      </w:rPr>
      <w:fldChar w:fldCharType="end"/>
    </w:r>
  </w:p>
  <w:p w14:paraId="10D8639C">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BE09">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BFD"/>
    <w:rsid w:val="00017E65"/>
    <w:rsid w:val="00054635"/>
    <w:rsid w:val="00057B03"/>
    <w:rsid w:val="000B3B0F"/>
    <w:rsid w:val="000B4B66"/>
    <w:rsid w:val="000C081C"/>
    <w:rsid w:val="000C4349"/>
    <w:rsid w:val="000C6434"/>
    <w:rsid w:val="000D2173"/>
    <w:rsid w:val="00106ECF"/>
    <w:rsid w:val="00112B66"/>
    <w:rsid w:val="00117B7E"/>
    <w:rsid w:val="00151066"/>
    <w:rsid w:val="00156BF1"/>
    <w:rsid w:val="00172A27"/>
    <w:rsid w:val="00191A23"/>
    <w:rsid w:val="001A7148"/>
    <w:rsid w:val="001D4021"/>
    <w:rsid w:val="001D5D14"/>
    <w:rsid w:val="001D5FCC"/>
    <w:rsid w:val="001E5BED"/>
    <w:rsid w:val="00205056"/>
    <w:rsid w:val="002141BF"/>
    <w:rsid w:val="002167D2"/>
    <w:rsid w:val="002338A0"/>
    <w:rsid w:val="002C5602"/>
    <w:rsid w:val="002F17D4"/>
    <w:rsid w:val="00331A6D"/>
    <w:rsid w:val="00334181"/>
    <w:rsid w:val="00365827"/>
    <w:rsid w:val="003719BF"/>
    <w:rsid w:val="00376B2F"/>
    <w:rsid w:val="003868E3"/>
    <w:rsid w:val="00387F44"/>
    <w:rsid w:val="0039215E"/>
    <w:rsid w:val="003A5A2A"/>
    <w:rsid w:val="003B38C9"/>
    <w:rsid w:val="003D3203"/>
    <w:rsid w:val="004660F3"/>
    <w:rsid w:val="004A7932"/>
    <w:rsid w:val="004C6F6B"/>
    <w:rsid w:val="004E1274"/>
    <w:rsid w:val="004E404C"/>
    <w:rsid w:val="00536DB0"/>
    <w:rsid w:val="005443BE"/>
    <w:rsid w:val="00574FB3"/>
    <w:rsid w:val="00581088"/>
    <w:rsid w:val="005B07E0"/>
    <w:rsid w:val="005B43E3"/>
    <w:rsid w:val="006044D7"/>
    <w:rsid w:val="00615276"/>
    <w:rsid w:val="00622810"/>
    <w:rsid w:val="00645BD1"/>
    <w:rsid w:val="006721FC"/>
    <w:rsid w:val="0067722F"/>
    <w:rsid w:val="006A6484"/>
    <w:rsid w:val="006C1649"/>
    <w:rsid w:val="006D2233"/>
    <w:rsid w:val="006D2785"/>
    <w:rsid w:val="00747BFB"/>
    <w:rsid w:val="0075039D"/>
    <w:rsid w:val="00755800"/>
    <w:rsid w:val="00761DBC"/>
    <w:rsid w:val="007659A5"/>
    <w:rsid w:val="0076685F"/>
    <w:rsid w:val="0076777E"/>
    <w:rsid w:val="0077552B"/>
    <w:rsid w:val="00785AEB"/>
    <w:rsid w:val="007B0224"/>
    <w:rsid w:val="007B7C1B"/>
    <w:rsid w:val="007D2070"/>
    <w:rsid w:val="007D33B2"/>
    <w:rsid w:val="007E697F"/>
    <w:rsid w:val="00800676"/>
    <w:rsid w:val="008153CA"/>
    <w:rsid w:val="00816C6A"/>
    <w:rsid w:val="00832644"/>
    <w:rsid w:val="00840294"/>
    <w:rsid w:val="008734B1"/>
    <w:rsid w:val="008741F6"/>
    <w:rsid w:val="00887999"/>
    <w:rsid w:val="008A5FA8"/>
    <w:rsid w:val="008C06A4"/>
    <w:rsid w:val="008C3661"/>
    <w:rsid w:val="008E39FF"/>
    <w:rsid w:val="008F0A12"/>
    <w:rsid w:val="008F3FEE"/>
    <w:rsid w:val="009057CB"/>
    <w:rsid w:val="00910776"/>
    <w:rsid w:val="00925EFE"/>
    <w:rsid w:val="00927B8A"/>
    <w:rsid w:val="00930F4D"/>
    <w:rsid w:val="00935B5C"/>
    <w:rsid w:val="00936C0F"/>
    <w:rsid w:val="0094068B"/>
    <w:rsid w:val="00955697"/>
    <w:rsid w:val="009628DB"/>
    <w:rsid w:val="00966CBB"/>
    <w:rsid w:val="009775F3"/>
    <w:rsid w:val="00993E1E"/>
    <w:rsid w:val="009A163E"/>
    <w:rsid w:val="009A1AE0"/>
    <w:rsid w:val="009D7C1D"/>
    <w:rsid w:val="009F71DA"/>
    <w:rsid w:val="00A27EBD"/>
    <w:rsid w:val="00A35D36"/>
    <w:rsid w:val="00A51771"/>
    <w:rsid w:val="00A54536"/>
    <w:rsid w:val="00A57B96"/>
    <w:rsid w:val="00A67F1A"/>
    <w:rsid w:val="00A8603C"/>
    <w:rsid w:val="00AA29D4"/>
    <w:rsid w:val="00AA4C7C"/>
    <w:rsid w:val="00AE2FF8"/>
    <w:rsid w:val="00AF3913"/>
    <w:rsid w:val="00B22C98"/>
    <w:rsid w:val="00B248BD"/>
    <w:rsid w:val="00B37EF3"/>
    <w:rsid w:val="00B60451"/>
    <w:rsid w:val="00B736E7"/>
    <w:rsid w:val="00B80C1A"/>
    <w:rsid w:val="00B92F5A"/>
    <w:rsid w:val="00BA1D67"/>
    <w:rsid w:val="00BA5D42"/>
    <w:rsid w:val="00BB1E6C"/>
    <w:rsid w:val="00BC5B90"/>
    <w:rsid w:val="00BD7F06"/>
    <w:rsid w:val="00C07C09"/>
    <w:rsid w:val="00C21B96"/>
    <w:rsid w:val="00C2442D"/>
    <w:rsid w:val="00C31407"/>
    <w:rsid w:val="00C31687"/>
    <w:rsid w:val="00C56C61"/>
    <w:rsid w:val="00C66804"/>
    <w:rsid w:val="00C81CA4"/>
    <w:rsid w:val="00C83375"/>
    <w:rsid w:val="00CA5DB6"/>
    <w:rsid w:val="00CB0A46"/>
    <w:rsid w:val="00CC123A"/>
    <w:rsid w:val="00CC38C1"/>
    <w:rsid w:val="00CC7CAC"/>
    <w:rsid w:val="00CD3981"/>
    <w:rsid w:val="00CE0427"/>
    <w:rsid w:val="00CE17F6"/>
    <w:rsid w:val="00CF4620"/>
    <w:rsid w:val="00CF52C8"/>
    <w:rsid w:val="00CF5620"/>
    <w:rsid w:val="00D05A5F"/>
    <w:rsid w:val="00D30CE3"/>
    <w:rsid w:val="00D32062"/>
    <w:rsid w:val="00D331E7"/>
    <w:rsid w:val="00D50FCC"/>
    <w:rsid w:val="00D7408D"/>
    <w:rsid w:val="00E2231C"/>
    <w:rsid w:val="00E51516"/>
    <w:rsid w:val="00E5622E"/>
    <w:rsid w:val="00E87EA1"/>
    <w:rsid w:val="00EB1502"/>
    <w:rsid w:val="00EC04DC"/>
    <w:rsid w:val="00EC5A14"/>
    <w:rsid w:val="00EE18AD"/>
    <w:rsid w:val="00EF580A"/>
    <w:rsid w:val="00F1042B"/>
    <w:rsid w:val="00F26525"/>
    <w:rsid w:val="00F30778"/>
    <w:rsid w:val="00F3582F"/>
    <w:rsid w:val="00F35ED3"/>
    <w:rsid w:val="00F509C2"/>
    <w:rsid w:val="00F50D32"/>
    <w:rsid w:val="00F52786"/>
    <w:rsid w:val="00F549CB"/>
    <w:rsid w:val="00F549FA"/>
    <w:rsid w:val="00F7236B"/>
    <w:rsid w:val="00F8372B"/>
    <w:rsid w:val="00F95A02"/>
    <w:rsid w:val="00F97366"/>
    <w:rsid w:val="00FA2C77"/>
    <w:rsid w:val="00FA733D"/>
    <w:rsid w:val="00FB32BB"/>
    <w:rsid w:val="00FB5B7E"/>
    <w:rsid w:val="00FC67B3"/>
    <w:rsid w:val="00FD4545"/>
    <w:rsid w:val="00FD6C7D"/>
    <w:rsid w:val="00FE7BED"/>
    <w:rsid w:val="00FF62F0"/>
    <w:rsid w:val="00FF6D73"/>
    <w:rsid w:val="010F6A75"/>
    <w:rsid w:val="01CF67F0"/>
    <w:rsid w:val="01D92490"/>
    <w:rsid w:val="01F642F9"/>
    <w:rsid w:val="01F67FA4"/>
    <w:rsid w:val="02015F2B"/>
    <w:rsid w:val="026426B3"/>
    <w:rsid w:val="02746960"/>
    <w:rsid w:val="02951502"/>
    <w:rsid w:val="029D74B7"/>
    <w:rsid w:val="02B72EC7"/>
    <w:rsid w:val="02F111B8"/>
    <w:rsid w:val="030376E3"/>
    <w:rsid w:val="030E20C6"/>
    <w:rsid w:val="03226CC6"/>
    <w:rsid w:val="032F2E31"/>
    <w:rsid w:val="035D27A3"/>
    <w:rsid w:val="03861CF6"/>
    <w:rsid w:val="03B70180"/>
    <w:rsid w:val="03C7127D"/>
    <w:rsid w:val="040E5B58"/>
    <w:rsid w:val="042108BD"/>
    <w:rsid w:val="042C5892"/>
    <w:rsid w:val="043B757C"/>
    <w:rsid w:val="04BF3B82"/>
    <w:rsid w:val="04CE708D"/>
    <w:rsid w:val="05561C21"/>
    <w:rsid w:val="059A541F"/>
    <w:rsid w:val="05FC5D7A"/>
    <w:rsid w:val="06510134"/>
    <w:rsid w:val="066E05C7"/>
    <w:rsid w:val="067E492C"/>
    <w:rsid w:val="06CF58D2"/>
    <w:rsid w:val="06E2019F"/>
    <w:rsid w:val="07B40502"/>
    <w:rsid w:val="07B65DA3"/>
    <w:rsid w:val="07D714B6"/>
    <w:rsid w:val="07DC0C42"/>
    <w:rsid w:val="08265C0D"/>
    <w:rsid w:val="082B2D76"/>
    <w:rsid w:val="08590BB5"/>
    <w:rsid w:val="08635230"/>
    <w:rsid w:val="08893DD7"/>
    <w:rsid w:val="08A73FA4"/>
    <w:rsid w:val="08AB21B6"/>
    <w:rsid w:val="08AF01CD"/>
    <w:rsid w:val="08C05D2A"/>
    <w:rsid w:val="08DB4C6F"/>
    <w:rsid w:val="090915C6"/>
    <w:rsid w:val="096B2CA8"/>
    <w:rsid w:val="099738E6"/>
    <w:rsid w:val="09E84955"/>
    <w:rsid w:val="0A4E44D1"/>
    <w:rsid w:val="0A6B7F21"/>
    <w:rsid w:val="0A9F4EBF"/>
    <w:rsid w:val="0AD67434"/>
    <w:rsid w:val="0B5E15BB"/>
    <w:rsid w:val="0B8D1AFA"/>
    <w:rsid w:val="0BE131E9"/>
    <w:rsid w:val="0C257ED9"/>
    <w:rsid w:val="0C57275F"/>
    <w:rsid w:val="0C581BC9"/>
    <w:rsid w:val="0D0302FC"/>
    <w:rsid w:val="0D1B2685"/>
    <w:rsid w:val="0D5776A4"/>
    <w:rsid w:val="0D6E6762"/>
    <w:rsid w:val="0D9D7711"/>
    <w:rsid w:val="0DCD4F19"/>
    <w:rsid w:val="0DDA4D5C"/>
    <w:rsid w:val="0DDD18F4"/>
    <w:rsid w:val="0E216741"/>
    <w:rsid w:val="0E3C1C3B"/>
    <w:rsid w:val="0E5A4605"/>
    <w:rsid w:val="0E5B24D8"/>
    <w:rsid w:val="0EF3490F"/>
    <w:rsid w:val="0F172DA5"/>
    <w:rsid w:val="0F1C0D8C"/>
    <w:rsid w:val="0F2E067D"/>
    <w:rsid w:val="0F64599D"/>
    <w:rsid w:val="0F846779"/>
    <w:rsid w:val="0FA76313"/>
    <w:rsid w:val="0FB861B9"/>
    <w:rsid w:val="0FBA388B"/>
    <w:rsid w:val="0FC935D5"/>
    <w:rsid w:val="1003563A"/>
    <w:rsid w:val="10080373"/>
    <w:rsid w:val="103024A3"/>
    <w:rsid w:val="10977F3E"/>
    <w:rsid w:val="10AB3132"/>
    <w:rsid w:val="10E14C6A"/>
    <w:rsid w:val="10F83957"/>
    <w:rsid w:val="10FB631A"/>
    <w:rsid w:val="1100089A"/>
    <w:rsid w:val="11042BD2"/>
    <w:rsid w:val="11171E0D"/>
    <w:rsid w:val="11291BB8"/>
    <w:rsid w:val="11323E5A"/>
    <w:rsid w:val="12013D73"/>
    <w:rsid w:val="122E22C8"/>
    <w:rsid w:val="124C6F87"/>
    <w:rsid w:val="125E2074"/>
    <w:rsid w:val="129A749C"/>
    <w:rsid w:val="12D41B1D"/>
    <w:rsid w:val="12EA351B"/>
    <w:rsid w:val="13267C98"/>
    <w:rsid w:val="13275AE4"/>
    <w:rsid w:val="1371525C"/>
    <w:rsid w:val="13741168"/>
    <w:rsid w:val="13744209"/>
    <w:rsid w:val="13BF1C64"/>
    <w:rsid w:val="13CE3880"/>
    <w:rsid w:val="13D66C10"/>
    <w:rsid w:val="13DD6242"/>
    <w:rsid w:val="141156E2"/>
    <w:rsid w:val="141B6A12"/>
    <w:rsid w:val="14271CED"/>
    <w:rsid w:val="14877B03"/>
    <w:rsid w:val="148947BA"/>
    <w:rsid w:val="149457FF"/>
    <w:rsid w:val="14A90B73"/>
    <w:rsid w:val="14F53DD6"/>
    <w:rsid w:val="15525B81"/>
    <w:rsid w:val="1556536B"/>
    <w:rsid w:val="15625A67"/>
    <w:rsid w:val="156C1F44"/>
    <w:rsid w:val="15E57F21"/>
    <w:rsid w:val="15F2733B"/>
    <w:rsid w:val="16184DFC"/>
    <w:rsid w:val="163267F4"/>
    <w:rsid w:val="16422DDF"/>
    <w:rsid w:val="170F6BB0"/>
    <w:rsid w:val="176D1741"/>
    <w:rsid w:val="17811A4D"/>
    <w:rsid w:val="179514E0"/>
    <w:rsid w:val="17B063FB"/>
    <w:rsid w:val="17C22A3C"/>
    <w:rsid w:val="17CF5066"/>
    <w:rsid w:val="1818627A"/>
    <w:rsid w:val="184C348B"/>
    <w:rsid w:val="185D49BF"/>
    <w:rsid w:val="18C35D7B"/>
    <w:rsid w:val="18C51A74"/>
    <w:rsid w:val="18EB42D2"/>
    <w:rsid w:val="190F343D"/>
    <w:rsid w:val="1976323F"/>
    <w:rsid w:val="19784EB0"/>
    <w:rsid w:val="19973DFA"/>
    <w:rsid w:val="19D32D27"/>
    <w:rsid w:val="19EB1FF2"/>
    <w:rsid w:val="19FA23E1"/>
    <w:rsid w:val="1A346E49"/>
    <w:rsid w:val="1A522A24"/>
    <w:rsid w:val="1A6F7078"/>
    <w:rsid w:val="1A832961"/>
    <w:rsid w:val="1B11673D"/>
    <w:rsid w:val="1B186EB5"/>
    <w:rsid w:val="1B1E2658"/>
    <w:rsid w:val="1B7363F8"/>
    <w:rsid w:val="1B7E0CEC"/>
    <w:rsid w:val="1B951334"/>
    <w:rsid w:val="1BC26190"/>
    <w:rsid w:val="1BCE7B65"/>
    <w:rsid w:val="1C065895"/>
    <w:rsid w:val="1C383EE9"/>
    <w:rsid w:val="1C483CAC"/>
    <w:rsid w:val="1C70025A"/>
    <w:rsid w:val="1CA15C8E"/>
    <w:rsid w:val="1CAF0568"/>
    <w:rsid w:val="1CEF4217"/>
    <w:rsid w:val="1D2D4BC3"/>
    <w:rsid w:val="1DCE4CBF"/>
    <w:rsid w:val="1E076B56"/>
    <w:rsid w:val="1E4D394A"/>
    <w:rsid w:val="1E734C2F"/>
    <w:rsid w:val="1F0D7353"/>
    <w:rsid w:val="1F402AD2"/>
    <w:rsid w:val="1F435519"/>
    <w:rsid w:val="1F746898"/>
    <w:rsid w:val="1FDE518D"/>
    <w:rsid w:val="1FF94013"/>
    <w:rsid w:val="201A4A3C"/>
    <w:rsid w:val="20264FA4"/>
    <w:rsid w:val="207D4499"/>
    <w:rsid w:val="20985E7D"/>
    <w:rsid w:val="20F65B92"/>
    <w:rsid w:val="211F6BD1"/>
    <w:rsid w:val="21217CDB"/>
    <w:rsid w:val="216F5F03"/>
    <w:rsid w:val="218447B7"/>
    <w:rsid w:val="21BA0C65"/>
    <w:rsid w:val="21FB7646"/>
    <w:rsid w:val="22777381"/>
    <w:rsid w:val="22FD3081"/>
    <w:rsid w:val="23394517"/>
    <w:rsid w:val="23627650"/>
    <w:rsid w:val="23A304F8"/>
    <w:rsid w:val="2448159E"/>
    <w:rsid w:val="24624DAF"/>
    <w:rsid w:val="24D4598D"/>
    <w:rsid w:val="24E75ED1"/>
    <w:rsid w:val="250220D7"/>
    <w:rsid w:val="255675E6"/>
    <w:rsid w:val="255A6D3F"/>
    <w:rsid w:val="25691223"/>
    <w:rsid w:val="25AE6F92"/>
    <w:rsid w:val="25B70F90"/>
    <w:rsid w:val="2636773A"/>
    <w:rsid w:val="263C6C71"/>
    <w:rsid w:val="26417BA2"/>
    <w:rsid w:val="265B2DA8"/>
    <w:rsid w:val="26A961CF"/>
    <w:rsid w:val="26CB6155"/>
    <w:rsid w:val="26CE7D2E"/>
    <w:rsid w:val="26D37883"/>
    <w:rsid w:val="27200AA1"/>
    <w:rsid w:val="27553DE0"/>
    <w:rsid w:val="275C365C"/>
    <w:rsid w:val="27633DE1"/>
    <w:rsid w:val="27AD3439"/>
    <w:rsid w:val="27EA114C"/>
    <w:rsid w:val="280A179D"/>
    <w:rsid w:val="28703ACC"/>
    <w:rsid w:val="28D863AB"/>
    <w:rsid w:val="295E2858"/>
    <w:rsid w:val="296A72BD"/>
    <w:rsid w:val="29853D03"/>
    <w:rsid w:val="29AA043F"/>
    <w:rsid w:val="2A3A115B"/>
    <w:rsid w:val="2A5D25F5"/>
    <w:rsid w:val="2A851023"/>
    <w:rsid w:val="2A9325E6"/>
    <w:rsid w:val="2AAB4E76"/>
    <w:rsid w:val="2AB54BCD"/>
    <w:rsid w:val="2AC25077"/>
    <w:rsid w:val="2AE73C6A"/>
    <w:rsid w:val="2AFE4906"/>
    <w:rsid w:val="2B1407B1"/>
    <w:rsid w:val="2B1F1DC3"/>
    <w:rsid w:val="2B683AAA"/>
    <w:rsid w:val="2B7975ED"/>
    <w:rsid w:val="2B8A2A62"/>
    <w:rsid w:val="2C0335D2"/>
    <w:rsid w:val="2C246319"/>
    <w:rsid w:val="2C3D22C5"/>
    <w:rsid w:val="2C442C9C"/>
    <w:rsid w:val="2C4C3E89"/>
    <w:rsid w:val="2C8A5ED1"/>
    <w:rsid w:val="2CBF13F3"/>
    <w:rsid w:val="2CD02F2D"/>
    <w:rsid w:val="2CF93A0F"/>
    <w:rsid w:val="2D20156B"/>
    <w:rsid w:val="2D7C6DDA"/>
    <w:rsid w:val="2D82381A"/>
    <w:rsid w:val="2DA717E3"/>
    <w:rsid w:val="2E0C6E38"/>
    <w:rsid w:val="2E63626C"/>
    <w:rsid w:val="2E797BF2"/>
    <w:rsid w:val="2E8F3C39"/>
    <w:rsid w:val="2E9E1F9F"/>
    <w:rsid w:val="2F08259A"/>
    <w:rsid w:val="2F195228"/>
    <w:rsid w:val="2F2A22E7"/>
    <w:rsid w:val="2F314FE5"/>
    <w:rsid w:val="2FAC6D3B"/>
    <w:rsid w:val="2FB20B8D"/>
    <w:rsid w:val="2FD0511C"/>
    <w:rsid w:val="300022FE"/>
    <w:rsid w:val="30112089"/>
    <w:rsid w:val="303073E0"/>
    <w:rsid w:val="3075792B"/>
    <w:rsid w:val="30A01D20"/>
    <w:rsid w:val="312F6699"/>
    <w:rsid w:val="315F0A0D"/>
    <w:rsid w:val="31912ADE"/>
    <w:rsid w:val="319808DD"/>
    <w:rsid w:val="321F7165"/>
    <w:rsid w:val="32477BCB"/>
    <w:rsid w:val="32672D23"/>
    <w:rsid w:val="326922BC"/>
    <w:rsid w:val="32760945"/>
    <w:rsid w:val="32895CC3"/>
    <w:rsid w:val="32F7389B"/>
    <w:rsid w:val="33381FC0"/>
    <w:rsid w:val="333D157E"/>
    <w:rsid w:val="336A62FA"/>
    <w:rsid w:val="337A7C17"/>
    <w:rsid w:val="343B1E92"/>
    <w:rsid w:val="34785A28"/>
    <w:rsid w:val="34C82FCB"/>
    <w:rsid w:val="34D41728"/>
    <w:rsid w:val="35BC265C"/>
    <w:rsid w:val="35CC2C1D"/>
    <w:rsid w:val="362767BB"/>
    <w:rsid w:val="362D38B4"/>
    <w:rsid w:val="36BC6493"/>
    <w:rsid w:val="36CD318D"/>
    <w:rsid w:val="3711260B"/>
    <w:rsid w:val="373303C3"/>
    <w:rsid w:val="373F5DD2"/>
    <w:rsid w:val="37C54DE2"/>
    <w:rsid w:val="382213AD"/>
    <w:rsid w:val="38542D76"/>
    <w:rsid w:val="3873580C"/>
    <w:rsid w:val="38A63F32"/>
    <w:rsid w:val="38AF27CE"/>
    <w:rsid w:val="39070C21"/>
    <w:rsid w:val="39480FA3"/>
    <w:rsid w:val="39795188"/>
    <w:rsid w:val="39817B3B"/>
    <w:rsid w:val="3A0040C4"/>
    <w:rsid w:val="3A227EC7"/>
    <w:rsid w:val="3A4E2847"/>
    <w:rsid w:val="3A4F3206"/>
    <w:rsid w:val="3A663E7F"/>
    <w:rsid w:val="3A715747"/>
    <w:rsid w:val="3A7B7653"/>
    <w:rsid w:val="3A9A7767"/>
    <w:rsid w:val="3AB85E6F"/>
    <w:rsid w:val="3AC53994"/>
    <w:rsid w:val="3B712F63"/>
    <w:rsid w:val="3BC678A3"/>
    <w:rsid w:val="3BFA7DFE"/>
    <w:rsid w:val="3C1A2A03"/>
    <w:rsid w:val="3C3E5ACA"/>
    <w:rsid w:val="3CC822FC"/>
    <w:rsid w:val="3CD26403"/>
    <w:rsid w:val="3CD71D7F"/>
    <w:rsid w:val="3D39390C"/>
    <w:rsid w:val="3D3A53FC"/>
    <w:rsid w:val="3D5A7767"/>
    <w:rsid w:val="3D620098"/>
    <w:rsid w:val="3D903536"/>
    <w:rsid w:val="3D9335A6"/>
    <w:rsid w:val="3DCF7C1A"/>
    <w:rsid w:val="3DD82E39"/>
    <w:rsid w:val="3DDD4153"/>
    <w:rsid w:val="3E306BB8"/>
    <w:rsid w:val="3E4E4EA4"/>
    <w:rsid w:val="3E5D3649"/>
    <w:rsid w:val="3E6D6CBB"/>
    <w:rsid w:val="3E6E0DD4"/>
    <w:rsid w:val="3EA10CD4"/>
    <w:rsid w:val="3EA115FB"/>
    <w:rsid w:val="3ECE276D"/>
    <w:rsid w:val="3ED4720F"/>
    <w:rsid w:val="3EE2759E"/>
    <w:rsid w:val="3EE86C8D"/>
    <w:rsid w:val="3EF42D0A"/>
    <w:rsid w:val="3F077523"/>
    <w:rsid w:val="3F29326D"/>
    <w:rsid w:val="3F395FF7"/>
    <w:rsid w:val="3F470CE4"/>
    <w:rsid w:val="3F5C2C6C"/>
    <w:rsid w:val="3FA40C58"/>
    <w:rsid w:val="3FA508F1"/>
    <w:rsid w:val="3FD26316"/>
    <w:rsid w:val="3FD348A0"/>
    <w:rsid w:val="400B7EC8"/>
    <w:rsid w:val="403752AE"/>
    <w:rsid w:val="403C2615"/>
    <w:rsid w:val="40426D1A"/>
    <w:rsid w:val="405C784D"/>
    <w:rsid w:val="405E5242"/>
    <w:rsid w:val="40725986"/>
    <w:rsid w:val="40780B99"/>
    <w:rsid w:val="40842A6F"/>
    <w:rsid w:val="409D6F0D"/>
    <w:rsid w:val="40C87272"/>
    <w:rsid w:val="4160693D"/>
    <w:rsid w:val="4166090D"/>
    <w:rsid w:val="41A33AC5"/>
    <w:rsid w:val="41D30C90"/>
    <w:rsid w:val="420A02A6"/>
    <w:rsid w:val="422E2192"/>
    <w:rsid w:val="424803B9"/>
    <w:rsid w:val="42702A99"/>
    <w:rsid w:val="427E3089"/>
    <w:rsid w:val="42B924C3"/>
    <w:rsid w:val="42BB74CD"/>
    <w:rsid w:val="43212E32"/>
    <w:rsid w:val="432374E3"/>
    <w:rsid w:val="435D1533"/>
    <w:rsid w:val="435F774C"/>
    <w:rsid w:val="43725839"/>
    <w:rsid w:val="43844630"/>
    <w:rsid w:val="43C16BDB"/>
    <w:rsid w:val="43E31549"/>
    <w:rsid w:val="43FE3887"/>
    <w:rsid w:val="440550DE"/>
    <w:rsid w:val="44206EA1"/>
    <w:rsid w:val="442E0742"/>
    <w:rsid w:val="44444DD8"/>
    <w:rsid w:val="4476713A"/>
    <w:rsid w:val="44C9094B"/>
    <w:rsid w:val="44D45167"/>
    <w:rsid w:val="454604E8"/>
    <w:rsid w:val="45553191"/>
    <w:rsid w:val="45690FB3"/>
    <w:rsid w:val="45757037"/>
    <w:rsid w:val="457F621F"/>
    <w:rsid w:val="45941B53"/>
    <w:rsid w:val="45AC20FA"/>
    <w:rsid w:val="45B34485"/>
    <w:rsid w:val="45BD3624"/>
    <w:rsid w:val="45C53311"/>
    <w:rsid w:val="45C917DE"/>
    <w:rsid w:val="45E50727"/>
    <w:rsid w:val="46285499"/>
    <w:rsid w:val="462F3C24"/>
    <w:rsid w:val="46900DCF"/>
    <w:rsid w:val="46C242D9"/>
    <w:rsid w:val="46E30BA3"/>
    <w:rsid w:val="47131192"/>
    <w:rsid w:val="47157FD2"/>
    <w:rsid w:val="476C68B6"/>
    <w:rsid w:val="47733CC9"/>
    <w:rsid w:val="48353ACB"/>
    <w:rsid w:val="48380E0F"/>
    <w:rsid w:val="48873EBA"/>
    <w:rsid w:val="48AB35F2"/>
    <w:rsid w:val="48C23613"/>
    <w:rsid w:val="48CE486F"/>
    <w:rsid w:val="49920531"/>
    <w:rsid w:val="49B078FC"/>
    <w:rsid w:val="49D10EB0"/>
    <w:rsid w:val="4A372F81"/>
    <w:rsid w:val="4A6E7592"/>
    <w:rsid w:val="4A764C27"/>
    <w:rsid w:val="4A9155D1"/>
    <w:rsid w:val="4AB1125A"/>
    <w:rsid w:val="4AB84B93"/>
    <w:rsid w:val="4AC87288"/>
    <w:rsid w:val="4AF04EE3"/>
    <w:rsid w:val="4AF04F7D"/>
    <w:rsid w:val="4AF9637C"/>
    <w:rsid w:val="4B2676A4"/>
    <w:rsid w:val="4B274408"/>
    <w:rsid w:val="4B585BDC"/>
    <w:rsid w:val="4B6E7106"/>
    <w:rsid w:val="4B832395"/>
    <w:rsid w:val="4BAE00EF"/>
    <w:rsid w:val="4BB54EB0"/>
    <w:rsid w:val="4C1E20FF"/>
    <w:rsid w:val="4C234D92"/>
    <w:rsid w:val="4C424698"/>
    <w:rsid w:val="4C4B02DD"/>
    <w:rsid w:val="4C5637A1"/>
    <w:rsid w:val="4C6E16B9"/>
    <w:rsid w:val="4C932121"/>
    <w:rsid w:val="4CB253F0"/>
    <w:rsid w:val="4CB408A4"/>
    <w:rsid w:val="4CCC0820"/>
    <w:rsid w:val="4D3D46F3"/>
    <w:rsid w:val="4DEE5603"/>
    <w:rsid w:val="4E3D34CE"/>
    <w:rsid w:val="4E72697D"/>
    <w:rsid w:val="4E901E4A"/>
    <w:rsid w:val="4EA04E35"/>
    <w:rsid w:val="4EA15DF9"/>
    <w:rsid w:val="4EAB68D0"/>
    <w:rsid w:val="4ED91662"/>
    <w:rsid w:val="4EFE068B"/>
    <w:rsid w:val="4F493E3E"/>
    <w:rsid w:val="4F6346CC"/>
    <w:rsid w:val="4F855FE9"/>
    <w:rsid w:val="4FD10942"/>
    <w:rsid w:val="4FD40AC2"/>
    <w:rsid w:val="4FD80627"/>
    <w:rsid w:val="4FF21718"/>
    <w:rsid w:val="500515C6"/>
    <w:rsid w:val="5005173D"/>
    <w:rsid w:val="504C5171"/>
    <w:rsid w:val="504F095C"/>
    <w:rsid w:val="50593A66"/>
    <w:rsid w:val="5072280C"/>
    <w:rsid w:val="507F4876"/>
    <w:rsid w:val="508F694E"/>
    <w:rsid w:val="50965822"/>
    <w:rsid w:val="50A27ADD"/>
    <w:rsid w:val="50FB180C"/>
    <w:rsid w:val="51397356"/>
    <w:rsid w:val="51656F29"/>
    <w:rsid w:val="517320C7"/>
    <w:rsid w:val="51790D94"/>
    <w:rsid w:val="518475FD"/>
    <w:rsid w:val="51A36717"/>
    <w:rsid w:val="523E348F"/>
    <w:rsid w:val="524C014D"/>
    <w:rsid w:val="52705725"/>
    <w:rsid w:val="52850FE9"/>
    <w:rsid w:val="52B425EE"/>
    <w:rsid w:val="52D16953"/>
    <w:rsid w:val="531B5A39"/>
    <w:rsid w:val="534C6BD8"/>
    <w:rsid w:val="53726941"/>
    <w:rsid w:val="537A758C"/>
    <w:rsid w:val="53AD0489"/>
    <w:rsid w:val="53EE3D6B"/>
    <w:rsid w:val="541A31BB"/>
    <w:rsid w:val="542762F3"/>
    <w:rsid w:val="54333CB0"/>
    <w:rsid w:val="543816C4"/>
    <w:rsid w:val="54421001"/>
    <w:rsid w:val="547036E9"/>
    <w:rsid w:val="548D217F"/>
    <w:rsid w:val="548E50B1"/>
    <w:rsid w:val="549311FA"/>
    <w:rsid w:val="54A90768"/>
    <w:rsid w:val="54D931B4"/>
    <w:rsid w:val="54F805CF"/>
    <w:rsid w:val="553D0C28"/>
    <w:rsid w:val="556C7745"/>
    <w:rsid w:val="560205C2"/>
    <w:rsid w:val="562301D7"/>
    <w:rsid w:val="56677414"/>
    <w:rsid w:val="568F479D"/>
    <w:rsid w:val="56A70597"/>
    <w:rsid w:val="56CB789C"/>
    <w:rsid w:val="56E977D5"/>
    <w:rsid w:val="56EF0EC3"/>
    <w:rsid w:val="56F63C18"/>
    <w:rsid w:val="57052883"/>
    <w:rsid w:val="571222BE"/>
    <w:rsid w:val="57236E8F"/>
    <w:rsid w:val="57734720"/>
    <w:rsid w:val="577721DF"/>
    <w:rsid w:val="57B23FB5"/>
    <w:rsid w:val="57D20A89"/>
    <w:rsid w:val="57F7672A"/>
    <w:rsid w:val="58103E48"/>
    <w:rsid w:val="582E2663"/>
    <w:rsid w:val="58560ED6"/>
    <w:rsid w:val="58CE41C5"/>
    <w:rsid w:val="5916449D"/>
    <w:rsid w:val="59620F95"/>
    <w:rsid w:val="596B6067"/>
    <w:rsid w:val="5979438D"/>
    <w:rsid w:val="59806A55"/>
    <w:rsid w:val="598E0F4B"/>
    <w:rsid w:val="599F7BB3"/>
    <w:rsid w:val="59C25901"/>
    <w:rsid w:val="59ED268D"/>
    <w:rsid w:val="5A1376C1"/>
    <w:rsid w:val="5A163EF0"/>
    <w:rsid w:val="5A2E0292"/>
    <w:rsid w:val="5A3469F6"/>
    <w:rsid w:val="5B1B3EE7"/>
    <w:rsid w:val="5B2B0DDC"/>
    <w:rsid w:val="5B2C7AA0"/>
    <w:rsid w:val="5B5B2D16"/>
    <w:rsid w:val="5B7D0374"/>
    <w:rsid w:val="5B86383C"/>
    <w:rsid w:val="5BB37952"/>
    <w:rsid w:val="5BE71672"/>
    <w:rsid w:val="5C1967A5"/>
    <w:rsid w:val="5C66359B"/>
    <w:rsid w:val="5C89289F"/>
    <w:rsid w:val="5C903CC3"/>
    <w:rsid w:val="5CB47BCD"/>
    <w:rsid w:val="5CBC46AE"/>
    <w:rsid w:val="5D026013"/>
    <w:rsid w:val="5D54633B"/>
    <w:rsid w:val="5D704EBA"/>
    <w:rsid w:val="5D7A7A20"/>
    <w:rsid w:val="5D9A0E61"/>
    <w:rsid w:val="5DAB3C17"/>
    <w:rsid w:val="5DB776EE"/>
    <w:rsid w:val="5DE30A3B"/>
    <w:rsid w:val="5E296328"/>
    <w:rsid w:val="5E4E2CF8"/>
    <w:rsid w:val="5E9425BB"/>
    <w:rsid w:val="5F0A7465"/>
    <w:rsid w:val="5F42795B"/>
    <w:rsid w:val="5F5A2394"/>
    <w:rsid w:val="5F6A632C"/>
    <w:rsid w:val="5FAC0F15"/>
    <w:rsid w:val="6040232E"/>
    <w:rsid w:val="604E2C29"/>
    <w:rsid w:val="60FB7087"/>
    <w:rsid w:val="61027CD0"/>
    <w:rsid w:val="6105722F"/>
    <w:rsid w:val="615C3754"/>
    <w:rsid w:val="616A3D0A"/>
    <w:rsid w:val="6199775F"/>
    <w:rsid w:val="61BD77AD"/>
    <w:rsid w:val="61F61846"/>
    <w:rsid w:val="62024D83"/>
    <w:rsid w:val="62024EB1"/>
    <w:rsid w:val="62243E6D"/>
    <w:rsid w:val="629A4BC4"/>
    <w:rsid w:val="62F9419A"/>
    <w:rsid w:val="630D521F"/>
    <w:rsid w:val="63840375"/>
    <w:rsid w:val="63C37342"/>
    <w:rsid w:val="63FA2F59"/>
    <w:rsid w:val="643E11D1"/>
    <w:rsid w:val="647B7EAB"/>
    <w:rsid w:val="65187C88"/>
    <w:rsid w:val="65395234"/>
    <w:rsid w:val="6541751D"/>
    <w:rsid w:val="6591568E"/>
    <w:rsid w:val="65D562BE"/>
    <w:rsid w:val="65E537F0"/>
    <w:rsid w:val="65F53FE5"/>
    <w:rsid w:val="66132DFF"/>
    <w:rsid w:val="66312BCA"/>
    <w:rsid w:val="663D144F"/>
    <w:rsid w:val="66573FDC"/>
    <w:rsid w:val="66857006"/>
    <w:rsid w:val="66B85D2B"/>
    <w:rsid w:val="66BC5FE9"/>
    <w:rsid w:val="66D9434C"/>
    <w:rsid w:val="670802C0"/>
    <w:rsid w:val="67150816"/>
    <w:rsid w:val="67161162"/>
    <w:rsid w:val="67442A53"/>
    <w:rsid w:val="674F1442"/>
    <w:rsid w:val="6783782C"/>
    <w:rsid w:val="67B71322"/>
    <w:rsid w:val="67BE20F9"/>
    <w:rsid w:val="67CE68FE"/>
    <w:rsid w:val="68113E9D"/>
    <w:rsid w:val="683A24C2"/>
    <w:rsid w:val="68494963"/>
    <w:rsid w:val="686C1349"/>
    <w:rsid w:val="68737A6F"/>
    <w:rsid w:val="6889325A"/>
    <w:rsid w:val="68FD4CDF"/>
    <w:rsid w:val="6966223C"/>
    <w:rsid w:val="69DF3045"/>
    <w:rsid w:val="69F55293"/>
    <w:rsid w:val="69FB5A8F"/>
    <w:rsid w:val="6A12527F"/>
    <w:rsid w:val="6A243C65"/>
    <w:rsid w:val="6A753AE1"/>
    <w:rsid w:val="6A7C175E"/>
    <w:rsid w:val="6AA35F87"/>
    <w:rsid w:val="6ACC6BFE"/>
    <w:rsid w:val="6AD914F3"/>
    <w:rsid w:val="6AE57E51"/>
    <w:rsid w:val="6AFB6213"/>
    <w:rsid w:val="6BDC2CCA"/>
    <w:rsid w:val="6BE922AE"/>
    <w:rsid w:val="6C196A5F"/>
    <w:rsid w:val="6C274FE0"/>
    <w:rsid w:val="6C6730D2"/>
    <w:rsid w:val="6C8C6F00"/>
    <w:rsid w:val="6C9E6AAE"/>
    <w:rsid w:val="6CAD56EB"/>
    <w:rsid w:val="6CD95442"/>
    <w:rsid w:val="6CFF6AD5"/>
    <w:rsid w:val="6D174548"/>
    <w:rsid w:val="6D2B3B39"/>
    <w:rsid w:val="6D541E76"/>
    <w:rsid w:val="6D7E425D"/>
    <w:rsid w:val="6D9E27E0"/>
    <w:rsid w:val="6DA47736"/>
    <w:rsid w:val="6DBA29DE"/>
    <w:rsid w:val="6DCF177C"/>
    <w:rsid w:val="6DD33D03"/>
    <w:rsid w:val="6DD66E30"/>
    <w:rsid w:val="6E93356D"/>
    <w:rsid w:val="6F286EE4"/>
    <w:rsid w:val="6F525ABA"/>
    <w:rsid w:val="6F5536C9"/>
    <w:rsid w:val="6F5E3AC0"/>
    <w:rsid w:val="6F6A1615"/>
    <w:rsid w:val="6F7D5FD4"/>
    <w:rsid w:val="6FBE71BB"/>
    <w:rsid w:val="70246B58"/>
    <w:rsid w:val="704E397A"/>
    <w:rsid w:val="70746DAC"/>
    <w:rsid w:val="709442C0"/>
    <w:rsid w:val="709F69B3"/>
    <w:rsid w:val="70A5515F"/>
    <w:rsid w:val="70D552F5"/>
    <w:rsid w:val="70D62312"/>
    <w:rsid w:val="70D9219F"/>
    <w:rsid w:val="71336A37"/>
    <w:rsid w:val="715B1EC0"/>
    <w:rsid w:val="71933B11"/>
    <w:rsid w:val="71BF2690"/>
    <w:rsid w:val="71ED5344"/>
    <w:rsid w:val="725D0DFD"/>
    <w:rsid w:val="727265E0"/>
    <w:rsid w:val="72871A19"/>
    <w:rsid w:val="7297277B"/>
    <w:rsid w:val="72987600"/>
    <w:rsid w:val="72A910C6"/>
    <w:rsid w:val="72AA74DF"/>
    <w:rsid w:val="72CC06CB"/>
    <w:rsid w:val="730E7A61"/>
    <w:rsid w:val="73341706"/>
    <w:rsid w:val="736F78C5"/>
    <w:rsid w:val="738300F1"/>
    <w:rsid w:val="73CA57C2"/>
    <w:rsid w:val="741A5464"/>
    <w:rsid w:val="74717880"/>
    <w:rsid w:val="747E73D9"/>
    <w:rsid w:val="748170CB"/>
    <w:rsid w:val="749C33DB"/>
    <w:rsid w:val="74ED70F5"/>
    <w:rsid w:val="74EE1F27"/>
    <w:rsid w:val="75023A71"/>
    <w:rsid w:val="75163216"/>
    <w:rsid w:val="756008FF"/>
    <w:rsid w:val="75843F3A"/>
    <w:rsid w:val="7587622B"/>
    <w:rsid w:val="759F5798"/>
    <w:rsid w:val="761F52D1"/>
    <w:rsid w:val="7621374D"/>
    <w:rsid w:val="76AE2B8E"/>
    <w:rsid w:val="76BF7817"/>
    <w:rsid w:val="76D445B0"/>
    <w:rsid w:val="770549DB"/>
    <w:rsid w:val="770A3E54"/>
    <w:rsid w:val="770D7782"/>
    <w:rsid w:val="77100887"/>
    <w:rsid w:val="774519F3"/>
    <w:rsid w:val="774B4531"/>
    <w:rsid w:val="776116FE"/>
    <w:rsid w:val="77A62592"/>
    <w:rsid w:val="7806129A"/>
    <w:rsid w:val="78281E3A"/>
    <w:rsid w:val="784A063B"/>
    <w:rsid w:val="78901F24"/>
    <w:rsid w:val="78B1628B"/>
    <w:rsid w:val="78C62745"/>
    <w:rsid w:val="79D22103"/>
    <w:rsid w:val="79D43CD8"/>
    <w:rsid w:val="79EC161E"/>
    <w:rsid w:val="79F74B0B"/>
    <w:rsid w:val="7AC8166A"/>
    <w:rsid w:val="7AEA5766"/>
    <w:rsid w:val="7B494AFB"/>
    <w:rsid w:val="7B892C10"/>
    <w:rsid w:val="7B8D1219"/>
    <w:rsid w:val="7BB21313"/>
    <w:rsid w:val="7BB6586D"/>
    <w:rsid w:val="7BDD1BD4"/>
    <w:rsid w:val="7C365344"/>
    <w:rsid w:val="7C685BE7"/>
    <w:rsid w:val="7C850CA9"/>
    <w:rsid w:val="7C9D4858"/>
    <w:rsid w:val="7D083224"/>
    <w:rsid w:val="7D306BFC"/>
    <w:rsid w:val="7D73761E"/>
    <w:rsid w:val="7D940A32"/>
    <w:rsid w:val="7DE21CC2"/>
    <w:rsid w:val="7DFD3CDE"/>
    <w:rsid w:val="7E0F4F36"/>
    <w:rsid w:val="7E3A2A03"/>
    <w:rsid w:val="7E514D79"/>
    <w:rsid w:val="7E820184"/>
    <w:rsid w:val="7EEF08ED"/>
    <w:rsid w:val="7EF568D1"/>
    <w:rsid w:val="7F3075E7"/>
    <w:rsid w:val="7F3F4653"/>
    <w:rsid w:val="7F5A00A1"/>
    <w:rsid w:val="7F6356D8"/>
    <w:rsid w:val="7FF0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7"/>
    <w:next w:val="1"/>
    <w:link w:val="32"/>
    <w:qFormat/>
    <w:uiPriority w:val="99"/>
    <w:pPr>
      <w:spacing w:before="0" w:after="0" w:line="360" w:lineRule="auto"/>
      <w:ind w:left="0" w:firstLine="0"/>
      <w:outlineLvl w:val="0"/>
    </w:pPr>
    <w:rPr>
      <w:rFonts w:ascii="宋体" w:hAnsi="宋体"/>
      <w:kern w:val="44"/>
      <w:sz w:val="28"/>
      <w:szCs w:val="28"/>
    </w:rPr>
  </w:style>
  <w:style w:type="paragraph" w:styleId="7">
    <w:name w:val="heading 2"/>
    <w:basedOn w:val="1"/>
    <w:next w:val="8"/>
    <w:link w:val="33"/>
    <w:qFormat/>
    <w:uiPriority w:val="99"/>
    <w:pPr>
      <w:keepNext/>
      <w:keepLines/>
      <w:adjustRightInd w:val="0"/>
      <w:spacing w:before="160" w:after="160"/>
      <w:ind w:left="420" w:hanging="420"/>
      <w:jc w:val="center"/>
      <w:textAlignment w:val="baseline"/>
      <w:outlineLvl w:val="1"/>
    </w:pPr>
    <w:rPr>
      <w:rFonts w:ascii="黑体" w:hAnsi="黑体" w:eastAsia="宋体" w:cs="宋体"/>
      <w:b/>
      <w:bCs/>
      <w:kern w:val="0"/>
      <w:sz w:val="24"/>
      <w:szCs w:val="24"/>
    </w:rPr>
  </w:style>
  <w:style w:type="paragraph" w:styleId="9">
    <w:name w:val="heading 3"/>
    <w:basedOn w:val="1"/>
    <w:next w:val="1"/>
    <w:link w:val="34"/>
    <w:qFormat/>
    <w:uiPriority w:val="99"/>
    <w:pPr>
      <w:keepNext/>
      <w:keepLines/>
      <w:spacing w:before="100" w:after="100" w:line="360" w:lineRule="auto"/>
      <w:ind w:left="720" w:hanging="420"/>
      <w:jc w:val="left"/>
      <w:outlineLvl w:val="2"/>
    </w:pPr>
    <w:rPr>
      <w:rFonts w:ascii="Times New Roman" w:hAnsi="Times New Roman" w:eastAsia="宋体" w:cs="Times New Roman"/>
      <w:b/>
      <w:bCs/>
      <w:kern w:val="0"/>
      <w:szCs w:val="21"/>
    </w:rPr>
  </w:style>
  <w:style w:type="paragraph" w:styleId="10">
    <w:name w:val="heading 9"/>
    <w:basedOn w:val="1"/>
    <w:next w:val="1"/>
    <w:link w:val="51"/>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link w:val="39"/>
    <w:semiHidden/>
    <w:unhideWhenUsed/>
    <w:qFormat/>
    <w:uiPriority w:val="99"/>
    <w:pPr>
      <w:widowControl/>
      <w:spacing w:line="360" w:lineRule="auto"/>
      <w:ind w:firstLine="360"/>
      <w:jc w:val="left"/>
    </w:pPr>
    <w:rPr>
      <w:rFonts w:ascii="Times New Roman" w:hAnsi="Times New Roman" w:eastAsia="宋体" w:cs="Times New Roman"/>
      <w:kern w:val="0"/>
      <w:sz w:val="24"/>
      <w:szCs w:val="24"/>
    </w:rPr>
  </w:style>
  <w:style w:type="paragraph" w:customStyle="1" w:styleId="4">
    <w:name w:val="Default"/>
    <w:next w:val="5"/>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
    <w:name w:val="文档正文"/>
    <w:basedOn w:val="1"/>
    <w:qFormat/>
    <w:uiPriority w:val="0"/>
    <w:pPr>
      <w:widowControl/>
      <w:adjustRightInd w:val="0"/>
      <w:spacing w:line="480" w:lineRule="atLeast"/>
      <w:ind w:firstLine="567"/>
      <w:jc w:val="left"/>
      <w:textAlignment w:val="baseline"/>
    </w:pPr>
    <w:rPr>
      <w:rFonts w:ascii="仿宋_GB2312" w:hAnsi="仿宋_GB2312" w:eastAsia="宋体" w:cs="宋体"/>
      <w:kern w:val="0"/>
      <w:sz w:val="28"/>
      <w:szCs w:val="28"/>
    </w:rPr>
  </w:style>
  <w:style w:type="paragraph" w:styleId="11">
    <w:name w:val="annotation text"/>
    <w:basedOn w:val="1"/>
    <w:link w:val="54"/>
    <w:semiHidden/>
    <w:unhideWhenUsed/>
    <w:qFormat/>
    <w:uiPriority w:val="99"/>
    <w:pPr>
      <w:jc w:val="left"/>
    </w:pPr>
  </w:style>
  <w:style w:type="paragraph" w:styleId="12">
    <w:name w:val="Body Text 3"/>
    <w:basedOn w:val="1"/>
    <w:link w:val="37"/>
    <w:semiHidden/>
    <w:unhideWhenUsed/>
    <w:qFormat/>
    <w:uiPriority w:val="99"/>
    <w:pPr>
      <w:widowControl/>
      <w:spacing w:before="100" w:beforeAutospacing="1" w:after="120"/>
      <w:ind w:firstLine="360"/>
      <w:jc w:val="left"/>
    </w:pPr>
    <w:rPr>
      <w:rFonts w:ascii="Times New Roman" w:hAnsi="Times New Roman" w:eastAsia="宋体" w:cs="Times New Roman"/>
      <w:kern w:val="0"/>
      <w:sz w:val="16"/>
      <w:szCs w:val="16"/>
    </w:rPr>
  </w:style>
  <w:style w:type="paragraph" w:styleId="13">
    <w:name w:val="Body Text Indent"/>
    <w:basedOn w:val="1"/>
    <w:link w:val="36"/>
    <w:semiHidden/>
    <w:unhideWhenUsed/>
    <w:qFormat/>
    <w:uiPriority w:val="99"/>
    <w:pPr>
      <w:widowControl/>
      <w:ind w:firstLine="645"/>
      <w:jc w:val="left"/>
    </w:pPr>
    <w:rPr>
      <w:rFonts w:ascii="宋体" w:hAnsi="宋体" w:eastAsia="宋体" w:cs="宋体"/>
      <w:kern w:val="0"/>
      <w:sz w:val="32"/>
      <w:szCs w:val="32"/>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link w:val="40"/>
    <w:unhideWhenUsed/>
    <w:qFormat/>
    <w:uiPriority w:val="99"/>
    <w:pPr>
      <w:ind w:firstLine="360"/>
      <w:jc w:val="left"/>
    </w:pPr>
    <w:rPr>
      <w:rFonts w:ascii="宋体" w:hAnsi="Courier New" w:eastAsia="宋体" w:cs="宋体"/>
      <w:kern w:val="0"/>
      <w:sz w:val="22"/>
    </w:rPr>
  </w:style>
  <w:style w:type="paragraph" w:styleId="16">
    <w:name w:val="Date"/>
    <w:basedOn w:val="1"/>
    <w:next w:val="1"/>
    <w:link w:val="38"/>
    <w:semiHidden/>
    <w:unhideWhenUsed/>
    <w:qFormat/>
    <w:uiPriority w:val="99"/>
    <w:pPr>
      <w:widowControl/>
      <w:ind w:firstLine="360"/>
      <w:jc w:val="left"/>
    </w:pPr>
    <w:rPr>
      <w:rFonts w:ascii="宋体" w:hAnsi="宋体" w:eastAsia="宋体" w:cs="宋体"/>
      <w:kern w:val="0"/>
      <w:sz w:val="32"/>
      <w:szCs w:val="32"/>
    </w:rPr>
  </w:style>
  <w:style w:type="paragraph" w:styleId="17">
    <w:name w:val="Balloon Text"/>
    <w:basedOn w:val="1"/>
    <w:link w:val="42"/>
    <w:semiHidden/>
    <w:unhideWhenUsed/>
    <w:qFormat/>
    <w:uiPriority w:val="99"/>
    <w:rPr>
      <w:sz w:val="18"/>
      <w:szCs w:val="18"/>
    </w:rPr>
  </w:style>
  <w:style w:type="paragraph" w:styleId="18">
    <w:name w:val="footer"/>
    <w:basedOn w:val="1"/>
    <w:link w:val="35"/>
    <w:unhideWhenUsed/>
    <w:qFormat/>
    <w:uiPriority w:val="99"/>
    <w:pPr>
      <w:widowControl/>
      <w:snapToGrid w:val="0"/>
      <w:ind w:firstLine="360"/>
      <w:jc w:val="left"/>
    </w:pPr>
    <w:rPr>
      <w:rFonts w:ascii="Times New Roman" w:hAnsi="Times New Roman" w:eastAsia="宋体" w:cs="Times New Roman"/>
      <w:kern w:val="0"/>
      <w:sz w:val="18"/>
      <w:szCs w:val="18"/>
    </w:rPr>
  </w:style>
  <w:style w:type="paragraph" w:styleId="19">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jc w:val="left"/>
    </w:pPr>
    <w:rPr>
      <w:b/>
      <w:i/>
      <w:sz w:val="24"/>
    </w:rPr>
  </w:style>
  <w:style w:type="paragraph" w:styleId="21">
    <w:name w:val="toc 2"/>
    <w:basedOn w:val="1"/>
    <w:next w:val="1"/>
    <w:unhideWhenUsed/>
    <w:qFormat/>
    <w:uiPriority w:val="39"/>
    <w:pPr>
      <w:widowControl/>
      <w:spacing w:before="100" w:beforeAutospacing="1" w:after="100" w:afterAutospacing="1"/>
      <w:ind w:left="420" w:leftChars="200" w:firstLine="360"/>
      <w:jc w:val="left"/>
    </w:pPr>
    <w:rPr>
      <w:rFonts w:ascii="Times New Roman" w:hAnsi="Times New Roman" w:eastAsia="宋体" w:cs="Times New Roman"/>
      <w:kern w:val="0"/>
      <w:sz w:val="22"/>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annotation subject"/>
    <w:basedOn w:val="11"/>
    <w:next w:val="11"/>
    <w:link w:val="55"/>
    <w:semiHidden/>
    <w:unhideWhenUsed/>
    <w:qFormat/>
    <w:uiPriority w:val="99"/>
    <w:rPr>
      <w:b/>
      <w:bCs/>
    </w:rPr>
  </w:style>
  <w:style w:type="table" w:styleId="26">
    <w:name w:val="Table Grid"/>
    <w:basedOn w:val="2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themeColor="followedHyperlink"/>
      <w:u w:val="single"/>
    </w:rPr>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character" w:customStyle="1" w:styleId="32">
    <w:name w:val="标题 1 字符"/>
    <w:basedOn w:val="27"/>
    <w:link w:val="6"/>
    <w:qFormat/>
    <w:uiPriority w:val="99"/>
    <w:rPr>
      <w:rFonts w:ascii="宋体" w:hAnsi="宋体" w:eastAsia="宋体" w:cs="宋体"/>
      <w:b/>
      <w:bCs/>
      <w:kern w:val="44"/>
      <w:sz w:val="28"/>
      <w:szCs w:val="28"/>
    </w:rPr>
  </w:style>
  <w:style w:type="character" w:customStyle="1" w:styleId="33">
    <w:name w:val="标题 2 字符"/>
    <w:basedOn w:val="27"/>
    <w:link w:val="7"/>
    <w:qFormat/>
    <w:uiPriority w:val="99"/>
    <w:rPr>
      <w:rFonts w:ascii="黑体" w:hAnsi="黑体" w:eastAsia="宋体" w:cs="宋体"/>
      <w:b/>
      <w:bCs/>
      <w:kern w:val="0"/>
      <w:sz w:val="24"/>
      <w:szCs w:val="24"/>
    </w:rPr>
  </w:style>
  <w:style w:type="character" w:customStyle="1" w:styleId="34">
    <w:name w:val="标题 3 字符"/>
    <w:basedOn w:val="27"/>
    <w:link w:val="9"/>
    <w:qFormat/>
    <w:uiPriority w:val="99"/>
    <w:rPr>
      <w:rFonts w:ascii="Times New Roman" w:hAnsi="Times New Roman" w:eastAsia="宋体" w:cs="Times New Roman"/>
      <w:b/>
      <w:bCs/>
      <w:kern w:val="0"/>
      <w:szCs w:val="21"/>
    </w:rPr>
  </w:style>
  <w:style w:type="character" w:customStyle="1" w:styleId="35">
    <w:name w:val="页脚 字符"/>
    <w:basedOn w:val="27"/>
    <w:link w:val="18"/>
    <w:qFormat/>
    <w:uiPriority w:val="99"/>
    <w:rPr>
      <w:rFonts w:ascii="Times New Roman" w:hAnsi="Times New Roman" w:eastAsia="宋体" w:cs="Times New Roman"/>
      <w:kern w:val="0"/>
      <w:sz w:val="18"/>
      <w:szCs w:val="18"/>
    </w:rPr>
  </w:style>
  <w:style w:type="character" w:customStyle="1" w:styleId="36">
    <w:name w:val="正文文本缩进 字符"/>
    <w:basedOn w:val="27"/>
    <w:link w:val="13"/>
    <w:semiHidden/>
    <w:qFormat/>
    <w:uiPriority w:val="99"/>
    <w:rPr>
      <w:rFonts w:ascii="宋体" w:hAnsi="宋体" w:eastAsia="宋体" w:cs="宋体"/>
      <w:kern w:val="0"/>
      <w:sz w:val="32"/>
      <w:szCs w:val="32"/>
    </w:rPr>
  </w:style>
  <w:style w:type="character" w:customStyle="1" w:styleId="37">
    <w:name w:val="正文文本 3 字符"/>
    <w:basedOn w:val="27"/>
    <w:link w:val="12"/>
    <w:semiHidden/>
    <w:qFormat/>
    <w:uiPriority w:val="99"/>
    <w:rPr>
      <w:rFonts w:ascii="Times New Roman" w:hAnsi="Times New Roman" w:eastAsia="宋体" w:cs="Times New Roman"/>
      <w:kern w:val="0"/>
      <w:sz w:val="16"/>
      <w:szCs w:val="16"/>
    </w:rPr>
  </w:style>
  <w:style w:type="character" w:customStyle="1" w:styleId="38">
    <w:name w:val="日期 字符"/>
    <w:basedOn w:val="27"/>
    <w:link w:val="16"/>
    <w:semiHidden/>
    <w:qFormat/>
    <w:uiPriority w:val="99"/>
    <w:rPr>
      <w:rFonts w:ascii="宋体" w:hAnsi="宋体" w:eastAsia="宋体" w:cs="宋体"/>
      <w:kern w:val="0"/>
      <w:sz w:val="32"/>
      <w:szCs w:val="32"/>
    </w:rPr>
  </w:style>
  <w:style w:type="character" w:customStyle="1" w:styleId="39">
    <w:name w:val="正文文本 字符"/>
    <w:basedOn w:val="27"/>
    <w:link w:val="3"/>
    <w:semiHidden/>
    <w:qFormat/>
    <w:uiPriority w:val="99"/>
    <w:rPr>
      <w:rFonts w:ascii="Times New Roman" w:hAnsi="Times New Roman" w:eastAsia="宋体" w:cs="Times New Roman"/>
      <w:kern w:val="0"/>
      <w:sz w:val="24"/>
      <w:szCs w:val="24"/>
    </w:rPr>
  </w:style>
  <w:style w:type="character" w:customStyle="1" w:styleId="40">
    <w:name w:val="纯文本 字符"/>
    <w:basedOn w:val="27"/>
    <w:link w:val="15"/>
    <w:qFormat/>
    <w:uiPriority w:val="99"/>
    <w:rPr>
      <w:rFonts w:ascii="宋体" w:hAnsi="Courier New" w:eastAsia="宋体" w:cs="宋体"/>
      <w:kern w:val="0"/>
      <w:sz w:val="22"/>
    </w:rPr>
  </w:style>
  <w:style w:type="character" w:customStyle="1" w:styleId="41">
    <w:name w:val="15"/>
    <w:basedOn w:val="27"/>
    <w:qFormat/>
    <w:uiPriority w:val="0"/>
    <w:rPr>
      <w:rFonts w:hint="default" w:ascii="Times New Roman" w:hAnsi="Times New Roman" w:cs="Times New Roman"/>
      <w:color w:val="0000FF"/>
      <w:u w:val="single"/>
    </w:rPr>
  </w:style>
  <w:style w:type="character" w:customStyle="1" w:styleId="42">
    <w:name w:val="批注框文本 字符"/>
    <w:basedOn w:val="27"/>
    <w:link w:val="17"/>
    <w:semiHidden/>
    <w:qFormat/>
    <w:uiPriority w:val="99"/>
    <w:rPr>
      <w:sz w:val="18"/>
      <w:szCs w:val="18"/>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页眉 字符"/>
    <w:basedOn w:val="27"/>
    <w:link w:val="19"/>
    <w:qFormat/>
    <w:uiPriority w:val="99"/>
    <w:rPr>
      <w:rFonts w:asciiTheme="minorHAnsi" w:hAnsiTheme="minorHAnsi" w:eastAsiaTheme="minorEastAsia" w:cstheme="minorBidi"/>
      <w:kern w:val="2"/>
      <w:sz w:val="18"/>
      <w:szCs w:val="18"/>
    </w:rPr>
  </w:style>
  <w:style w:type="paragraph" w:customStyle="1" w:styleId="45">
    <w:name w:val="p0"/>
    <w:basedOn w:val="1"/>
    <w:qFormat/>
    <w:uiPriority w:val="0"/>
    <w:pPr>
      <w:widowControl/>
      <w:spacing w:before="100" w:beforeAutospacing="1" w:after="100" w:afterAutospacing="1"/>
      <w:jc w:val="left"/>
    </w:pPr>
    <w:rPr>
      <w:rFonts w:ascii="宋体" w:cs="宋体"/>
      <w:kern w:val="0"/>
      <w:sz w:val="24"/>
      <w:szCs w:val="24"/>
    </w:rPr>
  </w:style>
  <w:style w:type="character" w:customStyle="1" w:styleId="46">
    <w:name w:val="a_size181"/>
    <w:basedOn w:val="27"/>
    <w:qFormat/>
    <w:uiPriority w:val="0"/>
    <w:rPr>
      <w:color w:val="15377E"/>
      <w:sz w:val="28"/>
      <w:szCs w:val="28"/>
      <w:u w:val="none"/>
    </w:rPr>
  </w:style>
  <w:style w:type="paragraph" w:customStyle="1" w:styleId="47">
    <w:name w:val="列出段落1"/>
    <w:basedOn w:val="1"/>
    <w:qFormat/>
    <w:uiPriority w:val="0"/>
    <w:pPr>
      <w:spacing w:line="360" w:lineRule="auto"/>
      <w:ind w:firstLine="420" w:firstLineChars="200"/>
    </w:pPr>
    <w:rPr>
      <w:rFonts w:ascii="Times New Roman" w:hAnsi="Times New Roman"/>
      <w:szCs w:val="24"/>
    </w:rPr>
  </w:style>
  <w:style w:type="character" w:customStyle="1" w:styleId="48">
    <w:name w:val="apple-converted-space"/>
    <w:basedOn w:val="27"/>
    <w:qFormat/>
    <w:uiPriority w:val="0"/>
  </w:style>
  <w:style w:type="paragraph" w:customStyle="1" w:styleId="49">
    <w:name w:val="TOC 标题1"/>
    <w:basedOn w:val="6"/>
    <w:next w:val="1"/>
    <w:unhideWhenUsed/>
    <w:qFormat/>
    <w:uiPriority w:val="39"/>
    <w:pPr>
      <w:widowControl/>
      <w:adjustRightInd/>
      <w:spacing w:before="480" w:line="276" w:lineRule="auto"/>
      <w:jc w:val="left"/>
      <w:textAlignment w:val="auto"/>
      <w:outlineLvl w:val="9"/>
    </w:pPr>
    <w:rPr>
      <w:rFonts w:asciiTheme="majorHAnsi" w:hAnsiTheme="majorHAnsi" w:eastAsiaTheme="majorEastAsia" w:cstheme="majorBidi"/>
      <w:color w:val="366091" w:themeColor="accent1" w:themeShade="BF"/>
      <w:kern w:val="0"/>
    </w:rPr>
  </w:style>
  <w:style w:type="paragraph" w:styleId="50">
    <w:name w:val="List Paragraph"/>
    <w:basedOn w:val="1"/>
    <w:qFormat/>
    <w:uiPriority w:val="34"/>
    <w:pPr>
      <w:ind w:firstLine="420" w:firstLineChars="200"/>
    </w:pPr>
  </w:style>
  <w:style w:type="character" w:customStyle="1" w:styleId="51">
    <w:name w:val="标题 9 字符"/>
    <w:basedOn w:val="27"/>
    <w:link w:val="10"/>
    <w:semiHidden/>
    <w:qFormat/>
    <w:uiPriority w:val="9"/>
    <w:rPr>
      <w:rFonts w:asciiTheme="majorHAnsi" w:hAnsiTheme="majorHAnsi" w:eastAsiaTheme="majorEastAsia" w:cstheme="majorBidi"/>
      <w:kern w:val="2"/>
      <w:sz w:val="21"/>
      <w:szCs w:val="21"/>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ca-01"/>
    <w:basedOn w:val="27"/>
    <w:qFormat/>
    <w:uiPriority w:val="0"/>
    <w:rPr>
      <w:rFonts w:hint="eastAsia" w:ascii="宋体" w:hAnsi="宋体" w:eastAsia="宋体"/>
      <w:sz w:val="21"/>
      <w:szCs w:val="21"/>
    </w:rPr>
  </w:style>
  <w:style w:type="character" w:customStyle="1" w:styleId="54">
    <w:name w:val="批注文字 字符"/>
    <w:basedOn w:val="27"/>
    <w:link w:val="11"/>
    <w:semiHidden/>
    <w:qFormat/>
    <w:uiPriority w:val="99"/>
    <w:rPr>
      <w:rFonts w:asciiTheme="minorHAnsi" w:hAnsiTheme="minorHAnsi" w:eastAsiaTheme="minorEastAsia" w:cstheme="minorBidi"/>
      <w:kern w:val="2"/>
      <w:sz w:val="21"/>
      <w:szCs w:val="22"/>
    </w:rPr>
  </w:style>
  <w:style w:type="character" w:customStyle="1" w:styleId="55">
    <w:name w:val="批注主题 字符"/>
    <w:basedOn w:val="54"/>
    <w:link w:val="24"/>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10037</Words>
  <Characters>10849</Characters>
  <Lines>130</Lines>
  <Paragraphs>36</Paragraphs>
  <TotalTime>3</TotalTime>
  <ScaleCrop>false</ScaleCrop>
  <LinksUpToDate>false</LinksUpToDate>
  <CharactersWithSpaces>11687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2018-08-13T15:20:00Z</dcterms:created>
  <dc:creator>Windows 用户</dc:creator>
  <cp:lastModifiedBy>阳光代理常贝贝</cp:lastModifiedBy>
  <cp:lastPrinted>2020-07-29T02:04:00Z</cp:lastPrinted>
  <dcterms:modified xsi:type="dcterms:W3CDTF">2024-12-20T08:20:06Z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78DDCF7CDB3E48888AB2A9E3C8D3D30E</vt:lpwstr>
  </property>
</Properties>
</file>