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768E4">
      <w:pPr>
        <w:pStyle w:val="2"/>
        <w:rPr>
          <w:rFonts w:hint="eastAsia" w:asciiTheme="minorEastAsia" w:hAnsiTheme="minorEastAsia" w:eastAsiaTheme="minorEastAsia" w:cstheme="minorEastAsia"/>
        </w:rPr>
      </w:pPr>
    </w:p>
    <w:p w14:paraId="41EB34BF">
      <w:pPr>
        <w:jc w:val="center"/>
        <w:rPr>
          <w:rFonts w:hint="eastAsia" w:asciiTheme="minorEastAsia" w:hAnsiTheme="minorEastAsia" w:eastAsiaTheme="minorEastAsia" w:cstheme="minorEastAsia"/>
          <w:bCs/>
          <w:sz w:val="44"/>
          <w:szCs w:val="44"/>
          <w:lang w:eastAsia="zh-CN"/>
        </w:rPr>
      </w:pPr>
      <w:r>
        <w:rPr>
          <w:rFonts w:hint="eastAsia" w:asciiTheme="minorEastAsia" w:hAnsiTheme="minorEastAsia" w:eastAsiaTheme="minorEastAsia" w:cstheme="minorEastAsia"/>
          <w:bCs/>
          <w:sz w:val="44"/>
          <w:szCs w:val="44"/>
          <w:lang w:eastAsia="zh-CN"/>
        </w:rPr>
        <w:t>禹州市农业农村局2025年中央财政资金小麦“一喷三防”采购项目</w:t>
      </w:r>
    </w:p>
    <w:p w14:paraId="23562E14">
      <w:pPr>
        <w:pStyle w:val="38"/>
        <w:ind w:firstLine="0" w:firstLineChars="0"/>
        <w:rPr>
          <w:rFonts w:hint="eastAsia" w:asciiTheme="minorEastAsia" w:hAnsiTheme="minorEastAsia" w:eastAsiaTheme="minorEastAsia" w:cstheme="minorEastAsia"/>
          <w:bCs/>
          <w:w w:val="90"/>
          <w:sz w:val="96"/>
        </w:rPr>
      </w:pPr>
    </w:p>
    <w:p w14:paraId="42A98523">
      <w:pPr>
        <w:pStyle w:val="38"/>
        <w:ind w:firstLine="0" w:firstLineChars="0"/>
        <w:rPr>
          <w:rFonts w:hint="eastAsia" w:asciiTheme="minorEastAsia" w:hAnsiTheme="minorEastAsia" w:eastAsiaTheme="minorEastAsia" w:cstheme="minorEastAsia"/>
          <w:bCs/>
          <w:w w:val="90"/>
          <w:sz w:val="96"/>
        </w:rPr>
      </w:pPr>
    </w:p>
    <w:p w14:paraId="58BB8577">
      <w:pPr>
        <w:pStyle w:val="69"/>
        <w:ind w:firstLine="420"/>
        <w:rPr>
          <w:rFonts w:hint="eastAsia" w:asciiTheme="minorEastAsia" w:hAnsiTheme="minorEastAsia" w:eastAsiaTheme="minorEastAsia" w:cstheme="minorEastAsia"/>
        </w:rPr>
      </w:pPr>
    </w:p>
    <w:p w14:paraId="1E5195ED">
      <w:pPr>
        <w:jc w:val="center"/>
        <w:rPr>
          <w:rFonts w:hint="eastAsia" w:asciiTheme="minorEastAsia" w:hAnsiTheme="minorEastAsia" w:eastAsiaTheme="minorEastAsia" w:cstheme="minorEastAsia"/>
          <w:bCs/>
          <w:w w:val="90"/>
          <w:sz w:val="72"/>
          <w:szCs w:val="72"/>
        </w:rPr>
      </w:pPr>
      <w:r>
        <w:rPr>
          <w:rFonts w:hint="eastAsia" w:asciiTheme="minorEastAsia" w:hAnsiTheme="minorEastAsia" w:eastAsiaTheme="minorEastAsia" w:cstheme="minorEastAsia"/>
          <w:bCs/>
          <w:w w:val="90"/>
          <w:sz w:val="72"/>
          <w:szCs w:val="72"/>
        </w:rPr>
        <w:t>招 标 文 件</w:t>
      </w:r>
    </w:p>
    <w:p w14:paraId="317FA22A">
      <w:pPr>
        <w:rPr>
          <w:rFonts w:hint="eastAsia" w:asciiTheme="minorEastAsia" w:hAnsiTheme="minorEastAsia" w:eastAsiaTheme="minorEastAsia" w:cstheme="minorEastAsia"/>
        </w:rPr>
      </w:pPr>
    </w:p>
    <w:p w14:paraId="3A524C7D">
      <w:pPr>
        <w:rPr>
          <w:rFonts w:hint="eastAsia" w:asciiTheme="minorEastAsia" w:hAnsiTheme="minorEastAsia" w:eastAsiaTheme="minorEastAsia" w:cstheme="minorEastAsia"/>
        </w:rPr>
      </w:pPr>
    </w:p>
    <w:p w14:paraId="0AB02674">
      <w:pPr>
        <w:pStyle w:val="2"/>
        <w:rPr>
          <w:rFonts w:hint="eastAsia" w:asciiTheme="minorEastAsia" w:hAnsiTheme="minorEastAsia" w:eastAsiaTheme="minorEastAsia" w:cstheme="minorEastAsia"/>
        </w:rPr>
      </w:pPr>
    </w:p>
    <w:p w14:paraId="281329FF">
      <w:pPr>
        <w:pStyle w:val="3"/>
        <w:rPr>
          <w:rFonts w:hint="eastAsia" w:asciiTheme="minorEastAsia" w:hAnsiTheme="minorEastAsia" w:eastAsiaTheme="minorEastAsia" w:cstheme="minorEastAsia"/>
        </w:rPr>
      </w:pPr>
    </w:p>
    <w:p w14:paraId="4F620E0F">
      <w:pPr>
        <w:rPr>
          <w:rFonts w:hint="eastAsia" w:asciiTheme="minorEastAsia" w:hAnsiTheme="minorEastAsia" w:eastAsiaTheme="minorEastAsia" w:cstheme="minorEastAsia"/>
        </w:rPr>
      </w:pPr>
    </w:p>
    <w:p w14:paraId="2533A431">
      <w:pPr>
        <w:pStyle w:val="2"/>
        <w:rPr>
          <w:rFonts w:hint="eastAsia" w:asciiTheme="minorEastAsia" w:hAnsiTheme="minorEastAsia" w:eastAsiaTheme="minorEastAsia" w:cstheme="minorEastAsia"/>
        </w:rPr>
      </w:pPr>
    </w:p>
    <w:p w14:paraId="6A39D329">
      <w:pPr>
        <w:pStyle w:val="35"/>
        <w:rPr>
          <w:rFonts w:hint="eastAsia" w:asciiTheme="minorEastAsia" w:hAnsiTheme="minorEastAsia" w:eastAsiaTheme="minorEastAsia" w:cstheme="minorEastAsia"/>
        </w:rPr>
      </w:pPr>
    </w:p>
    <w:p w14:paraId="1F9E87B5">
      <w:pPr>
        <w:rPr>
          <w:rFonts w:hint="eastAsia" w:asciiTheme="minorEastAsia" w:hAnsiTheme="minorEastAsia" w:eastAsiaTheme="minorEastAsia" w:cstheme="minorEastAsia"/>
        </w:rPr>
      </w:pPr>
    </w:p>
    <w:p w14:paraId="02943C94">
      <w:pPr>
        <w:rPr>
          <w:rFonts w:hint="eastAsia" w:asciiTheme="minorEastAsia" w:hAnsiTheme="minorEastAsia" w:eastAsiaTheme="minorEastAsia" w:cstheme="minorEastAsia"/>
          <w:b w:val="0"/>
          <w:bCs w:val="0"/>
        </w:rPr>
      </w:pPr>
    </w:p>
    <w:p w14:paraId="38EFEBA6">
      <w:pPr>
        <w:spacing w:line="600" w:lineRule="exact"/>
        <w:ind w:firstLine="1062" w:firstLineChars="295"/>
        <w:rPr>
          <w:rFonts w:hint="default" w:asciiTheme="minorEastAsia" w:hAnsiTheme="minorEastAsia" w:eastAsiaTheme="minorEastAsia" w:cstheme="minorEastAsia"/>
          <w:b w:val="0"/>
          <w:bCs w:val="0"/>
          <w:sz w:val="36"/>
          <w:szCs w:val="36"/>
          <w:lang w:val="en-US" w:eastAsia="zh-CN"/>
        </w:rPr>
      </w:pPr>
      <w:r>
        <w:rPr>
          <w:rFonts w:hint="eastAsia" w:asciiTheme="minorEastAsia" w:hAnsiTheme="minorEastAsia" w:eastAsiaTheme="minorEastAsia" w:cstheme="minorEastAsia"/>
          <w:b w:val="0"/>
          <w:bCs w:val="0"/>
          <w:sz w:val="36"/>
          <w:szCs w:val="36"/>
        </w:rPr>
        <w:t>采购编号：YZCG-DLG202</w:t>
      </w:r>
      <w:r>
        <w:rPr>
          <w:rFonts w:hint="eastAsia" w:asciiTheme="minorEastAsia" w:hAnsiTheme="minorEastAsia" w:eastAsiaTheme="minorEastAsia" w:cstheme="minorEastAsia"/>
          <w:b w:val="0"/>
          <w:bCs w:val="0"/>
          <w:sz w:val="36"/>
          <w:szCs w:val="36"/>
          <w:lang w:val="en-US" w:eastAsia="zh-CN"/>
        </w:rPr>
        <w:t>5</w:t>
      </w:r>
      <w:r>
        <w:rPr>
          <w:rFonts w:hint="eastAsia" w:asciiTheme="minorEastAsia" w:hAnsiTheme="minorEastAsia" w:cstheme="minorEastAsia"/>
          <w:b w:val="0"/>
          <w:bCs w:val="0"/>
          <w:sz w:val="36"/>
          <w:szCs w:val="36"/>
          <w:lang w:val="en-US" w:eastAsia="zh-CN"/>
        </w:rPr>
        <w:t>016</w:t>
      </w:r>
    </w:p>
    <w:p w14:paraId="4EEB08E2">
      <w:pPr>
        <w:ind w:firstLine="1062" w:firstLineChars="295"/>
        <w:rPr>
          <w:rFonts w:hint="eastAsia" w:asciiTheme="minorEastAsia" w:hAnsiTheme="minorEastAsia" w:eastAsiaTheme="minorEastAsia" w:cstheme="minorEastAsia"/>
          <w:b w:val="0"/>
          <w:bCs w:val="0"/>
          <w:sz w:val="36"/>
          <w:szCs w:val="36"/>
        </w:rPr>
      </w:pPr>
      <w:r>
        <w:rPr>
          <w:rFonts w:hint="eastAsia" w:asciiTheme="minorEastAsia" w:hAnsiTheme="minorEastAsia" w:eastAsiaTheme="minorEastAsia" w:cstheme="minorEastAsia"/>
          <w:b w:val="0"/>
          <w:bCs w:val="0"/>
          <w:sz w:val="36"/>
          <w:szCs w:val="36"/>
        </w:rPr>
        <w:t>采购单位：禹州市农业农村局</w:t>
      </w:r>
    </w:p>
    <w:p w14:paraId="5F547C15">
      <w:pPr>
        <w:ind w:firstLine="1062" w:firstLineChars="295"/>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sz w:val="36"/>
          <w:szCs w:val="36"/>
        </w:rPr>
        <w:t>代理机构：</w:t>
      </w:r>
      <w:r>
        <w:rPr>
          <w:rFonts w:hint="eastAsia" w:asciiTheme="minorEastAsia" w:hAnsiTheme="minorEastAsia" w:eastAsiaTheme="minorEastAsia" w:cstheme="minorEastAsia"/>
          <w:b w:val="0"/>
          <w:bCs w:val="0"/>
          <w:sz w:val="36"/>
          <w:szCs w:val="36"/>
          <w:lang w:eastAsia="zh-CN"/>
        </w:rPr>
        <w:t>陕西方得项目管理有限公司</w:t>
      </w:r>
    </w:p>
    <w:p w14:paraId="0EF3A825">
      <w:pPr>
        <w:jc w:val="center"/>
        <w:rPr>
          <w:rFonts w:hint="eastAsia" w:asciiTheme="minorEastAsia" w:hAnsiTheme="minorEastAsia" w:eastAsiaTheme="minorEastAsia" w:cstheme="minorEastAsia"/>
          <w:b w:val="0"/>
          <w:bCs w:val="0"/>
          <w:sz w:val="36"/>
          <w:szCs w:val="36"/>
        </w:rPr>
      </w:pPr>
    </w:p>
    <w:p w14:paraId="1A01269E">
      <w:pPr>
        <w:jc w:val="center"/>
        <w:rPr>
          <w:rFonts w:hint="eastAsia" w:asciiTheme="minorEastAsia" w:hAnsiTheme="minorEastAsia" w:eastAsiaTheme="minorEastAsia" w:cstheme="minorEastAsia"/>
          <w:b w:val="0"/>
          <w:bCs w:val="0"/>
          <w:sz w:val="44"/>
          <w:szCs w:val="44"/>
          <w:lang w:val="zh-CN"/>
        </w:rPr>
      </w:pPr>
      <w:r>
        <w:rPr>
          <w:rFonts w:hint="eastAsia" w:asciiTheme="minorEastAsia" w:hAnsiTheme="minorEastAsia" w:eastAsiaTheme="minorEastAsia" w:cstheme="minorEastAsia"/>
          <w:b w:val="0"/>
          <w:bCs w:val="0"/>
          <w:sz w:val="36"/>
          <w:szCs w:val="36"/>
        </w:rPr>
        <w:t>二〇二</w:t>
      </w:r>
      <w:r>
        <w:rPr>
          <w:rFonts w:hint="eastAsia" w:asciiTheme="minorEastAsia" w:hAnsiTheme="minorEastAsia" w:eastAsiaTheme="minorEastAsia" w:cstheme="minorEastAsia"/>
          <w:b w:val="0"/>
          <w:bCs w:val="0"/>
          <w:sz w:val="36"/>
          <w:szCs w:val="36"/>
          <w:lang w:val="en-US" w:eastAsia="zh-CN"/>
        </w:rPr>
        <w:t>五</w:t>
      </w:r>
      <w:r>
        <w:rPr>
          <w:rFonts w:hint="eastAsia" w:asciiTheme="minorEastAsia" w:hAnsiTheme="minorEastAsia" w:eastAsiaTheme="minorEastAsia" w:cstheme="minorEastAsia"/>
          <w:b w:val="0"/>
          <w:bCs w:val="0"/>
          <w:sz w:val="36"/>
          <w:szCs w:val="36"/>
        </w:rPr>
        <w:t>年</w:t>
      </w:r>
      <w:r>
        <w:rPr>
          <w:rFonts w:hint="eastAsia" w:asciiTheme="minorEastAsia" w:hAnsiTheme="minorEastAsia" w:eastAsiaTheme="minorEastAsia" w:cstheme="minorEastAsia"/>
          <w:b w:val="0"/>
          <w:bCs w:val="0"/>
          <w:sz w:val="36"/>
          <w:szCs w:val="36"/>
          <w:lang w:val="en-US" w:eastAsia="zh-CN"/>
        </w:rPr>
        <w:t>三</w:t>
      </w:r>
      <w:r>
        <w:rPr>
          <w:rFonts w:hint="eastAsia" w:asciiTheme="minorEastAsia" w:hAnsiTheme="minorEastAsia" w:eastAsiaTheme="minorEastAsia" w:cstheme="minorEastAsia"/>
          <w:b w:val="0"/>
          <w:bCs w:val="0"/>
          <w:sz w:val="36"/>
          <w:szCs w:val="36"/>
        </w:rPr>
        <w:t>月</w:t>
      </w:r>
    </w:p>
    <w:p w14:paraId="34A73865">
      <w:pPr>
        <w:autoSpaceDE w:val="0"/>
        <w:autoSpaceDN w:val="0"/>
        <w:adjustRightInd w:val="0"/>
        <w:spacing w:line="700" w:lineRule="exact"/>
        <w:jc w:val="center"/>
        <w:rPr>
          <w:rFonts w:hint="eastAsia" w:asciiTheme="minorEastAsia" w:hAnsiTheme="minorEastAsia" w:eastAsiaTheme="minorEastAsia" w:cstheme="minorEastAsia"/>
          <w:b w:val="0"/>
          <w:bCs w:val="0"/>
          <w:sz w:val="44"/>
          <w:szCs w:val="44"/>
          <w:lang w:val="zh-CN"/>
        </w:rPr>
      </w:pPr>
    </w:p>
    <w:p w14:paraId="73E89DE5">
      <w:pPr>
        <w:autoSpaceDE w:val="0"/>
        <w:autoSpaceDN w:val="0"/>
        <w:adjustRightInd w:val="0"/>
        <w:spacing w:line="700" w:lineRule="exact"/>
        <w:jc w:val="center"/>
        <w:rPr>
          <w:rFonts w:hint="eastAsia" w:asciiTheme="minorEastAsia" w:hAnsiTheme="minorEastAsia" w:eastAsiaTheme="minorEastAsia" w:cstheme="minorEastAsia"/>
          <w:b w:val="0"/>
          <w:bCs w:val="0"/>
          <w:sz w:val="44"/>
          <w:szCs w:val="44"/>
          <w:lang w:val="zh-CN"/>
        </w:rPr>
        <w:sectPr>
          <w:pgSz w:w="11906" w:h="16838"/>
          <w:pgMar w:top="1440" w:right="1080" w:bottom="1440" w:left="1080" w:header="851" w:footer="992" w:gutter="0"/>
          <w:pgNumType w:start="1"/>
          <w:cols w:space="425" w:num="1"/>
          <w:docGrid w:type="lines" w:linePitch="312" w:charSpace="0"/>
        </w:sectPr>
      </w:pPr>
    </w:p>
    <w:p w14:paraId="126F4112">
      <w:pPr>
        <w:autoSpaceDE w:val="0"/>
        <w:autoSpaceDN w:val="0"/>
        <w:adjustRightInd w:val="0"/>
        <w:spacing w:line="700" w:lineRule="exact"/>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目    录</w:t>
      </w:r>
    </w:p>
    <w:p w14:paraId="00B22470">
      <w:pPr>
        <w:autoSpaceDE w:val="0"/>
        <w:autoSpaceDN w:val="0"/>
        <w:adjustRightInd w:val="0"/>
        <w:ind w:firstLine="550"/>
        <w:rPr>
          <w:rFonts w:hint="eastAsia" w:asciiTheme="minorEastAsia" w:hAnsiTheme="minorEastAsia" w:eastAsiaTheme="minorEastAsia" w:cstheme="minorEastAsia"/>
          <w:b/>
          <w:bCs/>
          <w:sz w:val="32"/>
          <w:szCs w:val="32"/>
          <w:lang w:val="zh-CN"/>
        </w:rPr>
      </w:pPr>
    </w:p>
    <w:p w14:paraId="63DD3C83">
      <w:pPr>
        <w:autoSpaceDE w:val="0"/>
        <w:autoSpaceDN w:val="0"/>
        <w:adjustRightInd w:val="0"/>
        <w:spacing w:line="700" w:lineRule="exact"/>
        <w:ind w:firstLine="551"/>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第一章 投标邀请</w:t>
      </w:r>
    </w:p>
    <w:p w14:paraId="6FF86056">
      <w:pPr>
        <w:autoSpaceDE w:val="0"/>
        <w:autoSpaceDN w:val="0"/>
        <w:adjustRightInd w:val="0"/>
        <w:spacing w:line="700" w:lineRule="exact"/>
        <w:ind w:firstLine="551"/>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第二章 项目需求</w:t>
      </w:r>
    </w:p>
    <w:p w14:paraId="522740F0">
      <w:pPr>
        <w:autoSpaceDE w:val="0"/>
        <w:autoSpaceDN w:val="0"/>
        <w:adjustRightInd w:val="0"/>
        <w:spacing w:line="700" w:lineRule="exact"/>
        <w:ind w:firstLine="560"/>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bCs/>
          <w:sz w:val="30"/>
          <w:szCs w:val="30"/>
          <w:lang w:val="zh-CN"/>
        </w:rPr>
        <w:t xml:space="preserve">第三章 </w:t>
      </w:r>
      <w:r>
        <w:rPr>
          <w:rFonts w:hint="eastAsia" w:asciiTheme="minorEastAsia" w:hAnsiTheme="minorEastAsia" w:eastAsiaTheme="minorEastAsia" w:cstheme="minorEastAsia"/>
          <w:b/>
          <w:kern w:val="0"/>
          <w:sz w:val="30"/>
          <w:szCs w:val="30"/>
        </w:rPr>
        <w:t>投标人须知前附表</w:t>
      </w:r>
    </w:p>
    <w:p w14:paraId="4203D9DB">
      <w:pPr>
        <w:autoSpaceDE w:val="0"/>
        <w:autoSpaceDN w:val="0"/>
        <w:adjustRightInd w:val="0"/>
        <w:spacing w:line="700" w:lineRule="exact"/>
        <w:ind w:firstLine="560"/>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bCs/>
          <w:sz w:val="30"/>
          <w:szCs w:val="30"/>
          <w:lang w:val="zh-CN"/>
        </w:rPr>
        <w:t xml:space="preserve">第四章 </w:t>
      </w:r>
      <w:r>
        <w:rPr>
          <w:rFonts w:hint="eastAsia" w:asciiTheme="minorEastAsia" w:hAnsiTheme="minorEastAsia" w:eastAsiaTheme="minorEastAsia" w:cstheme="minorEastAsia"/>
          <w:b/>
          <w:kern w:val="0"/>
          <w:sz w:val="30"/>
          <w:szCs w:val="30"/>
        </w:rPr>
        <w:t>投标人须知</w:t>
      </w:r>
    </w:p>
    <w:p w14:paraId="573AE1CF">
      <w:pPr>
        <w:autoSpaceDE w:val="0"/>
        <w:autoSpaceDN w:val="0"/>
        <w:adjustRightInd w:val="0"/>
        <w:spacing w:line="700" w:lineRule="exact"/>
        <w:ind w:firstLine="560"/>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一、概念释义</w:t>
      </w:r>
    </w:p>
    <w:p w14:paraId="1F56894F">
      <w:pPr>
        <w:autoSpaceDE w:val="0"/>
        <w:autoSpaceDN w:val="0"/>
        <w:adjustRightInd w:val="0"/>
        <w:spacing w:line="700" w:lineRule="exact"/>
        <w:ind w:firstLine="560"/>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二、招标文件说明</w:t>
      </w:r>
    </w:p>
    <w:p w14:paraId="50B5E588">
      <w:pPr>
        <w:autoSpaceDE w:val="0"/>
        <w:autoSpaceDN w:val="0"/>
        <w:adjustRightInd w:val="0"/>
        <w:spacing w:line="700" w:lineRule="exact"/>
        <w:ind w:firstLine="560"/>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三、投标文件的编制</w:t>
      </w:r>
    </w:p>
    <w:p w14:paraId="4F52B920">
      <w:pPr>
        <w:autoSpaceDE w:val="0"/>
        <w:autoSpaceDN w:val="0"/>
        <w:adjustRightInd w:val="0"/>
        <w:spacing w:line="700" w:lineRule="exact"/>
        <w:ind w:firstLine="560"/>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四、投标文件的递交</w:t>
      </w:r>
    </w:p>
    <w:p w14:paraId="37DE8353">
      <w:pPr>
        <w:autoSpaceDE w:val="0"/>
        <w:autoSpaceDN w:val="0"/>
        <w:adjustRightInd w:val="0"/>
        <w:spacing w:line="700" w:lineRule="exact"/>
        <w:ind w:firstLine="560"/>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五、开标和评标</w:t>
      </w:r>
    </w:p>
    <w:p w14:paraId="4AC3D08F">
      <w:pPr>
        <w:autoSpaceDE w:val="0"/>
        <w:autoSpaceDN w:val="0"/>
        <w:adjustRightInd w:val="0"/>
        <w:spacing w:line="700" w:lineRule="exact"/>
        <w:ind w:firstLine="551"/>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sz w:val="30"/>
          <w:szCs w:val="30"/>
          <w:lang w:val="zh-CN"/>
        </w:rPr>
        <w:t>六、定标和授予合同</w:t>
      </w:r>
    </w:p>
    <w:p w14:paraId="5A816815">
      <w:pPr>
        <w:autoSpaceDE w:val="0"/>
        <w:autoSpaceDN w:val="0"/>
        <w:adjustRightInd w:val="0"/>
        <w:spacing w:line="700" w:lineRule="exact"/>
        <w:ind w:firstLine="560"/>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第五章 政府采购政策功能</w:t>
      </w:r>
    </w:p>
    <w:p w14:paraId="6C7EC856">
      <w:pPr>
        <w:autoSpaceDE w:val="0"/>
        <w:autoSpaceDN w:val="0"/>
        <w:adjustRightInd w:val="0"/>
        <w:spacing w:line="700" w:lineRule="exact"/>
        <w:ind w:firstLine="560"/>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第六章 资格审查与评标</w:t>
      </w:r>
    </w:p>
    <w:p w14:paraId="179DF610">
      <w:pPr>
        <w:autoSpaceDE w:val="0"/>
        <w:autoSpaceDN w:val="0"/>
        <w:adjustRightInd w:val="0"/>
        <w:spacing w:line="700" w:lineRule="exact"/>
        <w:ind w:firstLine="560"/>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第七章 拟签订的合同文本</w:t>
      </w:r>
    </w:p>
    <w:p w14:paraId="54058F95">
      <w:pPr>
        <w:autoSpaceDE w:val="0"/>
        <w:autoSpaceDN w:val="0"/>
        <w:adjustRightInd w:val="0"/>
        <w:spacing w:line="700" w:lineRule="exact"/>
        <w:ind w:firstLine="560"/>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b/>
          <w:bCs/>
          <w:sz w:val="30"/>
          <w:szCs w:val="30"/>
          <w:lang w:val="zh-CN"/>
        </w:rPr>
        <w:t>第八章 投标文件有关格式</w:t>
      </w:r>
    </w:p>
    <w:p w14:paraId="62A128D1">
      <w:pPr>
        <w:pStyle w:val="26"/>
        <w:ind w:firstLine="301"/>
        <w:rPr>
          <w:rFonts w:hint="eastAsia" w:asciiTheme="minorEastAsia" w:hAnsiTheme="minorEastAsia" w:eastAsiaTheme="minorEastAsia" w:cstheme="minorEastAsia"/>
          <w:b/>
          <w:bCs/>
          <w:sz w:val="30"/>
          <w:szCs w:val="30"/>
          <w:lang w:val="zh-CN"/>
        </w:rPr>
      </w:pPr>
    </w:p>
    <w:p w14:paraId="3F7B0440">
      <w:pPr>
        <w:pStyle w:val="36"/>
        <w:rPr>
          <w:rFonts w:hint="eastAsia" w:asciiTheme="minorEastAsia" w:hAnsiTheme="minorEastAsia" w:eastAsiaTheme="minorEastAsia" w:cstheme="minorEastAsia"/>
        </w:rPr>
      </w:pPr>
    </w:p>
    <w:p w14:paraId="7DB94AEF">
      <w:pPr>
        <w:rPr>
          <w:rFonts w:hint="eastAsia" w:asciiTheme="minorEastAsia" w:hAnsiTheme="minorEastAsia" w:eastAsiaTheme="minorEastAsia" w:cstheme="minorEastAsia"/>
        </w:rPr>
      </w:pPr>
    </w:p>
    <w:p w14:paraId="23AED543">
      <w:pPr>
        <w:rPr>
          <w:rFonts w:hint="eastAsia" w:asciiTheme="minorEastAsia" w:hAnsiTheme="minorEastAsia" w:eastAsiaTheme="minorEastAsia" w:cstheme="minorEastAsia"/>
        </w:rPr>
      </w:pPr>
    </w:p>
    <w:p w14:paraId="7D81673C">
      <w:pPr>
        <w:pStyle w:val="2"/>
        <w:rPr>
          <w:rFonts w:hint="eastAsia" w:asciiTheme="minorEastAsia" w:hAnsiTheme="minorEastAsia" w:eastAsiaTheme="minorEastAsia" w:cstheme="minorEastAsia"/>
        </w:rPr>
      </w:pPr>
    </w:p>
    <w:p w14:paraId="0E41E930">
      <w:pPr>
        <w:pStyle w:val="35"/>
        <w:rPr>
          <w:rFonts w:hint="eastAsia" w:asciiTheme="minorEastAsia" w:hAnsiTheme="minorEastAsia" w:eastAsiaTheme="minorEastAsia" w:cstheme="minorEastAsia"/>
        </w:rPr>
      </w:pPr>
    </w:p>
    <w:p w14:paraId="1544C4A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sz w:val="32"/>
          <w:szCs w:val="32"/>
        </w:rPr>
        <w:t>第一章  投标邀请</w:t>
      </w:r>
    </w:p>
    <w:p w14:paraId="1E7D4C6D">
      <w:pPr>
        <w:tabs>
          <w:tab w:val="left" w:pos="7095"/>
        </w:tabs>
        <w:spacing w:line="384" w:lineRule="auto"/>
        <w:contextualSpacing/>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项目概况</w:t>
      </w:r>
      <w:r>
        <w:rPr>
          <w:rFonts w:hint="eastAsia" w:asciiTheme="minorEastAsia" w:hAnsiTheme="minorEastAsia" w:cstheme="minorEastAsia"/>
          <w:b/>
          <w:bCs/>
          <w:szCs w:val="21"/>
          <w:lang w:eastAsia="zh-CN"/>
        </w:rPr>
        <w:t>：</w:t>
      </w:r>
    </w:p>
    <w:p w14:paraId="67036491">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禹州市农业农村局2025年中央财政资金小麦“一喷三防”采购项目</w:t>
      </w:r>
      <w:r>
        <w:rPr>
          <w:rFonts w:hint="eastAsia" w:asciiTheme="minorEastAsia" w:hAnsiTheme="minorEastAsia" w:eastAsiaTheme="minorEastAsia" w:cstheme="minorEastAsia"/>
          <w:szCs w:val="21"/>
        </w:rPr>
        <w:t>的潜在投标人应在投标截止时间前登录《全国公共资源交易平台（河南省•许昌市）》“投标人/供应商登录”入口（http://117.159.53.11:60632/）自行免费下载获取招标文件</w:t>
      </w:r>
      <w:r>
        <w:rPr>
          <w:rFonts w:hint="eastAsia" w:asciiTheme="minorEastAsia" w:hAnsiTheme="minorEastAsia" w:eastAsiaTheme="minorEastAsia" w:cstheme="minorEastAsia"/>
          <w:color w:val="auto"/>
          <w:szCs w:val="21"/>
        </w:rPr>
        <w:t>，并于2025年</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日08时30 分（北京时</w:t>
      </w:r>
      <w:r>
        <w:rPr>
          <w:rFonts w:hint="eastAsia" w:asciiTheme="minorEastAsia" w:hAnsiTheme="minorEastAsia" w:eastAsiaTheme="minorEastAsia" w:cstheme="minorEastAsia"/>
          <w:szCs w:val="21"/>
        </w:rPr>
        <w:t>间）前递交投标文件。</w:t>
      </w:r>
    </w:p>
    <w:p w14:paraId="1A59D8F5">
      <w:pPr>
        <w:tabs>
          <w:tab w:val="left" w:pos="7095"/>
        </w:tabs>
        <w:spacing w:line="384" w:lineRule="auto"/>
        <w:ind w:firstLine="422" w:firstLineChars="200"/>
        <w:contextualSpacing/>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一、项目基本情况</w:t>
      </w:r>
    </w:p>
    <w:p w14:paraId="70939A4D">
      <w:pPr>
        <w:tabs>
          <w:tab w:val="left" w:pos="7095"/>
        </w:tabs>
        <w:spacing w:line="384" w:lineRule="auto"/>
        <w:ind w:firstLine="420" w:firstLineChars="200"/>
        <w:contextualSpacing/>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1.项目编号：YZCG-DLG202</w:t>
      </w: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016</w:t>
      </w:r>
    </w:p>
    <w:p w14:paraId="23CB4E2A">
      <w:pPr>
        <w:tabs>
          <w:tab w:val="left" w:pos="7095"/>
        </w:tabs>
        <w:spacing w:line="384" w:lineRule="auto"/>
        <w:ind w:firstLine="420" w:firstLineChars="200"/>
        <w:contextualSpacing/>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2.项目名称：</w:t>
      </w:r>
      <w:r>
        <w:rPr>
          <w:rFonts w:hint="eastAsia" w:asciiTheme="minorEastAsia" w:hAnsiTheme="minorEastAsia" w:eastAsiaTheme="minorEastAsia" w:cstheme="minorEastAsia"/>
          <w:szCs w:val="21"/>
          <w:lang w:eastAsia="zh-CN"/>
        </w:rPr>
        <w:t>禹州市农业农村局2025年中央财政资金小麦“一喷三防”采购项目</w:t>
      </w:r>
    </w:p>
    <w:p w14:paraId="02E9BB15">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3.采购方式：公开招标</w:t>
      </w:r>
    </w:p>
    <w:p w14:paraId="69A19893">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4.最高限价：358</w:t>
      </w:r>
      <w:r>
        <w:rPr>
          <w:rFonts w:hint="eastAsia" w:asciiTheme="minorEastAsia" w:hAnsiTheme="minorEastAsia" w:eastAsiaTheme="minorEastAsia" w:cstheme="minorEastAsia"/>
          <w:szCs w:val="21"/>
          <w:lang w:val="en-US" w:eastAsia="zh-CN"/>
        </w:rPr>
        <w:t>0000</w:t>
      </w:r>
      <w:r>
        <w:rPr>
          <w:rFonts w:hint="eastAsia" w:asciiTheme="minorEastAsia" w:hAnsiTheme="minorEastAsia" w:eastAsiaTheme="minorEastAsia" w:cstheme="minorEastAsia"/>
          <w:szCs w:val="21"/>
        </w:rPr>
        <w:t>.00元</w:t>
      </w:r>
    </w:p>
    <w:tbl>
      <w:tblPr>
        <w:tblStyle w:val="27"/>
        <w:tblW w:w="9175"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2"/>
        <w:gridCol w:w="2263"/>
        <w:gridCol w:w="2662"/>
        <w:gridCol w:w="1658"/>
        <w:gridCol w:w="1830"/>
      </w:tblGrid>
      <w:tr w14:paraId="40E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blCellSpacing w:w="0" w:type="dxa"/>
        </w:trPr>
        <w:tc>
          <w:tcPr>
            <w:tcW w:w="762" w:type="dxa"/>
            <w:shd w:val="clear" w:color="auto" w:fill="auto"/>
            <w:vAlign w:val="center"/>
          </w:tcPr>
          <w:p w14:paraId="0D819105">
            <w:pPr>
              <w:tabs>
                <w:tab w:val="left" w:pos="7095"/>
              </w:tabs>
              <w:spacing w:line="360" w:lineRule="auto"/>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263" w:type="dxa"/>
            <w:shd w:val="clear" w:color="auto" w:fill="auto"/>
            <w:vAlign w:val="center"/>
          </w:tcPr>
          <w:p w14:paraId="2F153EB3">
            <w:pPr>
              <w:tabs>
                <w:tab w:val="left" w:pos="7095"/>
              </w:tabs>
              <w:spacing w:line="360" w:lineRule="auto"/>
              <w:ind w:firstLine="840" w:firstLineChars="4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包号</w:t>
            </w:r>
          </w:p>
        </w:tc>
        <w:tc>
          <w:tcPr>
            <w:tcW w:w="2662" w:type="dxa"/>
            <w:shd w:val="clear" w:color="auto" w:fill="auto"/>
            <w:vAlign w:val="center"/>
          </w:tcPr>
          <w:p w14:paraId="2578F6C9">
            <w:pPr>
              <w:tabs>
                <w:tab w:val="left" w:pos="7095"/>
              </w:tabs>
              <w:spacing w:line="360" w:lineRule="auto"/>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包名称</w:t>
            </w:r>
          </w:p>
        </w:tc>
        <w:tc>
          <w:tcPr>
            <w:tcW w:w="1658" w:type="dxa"/>
            <w:shd w:val="clear" w:color="auto" w:fill="auto"/>
            <w:vAlign w:val="center"/>
          </w:tcPr>
          <w:p w14:paraId="425346FD">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包预算</w:t>
            </w:r>
          </w:p>
          <w:p w14:paraId="54C3279D">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（元）</w:t>
            </w:r>
          </w:p>
        </w:tc>
        <w:tc>
          <w:tcPr>
            <w:tcW w:w="1830" w:type="dxa"/>
            <w:shd w:val="clear" w:color="auto" w:fill="auto"/>
            <w:vAlign w:val="center"/>
          </w:tcPr>
          <w:p w14:paraId="57BF4155">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包最高限价</w:t>
            </w:r>
          </w:p>
          <w:p w14:paraId="0A7B2FCB">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（元）</w:t>
            </w:r>
          </w:p>
        </w:tc>
      </w:tr>
      <w:tr w14:paraId="5765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CellSpacing w:w="0" w:type="dxa"/>
        </w:trPr>
        <w:tc>
          <w:tcPr>
            <w:tcW w:w="762" w:type="dxa"/>
            <w:shd w:val="clear" w:color="auto" w:fill="auto"/>
            <w:vAlign w:val="center"/>
          </w:tcPr>
          <w:p w14:paraId="7243909B">
            <w:pPr>
              <w:tabs>
                <w:tab w:val="left" w:pos="7095"/>
              </w:tabs>
              <w:spacing w:line="360" w:lineRule="auto"/>
              <w:contextualSpacing/>
              <w:jc w:val="center"/>
              <w:rPr>
                <w:rFonts w:hint="eastAsia" w:asciiTheme="minorEastAsia" w:hAnsiTheme="minorEastAsia" w:eastAsiaTheme="minorEastAsia" w:cstheme="minorEastAsia"/>
                <w:szCs w:val="21"/>
              </w:rPr>
            </w:pPr>
            <w:bookmarkStart w:id="0" w:name="_Hlk179875682"/>
            <w:r>
              <w:rPr>
                <w:rFonts w:hint="eastAsia" w:asciiTheme="minorEastAsia" w:hAnsiTheme="minorEastAsia" w:eastAsiaTheme="minorEastAsia" w:cstheme="minorEastAsia"/>
                <w:szCs w:val="21"/>
              </w:rPr>
              <w:t>1</w:t>
            </w:r>
          </w:p>
        </w:tc>
        <w:tc>
          <w:tcPr>
            <w:tcW w:w="2263" w:type="dxa"/>
            <w:shd w:val="clear" w:color="auto" w:fill="auto"/>
            <w:vAlign w:val="center"/>
          </w:tcPr>
          <w:p w14:paraId="1A090B9F">
            <w:pPr>
              <w:tabs>
                <w:tab w:val="left" w:pos="7095"/>
              </w:tabs>
              <w:contextualSpacing/>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YZCG-DLG202</w:t>
            </w: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016</w:t>
            </w:r>
            <w:r>
              <w:rPr>
                <w:rFonts w:hint="eastAsia" w:asciiTheme="minorEastAsia" w:hAnsiTheme="minorEastAsia" w:eastAsiaTheme="minorEastAsia" w:cstheme="minorEastAsia"/>
                <w:szCs w:val="21"/>
                <w:lang w:val="en-US" w:eastAsia="zh-CN"/>
              </w:rPr>
              <w:t>-A</w:t>
            </w:r>
          </w:p>
        </w:tc>
        <w:tc>
          <w:tcPr>
            <w:tcW w:w="2662" w:type="dxa"/>
            <w:shd w:val="clear" w:color="auto" w:fill="auto"/>
            <w:vAlign w:val="center"/>
          </w:tcPr>
          <w:p w14:paraId="39B658E6">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第一标段</w:t>
            </w:r>
          </w:p>
        </w:tc>
        <w:tc>
          <w:tcPr>
            <w:tcW w:w="1658" w:type="dxa"/>
            <w:shd w:val="clear" w:color="auto" w:fill="auto"/>
            <w:vAlign w:val="center"/>
          </w:tcPr>
          <w:p w14:paraId="47685734">
            <w:pPr>
              <w:contextualSpacing/>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1080000</w:t>
            </w:r>
            <w:r>
              <w:rPr>
                <w:rFonts w:hint="eastAsia" w:asciiTheme="minorEastAsia" w:hAnsiTheme="minorEastAsia" w:eastAsiaTheme="minorEastAsia" w:cstheme="minorEastAsia"/>
                <w:szCs w:val="21"/>
                <w:lang w:val="en-US" w:eastAsia="zh-CN"/>
              </w:rPr>
              <w:t>.00</w:t>
            </w:r>
          </w:p>
        </w:tc>
        <w:tc>
          <w:tcPr>
            <w:tcW w:w="1830" w:type="dxa"/>
            <w:shd w:val="clear" w:color="auto" w:fill="auto"/>
            <w:vAlign w:val="center"/>
          </w:tcPr>
          <w:p w14:paraId="7DD5D784">
            <w:pPr>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1080000</w:t>
            </w:r>
            <w:r>
              <w:rPr>
                <w:rFonts w:hint="eastAsia" w:asciiTheme="minorEastAsia" w:hAnsiTheme="minorEastAsia" w:eastAsiaTheme="minorEastAsia" w:cstheme="minorEastAsia"/>
                <w:szCs w:val="21"/>
                <w:lang w:val="en-US" w:eastAsia="zh-CN"/>
              </w:rPr>
              <w:t>.00</w:t>
            </w:r>
          </w:p>
        </w:tc>
      </w:tr>
      <w:tr w14:paraId="6E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CellSpacing w:w="0" w:type="dxa"/>
        </w:trPr>
        <w:tc>
          <w:tcPr>
            <w:tcW w:w="762" w:type="dxa"/>
            <w:shd w:val="clear" w:color="auto" w:fill="auto"/>
            <w:vAlign w:val="center"/>
          </w:tcPr>
          <w:p w14:paraId="2C8C5602">
            <w:pPr>
              <w:tabs>
                <w:tab w:val="left" w:pos="7095"/>
              </w:tabs>
              <w:spacing w:line="360" w:lineRule="auto"/>
              <w:contextualSpacing/>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2263" w:type="dxa"/>
            <w:shd w:val="clear" w:color="auto" w:fill="auto"/>
            <w:vAlign w:val="center"/>
          </w:tcPr>
          <w:p w14:paraId="41948B89">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YZCG-DLG202</w:t>
            </w: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016</w:t>
            </w:r>
            <w:r>
              <w:rPr>
                <w:rFonts w:hint="eastAsia" w:asciiTheme="minorEastAsia" w:hAnsiTheme="minorEastAsia" w:eastAsiaTheme="minorEastAsia" w:cstheme="minorEastAsia"/>
                <w:szCs w:val="21"/>
                <w:lang w:val="en-US" w:eastAsia="zh-CN"/>
              </w:rPr>
              <w:t>-B</w:t>
            </w:r>
          </w:p>
        </w:tc>
        <w:tc>
          <w:tcPr>
            <w:tcW w:w="2662" w:type="dxa"/>
            <w:shd w:val="clear" w:color="auto" w:fill="auto"/>
            <w:vAlign w:val="center"/>
          </w:tcPr>
          <w:p w14:paraId="0E32AFF2">
            <w:pPr>
              <w:tabs>
                <w:tab w:val="left" w:pos="7095"/>
              </w:tabs>
              <w:contextualSpacing/>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第</w:t>
            </w:r>
            <w:r>
              <w:rPr>
                <w:rFonts w:hint="eastAsia" w:asciiTheme="minorEastAsia" w:hAnsiTheme="minorEastAsia" w:eastAsiaTheme="minorEastAsia" w:cstheme="minorEastAsia"/>
                <w:szCs w:val="21"/>
                <w:lang w:val="en-US" w:eastAsia="zh-CN"/>
              </w:rPr>
              <w:t>二</w:t>
            </w:r>
            <w:r>
              <w:rPr>
                <w:rFonts w:hint="eastAsia" w:asciiTheme="minorEastAsia" w:hAnsiTheme="minorEastAsia" w:eastAsiaTheme="minorEastAsia" w:cstheme="minorEastAsia"/>
                <w:szCs w:val="21"/>
                <w:lang w:val="zh-CN"/>
              </w:rPr>
              <w:t>标段</w:t>
            </w:r>
          </w:p>
        </w:tc>
        <w:tc>
          <w:tcPr>
            <w:tcW w:w="1658" w:type="dxa"/>
            <w:shd w:val="clear" w:color="auto" w:fill="auto"/>
            <w:vAlign w:val="center"/>
          </w:tcPr>
          <w:p w14:paraId="53592206">
            <w:pPr>
              <w:contextualSpacing/>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990000</w:t>
            </w:r>
            <w:r>
              <w:rPr>
                <w:rFonts w:hint="eastAsia" w:asciiTheme="minorEastAsia" w:hAnsiTheme="minorEastAsia" w:eastAsiaTheme="minorEastAsia" w:cstheme="minorEastAsia"/>
                <w:szCs w:val="21"/>
                <w:lang w:val="en-US" w:eastAsia="zh-CN"/>
              </w:rPr>
              <w:t>.00</w:t>
            </w:r>
          </w:p>
        </w:tc>
        <w:tc>
          <w:tcPr>
            <w:tcW w:w="1830" w:type="dxa"/>
            <w:shd w:val="clear" w:color="auto" w:fill="auto"/>
            <w:vAlign w:val="center"/>
          </w:tcPr>
          <w:p w14:paraId="337C513F">
            <w:pPr>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990000</w:t>
            </w:r>
            <w:r>
              <w:rPr>
                <w:rFonts w:hint="eastAsia" w:asciiTheme="minorEastAsia" w:hAnsiTheme="minorEastAsia" w:eastAsiaTheme="minorEastAsia" w:cstheme="minorEastAsia"/>
                <w:szCs w:val="21"/>
                <w:lang w:val="en-US" w:eastAsia="zh-CN"/>
              </w:rPr>
              <w:t>.00</w:t>
            </w:r>
          </w:p>
        </w:tc>
      </w:tr>
      <w:tr w14:paraId="4D1D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CellSpacing w:w="0" w:type="dxa"/>
        </w:trPr>
        <w:tc>
          <w:tcPr>
            <w:tcW w:w="762" w:type="dxa"/>
            <w:shd w:val="clear" w:color="auto" w:fill="auto"/>
            <w:vAlign w:val="center"/>
          </w:tcPr>
          <w:p w14:paraId="2535055B">
            <w:pPr>
              <w:tabs>
                <w:tab w:val="left" w:pos="7095"/>
              </w:tabs>
              <w:spacing w:line="360" w:lineRule="auto"/>
              <w:contextualSpacing/>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p>
        </w:tc>
        <w:tc>
          <w:tcPr>
            <w:tcW w:w="2263" w:type="dxa"/>
            <w:shd w:val="clear" w:color="auto" w:fill="auto"/>
            <w:vAlign w:val="center"/>
          </w:tcPr>
          <w:p w14:paraId="1E3E3F08">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YZCG-DLG202</w:t>
            </w: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016</w:t>
            </w:r>
            <w:r>
              <w:rPr>
                <w:rFonts w:hint="eastAsia" w:asciiTheme="minorEastAsia" w:hAnsiTheme="minorEastAsia" w:eastAsiaTheme="minorEastAsia" w:cstheme="minorEastAsia"/>
                <w:szCs w:val="21"/>
                <w:lang w:val="en-US" w:eastAsia="zh-CN"/>
              </w:rPr>
              <w:t>-C</w:t>
            </w:r>
          </w:p>
        </w:tc>
        <w:tc>
          <w:tcPr>
            <w:tcW w:w="2662" w:type="dxa"/>
            <w:shd w:val="clear" w:color="auto" w:fill="auto"/>
            <w:vAlign w:val="center"/>
          </w:tcPr>
          <w:p w14:paraId="0F9F0617">
            <w:pPr>
              <w:tabs>
                <w:tab w:val="left" w:pos="7095"/>
              </w:tabs>
              <w:contextualSpacing/>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第</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lang w:val="zh-CN"/>
              </w:rPr>
              <w:t>标段</w:t>
            </w:r>
          </w:p>
        </w:tc>
        <w:tc>
          <w:tcPr>
            <w:tcW w:w="1658" w:type="dxa"/>
            <w:shd w:val="clear" w:color="auto" w:fill="auto"/>
            <w:vAlign w:val="center"/>
          </w:tcPr>
          <w:p w14:paraId="5D173D49">
            <w:pPr>
              <w:contextualSpacing/>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756000</w:t>
            </w:r>
            <w:r>
              <w:rPr>
                <w:rFonts w:hint="eastAsia" w:asciiTheme="minorEastAsia" w:hAnsiTheme="minorEastAsia" w:eastAsiaTheme="minorEastAsia" w:cstheme="minorEastAsia"/>
                <w:szCs w:val="21"/>
                <w:lang w:val="en-US" w:eastAsia="zh-CN"/>
              </w:rPr>
              <w:t>.00</w:t>
            </w:r>
          </w:p>
        </w:tc>
        <w:tc>
          <w:tcPr>
            <w:tcW w:w="1830" w:type="dxa"/>
            <w:shd w:val="clear" w:color="auto" w:fill="auto"/>
            <w:vAlign w:val="center"/>
          </w:tcPr>
          <w:p w14:paraId="32E3DE5A">
            <w:pPr>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756000</w:t>
            </w:r>
            <w:r>
              <w:rPr>
                <w:rFonts w:hint="eastAsia" w:asciiTheme="minorEastAsia" w:hAnsiTheme="minorEastAsia" w:eastAsiaTheme="minorEastAsia" w:cstheme="minorEastAsia"/>
                <w:szCs w:val="21"/>
                <w:lang w:val="en-US" w:eastAsia="zh-CN"/>
              </w:rPr>
              <w:t>.00</w:t>
            </w:r>
          </w:p>
        </w:tc>
      </w:tr>
      <w:tr w14:paraId="79F5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CellSpacing w:w="0" w:type="dxa"/>
        </w:trPr>
        <w:tc>
          <w:tcPr>
            <w:tcW w:w="762" w:type="dxa"/>
            <w:shd w:val="clear" w:color="auto" w:fill="auto"/>
            <w:vAlign w:val="center"/>
          </w:tcPr>
          <w:p w14:paraId="5A350DB9">
            <w:pPr>
              <w:tabs>
                <w:tab w:val="left" w:pos="7095"/>
              </w:tabs>
              <w:spacing w:line="360" w:lineRule="auto"/>
              <w:contextualSpacing/>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4</w:t>
            </w:r>
          </w:p>
        </w:tc>
        <w:tc>
          <w:tcPr>
            <w:tcW w:w="2263" w:type="dxa"/>
            <w:shd w:val="clear" w:color="auto" w:fill="auto"/>
            <w:vAlign w:val="center"/>
          </w:tcPr>
          <w:p w14:paraId="1EE58A12">
            <w:pPr>
              <w:tabs>
                <w:tab w:val="left" w:pos="7095"/>
              </w:tabs>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YZCG-DLG202</w:t>
            </w: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016</w:t>
            </w:r>
            <w:r>
              <w:rPr>
                <w:rFonts w:hint="eastAsia" w:asciiTheme="minorEastAsia" w:hAnsiTheme="minorEastAsia" w:eastAsiaTheme="minorEastAsia" w:cstheme="minorEastAsia"/>
                <w:szCs w:val="21"/>
                <w:lang w:val="en-US" w:eastAsia="zh-CN"/>
              </w:rPr>
              <w:t>-D</w:t>
            </w:r>
          </w:p>
        </w:tc>
        <w:tc>
          <w:tcPr>
            <w:tcW w:w="2662" w:type="dxa"/>
            <w:shd w:val="clear" w:color="auto" w:fill="auto"/>
            <w:vAlign w:val="center"/>
          </w:tcPr>
          <w:p w14:paraId="26700753">
            <w:pPr>
              <w:tabs>
                <w:tab w:val="left" w:pos="7095"/>
              </w:tabs>
              <w:contextualSpacing/>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第</w:t>
            </w: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szCs w:val="21"/>
                <w:lang w:val="zh-CN"/>
              </w:rPr>
              <w:t>标段</w:t>
            </w:r>
          </w:p>
        </w:tc>
        <w:tc>
          <w:tcPr>
            <w:tcW w:w="1658" w:type="dxa"/>
            <w:shd w:val="clear" w:color="auto" w:fill="auto"/>
            <w:vAlign w:val="center"/>
          </w:tcPr>
          <w:p w14:paraId="2F0C0D27">
            <w:pPr>
              <w:contextualSpacing/>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754000</w:t>
            </w:r>
            <w:r>
              <w:rPr>
                <w:rFonts w:hint="eastAsia" w:asciiTheme="minorEastAsia" w:hAnsiTheme="minorEastAsia" w:eastAsiaTheme="minorEastAsia" w:cstheme="minorEastAsia"/>
                <w:szCs w:val="21"/>
                <w:lang w:val="en-US" w:eastAsia="zh-CN"/>
              </w:rPr>
              <w:t>.00</w:t>
            </w:r>
          </w:p>
        </w:tc>
        <w:tc>
          <w:tcPr>
            <w:tcW w:w="1830" w:type="dxa"/>
            <w:shd w:val="clear" w:color="auto" w:fill="auto"/>
            <w:vAlign w:val="center"/>
          </w:tcPr>
          <w:p w14:paraId="2583456B">
            <w:pPr>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754000</w:t>
            </w:r>
            <w:r>
              <w:rPr>
                <w:rFonts w:hint="eastAsia" w:asciiTheme="minorEastAsia" w:hAnsiTheme="minorEastAsia" w:eastAsiaTheme="minorEastAsia" w:cstheme="minorEastAsia"/>
                <w:szCs w:val="21"/>
                <w:lang w:val="en-US" w:eastAsia="zh-CN"/>
              </w:rPr>
              <w:t>.00</w:t>
            </w:r>
          </w:p>
        </w:tc>
      </w:tr>
      <w:bookmarkEnd w:id="0"/>
    </w:tbl>
    <w:p w14:paraId="7EC1E986">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5.采购需求（包括但不限于标的的名称、数量、简要技术需求或服务要求等）</w:t>
      </w:r>
    </w:p>
    <w:p w14:paraId="65A27D5D">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禹州市农业农村局2025年中央财政资金小麦“一喷三防”采购项目</w:t>
      </w:r>
      <w:r>
        <w:rPr>
          <w:rFonts w:hint="eastAsia" w:asciiTheme="minorEastAsia" w:hAnsiTheme="minorEastAsia" w:eastAsiaTheme="minorEastAsia" w:cstheme="minorEastAsia"/>
          <w:color w:val="000000" w:themeColor="text1"/>
          <w:szCs w:val="21"/>
        </w:rPr>
        <w:t>，需采购</w:t>
      </w:r>
      <w:r>
        <w:rPr>
          <w:rFonts w:hint="eastAsia" w:asciiTheme="minorEastAsia" w:hAnsiTheme="minorEastAsia" w:eastAsiaTheme="minorEastAsia" w:cstheme="minorEastAsia"/>
          <w:color w:val="000000" w:themeColor="text1"/>
          <w:szCs w:val="21"/>
          <w:lang w:val="en-US" w:eastAsia="zh-CN"/>
        </w:rPr>
        <w:t>一批</w:t>
      </w:r>
      <w:r>
        <w:rPr>
          <w:rFonts w:hint="eastAsia" w:asciiTheme="minorEastAsia" w:hAnsiTheme="minorEastAsia" w:eastAsiaTheme="minorEastAsia" w:cstheme="minorEastAsia"/>
          <w:color w:val="000000" w:themeColor="text1"/>
          <w:szCs w:val="21"/>
        </w:rPr>
        <w:t>小麦“一喷三防”药肥。</w:t>
      </w:r>
      <w:r>
        <w:rPr>
          <w:rFonts w:hint="eastAsia" w:asciiTheme="minorEastAsia" w:hAnsiTheme="minorEastAsia" w:eastAsiaTheme="minorEastAsia" w:cstheme="minorEastAsia"/>
          <w:szCs w:val="21"/>
          <w:lang w:val="zh-CN"/>
        </w:rPr>
        <w:t>共划分</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val="zh-CN"/>
        </w:rPr>
        <w:t>个标段</w:t>
      </w:r>
      <w:r>
        <w:rPr>
          <w:rFonts w:hint="eastAsia" w:asciiTheme="minorEastAsia" w:hAnsiTheme="minorEastAsia" w:cstheme="minorEastAsia"/>
          <w:szCs w:val="21"/>
          <w:lang w:val="zh-CN"/>
        </w:rPr>
        <w:t>，本项目招标为固定总价招数量，供应商不得改变采购预算总价，不得低于采购预算数量。</w:t>
      </w:r>
      <w:r>
        <w:rPr>
          <w:rFonts w:hint="eastAsia" w:asciiTheme="minorEastAsia" w:hAnsiTheme="minorEastAsia" w:eastAsiaTheme="minorEastAsia" w:cstheme="minorEastAsia"/>
          <w:szCs w:val="21"/>
          <w:lang w:val="zh-CN"/>
        </w:rPr>
        <w:t>（详见招标文件）</w:t>
      </w:r>
      <w:r>
        <w:rPr>
          <w:rFonts w:hint="eastAsia" w:asciiTheme="minorEastAsia" w:hAnsiTheme="minorEastAsia" w:eastAsiaTheme="minorEastAsia" w:cstheme="minorEastAsia"/>
          <w:szCs w:val="21"/>
        </w:rPr>
        <w:t>。</w:t>
      </w:r>
    </w:p>
    <w:p w14:paraId="5BEDD491">
      <w:pPr>
        <w:tabs>
          <w:tab w:val="left" w:pos="7095"/>
        </w:tabs>
        <w:spacing w:line="384" w:lineRule="auto"/>
        <w:ind w:firstLine="420" w:firstLineChars="200"/>
        <w:contextualSpacing/>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6.合同履行期限：签订合同后3日历天</w:t>
      </w:r>
    </w:p>
    <w:p w14:paraId="5800DF9B">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7本项目是否接受联合体投标：否</w:t>
      </w:r>
    </w:p>
    <w:p w14:paraId="0753A009">
      <w:pPr>
        <w:tabs>
          <w:tab w:val="left" w:pos="7095"/>
        </w:tabs>
        <w:spacing w:line="384"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8.是否接受进口产品：否</w:t>
      </w:r>
    </w:p>
    <w:p w14:paraId="28BC13A9">
      <w:pPr>
        <w:tabs>
          <w:tab w:val="left" w:pos="7095"/>
        </w:tabs>
        <w:spacing w:line="440" w:lineRule="atLeas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9.是否专门面向中小企业：是</w:t>
      </w:r>
    </w:p>
    <w:p w14:paraId="3E547D42">
      <w:pPr>
        <w:tabs>
          <w:tab w:val="left" w:pos="7095"/>
        </w:tabs>
        <w:spacing w:line="440" w:lineRule="atLeas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二</w:t>
      </w:r>
      <w:r>
        <w:rPr>
          <w:rFonts w:hint="eastAsia" w:asciiTheme="minorEastAsia" w:hAnsiTheme="minorEastAsia" w:eastAsiaTheme="minorEastAsia" w:cstheme="minorEastAsia"/>
          <w:szCs w:val="21"/>
        </w:rPr>
        <w:t>、申请人资格要求：</w:t>
      </w:r>
    </w:p>
    <w:p w14:paraId="3A016B6D">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1.满足《中华人民共和国政府采购法》第二十二条规定。</w:t>
      </w:r>
    </w:p>
    <w:p w14:paraId="2F285541">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2.落实政府采购政策满足的资格要求：</w:t>
      </w:r>
    </w:p>
    <w:p w14:paraId="5BB6B449">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本项目落实节约能源、保护环境、扶持不发达地区和少数民族地区、促进中小企业、监狱企业发展等政府采购政策。（本项目专门面向中、小、微企业采购）</w:t>
      </w:r>
    </w:p>
    <w:p w14:paraId="087AE744">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3.本项目的特定资格要求</w:t>
      </w:r>
    </w:p>
    <w:p w14:paraId="4CE0D3C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供应商需具有有效的农药经营许可证。</w:t>
      </w:r>
    </w:p>
    <w:p w14:paraId="29A536B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4.本项目实行资格后审；</w:t>
      </w:r>
    </w:p>
    <w:p w14:paraId="63C983A6">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5.本次采购不接受联合体响应。</w:t>
      </w:r>
    </w:p>
    <w:p w14:paraId="19490E04">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三、招标文件的获取</w:t>
      </w:r>
    </w:p>
    <w:p w14:paraId="5B60281C">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1.时间：2025年3月</w:t>
      </w:r>
      <w:r>
        <w:rPr>
          <w:rFonts w:hint="eastAsia" w:asciiTheme="minorEastAsia" w:hAnsiTheme="minorEastAsia" w:cstheme="minorEastAsia"/>
          <w:szCs w:val="21"/>
          <w:shd w:val="clear" w:color="auto" w:fill="FFFFFF"/>
          <w:lang w:val="en-US" w:eastAsia="zh-CN"/>
        </w:rPr>
        <w:t>26</w:t>
      </w:r>
      <w:r>
        <w:rPr>
          <w:rFonts w:hint="eastAsia" w:asciiTheme="minorEastAsia" w:hAnsiTheme="minorEastAsia" w:eastAsiaTheme="minorEastAsia" w:cstheme="minorEastAsia"/>
          <w:szCs w:val="21"/>
          <w:shd w:val="clear" w:color="auto" w:fill="FFFFFF"/>
        </w:rPr>
        <w:t>日 至 2025年</w:t>
      </w:r>
      <w:r>
        <w:rPr>
          <w:rFonts w:hint="eastAsia" w:asciiTheme="minorEastAsia" w:hAnsiTheme="minorEastAsia" w:cstheme="minorEastAsia"/>
          <w:szCs w:val="21"/>
          <w:shd w:val="clear" w:color="auto" w:fill="FFFFFF"/>
          <w:lang w:val="en-US" w:eastAsia="zh-CN"/>
        </w:rPr>
        <w:t>4</w:t>
      </w:r>
      <w:r>
        <w:rPr>
          <w:rFonts w:hint="eastAsia" w:asciiTheme="minorEastAsia" w:hAnsiTheme="minorEastAsia" w:eastAsiaTheme="minorEastAsia" w:cstheme="minorEastAsia"/>
          <w:szCs w:val="21"/>
          <w:shd w:val="clear" w:color="auto" w:fill="FFFFFF"/>
        </w:rPr>
        <w:t>月</w:t>
      </w:r>
      <w:r>
        <w:rPr>
          <w:rFonts w:hint="eastAsia" w:asciiTheme="minorEastAsia" w:hAnsiTheme="minorEastAsia" w:cstheme="minorEastAsia"/>
          <w:szCs w:val="21"/>
          <w:shd w:val="clear" w:color="auto" w:fill="FFFFFF"/>
          <w:lang w:val="en-US" w:eastAsia="zh-CN"/>
        </w:rPr>
        <w:t>15</w:t>
      </w:r>
      <w:r>
        <w:rPr>
          <w:rFonts w:hint="eastAsia" w:asciiTheme="minorEastAsia" w:hAnsiTheme="minorEastAsia" w:eastAsiaTheme="minorEastAsia" w:cstheme="minorEastAsia"/>
          <w:szCs w:val="21"/>
          <w:shd w:val="clear" w:color="auto" w:fill="FFFFFF"/>
        </w:rPr>
        <w:t>日，每天上午00:00至12:00，下午12:00至23:59（北京时间，法定节假日除外）</w:t>
      </w:r>
    </w:p>
    <w:p w14:paraId="5857568C">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2.地点：投标截止时间前登录《全国公共资源交易平台（河南省•许昌市）》“投标人/供应商登录”入口（http://117.159.53.11:60632/）自行免费下载。</w:t>
      </w:r>
    </w:p>
    <w:p w14:paraId="424B8165">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3.方式：网上自行下载。</w:t>
      </w:r>
    </w:p>
    <w:p w14:paraId="3E57ED7D">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4.售价：0元</w:t>
      </w:r>
    </w:p>
    <w:p w14:paraId="384AAD8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四、投标截止时间及地点</w:t>
      </w:r>
    </w:p>
    <w:p w14:paraId="55726FCE">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1.时间：2025年4月</w:t>
      </w:r>
      <w:r>
        <w:rPr>
          <w:rFonts w:hint="eastAsia" w:asciiTheme="minorEastAsia" w:hAnsiTheme="minorEastAsia" w:cstheme="minorEastAsia"/>
          <w:szCs w:val="21"/>
          <w:shd w:val="clear" w:color="auto" w:fill="FFFFFF"/>
          <w:lang w:val="en-US" w:eastAsia="zh-CN"/>
        </w:rPr>
        <w:t>15</w:t>
      </w:r>
      <w:r>
        <w:rPr>
          <w:rFonts w:hint="eastAsia" w:asciiTheme="minorEastAsia" w:hAnsiTheme="minorEastAsia" w:eastAsiaTheme="minorEastAsia" w:cstheme="minorEastAsia"/>
          <w:szCs w:val="21"/>
          <w:shd w:val="clear" w:color="auto" w:fill="FFFFFF"/>
        </w:rPr>
        <w:t>日0</w:t>
      </w:r>
      <w:r>
        <w:rPr>
          <w:rFonts w:hint="eastAsia" w:asciiTheme="minorEastAsia" w:hAnsiTheme="minorEastAsia" w:eastAsiaTheme="minorEastAsia" w:cstheme="minorEastAsia"/>
          <w:szCs w:val="21"/>
          <w:shd w:val="clear" w:color="auto" w:fill="FFFFFF"/>
          <w:lang w:val="en-US" w:eastAsia="zh-CN"/>
        </w:rPr>
        <w:t>8</w:t>
      </w:r>
      <w:r>
        <w:rPr>
          <w:rFonts w:hint="eastAsia" w:asciiTheme="minorEastAsia" w:hAnsiTheme="minorEastAsia" w:eastAsiaTheme="minorEastAsia" w:cstheme="minorEastAsia"/>
          <w:szCs w:val="21"/>
          <w:shd w:val="clear" w:color="auto" w:fill="FFFFFF"/>
        </w:rPr>
        <w:t>时</w:t>
      </w:r>
      <w:r>
        <w:rPr>
          <w:rFonts w:hint="eastAsia" w:asciiTheme="minorEastAsia" w:hAnsiTheme="minorEastAsia" w:eastAsiaTheme="minorEastAsia" w:cstheme="minorEastAsia"/>
          <w:szCs w:val="21"/>
          <w:shd w:val="clear" w:color="auto" w:fill="FFFFFF"/>
          <w:lang w:val="en-US" w:eastAsia="zh-CN"/>
        </w:rPr>
        <w:t>3</w:t>
      </w:r>
      <w:r>
        <w:rPr>
          <w:rFonts w:hint="eastAsia" w:asciiTheme="minorEastAsia" w:hAnsiTheme="minorEastAsia" w:eastAsiaTheme="minorEastAsia" w:cstheme="minorEastAsia"/>
          <w:szCs w:val="21"/>
          <w:shd w:val="clear" w:color="auto" w:fill="FFFFFF"/>
        </w:rPr>
        <w:t>0分（北京时间）</w:t>
      </w:r>
    </w:p>
    <w:p w14:paraId="09D23B7E">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395AA567">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开标时间及地点</w:t>
      </w:r>
    </w:p>
    <w:p w14:paraId="22607D8A">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1.时间：2025年4月</w:t>
      </w:r>
      <w:r>
        <w:rPr>
          <w:rFonts w:hint="eastAsia" w:asciiTheme="minorEastAsia" w:hAnsiTheme="minorEastAsia" w:cstheme="minorEastAsia"/>
          <w:szCs w:val="21"/>
          <w:shd w:val="clear" w:color="auto" w:fill="FFFFFF"/>
          <w:lang w:val="en-US" w:eastAsia="zh-CN"/>
        </w:rPr>
        <w:t>15</w:t>
      </w:r>
      <w:r>
        <w:rPr>
          <w:rFonts w:hint="eastAsia" w:asciiTheme="minorEastAsia" w:hAnsiTheme="minorEastAsia" w:eastAsiaTheme="minorEastAsia" w:cstheme="minorEastAsia"/>
          <w:szCs w:val="21"/>
          <w:shd w:val="clear" w:color="auto" w:fill="FFFFFF"/>
        </w:rPr>
        <w:t>日0</w:t>
      </w:r>
      <w:r>
        <w:rPr>
          <w:rFonts w:hint="eastAsia" w:asciiTheme="minorEastAsia" w:hAnsiTheme="minorEastAsia" w:eastAsiaTheme="minorEastAsia" w:cstheme="minorEastAsia"/>
          <w:szCs w:val="21"/>
          <w:shd w:val="clear" w:color="auto" w:fill="FFFFFF"/>
          <w:lang w:val="en-US" w:eastAsia="zh-CN"/>
        </w:rPr>
        <w:t>8</w:t>
      </w:r>
      <w:r>
        <w:rPr>
          <w:rFonts w:hint="eastAsia" w:asciiTheme="minorEastAsia" w:hAnsiTheme="minorEastAsia" w:eastAsiaTheme="minorEastAsia" w:cstheme="minorEastAsia"/>
          <w:szCs w:val="21"/>
          <w:shd w:val="clear" w:color="auto" w:fill="FFFFFF"/>
        </w:rPr>
        <w:t>时</w:t>
      </w:r>
      <w:r>
        <w:rPr>
          <w:rFonts w:hint="eastAsia" w:asciiTheme="minorEastAsia" w:hAnsiTheme="minorEastAsia" w:eastAsiaTheme="minorEastAsia" w:cstheme="minorEastAsia"/>
          <w:szCs w:val="21"/>
          <w:shd w:val="clear" w:color="auto" w:fill="FFFFFF"/>
          <w:lang w:val="en-US" w:eastAsia="zh-CN"/>
        </w:rPr>
        <w:t>3</w:t>
      </w:r>
      <w:r>
        <w:rPr>
          <w:rFonts w:hint="eastAsia" w:asciiTheme="minorEastAsia" w:hAnsiTheme="minorEastAsia" w:eastAsiaTheme="minorEastAsia" w:cstheme="minorEastAsia"/>
          <w:szCs w:val="21"/>
          <w:shd w:val="clear" w:color="auto" w:fill="FFFFFF"/>
        </w:rPr>
        <w:t>0分（北京时间）</w:t>
      </w:r>
    </w:p>
    <w:p w14:paraId="7D7C3C6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2.地点：本项目采用“不见面”网上开标方式，请投标人使用CA数字证书或移动数字证书登录《全国公共资源交易平台（河南省·许昌市）》进入公共资源交易系统（http://117.159.53.11:60632/），在规定的开标时间内进行解密开标。</w:t>
      </w:r>
    </w:p>
    <w:p w14:paraId="122C5B0A">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lang w:val="en-US" w:eastAsia="zh-CN"/>
        </w:rPr>
        <w:t>六</w:t>
      </w:r>
      <w:r>
        <w:rPr>
          <w:rFonts w:hint="eastAsia" w:asciiTheme="minorEastAsia" w:hAnsiTheme="minorEastAsia" w:eastAsiaTheme="minorEastAsia" w:cstheme="minorEastAsia"/>
          <w:szCs w:val="21"/>
          <w:shd w:val="clear" w:color="auto" w:fill="FFFFFF"/>
        </w:rPr>
        <w:t>、发布公告的媒介及招标公告期限</w:t>
      </w:r>
    </w:p>
    <w:p w14:paraId="59D5B03E">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本次招标公告在</w:t>
      </w:r>
      <w:r>
        <w:rPr>
          <w:rFonts w:hint="eastAsia" w:asciiTheme="minorEastAsia" w:hAnsiTheme="minorEastAsia" w:eastAsiaTheme="minorEastAsia" w:cstheme="minorEastAsia"/>
          <w:szCs w:val="21"/>
        </w:rPr>
        <w:t>《河南省政府采购网》《许昌市政府采购网》</w:t>
      </w:r>
      <w:r>
        <w:rPr>
          <w:rFonts w:hint="eastAsia" w:asciiTheme="minorEastAsia" w:hAnsiTheme="minorEastAsia" w:eastAsiaTheme="minorEastAsia" w:cstheme="minorEastAsia"/>
          <w:szCs w:val="21"/>
          <w:shd w:val="clear" w:color="auto" w:fill="FFFFFF"/>
        </w:rPr>
        <w:t>《全国公共资源交易平台（河南省·许昌市）》发布， 招标公告期限为五个工作日 。</w:t>
      </w:r>
    </w:p>
    <w:p w14:paraId="0AD3E850">
      <w:pPr>
        <w:numPr>
          <w:ilvl w:val="0"/>
          <w:numId w:val="4"/>
        </w:num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eastAsiaTheme="minorEastAsia" w:cstheme="minorEastAsia"/>
          <w:szCs w:val="21"/>
          <w:shd w:val="clear" w:color="auto" w:fill="FFFFFF"/>
          <w:lang w:val="en-US" w:eastAsia="zh-CN"/>
        </w:rPr>
        <w:t>其他补充事宜</w:t>
      </w:r>
    </w:p>
    <w:p w14:paraId="00D54E0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eastAsiaTheme="minorEastAsia" w:cstheme="minorEastAsia"/>
          <w:szCs w:val="21"/>
          <w:shd w:val="clear" w:color="auto" w:fill="FFFFFF"/>
          <w:lang w:val="en-US" w:eastAsia="zh-CN"/>
        </w:rPr>
        <w:t>1.监督单位：禹州市政府采购监督管理办公室</w:t>
      </w:r>
    </w:p>
    <w:p w14:paraId="6BA7AF0D">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eastAsiaTheme="minorEastAsia" w:cstheme="minorEastAsia"/>
          <w:szCs w:val="21"/>
          <w:shd w:val="clear" w:color="auto" w:fill="FFFFFF"/>
          <w:lang w:val="en-US" w:eastAsia="zh-CN"/>
        </w:rPr>
        <w:t>2.电话：0374-8112523</w:t>
      </w:r>
    </w:p>
    <w:p w14:paraId="7FAFA27A">
      <w:pPr>
        <w:numPr>
          <w:ilvl w:val="0"/>
          <w:numId w:val="0"/>
        </w:numPr>
        <w:tabs>
          <w:tab w:val="left" w:pos="7095"/>
        </w:tabs>
        <w:spacing w:line="440" w:lineRule="atLeast"/>
        <w:ind w:firstLine="420" w:firstLineChars="200"/>
        <w:contextualSpacing/>
        <w:jc w:val="left"/>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eastAsiaTheme="minorEastAsia" w:cstheme="minorEastAsia"/>
          <w:szCs w:val="21"/>
          <w:shd w:val="clear" w:color="auto" w:fill="FFFFFF"/>
          <w:lang w:val="en-US" w:eastAsia="zh-CN"/>
        </w:rPr>
        <w:t>3.项目编号以本招标文件中的采购编号为准，采购编号：YZCG-DLG2025</w:t>
      </w:r>
      <w:r>
        <w:rPr>
          <w:rFonts w:hint="eastAsia" w:asciiTheme="minorEastAsia" w:hAnsiTheme="minorEastAsia" w:cstheme="minorEastAsia"/>
          <w:szCs w:val="21"/>
          <w:shd w:val="clear" w:color="auto" w:fill="FFFFFF"/>
          <w:lang w:val="en-US" w:eastAsia="zh-CN"/>
        </w:rPr>
        <w:t>016</w:t>
      </w:r>
    </w:p>
    <w:p w14:paraId="0A36B86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lang w:val="en-US" w:eastAsia="zh-CN"/>
        </w:rPr>
        <w:t>八</w:t>
      </w:r>
      <w:r>
        <w:rPr>
          <w:rFonts w:hint="eastAsia" w:asciiTheme="minorEastAsia" w:hAnsiTheme="minorEastAsia" w:eastAsiaTheme="minorEastAsia" w:cstheme="minorEastAsia"/>
          <w:szCs w:val="21"/>
          <w:shd w:val="clear" w:color="auto" w:fill="FFFFFF"/>
        </w:rPr>
        <w:t>、凡对本次招标提出询问，请按照以下方式联系</w:t>
      </w:r>
    </w:p>
    <w:p w14:paraId="1634A84E">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1.采购人信息</w:t>
      </w:r>
    </w:p>
    <w:p w14:paraId="4BFC879D">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名称：禹州市农业农村局</w:t>
      </w:r>
    </w:p>
    <w:p w14:paraId="776682B6">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地址：禹州市禹王大道29号</w:t>
      </w:r>
    </w:p>
    <w:p w14:paraId="768B5BD8">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联系人：张女士</w:t>
      </w:r>
    </w:p>
    <w:p w14:paraId="5780E459">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联系电话：0374-8609623</w:t>
      </w:r>
    </w:p>
    <w:p w14:paraId="64F11E3B">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2.采购代理机构信息</w:t>
      </w:r>
    </w:p>
    <w:p w14:paraId="50359E97">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zCs w:val="21"/>
          <w:lang w:eastAsia="zh-CN"/>
        </w:rPr>
        <w:t>陕西方得项目管理有限公司</w:t>
      </w:r>
    </w:p>
    <w:p w14:paraId="7290E871">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地址：禹州市禹王广场东门F6-327</w:t>
      </w:r>
    </w:p>
    <w:p w14:paraId="12241186">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联系人：韩女士</w:t>
      </w:r>
    </w:p>
    <w:p w14:paraId="0356F47D">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rPr>
        <w:t>联系电话：18939113943</w:t>
      </w:r>
    </w:p>
    <w:p w14:paraId="29DE305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3.项目联系方式</w:t>
      </w:r>
    </w:p>
    <w:p w14:paraId="11A64B47">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联系人：韩女士</w:t>
      </w:r>
    </w:p>
    <w:p w14:paraId="2191924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rPr>
        <w:t>联系电话：18939113943</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1、本项目采用远程“不见面”开标方式，投标前请详细阅读“全国公共资源交易平台（河南省•许昌市）”的“服务指南”栏目下《必看！新交易平台使用手册》中的相关内容。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2、投标供应商在电子系统使用过程中遇到涉及系统使用的问题，可致电0374-2961598进行咨询。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3、供应商参加本项目投标，需提前自行联系CA数字证书或移动数字证书服务机构办理数字认证证书并进行电子签章。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4、招标文件下载、响应文件制作、提交、远程不见面开标（电子投标文件的解密）环节，供应商须使用同一个CA数字证书或移动数字证书（证书须在有效期内并可正常使用）。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7.1本项目采用远程“不见面”开标方式，投标前请详细阅读“全国公共资源交易平台（河南省•许昌市）”的“服务指南”栏目下《必看！新交易平台使用手册》中的相关内容。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河南省▪许昌市</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》——“许昌市公共资源电子交易系统”提供（操作流程详见“服务指南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办事指南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新交易平台使用手册</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交易乙方</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投标人、供应商等</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Cs/>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113D3F5C">
      <w:pPr>
        <w:pStyle w:val="37"/>
        <w:rPr>
          <w:rFonts w:hint="eastAsia" w:asciiTheme="minorEastAsia" w:hAnsiTheme="minorEastAsia" w:eastAsiaTheme="minorEastAsia" w:cstheme="minorEastAsia"/>
          <w:color w:val="auto"/>
        </w:rPr>
      </w:pPr>
    </w:p>
    <w:p w14:paraId="25A56A4F">
      <w:pPr>
        <w:pStyle w:val="37"/>
        <w:rPr>
          <w:rFonts w:hint="eastAsia" w:asciiTheme="minorEastAsia" w:hAnsiTheme="minorEastAsia" w:eastAsiaTheme="minorEastAsia" w:cstheme="minorEastAsia"/>
          <w:color w:val="auto"/>
        </w:rPr>
      </w:pPr>
    </w:p>
    <w:p w14:paraId="4894DAC8">
      <w:pPr>
        <w:pStyle w:val="37"/>
        <w:rPr>
          <w:rFonts w:hint="eastAsia" w:asciiTheme="minorEastAsia" w:hAnsiTheme="minorEastAsia" w:eastAsiaTheme="minorEastAsia" w:cstheme="minorEastAsia"/>
          <w:color w:val="auto"/>
        </w:rPr>
      </w:pPr>
    </w:p>
    <w:p w14:paraId="7C1BA8BE">
      <w:pPr>
        <w:pStyle w:val="37"/>
        <w:rPr>
          <w:rFonts w:hint="eastAsia" w:asciiTheme="minorEastAsia" w:hAnsiTheme="minorEastAsia" w:eastAsiaTheme="minorEastAsia" w:cstheme="minorEastAsia"/>
          <w:color w:val="auto"/>
        </w:rPr>
      </w:pPr>
    </w:p>
    <w:p w14:paraId="007F2633">
      <w:pPr>
        <w:pStyle w:val="37"/>
        <w:rPr>
          <w:rFonts w:hint="eastAsia" w:asciiTheme="minorEastAsia" w:hAnsiTheme="minorEastAsia" w:eastAsiaTheme="minorEastAsia" w:cstheme="minorEastAsia"/>
          <w:color w:val="auto"/>
        </w:rPr>
      </w:pPr>
    </w:p>
    <w:p w14:paraId="25040BC2">
      <w:pPr>
        <w:pStyle w:val="37"/>
        <w:rPr>
          <w:rFonts w:hint="eastAsia" w:asciiTheme="minorEastAsia" w:hAnsiTheme="minorEastAsia" w:eastAsiaTheme="minorEastAsia" w:cstheme="minorEastAsia"/>
          <w:color w:val="auto"/>
        </w:rPr>
      </w:pPr>
    </w:p>
    <w:p w14:paraId="22916629">
      <w:pPr>
        <w:pStyle w:val="37"/>
        <w:rPr>
          <w:rFonts w:hint="eastAsia" w:asciiTheme="minorEastAsia" w:hAnsiTheme="minorEastAsia" w:eastAsiaTheme="minorEastAsia" w:cstheme="minorEastAsia"/>
          <w:color w:val="auto"/>
        </w:rPr>
      </w:pPr>
    </w:p>
    <w:p w14:paraId="0844145D">
      <w:pPr>
        <w:pStyle w:val="37"/>
        <w:rPr>
          <w:rFonts w:hint="eastAsia" w:asciiTheme="minorEastAsia" w:hAnsiTheme="minorEastAsia" w:eastAsiaTheme="minorEastAsia" w:cstheme="minorEastAsia"/>
          <w:color w:val="auto"/>
        </w:rPr>
      </w:pPr>
    </w:p>
    <w:p w14:paraId="4BE19EC6">
      <w:pPr>
        <w:pStyle w:val="37"/>
        <w:rPr>
          <w:rFonts w:hint="eastAsia" w:asciiTheme="minorEastAsia" w:hAnsiTheme="minorEastAsia" w:eastAsiaTheme="minorEastAsia" w:cstheme="minorEastAsia"/>
          <w:color w:val="auto"/>
        </w:rPr>
      </w:pPr>
    </w:p>
    <w:p w14:paraId="6A0288FF">
      <w:pPr>
        <w:numPr>
          <w:ilvl w:val="0"/>
          <w:numId w:val="5"/>
        </w:numPr>
        <w:tabs>
          <w:tab w:val="left" w:pos="7095"/>
        </w:tabs>
        <w:spacing w:line="360" w:lineRule="auto"/>
        <w:ind w:firstLine="3213" w:firstLineChars="1000"/>
        <w:contextualSpacing/>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采购需求</w:t>
      </w:r>
    </w:p>
    <w:p w14:paraId="1F26257A">
      <w:pPr>
        <w:pStyle w:val="26"/>
        <w:numPr>
          <w:ilvl w:val="0"/>
          <w:numId w:val="6"/>
        </w:numPr>
        <w:ind w:firstLine="0" w:firstLineChars="0"/>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本项目需实现的功能或者目标</w:t>
      </w:r>
    </w:p>
    <w:p w14:paraId="4CB33E05">
      <w:pPr>
        <w:pStyle w:val="2"/>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市农业农村局2025年中央财政资金小麦“一喷三防”采购项目，需采购小麦“一喷三防”药肥主要用于支持在小麦生长期使用杀虫剂、杀菌剂、植物生长调节剂、叶面肥等合理混配喷雾，防病虫害、防早衰、防干热风，促进小麦稳产增产。</w:t>
      </w:r>
    </w:p>
    <w:p w14:paraId="2A6C614F">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w:t>
      </w:r>
      <w:r>
        <w:rPr>
          <w:rFonts w:hint="eastAsia" w:asciiTheme="minorEastAsia" w:hAnsiTheme="minorEastAsia" w:eastAsiaTheme="minorEastAsia" w:cstheme="minorEastAsia"/>
          <w:b/>
          <w:sz w:val="21"/>
          <w:szCs w:val="21"/>
          <w:lang w:val="en-US" w:eastAsia="zh-CN"/>
        </w:rPr>
        <w:t>采购</w:t>
      </w:r>
      <w:r>
        <w:rPr>
          <w:rFonts w:hint="eastAsia" w:asciiTheme="minorEastAsia" w:hAnsiTheme="minorEastAsia" w:eastAsiaTheme="minorEastAsia" w:cstheme="minorEastAsia"/>
          <w:b/>
          <w:sz w:val="21"/>
          <w:szCs w:val="21"/>
        </w:rPr>
        <w:t>清单</w:t>
      </w:r>
    </w:p>
    <w:p w14:paraId="7CB4CCE6">
      <w:pPr>
        <w:spacing w:line="540"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第1标段</w:t>
      </w:r>
    </w:p>
    <w:tbl>
      <w:tblPr>
        <w:tblStyle w:val="27"/>
        <w:tblpPr w:leftFromText="180" w:rightFromText="180" w:vertAnchor="text" w:horzAnchor="page" w:tblpX="1222" w:tblpY="305"/>
        <w:tblOverlap w:val="never"/>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1"/>
        <w:gridCol w:w="1935"/>
        <w:gridCol w:w="1065"/>
        <w:gridCol w:w="1065"/>
        <w:gridCol w:w="1545"/>
        <w:gridCol w:w="1696"/>
      </w:tblGrid>
      <w:tr w14:paraId="325F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noWrap w:val="0"/>
            <w:vAlign w:val="center"/>
          </w:tcPr>
          <w:p w14:paraId="4A7F57C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971" w:type="dxa"/>
            <w:noWrap w:val="0"/>
            <w:vAlign w:val="center"/>
          </w:tcPr>
          <w:p w14:paraId="6877178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药肥名称</w:t>
            </w:r>
          </w:p>
        </w:tc>
        <w:tc>
          <w:tcPr>
            <w:tcW w:w="1935" w:type="dxa"/>
            <w:noWrap w:val="0"/>
            <w:vAlign w:val="center"/>
          </w:tcPr>
          <w:p w14:paraId="47A65E98">
            <w:pPr>
              <w:spacing w:line="300" w:lineRule="exact"/>
              <w:jc w:val="center"/>
              <w:rPr>
                <w:rFonts w:hint="eastAsia" w:asciiTheme="minorEastAsia" w:hAnsiTheme="minorEastAsia" w:eastAsiaTheme="minorEastAsia" w:cstheme="minorEastAsia"/>
                <w:sz w:val="21"/>
                <w:szCs w:val="21"/>
              </w:rPr>
            </w:pPr>
            <w:r>
              <w:rPr>
                <w:rFonts w:hint="eastAsia" w:ascii="宋体" w:hAnsi="宋体" w:eastAsia="宋体" w:cs="仿宋_GB2312"/>
                <w:szCs w:val="21"/>
              </w:rPr>
              <w:t>技术参数</w:t>
            </w:r>
          </w:p>
        </w:tc>
        <w:tc>
          <w:tcPr>
            <w:tcW w:w="1065" w:type="dxa"/>
            <w:noWrap w:val="0"/>
            <w:vAlign w:val="center"/>
          </w:tcPr>
          <w:p w14:paraId="5D542717">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065" w:type="dxa"/>
            <w:noWrap w:val="0"/>
            <w:vAlign w:val="center"/>
          </w:tcPr>
          <w:p w14:paraId="5CB2BF05">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545" w:type="dxa"/>
            <w:noWrap w:val="0"/>
            <w:vAlign w:val="center"/>
          </w:tcPr>
          <w:p w14:paraId="0C0B7635">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中小企业划分标准所属行业</w:t>
            </w:r>
          </w:p>
        </w:tc>
        <w:tc>
          <w:tcPr>
            <w:tcW w:w="1696" w:type="dxa"/>
            <w:noWrap w:val="0"/>
            <w:vAlign w:val="center"/>
          </w:tcPr>
          <w:p w14:paraId="3EEA995D">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是否为</w:t>
            </w:r>
          </w:p>
          <w:p w14:paraId="11ED58D5">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核心产品</w:t>
            </w:r>
          </w:p>
        </w:tc>
      </w:tr>
      <w:tr w14:paraId="45A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4" w:type="dxa"/>
            <w:noWrap w:val="0"/>
            <w:vAlign w:val="center"/>
          </w:tcPr>
          <w:p w14:paraId="01E4A3CF">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71" w:type="dxa"/>
            <w:noWrap w:val="0"/>
            <w:vAlign w:val="center"/>
          </w:tcPr>
          <w:p w14:paraId="10FFD6A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50%戊唑·嘧菌酯</w:t>
            </w:r>
          </w:p>
        </w:tc>
        <w:tc>
          <w:tcPr>
            <w:tcW w:w="1935" w:type="dxa"/>
            <w:noWrap w:val="0"/>
            <w:vAlign w:val="center"/>
          </w:tcPr>
          <w:p w14:paraId="0FC59C4D">
            <w:pPr>
              <w:spacing w:line="400" w:lineRule="exact"/>
              <w:ind w:firstLine="210" w:firstLineChars="1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10克/袋</w:t>
            </w:r>
          </w:p>
        </w:tc>
        <w:tc>
          <w:tcPr>
            <w:tcW w:w="1065" w:type="dxa"/>
            <w:noWrap w:val="0"/>
            <w:vAlign w:val="center"/>
          </w:tcPr>
          <w:p w14:paraId="2797F6E6">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65" w:type="dxa"/>
            <w:noWrap w:val="0"/>
            <w:vAlign w:val="center"/>
          </w:tcPr>
          <w:p w14:paraId="2927DE20">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200000</w:t>
            </w:r>
          </w:p>
        </w:tc>
        <w:tc>
          <w:tcPr>
            <w:tcW w:w="1545" w:type="dxa"/>
            <w:noWrap w:val="0"/>
            <w:vAlign w:val="center"/>
          </w:tcPr>
          <w:p w14:paraId="2B28D148">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6DA68A2E">
            <w:pPr>
              <w:spacing w:line="3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是</w:t>
            </w:r>
          </w:p>
        </w:tc>
      </w:tr>
      <w:tr w14:paraId="30FA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34" w:type="dxa"/>
            <w:noWrap w:val="0"/>
            <w:vAlign w:val="center"/>
          </w:tcPr>
          <w:p w14:paraId="587C741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71" w:type="dxa"/>
            <w:noWrap w:val="0"/>
            <w:vAlign w:val="center"/>
          </w:tcPr>
          <w:p w14:paraId="688616C1">
            <w:pPr>
              <w:spacing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15%噻虫·高氯氟</w:t>
            </w:r>
          </w:p>
        </w:tc>
        <w:tc>
          <w:tcPr>
            <w:tcW w:w="1935" w:type="dxa"/>
            <w:noWrap w:val="0"/>
            <w:vAlign w:val="center"/>
          </w:tcPr>
          <w:p w14:paraId="1F4DD63D">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10毫升/袋</w:t>
            </w:r>
          </w:p>
        </w:tc>
        <w:tc>
          <w:tcPr>
            <w:tcW w:w="1065" w:type="dxa"/>
            <w:noWrap w:val="0"/>
            <w:vAlign w:val="center"/>
          </w:tcPr>
          <w:p w14:paraId="1F036BE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65" w:type="dxa"/>
            <w:noWrap w:val="0"/>
            <w:vAlign w:val="center"/>
          </w:tcPr>
          <w:p w14:paraId="1F06653F">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71B8BE33">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23EA8140">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否</w:t>
            </w:r>
          </w:p>
        </w:tc>
      </w:tr>
      <w:tr w14:paraId="449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4" w:type="dxa"/>
            <w:noWrap w:val="0"/>
            <w:vAlign w:val="center"/>
          </w:tcPr>
          <w:p w14:paraId="0E61B33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971" w:type="dxa"/>
            <w:noWrap w:val="0"/>
            <w:vAlign w:val="center"/>
          </w:tcPr>
          <w:p w14:paraId="1351E21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0.01%24-表芸苔素内酯</w:t>
            </w:r>
          </w:p>
        </w:tc>
        <w:tc>
          <w:tcPr>
            <w:tcW w:w="1935" w:type="dxa"/>
            <w:noWrap w:val="0"/>
            <w:vAlign w:val="center"/>
          </w:tcPr>
          <w:p w14:paraId="7FF48B9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剂型：可溶液剂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10毫升/袋</w:t>
            </w:r>
          </w:p>
        </w:tc>
        <w:tc>
          <w:tcPr>
            <w:tcW w:w="1065" w:type="dxa"/>
            <w:noWrap w:val="0"/>
            <w:vAlign w:val="center"/>
          </w:tcPr>
          <w:p w14:paraId="23B5A0E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65" w:type="dxa"/>
            <w:noWrap w:val="0"/>
            <w:vAlign w:val="center"/>
          </w:tcPr>
          <w:p w14:paraId="5E47D63A">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6539F723">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1411064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513E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34" w:type="dxa"/>
            <w:noWrap w:val="0"/>
            <w:vAlign w:val="center"/>
          </w:tcPr>
          <w:p w14:paraId="3A595DF6">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971" w:type="dxa"/>
            <w:noWrap w:val="0"/>
            <w:vAlign w:val="center"/>
          </w:tcPr>
          <w:p w14:paraId="2214A29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磷酸二氢钾</w:t>
            </w:r>
          </w:p>
        </w:tc>
        <w:tc>
          <w:tcPr>
            <w:tcW w:w="1935" w:type="dxa"/>
            <w:noWrap w:val="0"/>
            <w:vAlign w:val="center"/>
          </w:tcPr>
          <w:p w14:paraId="16D1C544">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纯度≥99%，速溶型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100克/袋</w:t>
            </w:r>
          </w:p>
        </w:tc>
        <w:tc>
          <w:tcPr>
            <w:tcW w:w="1065" w:type="dxa"/>
            <w:noWrap w:val="0"/>
            <w:vAlign w:val="center"/>
          </w:tcPr>
          <w:p w14:paraId="30A6B93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65" w:type="dxa"/>
            <w:noWrap w:val="0"/>
            <w:vAlign w:val="center"/>
          </w:tcPr>
          <w:p w14:paraId="183B4098">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0BBB285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6B0F39B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bl>
    <w:p w14:paraId="1775B137">
      <w:pPr>
        <w:rPr>
          <w:rFonts w:hint="eastAsia" w:asciiTheme="minorEastAsia" w:hAnsiTheme="minorEastAsia" w:eastAsiaTheme="minorEastAsia" w:cstheme="minorEastAsia"/>
          <w:b/>
          <w:bCs/>
          <w:color w:val="000000"/>
          <w:sz w:val="21"/>
          <w:szCs w:val="21"/>
        </w:rPr>
      </w:pPr>
    </w:p>
    <w:p w14:paraId="09F4B164">
      <w:pP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第2标段</w:t>
      </w:r>
    </w:p>
    <w:tbl>
      <w:tblPr>
        <w:tblStyle w:val="27"/>
        <w:tblpPr w:leftFromText="180" w:rightFromText="180" w:vertAnchor="text" w:horzAnchor="page" w:tblpX="1222" w:tblpY="305"/>
        <w:tblOverlap w:val="never"/>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16"/>
        <w:gridCol w:w="1890"/>
        <w:gridCol w:w="1095"/>
        <w:gridCol w:w="1035"/>
        <w:gridCol w:w="1545"/>
        <w:gridCol w:w="1696"/>
      </w:tblGrid>
      <w:tr w14:paraId="0BF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34" w:type="dxa"/>
            <w:noWrap w:val="0"/>
            <w:vAlign w:val="center"/>
          </w:tcPr>
          <w:p w14:paraId="710A64C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016" w:type="dxa"/>
            <w:noWrap w:val="0"/>
            <w:vAlign w:val="center"/>
          </w:tcPr>
          <w:p w14:paraId="7755C7C3">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药肥名称</w:t>
            </w:r>
          </w:p>
        </w:tc>
        <w:tc>
          <w:tcPr>
            <w:tcW w:w="1890" w:type="dxa"/>
            <w:noWrap w:val="0"/>
            <w:vAlign w:val="center"/>
          </w:tcPr>
          <w:p w14:paraId="2CFEDC5C">
            <w:pPr>
              <w:spacing w:line="300" w:lineRule="exact"/>
              <w:jc w:val="center"/>
              <w:rPr>
                <w:rFonts w:hint="eastAsia" w:asciiTheme="minorEastAsia" w:hAnsiTheme="minorEastAsia" w:eastAsiaTheme="minorEastAsia" w:cstheme="minorEastAsia"/>
                <w:sz w:val="21"/>
                <w:szCs w:val="21"/>
              </w:rPr>
            </w:pPr>
            <w:r>
              <w:rPr>
                <w:rFonts w:hint="eastAsia" w:ascii="宋体" w:hAnsi="宋体" w:eastAsia="宋体" w:cs="仿宋_GB2312"/>
                <w:szCs w:val="21"/>
              </w:rPr>
              <w:t>技术参数</w:t>
            </w:r>
          </w:p>
        </w:tc>
        <w:tc>
          <w:tcPr>
            <w:tcW w:w="1095" w:type="dxa"/>
            <w:noWrap w:val="0"/>
            <w:vAlign w:val="center"/>
          </w:tcPr>
          <w:p w14:paraId="26468B7A">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035" w:type="dxa"/>
            <w:noWrap w:val="0"/>
            <w:vAlign w:val="center"/>
          </w:tcPr>
          <w:p w14:paraId="2795183E">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545" w:type="dxa"/>
            <w:noWrap w:val="0"/>
            <w:vAlign w:val="center"/>
          </w:tcPr>
          <w:p w14:paraId="1EC1B4B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中小企业划分标准所属行业</w:t>
            </w:r>
          </w:p>
        </w:tc>
        <w:tc>
          <w:tcPr>
            <w:tcW w:w="1696" w:type="dxa"/>
            <w:noWrap w:val="0"/>
            <w:vAlign w:val="center"/>
          </w:tcPr>
          <w:p w14:paraId="67ABE107">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是否为</w:t>
            </w:r>
          </w:p>
          <w:p w14:paraId="12A4A45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核心产品</w:t>
            </w:r>
          </w:p>
        </w:tc>
      </w:tr>
      <w:tr w14:paraId="2A2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34" w:type="dxa"/>
            <w:noWrap w:val="0"/>
            <w:vAlign w:val="center"/>
          </w:tcPr>
          <w:p w14:paraId="0F09C41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16" w:type="dxa"/>
            <w:noWrap w:val="0"/>
            <w:vAlign w:val="center"/>
          </w:tcPr>
          <w:p w14:paraId="1A153AB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40%丙硫菌唑·戊唑醇</w:t>
            </w:r>
          </w:p>
        </w:tc>
        <w:tc>
          <w:tcPr>
            <w:tcW w:w="1890" w:type="dxa"/>
            <w:noWrap w:val="0"/>
            <w:vAlign w:val="center"/>
          </w:tcPr>
          <w:p w14:paraId="7A2272A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p>
          <w:p w14:paraId="1E7A318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40克/袋</w:t>
            </w:r>
          </w:p>
        </w:tc>
        <w:tc>
          <w:tcPr>
            <w:tcW w:w="1095" w:type="dxa"/>
            <w:noWrap w:val="0"/>
            <w:vAlign w:val="center"/>
          </w:tcPr>
          <w:p w14:paraId="053F174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35" w:type="dxa"/>
            <w:noWrap w:val="0"/>
            <w:vAlign w:val="center"/>
          </w:tcPr>
          <w:p w14:paraId="05D9052F">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1B4E7109">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4413F45F">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是</w:t>
            </w:r>
          </w:p>
        </w:tc>
      </w:tr>
      <w:tr w14:paraId="7972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34" w:type="dxa"/>
            <w:noWrap w:val="0"/>
            <w:vAlign w:val="center"/>
          </w:tcPr>
          <w:p w14:paraId="65485E9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16" w:type="dxa"/>
            <w:noWrap w:val="0"/>
            <w:vAlign w:val="center"/>
          </w:tcPr>
          <w:p w14:paraId="3B38A457">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21%噻虫嗪</w:t>
            </w:r>
          </w:p>
        </w:tc>
        <w:tc>
          <w:tcPr>
            <w:tcW w:w="1890" w:type="dxa"/>
            <w:noWrap w:val="0"/>
            <w:vAlign w:val="center"/>
          </w:tcPr>
          <w:p w14:paraId="339AE66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p>
          <w:p w14:paraId="5400E07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10克/袋</w:t>
            </w:r>
          </w:p>
        </w:tc>
        <w:tc>
          <w:tcPr>
            <w:tcW w:w="1095" w:type="dxa"/>
            <w:noWrap w:val="0"/>
            <w:vAlign w:val="center"/>
          </w:tcPr>
          <w:p w14:paraId="1116251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35" w:type="dxa"/>
            <w:noWrap w:val="0"/>
            <w:vAlign w:val="center"/>
          </w:tcPr>
          <w:p w14:paraId="49A8C1F5">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4F5CDDE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47E23A4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39E7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noWrap w:val="0"/>
            <w:vAlign w:val="center"/>
          </w:tcPr>
          <w:p w14:paraId="1B726106">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016" w:type="dxa"/>
            <w:noWrap w:val="0"/>
            <w:vAlign w:val="center"/>
          </w:tcPr>
          <w:p w14:paraId="250B442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0.004%芸苔素内酯</w:t>
            </w:r>
          </w:p>
        </w:tc>
        <w:tc>
          <w:tcPr>
            <w:tcW w:w="1890" w:type="dxa"/>
            <w:noWrap w:val="0"/>
            <w:vAlign w:val="center"/>
          </w:tcPr>
          <w:p w14:paraId="0F7F2496">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剂型：可溶液剂</w:t>
            </w:r>
          </w:p>
          <w:p w14:paraId="2FFCCBEF">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15克/袋</w:t>
            </w:r>
          </w:p>
        </w:tc>
        <w:tc>
          <w:tcPr>
            <w:tcW w:w="1095" w:type="dxa"/>
            <w:noWrap w:val="0"/>
            <w:vAlign w:val="center"/>
          </w:tcPr>
          <w:p w14:paraId="35614FC8">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35" w:type="dxa"/>
            <w:noWrap w:val="0"/>
            <w:vAlign w:val="center"/>
          </w:tcPr>
          <w:p w14:paraId="34CB10C0">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0F871B7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6DA585C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63F5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4" w:type="dxa"/>
            <w:noWrap w:val="0"/>
            <w:vAlign w:val="center"/>
          </w:tcPr>
          <w:p w14:paraId="7847ADD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016" w:type="dxa"/>
            <w:noWrap w:val="0"/>
            <w:vAlign w:val="center"/>
          </w:tcPr>
          <w:p w14:paraId="094C187B">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磷酸二氢钾</w:t>
            </w:r>
          </w:p>
        </w:tc>
        <w:tc>
          <w:tcPr>
            <w:tcW w:w="1890" w:type="dxa"/>
            <w:noWrap w:val="0"/>
            <w:vAlign w:val="center"/>
          </w:tcPr>
          <w:p w14:paraId="592A13A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纯度≥99%，速溶型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100克/袋</w:t>
            </w:r>
          </w:p>
        </w:tc>
        <w:tc>
          <w:tcPr>
            <w:tcW w:w="1095" w:type="dxa"/>
            <w:noWrap w:val="0"/>
            <w:vAlign w:val="center"/>
          </w:tcPr>
          <w:p w14:paraId="0BF4074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035" w:type="dxa"/>
            <w:noWrap w:val="0"/>
            <w:vAlign w:val="center"/>
          </w:tcPr>
          <w:p w14:paraId="47F10C82">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100000</w:t>
            </w:r>
          </w:p>
        </w:tc>
        <w:tc>
          <w:tcPr>
            <w:tcW w:w="1545" w:type="dxa"/>
            <w:noWrap w:val="0"/>
            <w:vAlign w:val="center"/>
          </w:tcPr>
          <w:p w14:paraId="253F8657">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696" w:type="dxa"/>
            <w:noWrap w:val="0"/>
            <w:vAlign w:val="center"/>
          </w:tcPr>
          <w:p w14:paraId="09D7005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bl>
    <w:p w14:paraId="6EB47D2D">
      <w:pPr>
        <w:spacing w:line="666"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第3标段</w:t>
      </w:r>
    </w:p>
    <w:tbl>
      <w:tblPr>
        <w:tblStyle w:val="27"/>
        <w:tblpPr w:leftFromText="180" w:rightFromText="180" w:vertAnchor="text" w:horzAnchor="page" w:tblpX="1222" w:tblpY="305"/>
        <w:tblOverlap w:val="never"/>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31"/>
        <w:gridCol w:w="1725"/>
        <w:gridCol w:w="1080"/>
        <w:gridCol w:w="1125"/>
        <w:gridCol w:w="1830"/>
        <w:gridCol w:w="1591"/>
      </w:tblGrid>
      <w:tr w14:paraId="47D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noWrap w:val="0"/>
            <w:vAlign w:val="center"/>
          </w:tcPr>
          <w:p w14:paraId="2961908D">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31" w:type="dxa"/>
            <w:noWrap w:val="0"/>
            <w:vAlign w:val="center"/>
          </w:tcPr>
          <w:p w14:paraId="4D458DF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药肥名称</w:t>
            </w:r>
          </w:p>
        </w:tc>
        <w:tc>
          <w:tcPr>
            <w:tcW w:w="1725" w:type="dxa"/>
            <w:noWrap w:val="0"/>
            <w:vAlign w:val="center"/>
          </w:tcPr>
          <w:p w14:paraId="6098D309">
            <w:pPr>
              <w:spacing w:line="400" w:lineRule="exact"/>
              <w:jc w:val="center"/>
              <w:rPr>
                <w:rFonts w:hint="eastAsia" w:asciiTheme="minorEastAsia" w:hAnsiTheme="minorEastAsia" w:eastAsiaTheme="minorEastAsia" w:cstheme="minorEastAsia"/>
                <w:sz w:val="21"/>
                <w:szCs w:val="21"/>
              </w:rPr>
            </w:pPr>
            <w:r>
              <w:rPr>
                <w:rFonts w:hint="eastAsia" w:ascii="宋体" w:hAnsi="宋体" w:eastAsia="宋体" w:cs="仿宋_GB2312"/>
                <w:szCs w:val="21"/>
              </w:rPr>
              <w:t>技术参数</w:t>
            </w:r>
          </w:p>
        </w:tc>
        <w:tc>
          <w:tcPr>
            <w:tcW w:w="1080" w:type="dxa"/>
            <w:noWrap w:val="0"/>
            <w:vAlign w:val="center"/>
          </w:tcPr>
          <w:p w14:paraId="48C3911A">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125" w:type="dxa"/>
            <w:noWrap w:val="0"/>
            <w:vAlign w:val="center"/>
          </w:tcPr>
          <w:p w14:paraId="4C4D7B0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830" w:type="dxa"/>
            <w:noWrap w:val="0"/>
            <w:vAlign w:val="center"/>
          </w:tcPr>
          <w:p w14:paraId="71D419B9">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中小企业划分标准所属行业</w:t>
            </w:r>
          </w:p>
        </w:tc>
        <w:tc>
          <w:tcPr>
            <w:tcW w:w="1591" w:type="dxa"/>
            <w:noWrap w:val="0"/>
            <w:vAlign w:val="center"/>
          </w:tcPr>
          <w:p w14:paraId="706D0A1D">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是否为</w:t>
            </w:r>
          </w:p>
          <w:p w14:paraId="1ED4929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核心产品</w:t>
            </w:r>
          </w:p>
        </w:tc>
      </w:tr>
      <w:tr w14:paraId="2121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noWrap w:val="0"/>
            <w:vAlign w:val="center"/>
          </w:tcPr>
          <w:p w14:paraId="665B17A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31" w:type="dxa"/>
            <w:noWrap w:val="0"/>
            <w:vAlign w:val="center"/>
          </w:tcPr>
          <w:p w14:paraId="21D2C69F">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40%戊唑·咪鲜胺</w:t>
            </w:r>
          </w:p>
        </w:tc>
        <w:tc>
          <w:tcPr>
            <w:tcW w:w="1725" w:type="dxa"/>
            <w:noWrap w:val="0"/>
            <w:vAlign w:val="center"/>
          </w:tcPr>
          <w:p w14:paraId="7EF87C86">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剂型：水浮剂</w:t>
            </w:r>
          </w:p>
          <w:p w14:paraId="3DE95A7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25克/袋</w:t>
            </w:r>
          </w:p>
        </w:tc>
        <w:tc>
          <w:tcPr>
            <w:tcW w:w="1080" w:type="dxa"/>
            <w:noWrap w:val="0"/>
            <w:vAlign w:val="center"/>
          </w:tcPr>
          <w:p w14:paraId="717F110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25" w:type="dxa"/>
            <w:noWrap w:val="0"/>
            <w:vAlign w:val="center"/>
          </w:tcPr>
          <w:p w14:paraId="0FD256F6">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90000</w:t>
            </w:r>
          </w:p>
        </w:tc>
        <w:tc>
          <w:tcPr>
            <w:tcW w:w="1830" w:type="dxa"/>
            <w:noWrap w:val="0"/>
            <w:vAlign w:val="center"/>
          </w:tcPr>
          <w:p w14:paraId="3B26B0F3">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591" w:type="dxa"/>
            <w:noWrap w:val="0"/>
            <w:vAlign w:val="center"/>
          </w:tcPr>
          <w:p w14:paraId="12CA6AB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是</w:t>
            </w:r>
          </w:p>
        </w:tc>
      </w:tr>
      <w:tr w14:paraId="0575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noWrap w:val="0"/>
            <w:vAlign w:val="center"/>
          </w:tcPr>
          <w:p w14:paraId="4574E9B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31" w:type="dxa"/>
            <w:noWrap w:val="0"/>
            <w:vAlign w:val="center"/>
          </w:tcPr>
          <w:p w14:paraId="4442F1B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20%联苯·噻虫嗪</w:t>
            </w:r>
          </w:p>
        </w:tc>
        <w:tc>
          <w:tcPr>
            <w:tcW w:w="1725" w:type="dxa"/>
            <w:noWrap w:val="0"/>
            <w:vAlign w:val="center"/>
          </w:tcPr>
          <w:p w14:paraId="6E73E41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p>
          <w:p w14:paraId="42E7CA8D">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8克/袋</w:t>
            </w:r>
          </w:p>
        </w:tc>
        <w:tc>
          <w:tcPr>
            <w:tcW w:w="1080" w:type="dxa"/>
            <w:noWrap w:val="0"/>
            <w:vAlign w:val="center"/>
          </w:tcPr>
          <w:p w14:paraId="0B0D1537">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25" w:type="dxa"/>
            <w:noWrap w:val="0"/>
            <w:vAlign w:val="center"/>
          </w:tcPr>
          <w:p w14:paraId="290B5823">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90000</w:t>
            </w:r>
          </w:p>
        </w:tc>
        <w:tc>
          <w:tcPr>
            <w:tcW w:w="1830" w:type="dxa"/>
            <w:noWrap w:val="0"/>
            <w:vAlign w:val="center"/>
          </w:tcPr>
          <w:p w14:paraId="684ECE1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591" w:type="dxa"/>
            <w:noWrap w:val="0"/>
            <w:vAlign w:val="center"/>
          </w:tcPr>
          <w:p w14:paraId="1732E2C3">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02F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0" w:type="dxa"/>
            <w:noWrap w:val="0"/>
            <w:vAlign w:val="center"/>
          </w:tcPr>
          <w:p w14:paraId="13121F5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31" w:type="dxa"/>
            <w:noWrap w:val="0"/>
            <w:vAlign w:val="center"/>
          </w:tcPr>
          <w:p w14:paraId="4D9D12A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0.004%芸苔素内酯</w:t>
            </w:r>
          </w:p>
        </w:tc>
        <w:tc>
          <w:tcPr>
            <w:tcW w:w="1725" w:type="dxa"/>
            <w:noWrap w:val="0"/>
            <w:vAlign w:val="center"/>
          </w:tcPr>
          <w:p w14:paraId="081B81C6">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剂型：可溶液剂</w:t>
            </w:r>
          </w:p>
          <w:p w14:paraId="6CEA5E34">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15克/袋</w:t>
            </w:r>
          </w:p>
        </w:tc>
        <w:tc>
          <w:tcPr>
            <w:tcW w:w="1080" w:type="dxa"/>
            <w:noWrap w:val="0"/>
            <w:vAlign w:val="center"/>
          </w:tcPr>
          <w:p w14:paraId="780612E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25" w:type="dxa"/>
            <w:noWrap w:val="0"/>
            <w:vAlign w:val="center"/>
          </w:tcPr>
          <w:p w14:paraId="66DFFAAF">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90000</w:t>
            </w:r>
          </w:p>
        </w:tc>
        <w:tc>
          <w:tcPr>
            <w:tcW w:w="1830" w:type="dxa"/>
            <w:noWrap w:val="0"/>
            <w:vAlign w:val="center"/>
          </w:tcPr>
          <w:p w14:paraId="4D3828BB">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591" w:type="dxa"/>
            <w:noWrap w:val="0"/>
            <w:vAlign w:val="center"/>
          </w:tcPr>
          <w:p w14:paraId="79658F68">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192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noWrap w:val="0"/>
            <w:vAlign w:val="center"/>
          </w:tcPr>
          <w:p w14:paraId="0F50BA14">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31" w:type="dxa"/>
            <w:noWrap w:val="0"/>
            <w:vAlign w:val="center"/>
          </w:tcPr>
          <w:p w14:paraId="31E87CB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磷酸二氢钾</w:t>
            </w:r>
          </w:p>
        </w:tc>
        <w:tc>
          <w:tcPr>
            <w:tcW w:w="1725" w:type="dxa"/>
            <w:noWrap w:val="0"/>
            <w:vAlign w:val="center"/>
          </w:tcPr>
          <w:p w14:paraId="02988C6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纯度≥99%，速溶型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100克/袋</w:t>
            </w:r>
          </w:p>
        </w:tc>
        <w:tc>
          <w:tcPr>
            <w:tcW w:w="1080" w:type="dxa"/>
            <w:noWrap w:val="0"/>
            <w:vAlign w:val="center"/>
          </w:tcPr>
          <w:p w14:paraId="118F9363">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25" w:type="dxa"/>
            <w:noWrap w:val="0"/>
            <w:vAlign w:val="center"/>
          </w:tcPr>
          <w:p w14:paraId="1F5563F2">
            <w:pPr>
              <w:spacing w:line="400" w:lineRule="exact"/>
              <w:jc w:val="center"/>
              <w:rPr>
                <w:rFonts w:hint="eastAsia" w:asciiTheme="minorEastAsia" w:hAnsiTheme="minorEastAsia" w:eastAsiaTheme="minorEastAsia" w:cstheme="minorEastAsia"/>
                <w:sz w:val="21"/>
                <w:szCs w:val="21"/>
              </w:rPr>
            </w:pPr>
            <w:r>
              <w:rPr>
                <w:rFonts w:ascii="宋体" w:hAnsi="宋体" w:eastAsia="宋体" w:cs="仿宋_GB2312"/>
                <w:szCs w:val="21"/>
              </w:rPr>
              <w:t>≥</w:t>
            </w:r>
            <w:r>
              <w:rPr>
                <w:rFonts w:hint="eastAsia" w:asciiTheme="minorEastAsia" w:hAnsiTheme="minorEastAsia" w:eastAsiaTheme="minorEastAsia" w:cstheme="minorEastAsia"/>
                <w:sz w:val="21"/>
                <w:szCs w:val="21"/>
              </w:rPr>
              <w:t>90000</w:t>
            </w:r>
          </w:p>
        </w:tc>
        <w:tc>
          <w:tcPr>
            <w:tcW w:w="1830" w:type="dxa"/>
            <w:noWrap w:val="0"/>
            <w:vAlign w:val="center"/>
          </w:tcPr>
          <w:p w14:paraId="36CB625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化学原料和化学制品制造业</w:t>
            </w:r>
          </w:p>
        </w:tc>
        <w:tc>
          <w:tcPr>
            <w:tcW w:w="1591" w:type="dxa"/>
            <w:noWrap w:val="0"/>
            <w:vAlign w:val="center"/>
          </w:tcPr>
          <w:p w14:paraId="1280842B">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bl>
    <w:p w14:paraId="2E7E8D2A">
      <w:pPr>
        <w:spacing w:line="666"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第4标段</w:t>
      </w:r>
    </w:p>
    <w:tbl>
      <w:tblPr>
        <w:tblStyle w:val="27"/>
        <w:tblpPr w:leftFromText="180" w:rightFromText="180" w:vertAnchor="text" w:horzAnchor="page" w:tblpX="1222" w:tblpY="305"/>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47"/>
        <w:gridCol w:w="1710"/>
        <w:gridCol w:w="1035"/>
        <w:gridCol w:w="1155"/>
        <w:gridCol w:w="1830"/>
        <w:gridCol w:w="1546"/>
      </w:tblGrid>
      <w:tr w14:paraId="5EA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34" w:type="dxa"/>
            <w:noWrap w:val="0"/>
            <w:vAlign w:val="center"/>
          </w:tcPr>
          <w:p w14:paraId="6D99CED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947" w:type="dxa"/>
            <w:noWrap w:val="0"/>
            <w:vAlign w:val="center"/>
          </w:tcPr>
          <w:p w14:paraId="6EDF1CF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药肥名称</w:t>
            </w:r>
          </w:p>
        </w:tc>
        <w:tc>
          <w:tcPr>
            <w:tcW w:w="1710" w:type="dxa"/>
            <w:noWrap w:val="0"/>
            <w:vAlign w:val="center"/>
          </w:tcPr>
          <w:p w14:paraId="64215A12">
            <w:pPr>
              <w:spacing w:line="400" w:lineRule="exact"/>
              <w:jc w:val="center"/>
              <w:rPr>
                <w:rFonts w:hint="eastAsia" w:asciiTheme="minorEastAsia" w:hAnsiTheme="minorEastAsia" w:eastAsiaTheme="minorEastAsia" w:cstheme="minorEastAsia"/>
                <w:sz w:val="21"/>
                <w:szCs w:val="21"/>
              </w:rPr>
            </w:pPr>
            <w:r>
              <w:rPr>
                <w:rFonts w:hint="eastAsia" w:ascii="宋体" w:hAnsi="宋体" w:eastAsia="宋体" w:cs="仿宋_GB2312"/>
                <w:szCs w:val="21"/>
              </w:rPr>
              <w:t>技术参数</w:t>
            </w:r>
          </w:p>
        </w:tc>
        <w:tc>
          <w:tcPr>
            <w:tcW w:w="1035" w:type="dxa"/>
            <w:noWrap w:val="0"/>
            <w:vAlign w:val="center"/>
          </w:tcPr>
          <w:p w14:paraId="31D4387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155" w:type="dxa"/>
            <w:noWrap w:val="0"/>
            <w:vAlign w:val="center"/>
          </w:tcPr>
          <w:p w14:paraId="38DAF60F">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830" w:type="dxa"/>
            <w:noWrap w:val="0"/>
            <w:vAlign w:val="center"/>
          </w:tcPr>
          <w:p w14:paraId="52486694">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中小企业划分标准所属行业</w:t>
            </w:r>
          </w:p>
        </w:tc>
        <w:tc>
          <w:tcPr>
            <w:tcW w:w="1546" w:type="dxa"/>
            <w:noWrap w:val="0"/>
            <w:vAlign w:val="center"/>
          </w:tcPr>
          <w:p w14:paraId="0F368CDE">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是否为</w:t>
            </w:r>
          </w:p>
          <w:p w14:paraId="59F26AD9">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核心产品</w:t>
            </w:r>
          </w:p>
        </w:tc>
      </w:tr>
      <w:tr w14:paraId="072D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34" w:type="dxa"/>
            <w:noWrap w:val="0"/>
            <w:vAlign w:val="center"/>
          </w:tcPr>
          <w:p w14:paraId="2E9B6BA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47" w:type="dxa"/>
            <w:noWrap w:val="0"/>
            <w:vAlign w:val="center"/>
          </w:tcPr>
          <w:p w14:paraId="73E2DDEA">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40%唑醚·戊唑醇</w:t>
            </w:r>
          </w:p>
        </w:tc>
        <w:tc>
          <w:tcPr>
            <w:tcW w:w="1710" w:type="dxa"/>
            <w:noWrap w:val="0"/>
            <w:vAlign w:val="center"/>
          </w:tcPr>
          <w:p w14:paraId="256510F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剂型：悬浮剂</w:t>
            </w:r>
          </w:p>
          <w:p w14:paraId="670F60BB">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20克/袋</w:t>
            </w:r>
          </w:p>
        </w:tc>
        <w:tc>
          <w:tcPr>
            <w:tcW w:w="1035" w:type="dxa"/>
            <w:noWrap w:val="0"/>
            <w:vAlign w:val="center"/>
          </w:tcPr>
          <w:p w14:paraId="0230E942">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55" w:type="dxa"/>
            <w:noWrap w:val="0"/>
            <w:vAlign w:val="center"/>
          </w:tcPr>
          <w:p w14:paraId="4490171F">
            <w:pPr>
              <w:spacing w:line="400" w:lineRule="exact"/>
              <w:jc w:val="center"/>
              <w:rPr>
                <w:rFonts w:hint="eastAsia" w:asciiTheme="minorEastAsia" w:hAnsiTheme="minorEastAsia" w:eastAsiaTheme="minorEastAsia" w:cstheme="minorEastAsia"/>
                <w:sz w:val="21"/>
                <w:szCs w:val="21"/>
                <w:lang w:val="en-US" w:eastAsia="zh-CN"/>
              </w:rPr>
            </w:pPr>
            <w:r>
              <w:rPr>
                <w:rFonts w:ascii="宋体" w:hAnsi="宋体" w:eastAsia="宋体" w:cs="仿宋_GB2312"/>
                <w:szCs w:val="21"/>
              </w:rPr>
              <w:t>≥</w:t>
            </w:r>
            <w:r>
              <w:rPr>
                <w:rFonts w:hint="eastAsia" w:asciiTheme="minorEastAsia" w:hAnsiTheme="minorEastAsia" w:eastAsiaTheme="minorEastAsia" w:cstheme="minorEastAsia"/>
                <w:sz w:val="21"/>
                <w:szCs w:val="21"/>
                <w:lang w:val="en-US" w:eastAsia="zh-CN"/>
              </w:rPr>
              <w:t>88705</w:t>
            </w:r>
          </w:p>
        </w:tc>
        <w:tc>
          <w:tcPr>
            <w:tcW w:w="1830" w:type="dxa"/>
            <w:noWrap w:val="0"/>
            <w:vAlign w:val="center"/>
          </w:tcPr>
          <w:p w14:paraId="3BF1402B">
            <w:pPr>
              <w:spacing w:line="3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化学原料和化学制品制造业</w:t>
            </w:r>
          </w:p>
        </w:tc>
        <w:tc>
          <w:tcPr>
            <w:tcW w:w="1546" w:type="dxa"/>
            <w:noWrap w:val="0"/>
            <w:vAlign w:val="center"/>
          </w:tcPr>
          <w:p w14:paraId="6D33B69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是</w:t>
            </w:r>
          </w:p>
        </w:tc>
      </w:tr>
      <w:tr w14:paraId="23F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4" w:type="dxa"/>
            <w:noWrap w:val="0"/>
            <w:vAlign w:val="center"/>
          </w:tcPr>
          <w:p w14:paraId="64ED325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47" w:type="dxa"/>
            <w:noWrap w:val="0"/>
            <w:vAlign w:val="center"/>
          </w:tcPr>
          <w:p w14:paraId="5C9A0FED">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15%噻虫·高氯氟</w:t>
            </w:r>
          </w:p>
        </w:tc>
        <w:tc>
          <w:tcPr>
            <w:tcW w:w="1710" w:type="dxa"/>
            <w:noWrap w:val="0"/>
            <w:vAlign w:val="center"/>
          </w:tcPr>
          <w:p w14:paraId="3540703E">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剂型：悬浮剂</w:t>
            </w:r>
          </w:p>
          <w:p w14:paraId="003F701F">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10克/袋</w:t>
            </w:r>
          </w:p>
        </w:tc>
        <w:tc>
          <w:tcPr>
            <w:tcW w:w="1035" w:type="dxa"/>
            <w:noWrap w:val="0"/>
            <w:vAlign w:val="center"/>
          </w:tcPr>
          <w:p w14:paraId="1332BBBC">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55" w:type="dxa"/>
            <w:noWrap w:val="0"/>
            <w:vAlign w:val="center"/>
          </w:tcPr>
          <w:p w14:paraId="22539698">
            <w:pPr>
              <w:spacing w:line="400" w:lineRule="exact"/>
              <w:jc w:val="center"/>
              <w:rPr>
                <w:rFonts w:hint="eastAsia" w:asciiTheme="minorEastAsia" w:hAnsiTheme="minorEastAsia" w:eastAsiaTheme="minorEastAsia" w:cstheme="minorEastAsia"/>
                <w:sz w:val="21"/>
                <w:szCs w:val="21"/>
                <w:lang w:val="en-US" w:eastAsia="zh-CN"/>
              </w:rPr>
            </w:pPr>
            <w:r>
              <w:rPr>
                <w:rFonts w:ascii="宋体" w:hAnsi="宋体" w:eastAsia="宋体" w:cs="仿宋_GB2312"/>
                <w:szCs w:val="21"/>
              </w:rPr>
              <w:t>≥</w:t>
            </w:r>
            <w:r>
              <w:rPr>
                <w:rFonts w:hint="eastAsia" w:asciiTheme="minorEastAsia" w:hAnsiTheme="minorEastAsia" w:eastAsiaTheme="minorEastAsia" w:cstheme="minorEastAsia"/>
                <w:sz w:val="21"/>
                <w:szCs w:val="21"/>
                <w:lang w:val="en-US" w:eastAsia="zh-CN"/>
              </w:rPr>
              <w:t>88710</w:t>
            </w:r>
          </w:p>
        </w:tc>
        <w:tc>
          <w:tcPr>
            <w:tcW w:w="1830" w:type="dxa"/>
            <w:noWrap w:val="0"/>
            <w:vAlign w:val="center"/>
          </w:tcPr>
          <w:p w14:paraId="7478D6EC">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化学原料和化学制品制造业</w:t>
            </w:r>
          </w:p>
        </w:tc>
        <w:tc>
          <w:tcPr>
            <w:tcW w:w="1546" w:type="dxa"/>
            <w:noWrap w:val="0"/>
            <w:vAlign w:val="center"/>
          </w:tcPr>
          <w:p w14:paraId="3B44D66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147C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4" w:type="dxa"/>
            <w:noWrap w:val="0"/>
            <w:vAlign w:val="center"/>
          </w:tcPr>
          <w:p w14:paraId="36B48658">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947" w:type="dxa"/>
            <w:noWrap w:val="0"/>
            <w:vAlign w:val="center"/>
          </w:tcPr>
          <w:p w14:paraId="006E089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0.01%24-表芸苔素内酯</w:t>
            </w:r>
          </w:p>
        </w:tc>
        <w:tc>
          <w:tcPr>
            <w:tcW w:w="1710" w:type="dxa"/>
            <w:noWrap w:val="0"/>
            <w:vAlign w:val="center"/>
          </w:tcPr>
          <w:p w14:paraId="277F38CA">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剂型：可溶液剂</w:t>
            </w:r>
          </w:p>
          <w:p w14:paraId="01531FB1">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10毫升/袋</w:t>
            </w:r>
          </w:p>
        </w:tc>
        <w:tc>
          <w:tcPr>
            <w:tcW w:w="1035" w:type="dxa"/>
            <w:noWrap w:val="0"/>
            <w:vAlign w:val="center"/>
          </w:tcPr>
          <w:p w14:paraId="58D1FD90">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55" w:type="dxa"/>
            <w:noWrap w:val="0"/>
            <w:vAlign w:val="center"/>
          </w:tcPr>
          <w:p w14:paraId="705959E4">
            <w:pPr>
              <w:spacing w:line="400" w:lineRule="exact"/>
              <w:jc w:val="center"/>
              <w:rPr>
                <w:rFonts w:hint="eastAsia" w:asciiTheme="minorEastAsia" w:hAnsiTheme="minorEastAsia" w:eastAsiaTheme="minorEastAsia" w:cstheme="minorEastAsia"/>
                <w:sz w:val="21"/>
                <w:szCs w:val="21"/>
                <w:lang w:val="en-US" w:eastAsia="zh-CN"/>
              </w:rPr>
            </w:pPr>
            <w:r>
              <w:rPr>
                <w:rFonts w:ascii="宋体" w:hAnsi="宋体" w:eastAsia="宋体" w:cs="仿宋_GB2312"/>
                <w:szCs w:val="21"/>
              </w:rPr>
              <w:t>≥</w:t>
            </w:r>
            <w:r>
              <w:rPr>
                <w:rFonts w:hint="eastAsia" w:asciiTheme="minorEastAsia" w:hAnsiTheme="minorEastAsia" w:eastAsiaTheme="minorEastAsia" w:cstheme="minorEastAsia"/>
                <w:sz w:val="21"/>
                <w:szCs w:val="21"/>
                <w:lang w:val="en-US" w:eastAsia="zh-CN"/>
              </w:rPr>
              <w:t>88705</w:t>
            </w:r>
          </w:p>
        </w:tc>
        <w:tc>
          <w:tcPr>
            <w:tcW w:w="1830" w:type="dxa"/>
            <w:noWrap w:val="0"/>
            <w:vAlign w:val="center"/>
          </w:tcPr>
          <w:p w14:paraId="6FFE408C">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化学原料和化学制品制造业</w:t>
            </w:r>
          </w:p>
        </w:tc>
        <w:tc>
          <w:tcPr>
            <w:tcW w:w="1546" w:type="dxa"/>
            <w:noWrap w:val="0"/>
            <w:vAlign w:val="center"/>
          </w:tcPr>
          <w:p w14:paraId="4A4BDEAE">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r w14:paraId="6F76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noWrap w:val="0"/>
            <w:vAlign w:val="center"/>
          </w:tcPr>
          <w:p w14:paraId="088981DA">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947" w:type="dxa"/>
            <w:noWrap w:val="0"/>
            <w:vAlign w:val="center"/>
          </w:tcPr>
          <w:p w14:paraId="6B83F5B9">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磷酸二氢钾</w:t>
            </w:r>
          </w:p>
        </w:tc>
        <w:tc>
          <w:tcPr>
            <w:tcW w:w="1710" w:type="dxa"/>
            <w:noWrap w:val="0"/>
            <w:vAlign w:val="center"/>
          </w:tcPr>
          <w:p w14:paraId="7E2DA68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纯度≥99%，速溶型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100克/袋</w:t>
            </w:r>
          </w:p>
        </w:tc>
        <w:tc>
          <w:tcPr>
            <w:tcW w:w="1035" w:type="dxa"/>
            <w:noWrap w:val="0"/>
            <w:vAlign w:val="center"/>
          </w:tcPr>
          <w:p w14:paraId="1D76738D">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1155" w:type="dxa"/>
            <w:noWrap w:val="0"/>
            <w:vAlign w:val="center"/>
          </w:tcPr>
          <w:p w14:paraId="69FE7BCD">
            <w:pPr>
              <w:spacing w:line="400" w:lineRule="exact"/>
              <w:jc w:val="center"/>
              <w:rPr>
                <w:rFonts w:hint="eastAsia" w:asciiTheme="minorEastAsia" w:hAnsiTheme="minorEastAsia" w:eastAsiaTheme="minorEastAsia" w:cstheme="minorEastAsia"/>
                <w:sz w:val="21"/>
                <w:szCs w:val="21"/>
                <w:lang w:val="en-US" w:eastAsia="zh-CN"/>
              </w:rPr>
            </w:pPr>
            <w:r>
              <w:rPr>
                <w:rFonts w:ascii="宋体" w:hAnsi="宋体" w:eastAsia="宋体" w:cs="仿宋_GB2312"/>
                <w:szCs w:val="21"/>
              </w:rPr>
              <w:t>≥</w:t>
            </w:r>
            <w:r>
              <w:rPr>
                <w:rFonts w:hint="eastAsia" w:asciiTheme="minorEastAsia" w:hAnsiTheme="minorEastAsia" w:eastAsiaTheme="minorEastAsia" w:cstheme="minorEastAsia"/>
                <w:sz w:val="21"/>
                <w:szCs w:val="21"/>
                <w:lang w:val="en-US" w:eastAsia="zh-CN"/>
              </w:rPr>
              <w:t>88705</w:t>
            </w:r>
          </w:p>
        </w:tc>
        <w:tc>
          <w:tcPr>
            <w:tcW w:w="1830" w:type="dxa"/>
            <w:noWrap w:val="0"/>
            <w:vAlign w:val="center"/>
          </w:tcPr>
          <w:p w14:paraId="43BC0E7A">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化学原料和化学制品制造业</w:t>
            </w:r>
          </w:p>
        </w:tc>
        <w:tc>
          <w:tcPr>
            <w:tcW w:w="1546" w:type="dxa"/>
            <w:noWrap w:val="0"/>
            <w:vAlign w:val="center"/>
          </w:tcPr>
          <w:p w14:paraId="46B951A5">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否</w:t>
            </w:r>
          </w:p>
        </w:tc>
      </w:tr>
    </w:tbl>
    <w:p w14:paraId="22B6ACF5">
      <w:pPr>
        <w:widowControl/>
        <w:shd w:val="clear" w:color="auto" w:fill="FFFFFF"/>
        <w:spacing w:line="440" w:lineRule="exact"/>
        <w:jc w:val="left"/>
        <w:rPr>
          <w:rFonts w:ascii="宋体" w:hAnsi="宋体" w:eastAsia="宋体" w:cs="微软雅黑"/>
          <w:b/>
          <w:sz w:val="21"/>
          <w:szCs w:val="21"/>
        </w:rPr>
      </w:pPr>
      <w:r>
        <w:rPr>
          <w:rFonts w:hint="eastAsia" w:asciiTheme="minorEastAsia" w:hAnsiTheme="minorEastAsia" w:eastAsiaTheme="minorEastAsia" w:cstheme="minorEastAsia"/>
          <w:b/>
          <w:sz w:val="21"/>
          <w:szCs w:val="21"/>
        </w:rPr>
        <w:t>注：</w:t>
      </w:r>
      <w:r>
        <w:rPr>
          <w:rFonts w:hint="eastAsia" w:ascii="宋体" w:hAnsi="宋体" w:eastAsia="宋体" w:cs="微软雅黑"/>
          <w:b/>
          <w:sz w:val="21"/>
          <w:szCs w:val="21"/>
        </w:rPr>
        <w:t>1.本采购清单中所列技术规格或主要参数为最低要求，不允许负偏离，否则为无效响应。</w:t>
      </w:r>
    </w:p>
    <w:p w14:paraId="540B8646">
      <w:pPr>
        <w:widowControl/>
        <w:shd w:val="clear" w:color="auto" w:fill="FFFFFF"/>
        <w:spacing w:line="440" w:lineRule="exact"/>
        <w:ind w:firstLine="413" w:firstLineChars="196"/>
        <w:jc w:val="left"/>
        <w:rPr>
          <w:rFonts w:hint="eastAsia" w:asciiTheme="minorEastAsia" w:hAnsiTheme="minorEastAsia" w:eastAsiaTheme="minorEastAsia" w:cstheme="minorEastAsia"/>
          <w:b/>
          <w:sz w:val="21"/>
          <w:szCs w:val="21"/>
        </w:rPr>
      </w:pPr>
      <w:r>
        <w:rPr>
          <w:rFonts w:hint="eastAsia" w:ascii="宋体" w:hAnsi="宋体" w:eastAsia="宋体" w:cs="微软雅黑"/>
          <w:b/>
          <w:sz w:val="21"/>
          <w:szCs w:val="21"/>
        </w:rPr>
        <w:t>2.</w:t>
      </w:r>
      <w:r>
        <w:rPr>
          <w:rFonts w:ascii="宋体" w:hAnsi="宋体" w:eastAsia="宋体" w:cs="微软雅黑"/>
          <w:b/>
          <w:sz w:val="21"/>
          <w:szCs w:val="21"/>
        </w:rPr>
        <w:t>本项目招标为固定总价招数量，</w:t>
      </w:r>
      <w:r>
        <w:rPr>
          <w:rFonts w:hint="eastAsia" w:ascii="宋体" w:hAnsi="宋体" w:eastAsia="宋体" w:cs="微软雅黑"/>
          <w:b/>
          <w:sz w:val="21"/>
          <w:szCs w:val="21"/>
        </w:rPr>
        <w:t>供应商</w:t>
      </w:r>
      <w:r>
        <w:rPr>
          <w:rFonts w:ascii="宋体" w:hAnsi="宋体" w:eastAsia="宋体" w:cs="微软雅黑"/>
          <w:b/>
          <w:sz w:val="21"/>
          <w:szCs w:val="21"/>
        </w:rPr>
        <w:t>不得改变采购预算总价，不得低于采购预算数量。</w:t>
      </w:r>
      <w:r>
        <w:rPr>
          <w:rFonts w:hint="eastAsia" w:ascii="宋体" w:hAnsi="宋体" w:eastAsia="宋体" w:cs="微软雅黑"/>
          <w:b/>
          <w:sz w:val="21"/>
          <w:szCs w:val="21"/>
        </w:rPr>
        <w:t>以</w:t>
      </w:r>
      <w:r>
        <w:rPr>
          <w:rFonts w:hint="eastAsia" w:ascii="宋体" w:hAnsi="宋体" w:eastAsia="宋体" w:cs="微软雅黑"/>
          <w:b/>
          <w:sz w:val="21"/>
          <w:szCs w:val="21"/>
          <w:lang w:val="en-US" w:eastAsia="zh-CN"/>
        </w:rPr>
        <w:t>单个产品</w:t>
      </w:r>
      <w:r>
        <w:rPr>
          <w:rFonts w:hint="eastAsia" w:ascii="宋体" w:hAnsi="宋体" w:eastAsia="宋体" w:cs="微软雅黑"/>
          <w:b/>
          <w:sz w:val="21"/>
          <w:szCs w:val="21"/>
        </w:rPr>
        <w:t>投标</w:t>
      </w:r>
      <w:r>
        <w:rPr>
          <w:rFonts w:hint="eastAsia" w:ascii="宋体" w:hAnsi="宋体" w:eastAsia="宋体" w:cs="微软雅黑"/>
          <w:b/>
          <w:sz w:val="21"/>
          <w:szCs w:val="21"/>
          <w:lang w:val="en-US" w:eastAsia="zh-CN"/>
        </w:rPr>
        <w:t>数量</w:t>
      </w:r>
      <w:r>
        <w:rPr>
          <w:rFonts w:hint="eastAsia" w:ascii="宋体" w:hAnsi="宋体" w:eastAsia="宋体" w:cs="微软雅黑"/>
          <w:b/>
          <w:sz w:val="21"/>
          <w:szCs w:val="21"/>
        </w:rPr>
        <w:t>计算投标报价得分。</w:t>
      </w:r>
    </w:p>
    <w:p w14:paraId="7C5D221D">
      <w:pPr>
        <w:widowControl/>
        <w:shd w:val="clear" w:color="auto" w:fill="FFFFFF"/>
        <w:spacing w:line="440" w:lineRule="exact"/>
        <w:jc w:val="left"/>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三、采购标的执行标准：执行国家相关标准。</w:t>
      </w:r>
    </w:p>
    <w:p w14:paraId="58AA12F8">
      <w:pPr>
        <w:tabs>
          <w:tab w:val="left" w:pos="7095"/>
        </w:tabs>
        <w:spacing w:line="440" w:lineRule="exact"/>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四、服务标准、期限、效率等要求：</w:t>
      </w:r>
    </w:p>
    <w:p w14:paraId="46BB85E1">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1、合同履行期限：签订合同后3日历天</w:t>
      </w:r>
    </w:p>
    <w:p w14:paraId="463FDE0B">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2、交付（服务、施工）地点：以业主需求为准；</w:t>
      </w:r>
    </w:p>
    <w:p w14:paraId="0A445433">
      <w:pPr>
        <w:tabs>
          <w:tab w:val="left" w:pos="7095"/>
        </w:tabs>
        <w:spacing w:line="440" w:lineRule="exact"/>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五、采购标的的其他技术、服务等要求：</w:t>
      </w:r>
    </w:p>
    <w:p w14:paraId="2BD83E34">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1、投标人须明确投标产品的厂家、产地、品牌</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技术参数</w:t>
      </w:r>
      <w:r>
        <w:rPr>
          <w:rFonts w:hint="eastAsia" w:asciiTheme="minorEastAsia" w:hAnsiTheme="minorEastAsia" w:eastAsiaTheme="minorEastAsia" w:cstheme="minorEastAsia"/>
          <w:sz w:val="21"/>
          <w:szCs w:val="21"/>
        </w:rPr>
        <w:t>等，否则为无效投标 。</w:t>
      </w:r>
    </w:p>
    <w:p w14:paraId="0DF3C780">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2、投标人应就该项目完整投标（报价含税费等），否则为无效投标。</w:t>
      </w:r>
    </w:p>
    <w:p w14:paraId="132F9752">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3、所投产品必须符合招标文件规定标准的全新正品现货，否则为无效投标 。</w:t>
      </w:r>
    </w:p>
    <w:p w14:paraId="604DD9F0">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4、本招标文件所列需求为最低要求，供应商不得低于此要求，否则为无效投标。</w:t>
      </w:r>
    </w:p>
    <w:p w14:paraId="375F8478">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5、投</w:t>
      </w:r>
      <w:r>
        <w:rPr>
          <w:rFonts w:hint="eastAsia" w:asciiTheme="minorEastAsia" w:hAnsiTheme="minorEastAsia" w:eastAsiaTheme="minorEastAsia" w:cstheme="minorEastAsia"/>
          <w:color w:val="auto"/>
          <w:sz w:val="21"/>
          <w:szCs w:val="21"/>
        </w:rPr>
        <w:t>标文件中须有详细</w:t>
      </w:r>
      <w:r>
        <w:rPr>
          <w:rFonts w:hint="eastAsia" w:asciiTheme="minorEastAsia" w:hAnsiTheme="minorEastAsia" w:cstheme="minorEastAsia"/>
          <w:color w:val="auto"/>
          <w:sz w:val="21"/>
          <w:szCs w:val="21"/>
          <w:lang w:val="en-US" w:eastAsia="zh-CN"/>
        </w:rPr>
        <w:t>可行</w:t>
      </w:r>
      <w:r>
        <w:rPr>
          <w:rFonts w:hint="eastAsia" w:asciiTheme="minorEastAsia" w:hAnsiTheme="minorEastAsia" w:eastAsiaTheme="minorEastAsia" w:cstheme="minorEastAsia"/>
          <w:color w:val="auto"/>
          <w:sz w:val="21"/>
          <w:szCs w:val="21"/>
        </w:rPr>
        <w:t>的实施（技术）方案，否则为无效投标。</w:t>
      </w:r>
    </w:p>
    <w:p w14:paraId="15AC267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6、参与供货的叶面肥</w:t>
      </w:r>
      <w:r>
        <w:rPr>
          <w:rFonts w:hint="eastAsia" w:asciiTheme="minorEastAsia" w:hAnsi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 xml:space="preserve">须提供肥料登记证（免予登记的产品除外），否则为无效投标。 </w:t>
      </w:r>
    </w:p>
    <w:p w14:paraId="03AC448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除</w:t>
      </w:r>
      <w:r>
        <w:rPr>
          <w:rFonts w:hint="eastAsia" w:asciiTheme="minorEastAsia" w:hAnsiTheme="minorEastAsia" w:eastAsiaTheme="minorEastAsia" w:cstheme="minorEastAsia"/>
          <w:color w:val="auto"/>
          <w:sz w:val="21"/>
          <w:szCs w:val="21"/>
        </w:rPr>
        <w:t>磷酸二氢钾</w:t>
      </w:r>
      <w:r>
        <w:rPr>
          <w:rFonts w:hint="eastAsia" w:asciiTheme="minorEastAsia" w:hAnsiTheme="minorEastAsia" w:eastAsiaTheme="minorEastAsia" w:cstheme="minorEastAsia"/>
          <w:color w:val="auto"/>
          <w:sz w:val="21"/>
          <w:szCs w:val="21"/>
          <w:lang w:val="en-US" w:eastAsia="zh-CN"/>
        </w:rPr>
        <w:t>外，</w:t>
      </w:r>
      <w:r>
        <w:rPr>
          <w:rFonts w:hint="eastAsia" w:asciiTheme="minorEastAsia" w:hAnsiTheme="minorEastAsia" w:eastAsiaTheme="minorEastAsia" w:cstheme="minorEastAsia"/>
          <w:color w:val="auto"/>
          <w:sz w:val="21"/>
          <w:szCs w:val="21"/>
        </w:rPr>
        <w:t>投标人必须提供</w:t>
      </w:r>
      <w:r>
        <w:rPr>
          <w:rFonts w:hint="eastAsia" w:asciiTheme="minorEastAsia" w:hAnsi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“三证”（农药登记证、生产许可证或生产批准证、产品标准证）齐全，</w:t>
      </w:r>
      <w:bookmarkStart w:id="1" w:name="_Hlk100567231"/>
      <w:r>
        <w:rPr>
          <w:rFonts w:hint="eastAsia" w:asciiTheme="minorEastAsia" w:hAnsiTheme="minorEastAsia" w:eastAsiaTheme="minorEastAsia" w:cstheme="minorEastAsia"/>
          <w:color w:val="auto"/>
          <w:sz w:val="21"/>
          <w:szCs w:val="21"/>
        </w:rPr>
        <w:t>且在小麦上取得登记。并提供产品质量承诺书。</w:t>
      </w:r>
      <w:bookmarkEnd w:id="1"/>
      <w:r>
        <w:rPr>
          <w:rFonts w:hint="eastAsia" w:asciiTheme="minorEastAsia" w:hAnsiTheme="minorEastAsia" w:eastAsiaTheme="minorEastAsia" w:cstheme="minorEastAsia"/>
          <w:color w:val="auto"/>
          <w:sz w:val="21"/>
          <w:szCs w:val="21"/>
        </w:rPr>
        <w:t>否则为无效投标。</w:t>
      </w:r>
    </w:p>
    <w:p w14:paraId="0D147C65">
      <w:pPr>
        <w:tabs>
          <w:tab w:val="left" w:pos="7095"/>
        </w:tabs>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8、成交供应商提供的农药、肥料等物资交付时必须附有该批次的检测报告，采购人对采购物资应进行现场抽检、封样备查，供货企业对所供应产品质量负全责。否则为无效投标。</w:t>
      </w:r>
    </w:p>
    <w:p w14:paraId="6400674D">
      <w:pPr>
        <w:spacing w:line="5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9、按采购人要求交货，投标人应负责送货到甲方所指定的地点。</w:t>
      </w:r>
    </w:p>
    <w:p w14:paraId="06D6AD4E">
      <w:pPr>
        <w:spacing w:line="5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10、专利权：投标人应保证用户在使用该货物或其任何一部分时不受第三方提出侵犯其专利权、商标权和工业设计权等的起诉。</w:t>
      </w:r>
    </w:p>
    <w:p w14:paraId="056C8CA1">
      <w:pPr>
        <w:pStyle w:val="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五、验收标准</w:t>
      </w:r>
    </w:p>
    <w:p w14:paraId="47FEF867">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1、由采购人成立验收小组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按照采购合同的约定对中标人履约情况进行验收。验收时，按照采购合同的约定对每一项技术、服务、安全标准的履约情况进行确认；列明各项标准的验收情况及项目总体评价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由验收双方共同签署。</w:t>
      </w:r>
    </w:p>
    <w:p w14:paraId="416B927E">
      <w:pPr>
        <w:widowControl/>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2、按照招标文件要求、投标文件响应和承诺验收。</w:t>
      </w:r>
    </w:p>
    <w:p w14:paraId="665EEBA9">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3、按照国家及行业相关标准验收。</w:t>
      </w:r>
    </w:p>
    <w:p w14:paraId="77FB7BA6">
      <w:pPr>
        <w:tabs>
          <w:tab w:val="left" w:pos="7095"/>
        </w:tabs>
        <w:spacing w:line="440" w:lineRule="exact"/>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六、采购资金支付</w:t>
      </w:r>
    </w:p>
    <w:p w14:paraId="0CFAD5B6">
      <w:pPr>
        <w:tabs>
          <w:tab w:val="left" w:pos="7095"/>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（一）支付方式：银行转账。</w:t>
      </w:r>
    </w:p>
    <w:p w14:paraId="2DC44E3E">
      <w:pPr>
        <w:autoSpaceDE w:val="0"/>
        <w:autoSpaceDN w:val="0"/>
        <w:adjustRightInd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（二）支付时间及条件：项目验收合格后按政府采购资金拨付程序执行。</w:t>
      </w:r>
    </w:p>
    <w:p w14:paraId="755C95C5">
      <w:pPr>
        <w:autoSpaceDE w:val="0"/>
        <w:autoSpaceDN w:val="0"/>
        <w:adjustRightInd w:val="0"/>
        <w:jc w:val="center"/>
        <w:rPr>
          <w:rFonts w:hint="eastAsia" w:asciiTheme="minorEastAsia" w:hAnsiTheme="minorEastAsia" w:eastAsiaTheme="minorEastAsia" w:cstheme="minorEastAsia"/>
          <w:b/>
          <w:kern w:val="0"/>
          <w:sz w:val="32"/>
          <w:szCs w:val="32"/>
        </w:rPr>
      </w:pPr>
    </w:p>
    <w:p w14:paraId="1DD3B42D">
      <w:pPr>
        <w:autoSpaceDE w:val="0"/>
        <w:autoSpaceDN w:val="0"/>
        <w:adjustRightInd w:val="0"/>
        <w:jc w:val="center"/>
        <w:rPr>
          <w:rFonts w:hint="eastAsia" w:asciiTheme="minorEastAsia" w:hAnsiTheme="minorEastAsia" w:eastAsiaTheme="minorEastAsia" w:cstheme="minorEastAsia"/>
          <w:b/>
          <w:kern w:val="0"/>
          <w:sz w:val="32"/>
          <w:szCs w:val="32"/>
        </w:rPr>
      </w:pPr>
    </w:p>
    <w:p w14:paraId="12F83C44">
      <w:pPr>
        <w:pStyle w:val="2"/>
        <w:rPr>
          <w:rFonts w:hint="eastAsia" w:asciiTheme="minorEastAsia" w:hAnsiTheme="minorEastAsia" w:eastAsiaTheme="minorEastAsia" w:cstheme="minorEastAsia"/>
        </w:rPr>
      </w:pPr>
    </w:p>
    <w:p w14:paraId="696B95D5">
      <w:pPr>
        <w:pStyle w:val="35"/>
        <w:rPr>
          <w:rFonts w:hint="eastAsia" w:asciiTheme="minorEastAsia" w:hAnsiTheme="minorEastAsia" w:eastAsiaTheme="minorEastAsia" w:cstheme="minorEastAsia"/>
        </w:rPr>
      </w:pPr>
    </w:p>
    <w:p w14:paraId="74BDE8B9">
      <w:pPr>
        <w:pStyle w:val="36"/>
        <w:rPr>
          <w:rFonts w:hint="eastAsia" w:asciiTheme="minorEastAsia" w:hAnsiTheme="minorEastAsia" w:eastAsiaTheme="minorEastAsia" w:cstheme="minorEastAsia"/>
        </w:rPr>
      </w:pPr>
    </w:p>
    <w:p w14:paraId="76857A58">
      <w:pPr>
        <w:rPr>
          <w:rFonts w:hint="eastAsia" w:asciiTheme="minorEastAsia" w:hAnsiTheme="minorEastAsia" w:eastAsiaTheme="minorEastAsia" w:cstheme="minorEastAsia"/>
        </w:rPr>
      </w:pPr>
    </w:p>
    <w:p w14:paraId="09A53A13">
      <w:pPr>
        <w:pStyle w:val="2"/>
        <w:rPr>
          <w:rFonts w:hint="eastAsia" w:asciiTheme="minorEastAsia" w:hAnsiTheme="minorEastAsia" w:eastAsiaTheme="minorEastAsia" w:cstheme="minorEastAsia"/>
        </w:rPr>
      </w:pPr>
    </w:p>
    <w:p w14:paraId="4C625652">
      <w:pPr>
        <w:pStyle w:val="35"/>
        <w:rPr>
          <w:rFonts w:hint="eastAsia"/>
        </w:rPr>
      </w:pPr>
    </w:p>
    <w:p w14:paraId="73EB46D1">
      <w:pPr>
        <w:pStyle w:val="36"/>
        <w:rPr>
          <w:rFonts w:hint="eastAsia"/>
        </w:rPr>
      </w:pPr>
    </w:p>
    <w:p w14:paraId="014EF7C1">
      <w:pPr>
        <w:rPr>
          <w:rFonts w:hint="eastAsia"/>
        </w:rPr>
      </w:pPr>
    </w:p>
    <w:p w14:paraId="4E58F4DC">
      <w:pPr>
        <w:autoSpaceDE w:val="0"/>
        <w:autoSpaceDN w:val="0"/>
        <w:adjustRightInd w:val="0"/>
        <w:jc w:val="center"/>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第三章 投标人须知前附表</w:t>
      </w:r>
    </w:p>
    <w:p w14:paraId="50709F66">
      <w:pPr>
        <w:autoSpaceDE w:val="0"/>
        <w:autoSpaceDN w:val="0"/>
        <w:adjustRightInd w:val="0"/>
        <w:spacing w:line="360" w:lineRule="auto"/>
        <w:ind w:right="-11"/>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szCs w:val="21"/>
        </w:rPr>
        <w:t>招标文件中凡标有★条款均为实质性要求条款，投标文件须完全响应，未实质响应的，按照无效投标处理。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1D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B453BE">
            <w:pPr>
              <w:autoSpaceDE w:val="0"/>
              <w:autoSpaceDN w:val="0"/>
              <w:adjustRightInd w:val="0"/>
              <w:spacing w:line="276"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268" w:type="dxa"/>
            <w:vAlign w:val="center"/>
          </w:tcPr>
          <w:p w14:paraId="467DEF31">
            <w:pPr>
              <w:autoSpaceDE w:val="0"/>
              <w:autoSpaceDN w:val="0"/>
              <w:adjustRightInd w:val="0"/>
              <w:spacing w:line="276"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条款名称</w:t>
            </w:r>
          </w:p>
        </w:tc>
        <w:tc>
          <w:tcPr>
            <w:tcW w:w="6813" w:type="dxa"/>
            <w:vAlign w:val="center"/>
          </w:tcPr>
          <w:p w14:paraId="6C16240F">
            <w:pPr>
              <w:autoSpaceDE w:val="0"/>
              <w:autoSpaceDN w:val="0"/>
              <w:adjustRightInd w:val="0"/>
              <w:spacing w:line="276"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说明和要求</w:t>
            </w:r>
          </w:p>
        </w:tc>
      </w:tr>
      <w:tr w14:paraId="2D5F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0C39A702">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268" w:type="dxa"/>
            <w:vAlign w:val="center"/>
          </w:tcPr>
          <w:p w14:paraId="1FC6D495">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采购项目</w:t>
            </w:r>
          </w:p>
        </w:tc>
        <w:tc>
          <w:tcPr>
            <w:tcW w:w="6813" w:type="dxa"/>
          </w:tcPr>
          <w:p w14:paraId="5985BC55">
            <w:pPr>
              <w:tabs>
                <w:tab w:val="left" w:pos="7095"/>
              </w:tabs>
              <w:spacing w:line="360" w:lineRule="auto"/>
              <w:contextualSpacing/>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禹州市农业农村局2025年中央财政资金小麦“一喷三防”采购项目</w:t>
            </w:r>
          </w:p>
          <w:p w14:paraId="23EF1857">
            <w:pPr>
              <w:pStyle w:val="2"/>
              <w:rPr>
                <w:rFonts w:hint="default" w:asciiTheme="minorEastAsia" w:hAnsiTheme="minorEastAsia" w:eastAsiaTheme="minorEastAsia" w:cstheme="minorEastAsia"/>
                <w:lang w:val="en-US" w:eastAsia="zh-CN"/>
              </w:rPr>
            </w:pPr>
            <w:r>
              <w:rPr>
                <w:rFonts w:hint="eastAsia" w:asciiTheme="minorEastAsia" w:hAnsiTheme="minorEastAsia" w:cstheme="minorEastAsia"/>
                <w:szCs w:val="21"/>
                <w:lang w:val="en-US" w:eastAsia="zh-CN"/>
              </w:rPr>
              <w:t>项目</w:t>
            </w:r>
            <w:r>
              <w:rPr>
                <w:rFonts w:hint="eastAsia" w:asciiTheme="minorEastAsia" w:hAnsiTheme="minorEastAsia" w:eastAsiaTheme="minorEastAsia" w:cstheme="minorEastAsia"/>
                <w:szCs w:val="21"/>
              </w:rPr>
              <w:t>编号</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rPr>
              <w:t>YZCG-DLG202</w:t>
            </w: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016</w:t>
            </w:r>
          </w:p>
        </w:tc>
      </w:tr>
      <w:tr w14:paraId="30C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3AD03DF1">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268" w:type="dxa"/>
            <w:vAlign w:val="center"/>
          </w:tcPr>
          <w:p w14:paraId="09FE9AED">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tc>
        <w:tc>
          <w:tcPr>
            <w:tcW w:w="6813" w:type="dxa"/>
            <w:vAlign w:val="center"/>
          </w:tcPr>
          <w:p w14:paraId="1EE774B5">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名称：禹州市农业农村局</w:t>
            </w:r>
          </w:p>
          <w:p w14:paraId="63442333">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地址：禹州市禹王大道29号</w:t>
            </w:r>
          </w:p>
          <w:p w14:paraId="4339E9BE">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联系人：张女士</w:t>
            </w:r>
          </w:p>
          <w:p w14:paraId="2F4B36FF">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联系电话：0374-8609623</w:t>
            </w:r>
          </w:p>
        </w:tc>
      </w:tr>
      <w:tr w14:paraId="0CBE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3C16831">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268" w:type="dxa"/>
            <w:vAlign w:val="center"/>
          </w:tcPr>
          <w:p w14:paraId="4CA58911">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采购机构</w:t>
            </w:r>
          </w:p>
        </w:tc>
        <w:tc>
          <w:tcPr>
            <w:tcW w:w="6813" w:type="dxa"/>
            <w:vAlign w:val="center"/>
          </w:tcPr>
          <w:p w14:paraId="6D830011">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名称：陕西方得项目管理有限公司</w:t>
            </w:r>
          </w:p>
          <w:p w14:paraId="39C2505F">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地址：禹州市禹王广场东门F6-327</w:t>
            </w:r>
          </w:p>
          <w:p w14:paraId="09072589">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联系人：韩女士</w:t>
            </w:r>
          </w:p>
          <w:p w14:paraId="5E87DF32">
            <w:pPr>
              <w:spacing w:line="384"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联系电话：18939113943</w:t>
            </w:r>
          </w:p>
        </w:tc>
      </w:tr>
      <w:tr w14:paraId="6EE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0B59FA0">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268" w:type="dxa"/>
            <w:vMerge w:val="restart"/>
            <w:vAlign w:val="center"/>
          </w:tcPr>
          <w:p w14:paraId="234A6E1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Cs w:val="21"/>
              </w:rPr>
              <w:t>供应商资格</w:t>
            </w:r>
          </w:p>
        </w:tc>
        <w:tc>
          <w:tcPr>
            <w:tcW w:w="6813" w:type="dxa"/>
            <w:vAlign w:val="center"/>
          </w:tcPr>
          <w:p w14:paraId="02EC0419">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一、中小企业或者残疾人福利性单位声明函、监狱企业证明文件</w:t>
            </w:r>
          </w:p>
          <w:p w14:paraId="4BF6406B">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1、中、小、微型企业出具《中小企业声明函》</w:t>
            </w:r>
          </w:p>
          <w:p w14:paraId="58E59936">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2、残疾人福利性单位出具《残疾人福利企业声明函》</w:t>
            </w:r>
          </w:p>
          <w:p w14:paraId="5298AA08">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3、监狱企业提供由省级以上监狱管理局、戒毒管理局（含新疆生产建设 </w:t>
            </w:r>
          </w:p>
          <w:p w14:paraId="3F69658F">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兵团）出具的属于监狱企业的证明文件</w:t>
            </w:r>
          </w:p>
          <w:p w14:paraId="67623F9A">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二、符合《中华人民共和国政府采购法》第二十二条规定</w:t>
            </w:r>
          </w:p>
          <w:p w14:paraId="5A12FE08">
            <w:pPr>
              <w:autoSpaceDE w:val="0"/>
              <w:autoSpaceDN w:val="0"/>
              <w:adjustRightInd w:val="0"/>
              <w:spacing w:line="360" w:lineRule="auto"/>
              <w:ind w:right="-11"/>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三、特定资格要求：详见</w:t>
            </w:r>
            <w:r>
              <w:rPr>
                <w:rFonts w:hint="eastAsia" w:asciiTheme="minorEastAsia" w:hAnsiTheme="minorEastAsia" w:eastAsiaTheme="minorEastAsia" w:cstheme="minorEastAsia"/>
                <w:szCs w:val="21"/>
                <w:lang w:val="en-US" w:eastAsia="zh-CN"/>
              </w:rPr>
              <w:t>招标</w:t>
            </w:r>
            <w:r>
              <w:rPr>
                <w:rFonts w:hint="eastAsia" w:asciiTheme="minorEastAsia" w:hAnsiTheme="minorEastAsia" w:eastAsiaTheme="minorEastAsia" w:cstheme="minorEastAsia"/>
                <w:szCs w:val="21"/>
              </w:rPr>
              <w:t>公告</w:t>
            </w:r>
          </w:p>
        </w:tc>
      </w:tr>
      <w:tr w14:paraId="769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5F9C7CA">
            <w:pPr>
              <w:autoSpaceDE w:val="0"/>
              <w:autoSpaceDN w:val="0"/>
              <w:adjustRightInd w:val="0"/>
              <w:spacing w:line="276" w:lineRule="auto"/>
              <w:jc w:val="center"/>
              <w:rPr>
                <w:rFonts w:hint="eastAsia" w:asciiTheme="minorEastAsia" w:hAnsiTheme="minorEastAsia" w:eastAsiaTheme="minorEastAsia" w:cstheme="minorEastAsia"/>
                <w:szCs w:val="21"/>
              </w:rPr>
            </w:pPr>
          </w:p>
        </w:tc>
        <w:tc>
          <w:tcPr>
            <w:tcW w:w="2268" w:type="dxa"/>
            <w:vMerge w:val="continue"/>
            <w:vAlign w:val="center"/>
          </w:tcPr>
          <w:p w14:paraId="15AF00A6">
            <w:pPr>
              <w:autoSpaceDE w:val="0"/>
              <w:autoSpaceDN w:val="0"/>
              <w:adjustRightInd w:val="0"/>
              <w:spacing w:line="276" w:lineRule="auto"/>
              <w:jc w:val="center"/>
              <w:rPr>
                <w:rFonts w:hint="eastAsia" w:asciiTheme="minorEastAsia" w:hAnsiTheme="minorEastAsia" w:eastAsiaTheme="minorEastAsia" w:cstheme="minorEastAsia"/>
                <w:b/>
                <w:szCs w:val="21"/>
              </w:rPr>
            </w:pPr>
          </w:p>
        </w:tc>
        <w:tc>
          <w:tcPr>
            <w:tcW w:w="6813" w:type="dxa"/>
            <w:vAlign w:val="center"/>
          </w:tcPr>
          <w:p w14:paraId="49BD2D30">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一</w:t>
            </w:r>
            <w:r>
              <w:rPr>
                <w:rFonts w:hint="eastAsia" w:asciiTheme="minorEastAsia" w:hAnsiTheme="minorEastAsia" w:eastAsiaTheme="minorEastAsia" w:cstheme="minorEastAsia"/>
                <w:b/>
                <w:bCs/>
                <w:szCs w:val="21"/>
                <w:lang w:val="zh-CN"/>
              </w:rPr>
              <w:t>、法人或者其他组织的营业执照等证明文件，自然人的身份证明</w:t>
            </w:r>
          </w:p>
          <w:p w14:paraId="6B3203CF">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1、企业法人营业执照或营业执照。（企业提供）</w:t>
            </w:r>
          </w:p>
          <w:p w14:paraId="64C0C906">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2、事业单位法人证书。（事业单位提供）</w:t>
            </w:r>
          </w:p>
          <w:p w14:paraId="5D4400C4">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3、执业许可证。（非企业专业服务机构提供）</w:t>
            </w:r>
          </w:p>
          <w:p w14:paraId="1FBBEF00">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4、个体工商户营业执照。（个体工商户提供）</w:t>
            </w:r>
          </w:p>
          <w:p w14:paraId="11158B71">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5、自然人身份证明。（自然人提供）</w:t>
            </w:r>
          </w:p>
          <w:p w14:paraId="4A8B7408">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6、民办非企业单位登记证书。（民办非企业单位提供）</w:t>
            </w:r>
          </w:p>
          <w:p w14:paraId="36FD3E78">
            <w:pPr>
              <w:autoSpaceDE w:val="0"/>
              <w:autoSpaceDN w:val="0"/>
              <w:adjustRightInd w:val="0"/>
              <w:spacing w:line="360" w:lineRule="auto"/>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二、财务状况报告相关材料</w:t>
            </w:r>
          </w:p>
          <w:p w14:paraId="538564B3">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（1）供应商是法人（法人包括企业法人、机关法人、事业单位法人和社会团体法人），提供本单位：</w:t>
            </w:r>
          </w:p>
          <w:p w14:paraId="621C2290">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w:t>
            </w:r>
            <w:r>
              <w:rPr>
                <w:rFonts w:hint="eastAsia" w:asciiTheme="minorEastAsia" w:hAnsiTheme="minorEastAsia" w:eastAsiaTheme="minorEastAsia" w:cstheme="minorEastAsia"/>
                <w:szCs w:val="21"/>
              </w:rPr>
              <w:t>2023年度</w:t>
            </w:r>
            <w:r>
              <w:rPr>
                <w:rFonts w:hint="eastAsia" w:asciiTheme="minorEastAsia" w:hAnsiTheme="minorEastAsia" w:eastAsiaTheme="minorEastAsia" w:cstheme="minorEastAsia"/>
                <w:szCs w:val="21"/>
                <w:lang w:val="en-US" w:eastAsia="zh-CN"/>
              </w:rPr>
              <w:t>或2024年度</w:t>
            </w:r>
            <w:r>
              <w:rPr>
                <w:rFonts w:hint="eastAsia" w:asciiTheme="minorEastAsia" w:hAnsiTheme="minorEastAsia" w:eastAsiaTheme="minorEastAsia" w:cstheme="minorEastAsia"/>
                <w:bCs/>
                <w:szCs w:val="21"/>
              </w:rPr>
              <w:t>经审计的财务报告，包括资产负债表、利润表、现金流量表、所有者权益变动表及其附注；</w:t>
            </w:r>
          </w:p>
          <w:p w14:paraId="59CC5B74">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②基本开户银行出具的资信证明；</w:t>
            </w:r>
          </w:p>
          <w:p w14:paraId="1471D68E">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③财政部门认可的政府采购专业担保机构的证明文件和担保机构出具的投标担保函。</w:t>
            </w:r>
          </w:p>
          <w:p w14:paraId="5489D3E7">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注：仅需提供序号①～③其中之一即可。</w:t>
            </w:r>
          </w:p>
          <w:p w14:paraId="50887F0D">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（2）供应商（其他组织和自然人）提供本单位：</w:t>
            </w:r>
          </w:p>
          <w:p w14:paraId="5721A6A6">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①2023年度</w:t>
            </w:r>
            <w:r>
              <w:rPr>
                <w:rFonts w:hint="eastAsia" w:asciiTheme="minorEastAsia" w:hAnsiTheme="minorEastAsia" w:eastAsiaTheme="minorEastAsia" w:cstheme="minorEastAsia"/>
                <w:bCs/>
                <w:szCs w:val="21"/>
                <w:lang w:val="en-US" w:eastAsia="zh-CN"/>
              </w:rPr>
              <w:t>或2024年度</w:t>
            </w:r>
            <w:r>
              <w:rPr>
                <w:rFonts w:hint="eastAsia" w:asciiTheme="minorEastAsia" w:hAnsiTheme="minorEastAsia" w:eastAsiaTheme="minorEastAsia" w:cstheme="minorEastAsia"/>
                <w:bCs/>
                <w:szCs w:val="21"/>
              </w:rPr>
              <w:t>经审计的财务报告，包括资产负债表、利润表、现金流量表、所有者权益变动表及其附注；</w:t>
            </w:r>
          </w:p>
          <w:p w14:paraId="7D4FFBFA">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②银行出具的资信证明；</w:t>
            </w:r>
          </w:p>
          <w:p w14:paraId="3EF8FB08">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③财政部门认可的政府采购专业担保机构的证明文件和担保机构出具的投标担保函。</w:t>
            </w:r>
          </w:p>
          <w:p w14:paraId="7025C0D2">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注：仅需提供序号①～③其中之一即可。</w:t>
            </w:r>
          </w:p>
          <w:p w14:paraId="12DF5325">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szCs w:val="21"/>
              </w:rPr>
              <w:t>三、依法缴纳税收相关材料</w:t>
            </w:r>
          </w:p>
          <w:p w14:paraId="5576B7CA">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参加本次政府采购项目投标截止时间前一年内任意一个月缴纳税收凭据。（依法免税的供应商，应提供相应文件证明依法免税）</w:t>
            </w:r>
          </w:p>
          <w:p w14:paraId="6C9DA73E">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四、依法缴纳社会保障资金的证明材料</w:t>
            </w:r>
          </w:p>
          <w:p w14:paraId="640BC7F7">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参加本次政府采购项目投标截止时间前一年内任意一个月缴纳社会保险凭据。（依法不需要缴纳社会保障资金的供应商，应提供相应文件证明依法不需要缴纳社会保障资金）</w:t>
            </w:r>
          </w:p>
          <w:p w14:paraId="0859D0B4">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五、履行合同所</w:t>
            </w:r>
            <w:r>
              <w:rPr>
                <w:rFonts w:hint="eastAsia" w:asciiTheme="minorEastAsia" w:hAnsiTheme="minorEastAsia" w:cstheme="minorEastAsia"/>
                <w:b/>
                <w:bCs/>
                <w:szCs w:val="21"/>
                <w:lang w:val="zh-CN"/>
              </w:rPr>
              <w:t>必需</w:t>
            </w:r>
            <w:r>
              <w:rPr>
                <w:rFonts w:hint="eastAsia" w:asciiTheme="minorEastAsia" w:hAnsiTheme="minorEastAsia" w:eastAsiaTheme="minorEastAsia" w:cstheme="minorEastAsia"/>
                <w:b/>
                <w:bCs/>
                <w:szCs w:val="21"/>
                <w:lang w:val="zh-CN"/>
              </w:rPr>
              <w:t>的设备和专业技术能力的证明材料</w:t>
            </w:r>
          </w:p>
          <w:p w14:paraId="13D528EE">
            <w:pPr>
              <w:autoSpaceDE w:val="0"/>
              <w:autoSpaceDN w:val="0"/>
              <w:adjustRightInd w:val="0"/>
              <w:spacing w:line="440" w:lineRule="atLeast"/>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①相关设备的购置发票、专业技术人员职称证书、用工合同等；</w:t>
            </w:r>
          </w:p>
          <w:p w14:paraId="57C51C61">
            <w:pPr>
              <w:spacing w:line="440" w:lineRule="atLeas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②供应商具备履行合同所</w:t>
            </w:r>
            <w:r>
              <w:rPr>
                <w:rFonts w:hint="eastAsia" w:asciiTheme="minorEastAsia" w:hAnsiTheme="minorEastAsia" w:cstheme="minorEastAsia"/>
                <w:bCs/>
                <w:szCs w:val="21"/>
                <w:lang w:eastAsia="zh-CN"/>
              </w:rPr>
              <w:t>必需</w:t>
            </w:r>
            <w:r>
              <w:rPr>
                <w:rFonts w:hint="eastAsia" w:asciiTheme="minorEastAsia" w:hAnsiTheme="minorEastAsia" w:eastAsiaTheme="minorEastAsia" w:cstheme="minorEastAsia"/>
                <w:bCs/>
                <w:szCs w:val="21"/>
              </w:rPr>
              <w:t>的设备和专业技术能力承诺函或声明（承诺函或声明格式自拟）。</w:t>
            </w:r>
          </w:p>
          <w:p w14:paraId="17F969BA">
            <w:pPr>
              <w:autoSpaceDE w:val="0"/>
              <w:autoSpaceDN w:val="0"/>
              <w:adjustRightInd w:val="0"/>
              <w:spacing w:line="440" w:lineRule="atLeast"/>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注：仅需提供序号①～②其中之一即可。</w:t>
            </w:r>
          </w:p>
          <w:p w14:paraId="38CF768A">
            <w:pPr>
              <w:autoSpaceDE w:val="0"/>
              <w:autoSpaceDN w:val="0"/>
              <w:adjustRightInd w:val="0"/>
              <w:spacing w:line="440" w:lineRule="atLeast"/>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kern w:val="0"/>
                <w:szCs w:val="21"/>
              </w:rPr>
              <w:t>六、</w:t>
            </w:r>
            <w:r>
              <w:rPr>
                <w:rFonts w:hint="eastAsia" w:asciiTheme="minorEastAsia" w:hAnsiTheme="minorEastAsia" w:eastAsiaTheme="minorEastAsia" w:cstheme="minorEastAsia"/>
                <w:b/>
                <w:bCs/>
                <w:szCs w:val="21"/>
                <w:lang w:val="zh-CN"/>
              </w:rPr>
              <w:t>参加政府采购活动前3年内在经营活动中没有重大违法记录的声明</w:t>
            </w:r>
          </w:p>
          <w:p w14:paraId="4493B57B">
            <w:pPr>
              <w:autoSpaceDE w:val="0"/>
              <w:autoSpaceDN w:val="0"/>
              <w:spacing w:line="440" w:lineRule="atLeast"/>
              <w:contextualSpacing/>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F28D102">
            <w:pPr>
              <w:autoSpaceDE w:val="0"/>
              <w:autoSpaceDN w:val="0"/>
              <w:spacing w:line="440" w:lineRule="atLeast"/>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lang w:val="zh-CN"/>
              </w:rPr>
              <w:t>七、</w:t>
            </w:r>
            <w:r>
              <w:rPr>
                <w:rFonts w:hint="eastAsia" w:asciiTheme="minorEastAsia" w:hAnsiTheme="minorEastAsia" w:eastAsiaTheme="minorEastAsia" w:cstheme="minorEastAsia"/>
                <w:b/>
                <w:szCs w:val="21"/>
                <w:shd w:val="clear" w:color="auto" w:fill="FFFFFF"/>
              </w:rPr>
              <w:t>未被列入“信用中国”网站</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www.creditchina.gov.cn</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 xml:space="preserve">失信被执行人、重大税收违法失信主体的供应商；“中国政府采购网” </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www.ccgp.gov.cn</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政府采购严重违法失信行为记录名单的供应商</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
                <w:szCs w:val="21"/>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szCs w:val="21"/>
                <w:shd w:val="clear" w:color="auto" w:fill="FFFFFF"/>
                <w:lang w:eastAsia="zh-CN"/>
              </w:rPr>
              <w:t>（以</w:t>
            </w:r>
            <w:r>
              <w:rPr>
                <w:rFonts w:hint="eastAsia" w:asciiTheme="minorEastAsia" w:hAnsiTheme="minorEastAsia" w:eastAsiaTheme="minorEastAsia" w:cstheme="minorEastAsia"/>
                <w:kern w:val="0"/>
                <w:szCs w:val="21"/>
              </w:rPr>
              <w:t>联合体形式投标的，联合体成员存在不良信用记录，视同联合体存在不良信用记录）。</w:t>
            </w:r>
          </w:p>
          <w:p w14:paraId="43686345">
            <w:pPr>
              <w:spacing w:line="440" w:lineRule="atLeas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1、查询渠道：</w:t>
            </w:r>
          </w:p>
          <w:p w14:paraId="17F03C84">
            <w:pPr>
              <w:spacing w:line="440" w:lineRule="atLeas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rPr>
              <w:t>www.creditchina.gov.cn</w:t>
            </w:r>
            <w:r>
              <w:rPr>
                <w:rFonts w:hint="eastAsia" w:asciiTheme="minorEastAsia" w:hAnsiTheme="minorEastAsia" w:eastAsiaTheme="minorEastAsia" w:cstheme="minorEastAsia"/>
                <w:kern w:val="0"/>
              </w:rPr>
              <w:fldChar w:fldCharType="end"/>
            </w:r>
            <w:r>
              <w:rPr>
                <w:rFonts w:hint="eastAsia" w:asciiTheme="minorEastAsia" w:hAnsiTheme="minorEastAsia" w:eastAsiaTheme="minorEastAsia" w:cstheme="minorEastAsia"/>
                <w:kern w:val="0"/>
                <w:szCs w:val="21"/>
              </w:rPr>
              <w:t>）</w:t>
            </w:r>
          </w:p>
          <w:p w14:paraId="3AB8DF3C">
            <w:pPr>
              <w:spacing w:line="440" w:lineRule="atLeas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②“中国政府采购网”（www.ccgp.gov.cn）</w:t>
            </w:r>
          </w:p>
          <w:p w14:paraId="1DCF6EF5">
            <w:pPr>
              <w:spacing w:line="440" w:lineRule="atLeas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③“中国社会组织政务服务平台”网站（https://chinanpo.mca.gov.cn）（仅查询社会组织）；</w:t>
            </w:r>
          </w:p>
          <w:p w14:paraId="53A16428">
            <w:pPr>
              <w:autoSpaceDE w:val="0"/>
              <w:autoSpaceDN w:val="0"/>
              <w:spacing w:line="440" w:lineRule="atLeast"/>
              <w:contextualSpacing/>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注：1、</w:t>
            </w:r>
            <w:r>
              <w:rPr>
                <w:rFonts w:hint="eastAsia" w:asciiTheme="minorEastAsia" w:hAnsiTheme="minorEastAsia" w:eastAsiaTheme="minorEastAsia" w:cstheme="minorEastAsia"/>
                <w:b/>
                <w:bCs/>
                <w:szCs w:val="21"/>
              </w:rPr>
              <w:tab/>
            </w:r>
            <w:r>
              <w:rPr>
                <w:rFonts w:hint="eastAsia" w:asciiTheme="minorEastAsia" w:hAnsiTheme="minorEastAsia" w:eastAsiaTheme="minorEastAsia" w:cstheme="minorEastAsia"/>
                <w:b/>
                <w:bCs/>
                <w:szCs w:val="21"/>
              </w:rPr>
              <w:t>供应商在投标时，提供《禹州市政府采购供应商信用承诺函》（详见招标文件第八章格式），无需再提交上述第一至七项证明材料。</w:t>
            </w:r>
          </w:p>
          <w:p w14:paraId="0F87876A">
            <w:pPr>
              <w:autoSpaceDE w:val="0"/>
              <w:autoSpaceDN w:val="0"/>
              <w:spacing w:line="440" w:lineRule="atLeast"/>
              <w:contextualSpacing/>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rPr>
              <w:tab/>
            </w:r>
            <w:r>
              <w:rPr>
                <w:rFonts w:hint="eastAsia" w:asciiTheme="minorEastAsia" w:hAnsiTheme="minorEastAsia" w:eastAsiaTheme="minorEastAsia" w:cstheme="minorEastAsia"/>
                <w:b/>
                <w:bCs/>
                <w:szCs w:val="21"/>
              </w:rPr>
              <w:t>采购人有权在签订合同前要求中标供应商提供相关证明材料以核实中标供应商承诺事项的真实性。</w:t>
            </w:r>
          </w:p>
          <w:p w14:paraId="0CB954A5">
            <w:pPr>
              <w:autoSpaceDE w:val="0"/>
              <w:autoSpaceDN w:val="0"/>
              <w:adjustRightInd w:val="0"/>
              <w:spacing w:line="440" w:lineRule="atLeast"/>
              <w:ind w:firstLine="413" w:firstLineChars="196"/>
              <w:jc w:val="left"/>
              <w:rPr>
                <w:rFonts w:hint="eastAsia" w:asciiTheme="minorEastAsia" w:hAnsiTheme="minorEastAsia" w:eastAsiaTheme="minorEastAsia" w:cstheme="minorEastAsia"/>
                <w:b/>
                <w:szCs w:val="21"/>
                <w:shd w:val="clear" w:color="auto" w:fill="FFFFFF"/>
              </w:rPr>
            </w:pPr>
            <w:r>
              <w:rPr>
                <w:rFonts w:hint="eastAsia" w:asciiTheme="minorEastAsia" w:hAnsiTheme="minorEastAsia" w:eastAsiaTheme="minorEastAsia" w:cstheme="minorEastAsia"/>
                <w:b/>
                <w:bCs/>
                <w:szCs w:val="21"/>
              </w:rPr>
              <w:t>供应商对信用承诺内容的真实性、合法性、有效性负责。如作出虚假信用承诺，视同为“提供虚假材料谋取中标”的违法行为。</w:t>
            </w:r>
          </w:p>
        </w:tc>
      </w:tr>
      <w:tr w14:paraId="3C4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D5F2F">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268" w:type="dxa"/>
            <w:vAlign w:val="center"/>
          </w:tcPr>
          <w:p w14:paraId="37C2641E">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Cs/>
                <w:szCs w:val="21"/>
                <w:lang w:val="zh-CN"/>
              </w:rPr>
              <w:t>联合体投标</w:t>
            </w:r>
          </w:p>
        </w:tc>
        <w:tc>
          <w:tcPr>
            <w:tcW w:w="6813" w:type="dxa"/>
            <w:vAlign w:val="center"/>
          </w:tcPr>
          <w:p w14:paraId="27FA4C9C">
            <w:pPr>
              <w:autoSpaceDE w:val="0"/>
              <w:autoSpaceDN w:val="0"/>
              <w:adjustRightInd w:val="0"/>
              <w:spacing w:line="276"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kern w:val="0"/>
                <w:szCs w:val="21"/>
              </w:rPr>
              <w:t>本项目</w:t>
            </w: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kern w:val="0"/>
                <w:szCs w:val="21"/>
              </w:rPr>
              <w:t>不接受</w:t>
            </w:r>
            <w:r>
              <w:rPr>
                <w:rFonts w:hint="eastAsia" w:asciiTheme="minorEastAsia" w:hAnsiTheme="minorEastAsia" w:eastAsiaTheme="minorEastAsia" w:cstheme="minorEastAsia"/>
                <w:bCs/>
                <w:szCs w:val="21"/>
                <w:lang w:val="zh-CN"/>
              </w:rPr>
              <w:t>□接受</w:t>
            </w:r>
            <w:r>
              <w:rPr>
                <w:rFonts w:hint="eastAsia" w:asciiTheme="minorEastAsia" w:hAnsiTheme="minorEastAsia" w:eastAsiaTheme="minorEastAsia" w:cstheme="minorEastAsia"/>
                <w:kern w:val="0"/>
                <w:szCs w:val="21"/>
              </w:rPr>
              <w:t>联合体</w:t>
            </w:r>
          </w:p>
        </w:tc>
      </w:tr>
      <w:tr w14:paraId="49C6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848EA6">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268" w:type="dxa"/>
            <w:vAlign w:val="center"/>
          </w:tcPr>
          <w:p w14:paraId="7048315C">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最高限价</w:t>
            </w:r>
          </w:p>
        </w:tc>
        <w:tc>
          <w:tcPr>
            <w:tcW w:w="6813" w:type="dxa"/>
            <w:vAlign w:val="center"/>
          </w:tcPr>
          <w:p w14:paraId="18A4F06F">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第一标段：1080000.00元，第二标段：990000.00元，第三标段：756000.00元，第四标段：754000.00元。超过最高限价投标无效。</w:t>
            </w:r>
          </w:p>
        </w:tc>
      </w:tr>
      <w:tr w14:paraId="5EC4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A72706">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2268" w:type="dxa"/>
            <w:vAlign w:val="center"/>
          </w:tcPr>
          <w:p w14:paraId="10FE2412">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现场考察</w:t>
            </w:r>
          </w:p>
        </w:tc>
        <w:tc>
          <w:tcPr>
            <w:tcW w:w="6813" w:type="dxa"/>
            <w:vAlign w:val="center"/>
          </w:tcPr>
          <w:p w14:paraId="19D2B559">
            <w:pPr>
              <w:autoSpaceDE w:val="0"/>
              <w:autoSpaceDN w:val="0"/>
              <w:adjustRightInd w:val="0"/>
              <w:spacing w:line="360" w:lineRule="auto"/>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不组织</w:t>
            </w:r>
          </w:p>
          <w:p w14:paraId="4B1BE003">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Cs/>
                <w:szCs w:val="21"/>
                <w:lang w:val="zh-CN"/>
              </w:rPr>
              <w:t>组织，时间：      地点：</w:t>
            </w:r>
          </w:p>
        </w:tc>
      </w:tr>
      <w:tr w14:paraId="7E78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8948806">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2268" w:type="dxa"/>
            <w:vAlign w:val="center"/>
          </w:tcPr>
          <w:p w14:paraId="4CE66CDE">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开标前答疑会</w:t>
            </w:r>
          </w:p>
        </w:tc>
        <w:tc>
          <w:tcPr>
            <w:tcW w:w="6813" w:type="dxa"/>
            <w:vAlign w:val="center"/>
          </w:tcPr>
          <w:p w14:paraId="62DEE70D">
            <w:pPr>
              <w:autoSpaceDE w:val="0"/>
              <w:autoSpaceDN w:val="0"/>
              <w:adjustRightInd w:val="0"/>
              <w:spacing w:line="360" w:lineRule="auto"/>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不召开</w:t>
            </w:r>
          </w:p>
          <w:p w14:paraId="548FFE0C">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□召开，时间：      地点：</w:t>
            </w:r>
          </w:p>
        </w:tc>
      </w:tr>
      <w:tr w14:paraId="345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A9B30C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2268" w:type="dxa"/>
            <w:vAlign w:val="center"/>
          </w:tcPr>
          <w:p w14:paraId="6FCF8C70">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进口产品参与</w:t>
            </w:r>
          </w:p>
        </w:tc>
        <w:tc>
          <w:tcPr>
            <w:tcW w:w="6813" w:type="dxa"/>
            <w:vAlign w:val="center"/>
          </w:tcPr>
          <w:p w14:paraId="5C67EE18">
            <w:pPr>
              <w:autoSpaceDE w:val="0"/>
              <w:autoSpaceDN w:val="0"/>
              <w:adjustRightInd w:val="0"/>
              <w:spacing w:line="276"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 xml:space="preserve">不允许    </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szCs w:val="21"/>
              </w:rPr>
              <w:t>允许</w:t>
            </w:r>
          </w:p>
        </w:tc>
      </w:tr>
      <w:tr w14:paraId="7A8B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C638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2268" w:type="dxa"/>
            <w:vAlign w:val="center"/>
          </w:tcPr>
          <w:p w14:paraId="43948BD9">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Cs w:val="21"/>
              </w:rPr>
              <w:t>投标有效期</w:t>
            </w:r>
          </w:p>
        </w:tc>
        <w:tc>
          <w:tcPr>
            <w:tcW w:w="6813" w:type="dxa"/>
            <w:vAlign w:val="center"/>
          </w:tcPr>
          <w:p w14:paraId="6A001373">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90天（自</w:t>
            </w:r>
            <w:r>
              <w:rPr>
                <w:rFonts w:hint="eastAsia" w:asciiTheme="minorEastAsia" w:hAnsiTheme="minorEastAsia" w:eastAsiaTheme="minorEastAsia" w:cstheme="minorEastAsia"/>
                <w:kern w:val="0"/>
                <w:szCs w:val="21"/>
              </w:rPr>
              <w:t>提交投标文件的截止之日起算</w:t>
            </w:r>
            <w:r>
              <w:rPr>
                <w:rFonts w:hint="eastAsia" w:asciiTheme="minorEastAsia" w:hAnsiTheme="minorEastAsia" w:eastAsiaTheme="minorEastAsia" w:cstheme="minorEastAsia"/>
                <w:szCs w:val="21"/>
              </w:rPr>
              <w:t>）</w:t>
            </w:r>
          </w:p>
          <w:p w14:paraId="4F7726F6">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中标人投标有效期延至合同验收之日，</w:t>
            </w:r>
            <w:r>
              <w:rPr>
                <w:rFonts w:hint="eastAsia" w:asciiTheme="minorEastAsia" w:hAnsiTheme="minorEastAsia" w:eastAsiaTheme="minorEastAsia" w:cstheme="minorEastAsia"/>
                <w:kern w:val="0"/>
                <w:szCs w:val="21"/>
              </w:rPr>
              <w:t>中标人全部合同义务履行完毕为止。</w:t>
            </w:r>
          </w:p>
        </w:tc>
      </w:tr>
      <w:tr w14:paraId="1ED4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0A875">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2268" w:type="dxa"/>
            <w:vAlign w:val="center"/>
          </w:tcPr>
          <w:p w14:paraId="33D712CA">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lang w:val="zh-CN"/>
              </w:rPr>
              <w:t>成交供应商将本项目非主体、非关键性工作分包</w:t>
            </w:r>
          </w:p>
        </w:tc>
        <w:tc>
          <w:tcPr>
            <w:tcW w:w="6813" w:type="dxa"/>
            <w:vAlign w:val="center"/>
          </w:tcPr>
          <w:p w14:paraId="6AC7C10B">
            <w:pPr>
              <w:autoSpaceDE w:val="0"/>
              <w:autoSpaceDN w:val="0"/>
              <w:adjustRightInd w:val="0"/>
              <w:spacing w:line="276"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 xml:space="preserve">不允许   </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szCs w:val="21"/>
              </w:rPr>
              <w:t>允许</w:t>
            </w:r>
          </w:p>
        </w:tc>
      </w:tr>
      <w:tr w14:paraId="7F3A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56187">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2268" w:type="dxa"/>
            <w:vAlign w:val="center"/>
          </w:tcPr>
          <w:p w14:paraId="621B9BF7">
            <w:pPr>
              <w:autoSpaceDE w:val="0"/>
              <w:autoSpaceDN w:val="0"/>
              <w:adjustRightInd w:val="0"/>
              <w:spacing w:line="360" w:lineRule="auto"/>
              <w:jc w:val="center"/>
              <w:rPr>
                <w:rFonts w:hint="eastAsia" w:asciiTheme="minorEastAsia" w:hAnsiTheme="minorEastAsia" w:eastAsiaTheme="minorEastAsia" w:cstheme="minorEastAsia"/>
                <w:bCs/>
                <w:color w:val="auto"/>
                <w:szCs w:val="21"/>
                <w:lang w:val="zh-CN"/>
              </w:rPr>
            </w:pPr>
            <w:r>
              <w:rPr>
                <w:rFonts w:hint="eastAsia" w:asciiTheme="minorEastAsia" w:hAnsiTheme="minorEastAsia" w:eastAsiaTheme="minorEastAsia" w:cstheme="minorEastAsia"/>
                <w:color w:val="auto"/>
                <w:szCs w:val="21"/>
                <w:shd w:val="clear" w:color="auto" w:fill="FFFFFF"/>
              </w:rPr>
              <w:t>投标文件提交截止</w:t>
            </w:r>
            <w:r>
              <w:rPr>
                <w:rFonts w:hint="eastAsia" w:asciiTheme="minorEastAsia" w:hAnsiTheme="minorEastAsia" w:eastAsiaTheme="minorEastAsia" w:cstheme="minorEastAsia"/>
                <w:bCs/>
                <w:color w:val="auto"/>
                <w:szCs w:val="21"/>
                <w:lang w:val="zh-CN"/>
              </w:rPr>
              <w:t>及开标时间</w:t>
            </w:r>
          </w:p>
        </w:tc>
        <w:tc>
          <w:tcPr>
            <w:tcW w:w="6813" w:type="dxa"/>
            <w:vAlign w:val="center"/>
          </w:tcPr>
          <w:p w14:paraId="063D2CC4">
            <w:pPr>
              <w:autoSpaceDE w:val="0"/>
              <w:autoSpaceDN w:val="0"/>
              <w:adjustRightInd w:val="0"/>
              <w:spacing w:line="360" w:lineRule="auto"/>
              <w:rPr>
                <w:rFonts w:hint="eastAsia" w:asciiTheme="minorEastAsia" w:hAnsiTheme="minorEastAsia" w:eastAsiaTheme="minorEastAsia" w:cstheme="minorEastAsia"/>
                <w:bCs/>
                <w:color w:val="auto"/>
                <w:szCs w:val="21"/>
                <w:lang w:val="zh-CN"/>
              </w:rPr>
            </w:pPr>
            <w:r>
              <w:rPr>
                <w:rFonts w:hint="eastAsia" w:asciiTheme="minorEastAsia" w:hAnsiTheme="minorEastAsia" w:eastAsiaTheme="minorEastAsia" w:cstheme="minorEastAsia"/>
                <w:color w:val="auto"/>
                <w:szCs w:val="21"/>
              </w:rPr>
              <w:t>2025年</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日8</w:t>
            </w:r>
            <w:r>
              <w:rPr>
                <w:rFonts w:hint="eastAsia" w:asciiTheme="minorEastAsia" w:hAnsiTheme="minorEastAsia" w:eastAsiaTheme="minorEastAsia" w:cstheme="minorEastAsia"/>
                <w:color w:val="auto"/>
                <w:szCs w:val="21"/>
                <w:lang w:val="zh-CN"/>
              </w:rPr>
              <w:t>时30分（北京时间）</w:t>
            </w:r>
          </w:p>
        </w:tc>
      </w:tr>
      <w:tr w14:paraId="675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1D74439">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2268" w:type="dxa"/>
            <w:vAlign w:val="center"/>
          </w:tcPr>
          <w:p w14:paraId="75EA9439">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w:t>
            </w:r>
          </w:p>
          <w:p w14:paraId="1E92B0EC">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开启地点</w:t>
            </w:r>
          </w:p>
        </w:tc>
        <w:tc>
          <w:tcPr>
            <w:tcW w:w="6813" w:type="dxa"/>
            <w:vAlign w:val="center"/>
          </w:tcPr>
          <w:p w14:paraId="2C4B1924">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禹州市公共资源交易中心开标</w:t>
            </w:r>
            <w:r>
              <w:rPr>
                <w:rFonts w:hint="eastAsia" w:asciiTheme="minorEastAsia" w:hAnsiTheme="minorEastAsia" w:eastAsiaTheme="minorEastAsia" w:cstheme="minorEastAsia"/>
                <w:szCs w:val="21"/>
                <w:lang w:val="en-US" w:eastAsia="zh-CN"/>
              </w:rPr>
              <w:t>二</w:t>
            </w:r>
            <w:r>
              <w:rPr>
                <w:rFonts w:hint="eastAsia" w:asciiTheme="minorEastAsia" w:hAnsiTheme="minorEastAsia" w:eastAsiaTheme="minorEastAsia" w:cstheme="minorEastAsia"/>
                <w:szCs w:val="21"/>
              </w:rPr>
              <w:t>室（地址：禹州市行政服务中心楼九楼）（</w:t>
            </w:r>
            <w:r>
              <w:rPr>
                <w:rFonts w:hint="eastAsia" w:asciiTheme="minorEastAsia" w:hAnsiTheme="minorEastAsia" w:eastAsiaTheme="minorEastAsia" w:cstheme="minorEastAsia"/>
                <w:b/>
                <w:szCs w:val="21"/>
              </w:rPr>
              <w:t>本项目采用远程不见面开标，供应商无须到达现场</w:t>
            </w:r>
            <w:r>
              <w:rPr>
                <w:rFonts w:hint="eastAsia" w:asciiTheme="minorEastAsia" w:hAnsiTheme="minorEastAsia" w:eastAsiaTheme="minorEastAsia" w:cstheme="minorEastAsia"/>
                <w:szCs w:val="21"/>
              </w:rPr>
              <w:t>）</w:t>
            </w:r>
          </w:p>
        </w:tc>
      </w:tr>
      <w:tr w14:paraId="4C7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71401">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2268" w:type="dxa"/>
            <w:vAlign w:val="center"/>
          </w:tcPr>
          <w:p w14:paraId="13D5AD80">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kern w:val="0"/>
                <w:szCs w:val="21"/>
              </w:rPr>
              <w:t>投标保证金</w:t>
            </w:r>
          </w:p>
        </w:tc>
        <w:tc>
          <w:tcPr>
            <w:tcW w:w="6813" w:type="dxa"/>
            <w:vAlign w:val="center"/>
          </w:tcPr>
          <w:p w14:paraId="777559CE">
            <w:pPr>
              <w:tabs>
                <w:tab w:val="left" w:pos="1260"/>
              </w:tabs>
              <w:autoSpaceDE w:val="0"/>
              <w:autoSpaceDN w:val="0"/>
              <w:adjustRightInd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本项目不收取。</w:t>
            </w:r>
          </w:p>
          <w:p w14:paraId="68FE02C9">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供应商应提供投标承诺函。</w:t>
            </w:r>
          </w:p>
        </w:tc>
      </w:tr>
      <w:tr w14:paraId="03C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585A9E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2268" w:type="dxa"/>
            <w:vAlign w:val="center"/>
          </w:tcPr>
          <w:p w14:paraId="1C46712D">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公告发布</w:t>
            </w:r>
          </w:p>
        </w:tc>
        <w:tc>
          <w:tcPr>
            <w:tcW w:w="6813" w:type="dxa"/>
            <w:tcBorders>
              <w:top w:val="single" w:color="auto" w:sz="4" w:space="0"/>
            </w:tcBorders>
            <w:vAlign w:val="center"/>
          </w:tcPr>
          <w:p w14:paraId="4F3620A6">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招标公告、成交公告、变更（更正）公告、现场勘察答复等相关信息同时在以下网站发布：《河南省政府采购网》《许昌市政府采购网》《全国公共资源交易平台（河南省·许昌市）》。</w:t>
            </w:r>
          </w:p>
        </w:tc>
      </w:tr>
      <w:tr w14:paraId="0340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B3950B">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2268" w:type="dxa"/>
            <w:vAlign w:val="center"/>
          </w:tcPr>
          <w:p w14:paraId="0DC68142">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采购人澄清或修改</w:t>
            </w:r>
          </w:p>
          <w:p w14:paraId="15815F27">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招标文件时间</w:t>
            </w:r>
          </w:p>
        </w:tc>
        <w:tc>
          <w:tcPr>
            <w:tcW w:w="6813" w:type="dxa"/>
            <w:vAlign w:val="center"/>
          </w:tcPr>
          <w:p w14:paraId="4951B962">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投标截止时间</w:t>
            </w:r>
            <w:r>
              <w:rPr>
                <w:rFonts w:hint="eastAsia" w:asciiTheme="minorEastAsia" w:hAnsiTheme="minorEastAsia" w:eastAsiaTheme="minorEastAsia" w:cstheme="minorEastAsia"/>
                <w:bCs/>
                <w:szCs w:val="21"/>
              </w:rPr>
              <w:t>15</w:t>
            </w:r>
            <w:r>
              <w:rPr>
                <w:rFonts w:hint="eastAsia" w:asciiTheme="minorEastAsia" w:hAnsiTheme="minorEastAsia" w:eastAsiaTheme="minorEastAsia" w:cstheme="minorEastAsia"/>
                <w:bCs/>
                <w:szCs w:val="21"/>
                <w:lang w:val="zh-CN"/>
              </w:rPr>
              <w:t>日前（</w:t>
            </w:r>
            <w:r>
              <w:rPr>
                <w:rFonts w:hint="eastAsia" w:asciiTheme="minorEastAsia" w:hAnsiTheme="minorEastAsia" w:eastAsiaTheme="minorEastAsia" w:cstheme="minorEastAsia"/>
                <w:szCs w:val="21"/>
                <w:lang w:val="zh-CN"/>
              </w:rPr>
              <w:t>澄清内容可能影响投标文件编制的）</w:t>
            </w:r>
          </w:p>
        </w:tc>
      </w:tr>
      <w:tr w14:paraId="39E0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12123B">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2268" w:type="dxa"/>
            <w:vAlign w:val="center"/>
          </w:tcPr>
          <w:p w14:paraId="08590C43">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供应商对招标文件</w:t>
            </w:r>
          </w:p>
          <w:p w14:paraId="53A0165E">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质疑截止时间</w:t>
            </w:r>
          </w:p>
        </w:tc>
        <w:tc>
          <w:tcPr>
            <w:tcW w:w="6813" w:type="dxa"/>
            <w:vAlign w:val="center"/>
          </w:tcPr>
          <w:p w14:paraId="380F7D58">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招标公告期满之日起七个工作日</w:t>
            </w:r>
          </w:p>
        </w:tc>
      </w:tr>
      <w:tr w14:paraId="591A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7212F6">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2268" w:type="dxa"/>
            <w:vAlign w:val="center"/>
          </w:tcPr>
          <w:p w14:paraId="104D0F04">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投标文件份数</w:t>
            </w:r>
          </w:p>
        </w:tc>
        <w:tc>
          <w:tcPr>
            <w:tcW w:w="6813" w:type="dxa"/>
            <w:vAlign w:val="center"/>
          </w:tcPr>
          <w:p w14:paraId="452F2F80">
            <w:pPr>
              <w:autoSpaceDE w:val="0"/>
              <w:autoSpaceDN w:val="0"/>
              <w:adjustRightInd w:val="0"/>
              <w:spacing w:line="40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rPr>
              <w:t>电子投标文件：成功上传至《全国公共资源交易平台（河南省·许昌市）》公共资源交易系统加密电子投标文件1份</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bCs/>
                <w:szCs w:val="21"/>
                <w:lang w:val="zh-CN"/>
              </w:rPr>
              <w:t>后缀格式为“.XCSTF”的加密电子响应文件</w:t>
            </w:r>
            <w:r>
              <w:rPr>
                <w:rFonts w:hint="eastAsia" w:asciiTheme="minorEastAsia" w:hAnsiTheme="minorEastAsia" w:eastAsiaTheme="minorEastAsia" w:cstheme="minorEastAsia"/>
                <w:szCs w:val="21"/>
                <w:lang w:val="zh-CN"/>
              </w:rPr>
              <w:t>）。</w:t>
            </w:r>
          </w:p>
          <w:p w14:paraId="5E0E66B4">
            <w:pPr>
              <w:autoSpaceDE w:val="0"/>
              <w:autoSpaceDN w:val="0"/>
              <w:adjustRightInd w:val="0"/>
              <w:spacing w:line="400" w:lineRule="atLeast"/>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注</w:t>
            </w:r>
            <w:r>
              <w:rPr>
                <w:rFonts w:hint="eastAsia" w:asciiTheme="minorEastAsia" w:hAnsiTheme="minorEastAsia" w:cstheme="minorEastAsia"/>
                <w:b/>
                <w:bCs/>
                <w:szCs w:val="21"/>
                <w:lang w:val="zh-CN"/>
              </w:rPr>
              <w:t>：</w:t>
            </w:r>
            <w:r>
              <w:rPr>
                <w:rFonts w:hint="eastAsia" w:asciiTheme="minorEastAsia" w:hAnsiTheme="minorEastAsia" w:eastAsiaTheme="minorEastAsia" w:cstheme="minorEastAsia"/>
                <w:b/>
                <w:bCs/>
                <w:szCs w:val="21"/>
                <w:lang w:val="zh-CN"/>
              </w:rPr>
              <w:t>供应商登录“全国公共资源交易平台（河南省•许昌市）”下载“新点投标文件制作软件（河南省版）”的最新版本制作电子响应文件。</w:t>
            </w:r>
          </w:p>
          <w:p w14:paraId="23C2F3E7">
            <w:pPr>
              <w:autoSpaceDE w:val="0"/>
              <w:autoSpaceDN w:val="0"/>
              <w:adjustRightInd w:val="0"/>
              <w:spacing w:line="400" w:lineRule="atLeast"/>
              <w:rPr>
                <w:rFonts w:hint="eastAsia" w:asciiTheme="minorEastAsia" w:hAnsiTheme="minorEastAsia" w:eastAsiaTheme="minorEastAsia" w:cstheme="minorEastAsia"/>
                <w:bCs/>
                <w:szCs w:val="21"/>
                <w:highlight w:val="lightGray"/>
                <w:lang w:val="zh-CN"/>
              </w:rPr>
            </w:pPr>
            <w:r>
              <w:rPr>
                <w:rFonts w:hint="eastAsia" w:asciiTheme="minorEastAsia" w:hAnsiTheme="minorEastAsia" w:eastAsiaTheme="minorEastAsia" w:cstheme="minorEastAsia"/>
                <w:b/>
                <w:bCs/>
                <w:szCs w:val="21"/>
                <w:lang w:val="zh-CN"/>
              </w:rPr>
              <w:t>供应商对同一项目多个标段进行响应的，应分别下载所投标段的招标文件，按标段制作响应文件。一个标段对应生成2份电子响应文件（后缀格式为.XCSTF和.nXCSTF）</w:t>
            </w:r>
            <w:r>
              <w:rPr>
                <w:rFonts w:hint="eastAsia" w:asciiTheme="minorEastAsia" w:hAnsiTheme="minorEastAsia" w:cstheme="minorEastAsia"/>
                <w:b/>
                <w:bCs/>
                <w:szCs w:val="21"/>
                <w:lang w:val="zh-CN"/>
              </w:rPr>
              <w:t>，</w:t>
            </w:r>
            <w:r>
              <w:rPr>
                <w:rFonts w:hint="eastAsia" w:asciiTheme="minorEastAsia" w:hAnsiTheme="minorEastAsia" w:eastAsiaTheme="minorEastAsia" w:cstheme="minorEastAsia"/>
                <w:b/>
                <w:bCs/>
                <w:szCs w:val="21"/>
                <w:lang w:val="zh-CN"/>
              </w:rPr>
              <w:t>其中后缀格式为“.XCSTF”的加密电子响应文件用于上传至交易系统中投标。</w:t>
            </w:r>
          </w:p>
        </w:tc>
      </w:tr>
      <w:tr w14:paraId="1B8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AA9692">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2268" w:type="dxa"/>
            <w:vAlign w:val="center"/>
          </w:tcPr>
          <w:p w14:paraId="61E51352">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投标文件的</w:t>
            </w:r>
          </w:p>
          <w:p w14:paraId="66A1AD91">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签署盖章</w:t>
            </w:r>
          </w:p>
        </w:tc>
        <w:tc>
          <w:tcPr>
            <w:tcW w:w="6813" w:type="dxa"/>
            <w:vAlign w:val="center"/>
          </w:tcPr>
          <w:p w14:paraId="39A0AC1F">
            <w:pPr>
              <w:autoSpaceDE w:val="0"/>
              <w:autoSpaceDN w:val="0"/>
              <w:adjustRightInd w:val="0"/>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rPr>
              <w:t>电子投标文件：按招标文件要求加盖供应商电子印章和法人电子印章。</w:t>
            </w:r>
          </w:p>
          <w:p w14:paraId="6B9FC527">
            <w:pPr>
              <w:autoSpaceDE w:val="0"/>
              <w:autoSpaceDN w:val="0"/>
              <w:adjustRightInd w:val="0"/>
              <w:spacing w:line="420" w:lineRule="exact"/>
              <w:rPr>
                <w:rFonts w:hint="eastAsia" w:asciiTheme="minorEastAsia" w:hAnsiTheme="minorEastAsia" w:eastAsiaTheme="minorEastAsia" w:cstheme="minorEastAsia"/>
                <w:szCs w:val="21"/>
                <w:highlight w:val="lightGray"/>
              </w:rPr>
            </w:pP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szCs w:val="21"/>
              </w:rPr>
              <w:t>纸质投标文件：投标文件封面加盖投标人公章（投标文件是指投标人电子投标文件制作完成后生成的后缀名为“.PDF”的文件打印的纸质投标文件）。</w:t>
            </w:r>
          </w:p>
        </w:tc>
      </w:tr>
      <w:tr w14:paraId="18F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06BBDB">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2268" w:type="dxa"/>
            <w:vAlign w:val="center"/>
          </w:tcPr>
          <w:p w14:paraId="1FA613A0">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position w:val="2"/>
                <w:sz w:val="13"/>
                <w:szCs w:val="21"/>
              </w:rPr>
              <w:instrText xml:space="preserve">√</w:instrText>
            </w:r>
            <w:r>
              <w:rPr>
                <w:rFonts w:hint="eastAsia" w:asciiTheme="minorEastAsia" w:hAnsiTheme="minorEastAsia" w:eastAsiaTheme="minorEastAsia" w:cstheme="minorEastAsia"/>
                <w:b/>
                <w:szCs w:val="21"/>
              </w:rPr>
              <w:instrText xml:space="preserve">)</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由采购人代表</w:t>
            </w:r>
            <w:r>
              <w:rPr>
                <w:rFonts w:hint="eastAsia" w:asciiTheme="minorEastAsia" w:hAnsiTheme="minorEastAsia" w:cstheme="minorEastAsia"/>
                <w:szCs w:val="21"/>
                <w:lang w:val="en-US" w:eastAsia="zh-CN"/>
              </w:rPr>
              <w:t>1人</w:t>
            </w:r>
            <w:r>
              <w:rPr>
                <w:rFonts w:hint="eastAsia" w:asciiTheme="minorEastAsia" w:hAnsiTheme="minorEastAsia" w:eastAsiaTheme="minorEastAsia" w:cstheme="minorEastAsia"/>
                <w:szCs w:val="21"/>
                <w:lang w:val="zh-CN"/>
              </w:rPr>
              <w:t>和评审专家</w:t>
            </w:r>
            <w:r>
              <w:rPr>
                <w:rFonts w:hint="eastAsia" w:asciiTheme="minorEastAsia" w:hAnsiTheme="minorEastAsia" w:cstheme="minorEastAsia"/>
                <w:szCs w:val="21"/>
                <w:lang w:val="en-US" w:eastAsia="zh-CN"/>
              </w:rPr>
              <w:t>4人</w:t>
            </w:r>
            <w:r>
              <w:rPr>
                <w:rFonts w:hint="eastAsia" w:asciiTheme="minorEastAsia" w:hAnsiTheme="minorEastAsia" w:eastAsiaTheme="minorEastAsia" w:cstheme="minorEastAsia"/>
                <w:szCs w:val="21"/>
                <w:lang w:val="zh-CN"/>
              </w:rPr>
              <w:t>组成，其中评审专家的人数不少于评标委员会成员总数的三分之二。评审专家从政府采购评审专家库中随机抽取。</w:t>
            </w:r>
          </w:p>
          <w:p w14:paraId="6924691A">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由评审专家组成。评审专家从政府采购评审专家库中随机抽取。</w:t>
            </w:r>
          </w:p>
        </w:tc>
      </w:tr>
      <w:tr w14:paraId="47B1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A1B85E">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2268" w:type="dxa"/>
            <w:vAlign w:val="center"/>
          </w:tcPr>
          <w:p w14:paraId="4F0CF715">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评标方法</w:t>
            </w:r>
          </w:p>
        </w:tc>
        <w:tc>
          <w:tcPr>
            <w:tcW w:w="6813" w:type="dxa"/>
            <w:vAlign w:val="center"/>
          </w:tcPr>
          <w:p w14:paraId="275E34E1">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综合评分法</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szCs w:val="21"/>
                <w:lang w:val="zh-CN"/>
              </w:rPr>
              <w:t>最低评标价法</w:t>
            </w:r>
          </w:p>
        </w:tc>
      </w:tr>
      <w:tr w14:paraId="61D2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F58A15D">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2268" w:type="dxa"/>
            <w:vAlign w:val="center"/>
          </w:tcPr>
          <w:p w14:paraId="4D5568E2">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授权函</w:t>
            </w:r>
          </w:p>
        </w:tc>
        <w:tc>
          <w:tcPr>
            <w:tcW w:w="6813" w:type="dxa"/>
            <w:vAlign w:val="center"/>
          </w:tcPr>
          <w:p w14:paraId="61811B40">
            <w:pPr>
              <w:pStyle w:val="38"/>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25A3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130A5DD">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2268" w:type="dxa"/>
            <w:vAlign w:val="center"/>
          </w:tcPr>
          <w:p w14:paraId="539C27B2">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中小企业有关政策</w:t>
            </w:r>
          </w:p>
        </w:tc>
        <w:tc>
          <w:tcPr>
            <w:tcW w:w="6813" w:type="dxa"/>
            <w:vAlign w:val="center"/>
          </w:tcPr>
          <w:p w14:paraId="7022AB7E">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8D32B1C">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2、本项目属于专门面向中小企业采购的项目（不再执行价格评审优惠的扶持政策）。</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5、小型和微型企业不包括民办非企业单位。</w:t>
            </w:r>
          </w:p>
          <w:p w14:paraId="08A9F084">
            <w:pPr>
              <w:autoSpaceDE w:val="0"/>
              <w:autoSpaceDN w:val="0"/>
              <w:adjustRightInd w:val="0"/>
              <w:spacing w:line="360" w:lineRule="auto"/>
              <w:contextualSpacing/>
              <w:rPr>
                <w:rFonts w:hint="eastAsia" w:asciiTheme="minorEastAsia" w:hAnsiTheme="minorEastAsia" w:eastAsiaTheme="minorEastAsia" w:cstheme="minorEastAsia"/>
                <w:b/>
                <w:kern w:val="0"/>
                <w:szCs w:val="21"/>
                <w:lang w:val="zh-CN"/>
              </w:rPr>
            </w:pPr>
            <w:r>
              <w:rPr>
                <w:rFonts w:hint="eastAsia" w:asciiTheme="minorEastAsia" w:hAnsiTheme="minorEastAsia" w:eastAsiaTheme="minorEastAsia" w:cstheme="minorEastAsia"/>
              </w:rPr>
              <w:t>6、符合中小企业划分标准的个体工商户，在政府采购活动中视同中小企业。</w:t>
            </w:r>
          </w:p>
        </w:tc>
      </w:tr>
      <w:tr w14:paraId="15F8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D4F5AF">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2268" w:type="dxa"/>
            <w:vAlign w:val="center"/>
          </w:tcPr>
          <w:p w14:paraId="3EEB7889">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节能环保要求</w:t>
            </w:r>
          </w:p>
        </w:tc>
        <w:tc>
          <w:tcPr>
            <w:tcW w:w="6813" w:type="dxa"/>
            <w:vAlign w:val="center"/>
          </w:tcPr>
          <w:p w14:paraId="0962812A">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 xml:space="preserve">1、本项目强制采购的节能产品：（无） </w:t>
            </w:r>
          </w:p>
          <w:p w14:paraId="14B5A29D">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109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EE3D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2268" w:type="dxa"/>
            <w:vAlign w:val="center"/>
          </w:tcPr>
          <w:p w14:paraId="55E94BEF">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网络关键设备、网络安</w:t>
            </w:r>
          </w:p>
          <w:p w14:paraId="435A029B">
            <w:pPr>
              <w:autoSpaceDE w:val="0"/>
              <w:autoSpaceDN w:val="0"/>
              <w:adjustRightInd w:val="0"/>
              <w:spacing w:line="360" w:lineRule="auto"/>
              <w:jc w:val="center"/>
              <w:rPr>
                <w:rFonts w:hint="eastAsia" w:asciiTheme="minorEastAsia" w:hAnsiTheme="minorEastAsia" w:eastAsiaTheme="minorEastAsia" w:cstheme="minorEastAsia"/>
                <w:bCs/>
                <w:szCs w:val="21"/>
                <w:highlight w:val="yellow"/>
                <w:lang w:val="zh-CN"/>
              </w:rPr>
            </w:pPr>
            <w:r>
              <w:rPr>
                <w:rFonts w:hint="eastAsia" w:asciiTheme="minorEastAsia" w:hAnsiTheme="minorEastAsia" w:eastAsiaTheme="minorEastAsia" w:cstheme="minorEastAsia"/>
                <w:bCs/>
                <w:szCs w:val="21"/>
                <w:lang w:val="zh-CN"/>
              </w:rPr>
              <w:t>全专用产品要求</w:t>
            </w:r>
          </w:p>
        </w:tc>
        <w:tc>
          <w:tcPr>
            <w:tcW w:w="6813" w:type="dxa"/>
            <w:vAlign w:val="center"/>
          </w:tcPr>
          <w:p w14:paraId="150AC653">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1、本项目网络关键设备：（无）；网络安全专用产品：（无）</w:t>
            </w:r>
          </w:p>
          <w:p w14:paraId="60FC4BF8">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2、本项目中涉及网络关键设备或网络安全专用产品的，执行国家互联网</w:t>
            </w:r>
          </w:p>
          <w:p w14:paraId="73E178FF">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信息办公室、工业和信息化部、公安部和国家认证认可监督管理委员会</w:t>
            </w:r>
          </w:p>
          <w:p w14:paraId="0BA734E3">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2023 年第 2 号《关于调整</w:t>
            </w:r>
            <w:r>
              <w:rPr>
                <w:rFonts w:hint="eastAsia" w:asciiTheme="minorEastAsia" w:hAnsiTheme="minorEastAsia" w:cstheme="minorEastAsia"/>
                <w:bCs/>
                <w:szCs w:val="21"/>
                <w:lang w:val="zh-CN"/>
              </w:rPr>
              <w:t>〈</w:t>
            </w:r>
            <w:r>
              <w:rPr>
                <w:rFonts w:hint="eastAsia" w:asciiTheme="minorEastAsia" w:hAnsiTheme="minorEastAsia" w:eastAsiaTheme="minorEastAsia" w:cstheme="minorEastAsia"/>
                <w:bCs/>
                <w:szCs w:val="21"/>
                <w:lang w:val="zh-CN"/>
              </w:rPr>
              <w:t>网络关键设备和网络安全专用产品目录</w:t>
            </w:r>
            <w:r>
              <w:rPr>
                <w:rFonts w:hint="eastAsia" w:asciiTheme="minorEastAsia" w:hAnsiTheme="minorEastAsia" w:cstheme="minorEastAsia"/>
                <w:bCs/>
                <w:szCs w:val="21"/>
                <w:lang w:val="zh-CN"/>
              </w:rPr>
              <w:t>〉</w:t>
            </w:r>
            <w:r>
              <w:rPr>
                <w:rFonts w:hint="eastAsia" w:asciiTheme="minorEastAsia" w:hAnsiTheme="minorEastAsia" w:eastAsiaTheme="minorEastAsia" w:cstheme="minorEastAsia"/>
                <w:bCs/>
                <w:szCs w:val="21"/>
                <w:lang w:val="zh-CN"/>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w:t>
            </w:r>
            <w:r>
              <w:rPr>
                <w:rFonts w:hint="eastAsia" w:asciiTheme="minorEastAsia" w:hAnsiTheme="minorEastAsia" w:cstheme="minorEastAsia"/>
                <w:bCs/>
                <w:szCs w:val="21"/>
                <w:lang w:val="zh-CN"/>
              </w:rPr>
              <w:t>一是</w:t>
            </w:r>
            <w:r>
              <w:rPr>
                <w:rFonts w:hint="eastAsia" w:asciiTheme="minorEastAsia" w:hAnsiTheme="minorEastAsia" w:cstheme="minorEastAsia"/>
                <w:bCs/>
                <w:szCs w:val="21"/>
                <w:lang w:val="en-US" w:eastAsia="zh-CN"/>
              </w:rPr>
              <w:t>已</w:t>
            </w:r>
            <w:r>
              <w:rPr>
                <w:rFonts w:hint="eastAsia" w:asciiTheme="minorEastAsia" w:hAnsiTheme="minorEastAsia" w:eastAsiaTheme="minorEastAsia" w:cstheme="minorEastAsia"/>
                <w:bCs/>
                <w:szCs w:val="21"/>
                <w:lang w:val="zh-CN"/>
              </w:rPr>
              <w:t>由具备资格的机构安全认证合格或安全检测符合要求；二是已获得《计算机信息系统安全专用产品销售许可证》，且在有效期内。</w:t>
            </w:r>
          </w:p>
          <w:p w14:paraId="5CE5F618">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3、提供资料（下列资料任意一项）</w:t>
            </w:r>
          </w:p>
          <w:p w14:paraId="581C55D7">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①网络关键设备和网络安全专用产品安全认证证书；</w:t>
            </w:r>
          </w:p>
          <w:p w14:paraId="7E710F59">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②网络关键设备安全检测证书、网络安全专用产品安全检测证书；</w:t>
            </w:r>
          </w:p>
          <w:p w14:paraId="34A623FA">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③计算机信息系统安全专用产品销售许可证；</w:t>
            </w:r>
          </w:p>
          <w:p w14:paraId="2E155682">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④中国网信网或工业和信息化部网站或公安部网站或国家认证认可监督</w:t>
            </w:r>
          </w:p>
          <w:p w14:paraId="59EEAB5E">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管理委员会网站公布的认证、检测结果（提供公布安全认证、安全检测</w:t>
            </w:r>
          </w:p>
          <w:p w14:paraId="6E3828B4">
            <w:pPr>
              <w:autoSpaceDE w:val="0"/>
              <w:autoSpaceDN w:val="0"/>
              <w:adjustRightInd w:val="0"/>
              <w:spacing w:line="360" w:lineRule="auto"/>
              <w:contextualSpacing/>
              <w:rPr>
                <w:rFonts w:hint="eastAsia" w:asciiTheme="minorEastAsia" w:hAnsiTheme="minorEastAsia" w:eastAsiaTheme="minorEastAsia" w:cstheme="minorEastAsia"/>
                <w:bCs/>
                <w:szCs w:val="21"/>
                <w:highlight w:val="yellow"/>
                <w:lang w:val="zh-CN"/>
              </w:rPr>
            </w:pPr>
            <w:r>
              <w:rPr>
                <w:rFonts w:hint="eastAsia" w:asciiTheme="minorEastAsia" w:hAnsiTheme="minorEastAsia" w:eastAsiaTheme="minorEastAsia" w:cstheme="minorEastAsia"/>
                <w:bCs/>
                <w:szCs w:val="21"/>
                <w:lang w:val="zh-CN"/>
              </w:rPr>
              <w:t>结果页面网址和安全认证、检测结果截图）。</w:t>
            </w:r>
          </w:p>
        </w:tc>
      </w:tr>
      <w:tr w14:paraId="6CE2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A77B85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2268" w:type="dxa"/>
            <w:vAlign w:val="center"/>
          </w:tcPr>
          <w:p w14:paraId="69865C99">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政府采购合同融资 </w:t>
            </w:r>
          </w:p>
          <w:p w14:paraId="52BD116B">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政策告知函</w:t>
            </w:r>
          </w:p>
        </w:tc>
        <w:tc>
          <w:tcPr>
            <w:tcW w:w="6813" w:type="dxa"/>
            <w:vAlign w:val="center"/>
          </w:tcPr>
          <w:p w14:paraId="5D9BEEBD">
            <w:pPr>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66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8B6787">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2268" w:type="dxa"/>
            <w:vAlign w:val="center"/>
          </w:tcPr>
          <w:p w14:paraId="03ECC89D">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kern w:val="0"/>
                <w:szCs w:val="21"/>
              </w:rPr>
              <w:t>加快推广绿色建材发展应用</w:t>
            </w:r>
          </w:p>
        </w:tc>
        <w:tc>
          <w:tcPr>
            <w:tcW w:w="6813" w:type="dxa"/>
            <w:vAlign w:val="center"/>
          </w:tcPr>
          <w:p w14:paraId="528E5D28">
            <w:pPr>
              <w:autoSpaceDE w:val="0"/>
              <w:autoSpaceDN w:val="0"/>
              <w:adjustRightInd w:val="0"/>
              <w:spacing w:line="360" w:lineRule="auto"/>
              <w:ind w:right="-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76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E1AAB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2268" w:type="dxa"/>
            <w:vAlign w:val="center"/>
          </w:tcPr>
          <w:p w14:paraId="5090CFE5">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履约保证金</w:t>
            </w:r>
          </w:p>
        </w:tc>
        <w:tc>
          <w:tcPr>
            <w:tcW w:w="6813" w:type="dxa"/>
            <w:vAlign w:val="center"/>
          </w:tcPr>
          <w:p w14:paraId="728ED2F6">
            <w:pPr>
              <w:autoSpaceDE w:val="0"/>
              <w:autoSpaceDN w:val="0"/>
              <w:adjustRightInd w:val="0"/>
              <w:spacing w:line="360" w:lineRule="auto"/>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无要求</w:t>
            </w:r>
          </w:p>
          <w:p w14:paraId="51EB0537">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szCs w:val="21"/>
                <w:lang w:val="zh-CN"/>
              </w:rPr>
              <w:t>要求提交。履约保证金的数额为合同金额的%。成交供应商以支票、汇票、本票或者金融机构、担保机构出具的保函等非现金形式向采购人提交。</w:t>
            </w:r>
          </w:p>
        </w:tc>
      </w:tr>
      <w:tr w14:paraId="612E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29A65C">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p>
        </w:tc>
        <w:tc>
          <w:tcPr>
            <w:tcW w:w="2268" w:type="dxa"/>
            <w:vAlign w:val="center"/>
          </w:tcPr>
          <w:p w14:paraId="5AA21D15">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代理服务费</w:t>
            </w:r>
          </w:p>
        </w:tc>
        <w:tc>
          <w:tcPr>
            <w:tcW w:w="6813" w:type="dxa"/>
            <w:vAlign w:val="center"/>
          </w:tcPr>
          <w:p w14:paraId="37F9D6DF">
            <w:pPr>
              <w:autoSpaceDE w:val="0"/>
              <w:autoSpaceDN w:val="0"/>
              <w:spacing w:line="360" w:lineRule="auto"/>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fldChar w:fldCharType="begin"/>
            </w:r>
            <w:r>
              <w:rPr>
                <w:rFonts w:hint="eastAsia" w:asciiTheme="minorEastAsia" w:hAnsiTheme="minorEastAsia" w:eastAsiaTheme="minorEastAsia" w:cstheme="minorEastAsia"/>
                <w:lang w:val="zh-CN"/>
              </w:rPr>
              <w:instrText xml:space="preserve">eq \o\ac(□,√)</w:instrText>
            </w:r>
            <w:r>
              <w:rPr>
                <w:rFonts w:hint="eastAsia" w:asciiTheme="minorEastAsia" w:hAnsiTheme="minorEastAsia" w:eastAsiaTheme="minorEastAsia" w:cstheme="minorEastAsia"/>
                <w:lang w:val="zh-CN"/>
              </w:rPr>
              <w:fldChar w:fldCharType="end"/>
            </w:r>
            <w:r>
              <w:rPr>
                <w:rFonts w:hint="eastAsia" w:asciiTheme="minorEastAsia" w:hAnsiTheme="minorEastAsia" w:eastAsiaTheme="minorEastAsia" w:cstheme="minorEastAsia"/>
                <w:lang w:val="zh-CN"/>
              </w:rPr>
              <w:t>收取，</w:t>
            </w:r>
            <w:r>
              <w:rPr>
                <w:rFonts w:hint="eastAsia" w:asciiTheme="minorEastAsia" w:hAnsiTheme="minorEastAsia" w:eastAsiaTheme="minorEastAsia" w:cstheme="minorEastAsia"/>
              </w:rPr>
              <w:t>招标代理服务费由中标人支付，按照豫招协〔2023〕002《河南省招标代理服务收费指导意见》收取，由中标单位在领取中标通知书时一次性支付给代理机构。</w:t>
            </w:r>
          </w:p>
          <w:p w14:paraId="1DE9CD92">
            <w:pPr>
              <w:autoSpaceDE w:val="0"/>
              <w:autoSpaceDN w:val="0"/>
              <w:spacing w:line="360" w:lineRule="auto"/>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招标代理服务收费按差额定率累计法计算：</w:t>
            </w:r>
          </w:p>
          <w:p w14:paraId="00E5A76B">
            <w:pPr>
              <w:pStyle w:val="26"/>
              <w:ind w:firstLine="340"/>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536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C7707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2268" w:type="dxa"/>
            <w:vAlign w:val="center"/>
          </w:tcPr>
          <w:p w14:paraId="116868AD">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成交供应商需提交</w:t>
            </w:r>
          </w:p>
          <w:p w14:paraId="49DEB082">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的资料</w:t>
            </w:r>
          </w:p>
        </w:tc>
        <w:tc>
          <w:tcPr>
            <w:tcW w:w="6813" w:type="dxa"/>
            <w:vAlign w:val="center"/>
          </w:tcPr>
          <w:p w14:paraId="5A89ACCB">
            <w:pPr>
              <w:autoSpaceDE w:val="0"/>
              <w:autoSpaceDN w:val="0"/>
              <w:adjustRightInd w:val="0"/>
              <w:spacing w:line="360" w:lineRule="auto"/>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lang w:val="zh-CN"/>
              </w:rPr>
              <w:t>中标人在接到中标通知时，须向代理机构发送投标报价及分项报价一览表（包含主要中标标的的名称、规格型号、数量、单价、服务要求等）电子文档，联系电话：18939113943，邮箱：fagndexuchang@126.com。并配合业主需要提供纸质投标文件。</w:t>
            </w:r>
          </w:p>
        </w:tc>
      </w:tr>
      <w:tr w14:paraId="485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387188">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2268" w:type="dxa"/>
            <w:vAlign w:val="center"/>
          </w:tcPr>
          <w:p w14:paraId="2EF8428D">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电子化采购模式</w:t>
            </w:r>
          </w:p>
        </w:tc>
        <w:tc>
          <w:tcPr>
            <w:tcW w:w="6813" w:type="dxa"/>
            <w:vAlign w:val="center"/>
          </w:tcPr>
          <w:p w14:paraId="2CC73231">
            <w:pPr>
              <w:autoSpaceDE w:val="0"/>
              <w:autoSpaceDN w:val="0"/>
              <w:adjustRightInd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kern w:val="0"/>
                <w:szCs w:val="21"/>
                <w:lang w:val="zh-CN"/>
              </w:rPr>
              <w:fldChar w:fldCharType="begin"/>
            </w:r>
            <w:r>
              <w:rPr>
                <w:rFonts w:hint="eastAsia" w:asciiTheme="minorEastAsia" w:hAnsiTheme="minorEastAsia" w:eastAsiaTheme="minorEastAsia" w:cstheme="minorEastAsia"/>
                <w:b/>
                <w:kern w:val="0"/>
                <w:szCs w:val="21"/>
                <w:lang w:val="zh-CN"/>
              </w:rPr>
              <w:instrText xml:space="preserve">eq \o\ac(□,</w:instrText>
            </w:r>
            <w:r>
              <w:rPr>
                <w:rFonts w:hint="eastAsia" w:asciiTheme="minorEastAsia" w:hAnsiTheme="minorEastAsia" w:eastAsiaTheme="minorEastAsia" w:cstheme="minorEastAsia"/>
                <w:b/>
                <w:kern w:val="0"/>
                <w:position w:val="2"/>
                <w:szCs w:val="21"/>
                <w:lang w:val="zh-CN"/>
              </w:rPr>
              <w:instrText xml:space="preserve">√</w:instrText>
            </w:r>
            <w:r>
              <w:rPr>
                <w:rFonts w:hint="eastAsia" w:asciiTheme="minorEastAsia" w:hAnsiTheme="minorEastAsia" w:eastAsiaTheme="minorEastAsia" w:cstheme="minorEastAsia"/>
                <w:b/>
                <w:kern w:val="0"/>
                <w:szCs w:val="21"/>
                <w:lang w:val="zh-CN"/>
              </w:rPr>
              <w:instrText xml:space="preserve">)</w:instrText>
            </w:r>
            <w:r>
              <w:rPr>
                <w:rFonts w:hint="eastAsia" w:asciiTheme="minorEastAsia" w:hAnsiTheme="minorEastAsia" w:eastAsiaTheme="minorEastAsia" w:cstheme="minorEastAsia"/>
                <w:b/>
                <w:kern w:val="0"/>
                <w:szCs w:val="21"/>
                <w:lang w:val="zh-CN"/>
              </w:rPr>
              <w:fldChar w:fldCharType="end"/>
            </w:r>
            <w:r>
              <w:rPr>
                <w:rFonts w:hint="eastAsia" w:asciiTheme="minorEastAsia" w:hAnsiTheme="minorEastAsia" w:eastAsiaTheme="minorEastAsia" w:cstheme="minorEastAsia"/>
                <w:bCs/>
                <w:szCs w:val="21"/>
                <w:lang w:val="zh-CN"/>
              </w:rPr>
              <w:t>是。</w:t>
            </w:r>
            <w:r>
              <w:rPr>
                <w:rFonts w:hint="eastAsia" w:asciiTheme="minorEastAsia" w:hAnsiTheme="minorEastAsia" w:eastAsiaTheme="minorEastAsia" w:cstheme="minorEastAsia"/>
                <w:szCs w:val="21"/>
                <w:lang w:val="zh-CN"/>
              </w:rPr>
              <w:t>投标人投标时须成功上传、解密电子投标文件。投标人资质、业绩、荣誉及相关人员证明材料等资料原件不再提交（本招标文件第六章另有要求提供原件的除外）。</w:t>
            </w:r>
          </w:p>
          <w:p w14:paraId="09C36206">
            <w:pPr>
              <w:autoSpaceDE w:val="0"/>
              <w:autoSpaceDN w:val="0"/>
              <w:adjustRightInd w:val="0"/>
              <w:spacing w:line="360" w:lineRule="auto"/>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lang w:val="zh-CN"/>
              </w:rPr>
              <w:t>□否。投标人投标时须提供纸质投标文件。投标人资质、业绩、荣誉及相关人员证明材料等资料原件根据招标文件要求提供。</w:t>
            </w:r>
          </w:p>
        </w:tc>
      </w:tr>
      <w:tr w14:paraId="2B3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557DC2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2268" w:type="dxa"/>
            <w:vAlign w:val="center"/>
          </w:tcPr>
          <w:p w14:paraId="647C7F43">
            <w:pPr>
              <w:autoSpaceDE w:val="0"/>
              <w:autoSpaceDN w:val="0"/>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投标人代表出席开标会及其他</w:t>
            </w:r>
          </w:p>
        </w:tc>
        <w:tc>
          <w:tcPr>
            <w:tcW w:w="6813" w:type="dxa"/>
            <w:vAlign w:val="center"/>
          </w:tcPr>
          <w:p w14:paraId="26F85936">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投标人准时在网上参加投标、开标活动。</w:t>
            </w:r>
          </w:p>
        </w:tc>
      </w:tr>
      <w:tr w14:paraId="1EF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31DCF">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2268" w:type="dxa"/>
            <w:vAlign w:val="center"/>
          </w:tcPr>
          <w:p w14:paraId="702491A9">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解释权</w:t>
            </w:r>
          </w:p>
        </w:tc>
        <w:tc>
          <w:tcPr>
            <w:tcW w:w="6813" w:type="dxa"/>
            <w:vAlign w:val="center"/>
          </w:tcPr>
          <w:p w14:paraId="35FE520A">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构成本招标文件的各个组成文件应互为解释，互为说明；</w:t>
            </w:r>
          </w:p>
          <w:p w14:paraId="25BF86C6">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1、除招标文件中有特别规定外，仅适用于招标投标阶段的规定，按招标公告（投标邀请书）、投标人须知、评标办法的先后顺序解释；</w:t>
            </w:r>
          </w:p>
          <w:p w14:paraId="45DDC58A">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3、同一组成文件中就同一事项的规定或约定不一致的，以编排顺序在后者为准；</w:t>
            </w:r>
          </w:p>
          <w:p w14:paraId="74527290">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4、同一组成文件不同版本之间有不一致的，以形成时间在后者为准；</w:t>
            </w:r>
          </w:p>
          <w:p w14:paraId="4E41FB32">
            <w:pPr>
              <w:autoSpaceDE w:val="0"/>
              <w:autoSpaceDN w:val="0"/>
              <w:adjustRightInd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按本款前述规定仍不能形成结论的，由招标人负责解释。</w:t>
            </w:r>
          </w:p>
        </w:tc>
      </w:tr>
      <w:tr w14:paraId="559D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BE2045">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2268" w:type="dxa"/>
            <w:vAlign w:val="center"/>
          </w:tcPr>
          <w:p w14:paraId="78F795FC">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知识产权</w:t>
            </w:r>
          </w:p>
        </w:tc>
        <w:tc>
          <w:tcPr>
            <w:tcW w:w="6813" w:type="dxa"/>
            <w:vAlign w:val="center"/>
          </w:tcPr>
          <w:p w14:paraId="1AFDBE70">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r>
              <w:rPr>
                <w:rFonts w:hint="eastAsia" w:asciiTheme="minorEastAsia" w:hAnsiTheme="minorEastAsia" w:cstheme="minorEastAsia"/>
                <w:szCs w:val="21"/>
                <w:lang w:val="zh-CN"/>
              </w:rPr>
              <w:t>。</w:t>
            </w:r>
          </w:p>
        </w:tc>
      </w:tr>
      <w:tr w14:paraId="2646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BFD9CA">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2268" w:type="dxa"/>
            <w:vAlign w:val="center"/>
          </w:tcPr>
          <w:p w14:paraId="3CA2452A">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投标费用</w:t>
            </w:r>
          </w:p>
        </w:tc>
        <w:tc>
          <w:tcPr>
            <w:tcW w:w="6813" w:type="dxa"/>
            <w:vAlign w:val="center"/>
          </w:tcPr>
          <w:p w14:paraId="0F06AB3E">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供应商应自行承担参加投标活动有关的全部费用，招标人和招</w:t>
            </w:r>
            <w:r>
              <w:rPr>
                <w:rFonts w:hint="eastAsia" w:asciiTheme="minorEastAsia" w:hAnsiTheme="minorEastAsia" w:cstheme="minorEastAsia"/>
                <w:szCs w:val="21"/>
                <w:lang w:val="zh-CN"/>
              </w:rPr>
              <w:t>标</w:t>
            </w:r>
            <w:r>
              <w:rPr>
                <w:rFonts w:hint="eastAsia" w:asciiTheme="minorEastAsia" w:hAnsiTheme="minorEastAsia" w:eastAsiaTheme="minorEastAsia" w:cstheme="minorEastAsia"/>
                <w:szCs w:val="21"/>
                <w:lang w:val="zh-CN"/>
              </w:rPr>
              <w:t>代理机构在任何情况下均无义务和责任承担上述费用。</w:t>
            </w:r>
          </w:p>
        </w:tc>
      </w:tr>
      <w:tr w14:paraId="2F65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E1384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2268" w:type="dxa"/>
            <w:vAlign w:val="center"/>
          </w:tcPr>
          <w:p w14:paraId="1B53870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纪律和监督</w:t>
            </w:r>
          </w:p>
        </w:tc>
        <w:tc>
          <w:tcPr>
            <w:tcW w:w="6813" w:type="dxa"/>
            <w:vAlign w:val="center"/>
          </w:tcPr>
          <w:p w14:paraId="0C80746E">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采购人或招标代理机构不得泄漏招标投标活动中应当保密的情况和资料，不得与供应商串通损害国家利益、社会公共利益或者他人合法权益。</w:t>
            </w:r>
          </w:p>
        </w:tc>
      </w:tr>
      <w:tr w14:paraId="322A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DC0803">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w:t>
            </w:r>
          </w:p>
        </w:tc>
        <w:tc>
          <w:tcPr>
            <w:tcW w:w="2268" w:type="dxa"/>
            <w:vAlign w:val="center"/>
          </w:tcPr>
          <w:p w14:paraId="17ECB3A1">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投标文件的拒收</w:t>
            </w:r>
          </w:p>
        </w:tc>
        <w:tc>
          <w:tcPr>
            <w:tcW w:w="6813" w:type="dxa"/>
            <w:vAlign w:val="center"/>
          </w:tcPr>
          <w:p w14:paraId="254822F0">
            <w:pPr>
              <w:autoSpaceDE w:val="0"/>
              <w:autoSpaceDN w:val="0"/>
              <w:adjustRightInd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1、未成功上传的投标文件；</w:t>
            </w:r>
          </w:p>
          <w:p w14:paraId="32D623A2">
            <w:pPr>
              <w:autoSpaceDE w:val="0"/>
              <w:autoSpaceDN w:val="0"/>
              <w:adjustRightInd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2、未进行解密或未按要求成功解密的投标文件。</w:t>
            </w:r>
          </w:p>
        </w:tc>
      </w:tr>
      <w:tr w14:paraId="341E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A6CEA9">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p>
        </w:tc>
        <w:tc>
          <w:tcPr>
            <w:tcW w:w="2268" w:type="dxa"/>
            <w:vAlign w:val="center"/>
          </w:tcPr>
          <w:p w14:paraId="02F089AD">
            <w:pPr>
              <w:autoSpaceDE w:val="0"/>
              <w:autoSpaceDN w:val="0"/>
              <w:adjustRightInd w:val="0"/>
              <w:spacing w:line="360"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特别提示</w:t>
            </w:r>
          </w:p>
        </w:tc>
        <w:tc>
          <w:tcPr>
            <w:tcW w:w="6813" w:type="dxa"/>
            <w:vAlign w:val="center"/>
          </w:tcPr>
          <w:p w14:paraId="76DE1159">
            <w:pPr>
              <w:autoSpaceDE w:val="0"/>
              <w:autoSpaceDN w:val="0"/>
              <w:adjustRightInd w:val="0"/>
              <w:spacing w:line="360" w:lineRule="auto"/>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1、按照《关于推进全流程电子化交易和在线监管工作有关问题的通知》（许公管办</w:t>
            </w:r>
            <w:r>
              <w:rPr>
                <w:rFonts w:hint="eastAsia" w:asciiTheme="minorEastAsia" w:hAnsiTheme="minorEastAsia" w:cstheme="minorEastAsia"/>
                <w:lang w:eastAsia="zh-CN"/>
              </w:rPr>
              <w:t>〔2019〕3号</w:t>
            </w:r>
            <w:r>
              <w:rPr>
                <w:rFonts w:hint="eastAsia" w:asciiTheme="minorEastAsia" w:hAnsiTheme="minorEastAsia" w:eastAsiaTheme="minorEastAsia" w:cstheme="minorEastAsia"/>
              </w:rPr>
              <w:t>）规定：</w:t>
            </w:r>
          </w:p>
          <w:p w14:paraId="59D6F1DD">
            <w:pPr>
              <w:autoSpaceDE w:val="0"/>
              <w:autoSpaceDN w:val="0"/>
              <w:adjustRightInd w:val="0"/>
              <w:spacing w:line="360" w:lineRule="auto"/>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170DA24E">
            <w:pPr>
              <w:autoSpaceDE w:val="0"/>
              <w:autoSpaceDN w:val="0"/>
              <w:adjustRightInd w:val="0"/>
              <w:spacing w:line="360" w:lineRule="auto"/>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评审专家应严格按照要求查看“硬件特征码” 相关信息并进行评审，在评审报告中显示“不同投标人电子投标文件制作硬件特征码”是否雷同的分析及判定结果。</w:t>
            </w:r>
          </w:p>
          <w:p w14:paraId="3D1CE4DD">
            <w:pPr>
              <w:pStyle w:val="2"/>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zh-CN"/>
              </w:rPr>
              <w:t>项目编号以本项目招标文件项目编号为准。</w:t>
            </w:r>
          </w:p>
          <w:p w14:paraId="0A7CCD8E">
            <w:pPr>
              <w:pStyle w:val="2"/>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zh-CN"/>
              </w:rPr>
              <w:t>投标文件格式的先后顺序不作为废标项。</w:t>
            </w:r>
          </w:p>
        </w:tc>
      </w:tr>
      <w:tr w14:paraId="4AA9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2D8470">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w:t>
            </w:r>
          </w:p>
        </w:tc>
        <w:tc>
          <w:tcPr>
            <w:tcW w:w="2268" w:type="dxa"/>
            <w:vAlign w:val="center"/>
          </w:tcPr>
          <w:p w14:paraId="2B6679E5">
            <w:pPr>
              <w:autoSpaceDE w:val="0"/>
              <w:autoSpaceDN w:val="0"/>
              <w:adjustRightInd w:val="0"/>
              <w:spacing w:line="276" w:lineRule="auto"/>
              <w:jc w:val="center"/>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供应商资格核验</w:t>
            </w:r>
          </w:p>
        </w:tc>
        <w:tc>
          <w:tcPr>
            <w:tcW w:w="6813" w:type="dxa"/>
            <w:vAlign w:val="center"/>
          </w:tcPr>
          <w:p w14:paraId="4B0B119C">
            <w:pPr>
              <w:autoSpaceDE w:val="0"/>
              <w:autoSpaceDN w:val="0"/>
              <w:adjustRightInd w:val="0"/>
              <w:spacing w:line="360" w:lineRule="auto"/>
              <w:ind w:right="-11"/>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供应商在成交后，应将由《禹州市政府采购供应商信用承诺函》替代的证明材料提交采购人核验，经核验无误后，采购人发出成交通知书。</w:t>
            </w:r>
          </w:p>
          <w:p w14:paraId="3F48C413">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一、法人或者其他组织的营业执照等证明文件，自然人的身份证明</w:t>
            </w:r>
          </w:p>
          <w:p w14:paraId="35E2F687">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1、企业法人营业执照或营业执照。（企业提供）</w:t>
            </w:r>
          </w:p>
          <w:p w14:paraId="3168C6D8">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2、事业单位法人证书。（事业单位提供）</w:t>
            </w:r>
          </w:p>
          <w:p w14:paraId="0C00E8BA">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3、执业许可证。（非企业专业服务机构提供）</w:t>
            </w:r>
          </w:p>
          <w:p w14:paraId="7929308C">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4、个体工商户营业执照。（个体工商户提供）</w:t>
            </w:r>
          </w:p>
          <w:p w14:paraId="2378A25E">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5、自然人身份证明。（自然人提供）</w:t>
            </w:r>
          </w:p>
          <w:p w14:paraId="1C9174E1">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6、民办非企业单位登记证书。（民办非企业单位提供）</w:t>
            </w:r>
          </w:p>
          <w:p w14:paraId="3E51B60B">
            <w:pPr>
              <w:autoSpaceDE w:val="0"/>
              <w:autoSpaceDN w:val="0"/>
              <w:adjustRightInd w:val="0"/>
              <w:spacing w:line="360" w:lineRule="auto"/>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二、财务状况报告相关材料</w:t>
            </w:r>
          </w:p>
          <w:p w14:paraId="1801AEDC">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（1）供应商是法人（法人包括企业法人、机关法人、事业单位法人和社会团体法人），提供本单位：</w:t>
            </w:r>
          </w:p>
          <w:p w14:paraId="5858C8E2">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w:t>
            </w:r>
            <w:r>
              <w:rPr>
                <w:rFonts w:hint="eastAsia" w:asciiTheme="minorEastAsia" w:hAnsiTheme="minorEastAsia" w:eastAsiaTheme="minorEastAsia" w:cstheme="minorEastAsia"/>
                <w:szCs w:val="21"/>
              </w:rPr>
              <w:t>2023年度</w:t>
            </w:r>
            <w:r>
              <w:rPr>
                <w:rFonts w:hint="eastAsia" w:asciiTheme="minorEastAsia" w:hAnsiTheme="minorEastAsia" w:eastAsiaTheme="minorEastAsia" w:cstheme="minorEastAsia"/>
                <w:szCs w:val="21"/>
                <w:lang w:val="en-US" w:eastAsia="zh-CN"/>
              </w:rPr>
              <w:t>或2024年度</w:t>
            </w:r>
            <w:r>
              <w:rPr>
                <w:rFonts w:hint="eastAsia" w:asciiTheme="minorEastAsia" w:hAnsiTheme="minorEastAsia" w:eastAsiaTheme="minorEastAsia" w:cstheme="minorEastAsia"/>
                <w:bCs/>
                <w:szCs w:val="21"/>
              </w:rPr>
              <w:t>经审计的财务报告，包括资产负债表、利润表、现金流量表、所有者权益变动表及其附注；</w:t>
            </w:r>
          </w:p>
          <w:p w14:paraId="70381885">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②基本开户银行出具的资信证明；</w:t>
            </w:r>
          </w:p>
          <w:p w14:paraId="490C92F5">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③财政部门认可的政府采购专业担保机构的证明文件和担保机构出具的投标担保函。</w:t>
            </w:r>
          </w:p>
          <w:p w14:paraId="6484A319">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注：仅需提供序号①～③其中之一即可。</w:t>
            </w:r>
          </w:p>
          <w:p w14:paraId="48EF2138">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（2）供应商（其他组织和自然人）提供本单位：</w:t>
            </w:r>
          </w:p>
          <w:p w14:paraId="731CD9E9">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w:t>
            </w:r>
            <w:r>
              <w:rPr>
                <w:rFonts w:hint="eastAsia" w:asciiTheme="minorEastAsia" w:hAnsiTheme="minorEastAsia" w:eastAsiaTheme="minorEastAsia" w:cstheme="minorEastAsia"/>
                <w:szCs w:val="21"/>
              </w:rPr>
              <w:t>2023年度</w:t>
            </w:r>
            <w:r>
              <w:rPr>
                <w:rFonts w:hint="eastAsia" w:asciiTheme="minorEastAsia" w:hAnsiTheme="minorEastAsia" w:eastAsiaTheme="minorEastAsia" w:cstheme="minorEastAsia"/>
                <w:szCs w:val="21"/>
                <w:lang w:val="en-US" w:eastAsia="zh-CN"/>
              </w:rPr>
              <w:t>或2024年度</w:t>
            </w:r>
            <w:r>
              <w:rPr>
                <w:rFonts w:hint="eastAsia" w:asciiTheme="minorEastAsia" w:hAnsiTheme="minorEastAsia" w:eastAsiaTheme="minorEastAsia" w:cstheme="minorEastAsia"/>
                <w:bCs/>
                <w:szCs w:val="21"/>
              </w:rPr>
              <w:t>经审计的财务报告，包括资产负债表、利润表、现金流量表、所有者权益变动表及其附注；</w:t>
            </w:r>
          </w:p>
          <w:p w14:paraId="58004AD8">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②银行出具的资信证明；</w:t>
            </w:r>
          </w:p>
          <w:p w14:paraId="06EC95F2">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③财政部门认可的政府采购专业担保机构的证明文件和担保机构出具的投标担保函。</w:t>
            </w:r>
          </w:p>
          <w:p w14:paraId="1426B81C">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注：仅需提供序号①～③其中之一即可。</w:t>
            </w:r>
          </w:p>
          <w:p w14:paraId="24A05428">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
                <w:szCs w:val="21"/>
              </w:rPr>
              <w:t>三、依法缴纳税收相关材料</w:t>
            </w:r>
          </w:p>
          <w:p w14:paraId="757CDD71">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参加本次政府采购项目投标截止时间前一年内任意一个月缴纳税收凭据。（依法免税的供应商，应提供相应文件证明依法免税）</w:t>
            </w:r>
          </w:p>
          <w:p w14:paraId="1950EF04">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四、依法缴纳社会保障资金的证明材料</w:t>
            </w:r>
          </w:p>
          <w:p w14:paraId="50E44E52">
            <w:pPr>
              <w:autoSpaceDE w:val="0"/>
              <w:autoSpaceDN w:val="0"/>
              <w:adjustRightInd w:val="0"/>
              <w:spacing w:line="360" w:lineRule="auto"/>
              <w:ind w:right="-11"/>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参加本次政府采购项目投标截止时间前一年内任意一个月缴纳社会保险凭据。（依法不需要缴纳社会保障资金的供应商，应提供相应文件证明依法不需要缴纳社会保障资金）</w:t>
            </w:r>
          </w:p>
          <w:p w14:paraId="02D7F2B1">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五、履行合同所</w:t>
            </w:r>
            <w:r>
              <w:rPr>
                <w:rFonts w:hint="eastAsia" w:asciiTheme="minorEastAsia" w:hAnsiTheme="minorEastAsia" w:cstheme="minorEastAsia"/>
                <w:b/>
                <w:bCs/>
                <w:szCs w:val="21"/>
                <w:lang w:val="zh-CN"/>
              </w:rPr>
              <w:t>必需</w:t>
            </w:r>
            <w:r>
              <w:rPr>
                <w:rFonts w:hint="eastAsia" w:asciiTheme="minorEastAsia" w:hAnsiTheme="minorEastAsia" w:eastAsiaTheme="minorEastAsia" w:cstheme="minorEastAsia"/>
                <w:b/>
                <w:bCs/>
                <w:szCs w:val="21"/>
                <w:lang w:val="zh-CN"/>
              </w:rPr>
              <w:t>的设备和专业技术能力的证明材料</w:t>
            </w:r>
          </w:p>
          <w:p w14:paraId="067C8FB8">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①相关设备的购置发票、专业技术人员职称证书、用工合同等；</w:t>
            </w:r>
          </w:p>
          <w:p w14:paraId="13E57178">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②供应商具备履行合同所</w:t>
            </w:r>
            <w:r>
              <w:rPr>
                <w:rFonts w:hint="eastAsia" w:asciiTheme="minorEastAsia" w:hAnsiTheme="minorEastAsia" w:cstheme="minorEastAsia"/>
                <w:bCs/>
                <w:szCs w:val="21"/>
                <w:lang w:eastAsia="zh-CN"/>
              </w:rPr>
              <w:t>必需</w:t>
            </w:r>
            <w:r>
              <w:rPr>
                <w:rFonts w:hint="eastAsia" w:asciiTheme="minorEastAsia" w:hAnsiTheme="minorEastAsia" w:eastAsiaTheme="minorEastAsia" w:cstheme="minorEastAsia"/>
                <w:bCs/>
                <w:szCs w:val="21"/>
              </w:rPr>
              <w:t>的设备和专业技术能力承诺函或声明（承诺函或声明格式自拟）。</w:t>
            </w:r>
          </w:p>
          <w:p w14:paraId="05FE5EA3">
            <w:pPr>
              <w:autoSpaceDE w:val="0"/>
              <w:autoSpaceDN w:val="0"/>
              <w:adjustRightInd w:val="0"/>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注：仅需提供序号①～②其中之一即可。</w:t>
            </w:r>
          </w:p>
          <w:p w14:paraId="1F77E12B">
            <w:pPr>
              <w:autoSpaceDE w:val="0"/>
              <w:autoSpaceDN w:val="0"/>
              <w:adjustRightInd w:val="0"/>
              <w:spacing w:line="360" w:lineRule="auto"/>
              <w:ind w:right="-11"/>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kern w:val="0"/>
                <w:szCs w:val="21"/>
              </w:rPr>
              <w:t>六、</w:t>
            </w:r>
            <w:r>
              <w:rPr>
                <w:rFonts w:hint="eastAsia" w:asciiTheme="minorEastAsia" w:hAnsiTheme="minorEastAsia" w:eastAsiaTheme="minorEastAsia" w:cstheme="minorEastAsia"/>
                <w:b/>
                <w:bCs/>
                <w:szCs w:val="21"/>
                <w:lang w:val="zh-CN"/>
              </w:rPr>
              <w:t>参加政府采购活动前3年内在经营活动中没有重大违法记录的声明</w:t>
            </w:r>
          </w:p>
          <w:p w14:paraId="3FC6E6B5">
            <w:pPr>
              <w:autoSpaceDE w:val="0"/>
              <w:autoSpaceDN w:val="0"/>
              <w:spacing w:line="360" w:lineRule="auto"/>
              <w:contextualSpacing/>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4244A6D">
            <w:pPr>
              <w:wordWrap w:val="0"/>
              <w:autoSpaceDE w:val="0"/>
              <w:autoSpaceDN w:val="0"/>
              <w:spacing w:line="360" w:lineRule="auto"/>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lang w:val="zh-CN"/>
              </w:rPr>
              <w:t>七、</w:t>
            </w:r>
            <w:r>
              <w:rPr>
                <w:rFonts w:hint="eastAsia" w:asciiTheme="minorEastAsia" w:hAnsiTheme="minorEastAsia" w:eastAsiaTheme="minorEastAsia" w:cstheme="minorEastAsia"/>
                <w:b/>
                <w:szCs w:val="21"/>
                <w:shd w:val="clear" w:color="auto" w:fill="FFFFFF"/>
              </w:rPr>
              <w:t>未被列入“信用中国”网站</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www.creditchina.gov.cn</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 xml:space="preserve">失信被执行人、重大税收违法失信主体的供应商；“中国政府采购网” </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www.ccgp.gov.cn</w:t>
            </w:r>
            <w:r>
              <w:rPr>
                <w:rFonts w:hint="eastAsia" w:asciiTheme="minorEastAsia" w:hAnsiTheme="minorEastAsia" w:cstheme="minorEastAsia"/>
                <w:b/>
                <w:szCs w:val="21"/>
                <w:shd w:val="clear" w:color="auto" w:fill="FFFFFF"/>
                <w:lang w:eastAsia="zh-CN"/>
              </w:rPr>
              <w:t>）</w:t>
            </w:r>
            <w:r>
              <w:rPr>
                <w:rFonts w:hint="eastAsia" w:asciiTheme="minorEastAsia" w:hAnsiTheme="minorEastAsia" w:eastAsiaTheme="minorEastAsia" w:cstheme="minorEastAsia"/>
                <w:b/>
                <w:szCs w:val="21"/>
                <w:shd w:val="clear" w:color="auto" w:fill="FFFFFF"/>
              </w:rPr>
              <w:t>政府采购严重违法失信行为记录名单的供应商</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
                <w:szCs w:val="21"/>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szCs w:val="21"/>
                <w:shd w:val="clear" w:color="auto" w:fill="FFFFFF"/>
                <w:lang w:eastAsia="zh-CN"/>
              </w:rPr>
              <w:t>（以</w:t>
            </w:r>
            <w:r>
              <w:rPr>
                <w:rFonts w:hint="eastAsia" w:asciiTheme="minorEastAsia" w:hAnsiTheme="minorEastAsia" w:eastAsiaTheme="minorEastAsia" w:cstheme="minorEastAsia"/>
                <w:kern w:val="0"/>
                <w:szCs w:val="21"/>
              </w:rPr>
              <w:t>联合体形式投标的，联合体成员存在不良信用记录，视同联合体存在不良信用记录）。</w:t>
            </w:r>
          </w:p>
          <w:p w14:paraId="2443B83C">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1、查询渠道：</w:t>
            </w:r>
          </w:p>
          <w:p w14:paraId="60E30CD0">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rPr>
              <w:t>www.creditchina.gov.cn</w:t>
            </w:r>
            <w:r>
              <w:rPr>
                <w:rFonts w:hint="eastAsia" w:asciiTheme="minorEastAsia" w:hAnsiTheme="minorEastAsia" w:eastAsiaTheme="minorEastAsia" w:cstheme="minorEastAsia"/>
                <w:kern w:val="0"/>
              </w:rPr>
              <w:fldChar w:fldCharType="end"/>
            </w:r>
            <w:r>
              <w:rPr>
                <w:rFonts w:hint="eastAsia" w:asciiTheme="minorEastAsia" w:hAnsiTheme="minorEastAsia" w:eastAsiaTheme="minorEastAsia" w:cstheme="minorEastAsia"/>
                <w:kern w:val="0"/>
                <w:szCs w:val="21"/>
              </w:rPr>
              <w:t>）</w:t>
            </w:r>
          </w:p>
          <w:p w14:paraId="744B0EF3">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②“中国政府采购网”（www.ccgp.gov.cn）</w:t>
            </w:r>
          </w:p>
          <w:p w14:paraId="4359E81A">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③“中国社会组织政务服务平台”网站（https://chinanpo.mca.gov.cn）（仅查询社会组织）；</w:t>
            </w:r>
          </w:p>
        </w:tc>
      </w:tr>
      <w:tr w14:paraId="3F0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E34181">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w:t>
            </w:r>
          </w:p>
        </w:tc>
        <w:tc>
          <w:tcPr>
            <w:tcW w:w="2268" w:type="dxa"/>
            <w:vAlign w:val="center"/>
          </w:tcPr>
          <w:p w14:paraId="30094647">
            <w:pPr>
              <w:autoSpaceDE w:val="0"/>
              <w:autoSpaceDN w:val="0"/>
              <w:adjustRightInd w:val="0"/>
              <w:spacing w:line="276"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投诉渠道</w:t>
            </w:r>
          </w:p>
        </w:tc>
        <w:tc>
          <w:tcPr>
            <w:tcW w:w="6813" w:type="dxa"/>
            <w:vAlign w:val="center"/>
          </w:tcPr>
          <w:p w14:paraId="25C60C60">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供应商在评标结果和中标结果公示期间， 按照《政府采购质疑和投诉办法》的有关规定，已质疑的供应商可以依法向财政部门提起书面投诉。</w:t>
            </w:r>
          </w:p>
          <w:p w14:paraId="0FEB1FAE">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受理部门：禹州市财政局政府采购监督管理办公室</w:t>
            </w:r>
          </w:p>
          <w:p w14:paraId="78A5A19A">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受理电话：0374-8112523   </w:t>
            </w:r>
          </w:p>
          <w:p w14:paraId="24D8B3A2">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电子邮箱：yzscgb8112523@163.com</w:t>
            </w:r>
          </w:p>
          <w:p w14:paraId="42222745">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通讯地址：禹州市行政北路2号禹州市财政局1305房间</w:t>
            </w:r>
          </w:p>
        </w:tc>
      </w:tr>
    </w:tbl>
    <w:p w14:paraId="652DFA8E">
      <w:pPr>
        <w:rPr>
          <w:rFonts w:hint="eastAsia" w:asciiTheme="minorEastAsia" w:hAnsiTheme="minorEastAsia" w:eastAsiaTheme="minorEastAsia" w:cstheme="minorEastAsia"/>
        </w:rPr>
      </w:pPr>
    </w:p>
    <w:p w14:paraId="0A056B05">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kern w:val="0"/>
          <w:sz w:val="32"/>
          <w:szCs w:val="32"/>
        </w:rPr>
      </w:pPr>
    </w:p>
    <w:p w14:paraId="1AF70336">
      <w:pPr>
        <w:pStyle w:val="26"/>
        <w:ind w:firstLine="340"/>
        <w:rPr>
          <w:rFonts w:hint="eastAsia" w:asciiTheme="minorEastAsia" w:hAnsiTheme="minorEastAsia" w:eastAsiaTheme="minorEastAsia" w:cstheme="minorEastAsia"/>
        </w:rPr>
      </w:pPr>
    </w:p>
    <w:p w14:paraId="33BC2289">
      <w:pPr>
        <w:pStyle w:val="13"/>
        <w:ind w:firstLine="480"/>
        <w:rPr>
          <w:rFonts w:hint="eastAsia" w:asciiTheme="minorEastAsia" w:hAnsiTheme="minorEastAsia" w:eastAsiaTheme="minorEastAsia" w:cstheme="minorEastAsia"/>
        </w:rPr>
      </w:pPr>
    </w:p>
    <w:p w14:paraId="430A6D54">
      <w:pPr>
        <w:rPr>
          <w:rFonts w:hint="eastAsia" w:asciiTheme="minorEastAsia" w:hAnsiTheme="minorEastAsia" w:eastAsiaTheme="minorEastAsia" w:cstheme="minorEastAsia"/>
        </w:rPr>
      </w:pPr>
    </w:p>
    <w:p w14:paraId="42D69E31">
      <w:pPr>
        <w:pStyle w:val="2"/>
        <w:rPr>
          <w:rFonts w:hint="eastAsia" w:asciiTheme="minorEastAsia" w:hAnsiTheme="minorEastAsia" w:eastAsiaTheme="minorEastAsia" w:cstheme="minorEastAsia"/>
        </w:rPr>
      </w:pPr>
    </w:p>
    <w:p w14:paraId="1E2D1DFF">
      <w:pPr>
        <w:pStyle w:val="35"/>
        <w:rPr>
          <w:rFonts w:hint="eastAsia" w:asciiTheme="minorEastAsia" w:hAnsiTheme="minorEastAsia" w:eastAsiaTheme="minorEastAsia" w:cstheme="minorEastAsia"/>
        </w:rPr>
      </w:pPr>
    </w:p>
    <w:p w14:paraId="79D5EC5B">
      <w:pPr>
        <w:pStyle w:val="36"/>
        <w:rPr>
          <w:rFonts w:hint="eastAsia" w:asciiTheme="minorEastAsia" w:hAnsiTheme="minorEastAsia" w:eastAsiaTheme="minorEastAsia" w:cstheme="minorEastAsia"/>
        </w:rPr>
      </w:pPr>
    </w:p>
    <w:p w14:paraId="207685D2">
      <w:pPr>
        <w:rPr>
          <w:rFonts w:hint="eastAsia" w:asciiTheme="minorEastAsia" w:hAnsiTheme="minorEastAsia" w:eastAsiaTheme="minorEastAsia" w:cstheme="minorEastAsia"/>
        </w:rPr>
      </w:pPr>
    </w:p>
    <w:p w14:paraId="1F97A986">
      <w:pPr>
        <w:pStyle w:val="2"/>
        <w:rPr>
          <w:rFonts w:hint="eastAsia" w:asciiTheme="minorEastAsia" w:hAnsiTheme="minorEastAsia" w:eastAsiaTheme="minorEastAsia" w:cstheme="minorEastAsia"/>
        </w:rPr>
      </w:pPr>
    </w:p>
    <w:p w14:paraId="7D59DCE9">
      <w:pPr>
        <w:pStyle w:val="35"/>
        <w:rPr>
          <w:rFonts w:hint="eastAsia" w:asciiTheme="minorEastAsia" w:hAnsiTheme="minorEastAsia" w:eastAsiaTheme="minorEastAsia" w:cstheme="minorEastAsia"/>
        </w:rPr>
      </w:pPr>
    </w:p>
    <w:p w14:paraId="1E122817">
      <w:pPr>
        <w:pStyle w:val="36"/>
        <w:rPr>
          <w:rFonts w:hint="eastAsia" w:asciiTheme="minorEastAsia" w:hAnsiTheme="minorEastAsia" w:eastAsiaTheme="minorEastAsia" w:cstheme="minorEastAsia"/>
        </w:rPr>
      </w:pPr>
    </w:p>
    <w:p w14:paraId="0483CD24">
      <w:pPr>
        <w:rPr>
          <w:rFonts w:hint="eastAsia" w:asciiTheme="minorEastAsia" w:hAnsiTheme="minorEastAsia" w:eastAsiaTheme="minorEastAsia" w:cstheme="minorEastAsia"/>
        </w:rPr>
      </w:pPr>
    </w:p>
    <w:p w14:paraId="0CD5C074">
      <w:pPr>
        <w:pStyle w:val="13"/>
        <w:rPr>
          <w:rFonts w:hint="eastAsia" w:asciiTheme="minorEastAsia" w:hAnsiTheme="minorEastAsia" w:eastAsiaTheme="minorEastAsia" w:cstheme="minorEastAsia"/>
        </w:rPr>
      </w:pPr>
    </w:p>
    <w:p w14:paraId="3614F829">
      <w:pPr>
        <w:pStyle w:val="14"/>
        <w:rPr>
          <w:rFonts w:hint="eastAsia" w:asciiTheme="minorEastAsia" w:hAnsiTheme="minorEastAsia" w:eastAsiaTheme="minorEastAsia" w:cstheme="minorEastAsia"/>
        </w:rPr>
      </w:pPr>
    </w:p>
    <w:p w14:paraId="51A448BD">
      <w:pPr>
        <w:rPr>
          <w:rFonts w:hint="eastAsia" w:asciiTheme="minorEastAsia" w:hAnsiTheme="minorEastAsia" w:eastAsiaTheme="minorEastAsia" w:cstheme="minorEastAsia"/>
        </w:rPr>
      </w:pPr>
    </w:p>
    <w:p w14:paraId="421A79B7">
      <w:pPr>
        <w:pStyle w:val="13"/>
        <w:rPr>
          <w:rFonts w:hint="eastAsia" w:asciiTheme="minorEastAsia" w:hAnsiTheme="minorEastAsia" w:eastAsiaTheme="minorEastAsia" w:cstheme="minorEastAsia"/>
        </w:rPr>
      </w:pPr>
    </w:p>
    <w:p w14:paraId="3344220D">
      <w:pPr>
        <w:pStyle w:val="14"/>
        <w:rPr>
          <w:rFonts w:hint="eastAsia" w:asciiTheme="minorEastAsia" w:hAnsiTheme="minorEastAsia" w:eastAsiaTheme="minorEastAsia" w:cstheme="minorEastAsia"/>
        </w:rPr>
      </w:pPr>
    </w:p>
    <w:p w14:paraId="1140FE90">
      <w:pPr>
        <w:rPr>
          <w:rFonts w:hint="eastAsia" w:asciiTheme="minorEastAsia" w:hAnsiTheme="minorEastAsia" w:eastAsiaTheme="minorEastAsia" w:cstheme="minorEastAsia"/>
        </w:rPr>
      </w:pPr>
    </w:p>
    <w:p w14:paraId="2C4E9A04">
      <w:pPr>
        <w:pStyle w:val="13"/>
        <w:rPr>
          <w:rFonts w:hint="eastAsia" w:asciiTheme="minorEastAsia" w:hAnsiTheme="minorEastAsia" w:eastAsiaTheme="minorEastAsia" w:cstheme="minorEastAsia"/>
        </w:rPr>
      </w:pPr>
    </w:p>
    <w:p w14:paraId="311DA8FB">
      <w:pPr>
        <w:pStyle w:val="14"/>
        <w:rPr>
          <w:rFonts w:hint="eastAsia" w:asciiTheme="minorEastAsia" w:hAnsiTheme="minorEastAsia" w:eastAsiaTheme="minorEastAsia" w:cstheme="minorEastAsia"/>
        </w:rPr>
      </w:pPr>
    </w:p>
    <w:p w14:paraId="033ECDAB">
      <w:pPr>
        <w:rPr>
          <w:rFonts w:hint="eastAsia" w:asciiTheme="minorEastAsia" w:hAnsiTheme="minorEastAsia" w:eastAsiaTheme="minorEastAsia" w:cstheme="minorEastAsia"/>
        </w:rPr>
      </w:pPr>
    </w:p>
    <w:p w14:paraId="4F927B58">
      <w:pPr>
        <w:pStyle w:val="13"/>
        <w:rPr>
          <w:rFonts w:hint="eastAsia" w:asciiTheme="minorEastAsia" w:hAnsiTheme="minorEastAsia" w:eastAsiaTheme="minorEastAsia" w:cstheme="minorEastAsia"/>
        </w:rPr>
      </w:pPr>
    </w:p>
    <w:p w14:paraId="37812D9D">
      <w:pPr>
        <w:pStyle w:val="14"/>
        <w:rPr>
          <w:rFonts w:hint="eastAsia" w:asciiTheme="minorEastAsia" w:hAnsiTheme="minorEastAsia" w:eastAsiaTheme="minorEastAsia" w:cstheme="minorEastAsia"/>
        </w:rPr>
      </w:pPr>
    </w:p>
    <w:p w14:paraId="17906AD7">
      <w:pPr>
        <w:rPr>
          <w:rFonts w:hint="eastAsia" w:asciiTheme="minorEastAsia" w:hAnsiTheme="minorEastAsia" w:eastAsiaTheme="minorEastAsia" w:cstheme="minorEastAsia"/>
        </w:rPr>
      </w:pPr>
    </w:p>
    <w:p w14:paraId="1B9C5652">
      <w:pPr>
        <w:pStyle w:val="13"/>
        <w:rPr>
          <w:rFonts w:hint="eastAsia" w:asciiTheme="minorEastAsia" w:hAnsiTheme="minorEastAsia" w:eastAsiaTheme="minorEastAsia" w:cstheme="minorEastAsia"/>
        </w:rPr>
      </w:pPr>
    </w:p>
    <w:p w14:paraId="694BFE5C">
      <w:pPr>
        <w:pStyle w:val="14"/>
        <w:rPr>
          <w:rFonts w:hint="eastAsia" w:asciiTheme="minorEastAsia" w:hAnsiTheme="minorEastAsia" w:eastAsiaTheme="minorEastAsia" w:cstheme="minorEastAsia"/>
        </w:rPr>
      </w:pPr>
    </w:p>
    <w:p w14:paraId="638088BD">
      <w:pPr>
        <w:rPr>
          <w:rFonts w:hint="eastAsia"/>
        </w:rPr>
      </w:pPr>
    </w:p>
    <w:p w14:paraId="29142441">
      <w:pPr>
        <w:rPr>
          <w:rFonts w:hint="eastAsia" w:asciiTheme="minorEastAsia" w:hAnsiTheme="minorEastAsia" w:eastAsiaTheme="minorEastAsia" w:cstheme="minorEastAsia"/>
        </w:rPr>
      </w:pPr>
    </w:p>
    <w:p w14:paraId="7C9D8452">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第四章 投标人须知</w:t>
      </w:r>
    </w:p>
    <w:p w14:paraId="17D61016">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一、概念释义</w:t>
      </w:r>
    </w:p>
    <w:p w14:paraId="43613E18">
      <w:pPr>
        <w:pStyle w:val="57"/>
        <w:numPr>
          <w:ilvl w:val="0"/>
          <w:numId w:val="7"/>
        </w:numPr>
        <w:autoSpaceDE w:val="0"/>
        <w:autoSpaceDN w:val="0"/>
        <w:spacing w:line="360" w:lineRule="auto"/>
        <w:ind w:firstLineChars="0"/>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适用范围</w:t>
      </w:r>
    </w:p>
    <w:p w14:paraId="0FCB868C">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本招标文件仅适用于本次“投标邀请”中所述采购项目。</w:t>
      </w:r>
    </w:p>
    <w:p w14:paraId="13EB0E2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本招标文件解释权属于“投标邀请”所述的采购人。</w:t>
      </w:r>
    </w:p>
    <w:p w14:paraId="37F615B3">
      <w:pPr>
        <w:pStyle w:val="57"/>
        <w:numPr>
          <w:ilvl w:val="0"/>
          <w:numId w:val="7"/>
        </w:numPr>
        <w:autoSpaceDE w:val="0"/>
        <w:autoSpaceDN w:val="0"/>
        <w:spacing w:line="360" w:lineRule="auto"/>
        <w:ind w:firstLineChars="0"/>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定义</w:t>
      </w:r>
    </w:p>
    <w:p w14:paraId="6425C7AC">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“采购项目”：“投标人须知前附表”中所述的采购项目。</w:t>
      </w:r>
    </w:p>
    <w:p w14:paraId="6D0428C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“招标人”：“投标人须知前附表”中所述的组织本次招标的代理机构和采购人。</w:t>
      </w:r>
    </w:p>
    <w:p w14:paraId="0152E6A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“采购人”：是指依法进行政府采购的国家机关、事业单位、团体组织。</w:t>
      </w:r>
    </w:p>
    <w:p w14:paraId="32BAB727">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采购人名称、地址、电话、联系人见“投标人须知前附表”。</w:t>
      </w:r>
    </w:p>
    <w:p w14:paraId="102E3B90">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“进口产品”：是指通过中国海关报关验放进入中国境内且产自关境外的产品，包括已经进入中国境内的进口产品。详见《关于政府采购进口产品管理有关问题的通知》</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财库</w:t>
      </w:r>
      <w:r>
        <w:rPr>
          <w:rFonts w:hint="eastAsia" w:asciiTheme="minorEastAsia" w:hAnsiTheme="minorEastAsia" w:cstheme="minorEastAsia"/>
          <w:kern w:val="0"/>
          <w:szCs w:val="21"/>
          <w:lang w:eastAsia="zh-CN"/>
        </w:rPr>
        <w:t>〔2007〕119号）</w:t>
      </w:r>
      <w:r>
        <w:rPr>
          <w:rFonts w:hint="eastAsia" w:asciiTheme="minorEastAsia" w:hAnsiTheme="minorEastAsia" w:eastAsiaTheme="minorEastAsia" w:cstheme="minorEastAsia"/>
          <w:kern w:val="0"/>
          <w:szCs w:val="21"/>
        </w:rPr>
        <w:t>、《关于政府采购进口产品管理有关问题的通知》（财办库</w:t>
      </w:r>
      <w:r>
        <w:rPr>
          <w:rFonts w:hint="eastAsia" w:asciiTheme="minorEastAsia" w:hAnsiTheme="minorEastAsia" w:cstheme="minorEastAsia"/>
          <w:kern w:val="0"/>
          <w:szCs w:val="21"/>
          <w:lang w:eastAsia="zh-CN"/>
        </w:rPr>
        <w:t>〔2008〕</w:t>
      </w:r>
      <w:r>
        <w:rPr>
          <w:rFonts w:hint="eastAsia" w:asciiTheme="minorEastAsia" w:hAnsiTheme="minorEastAsia" w:eastAsiaTheme="minorEastAsia" w:cstheme="minorEastAsia"/>
          <w:kern w:val="0"/>
          <w:szCs w:val="21"/>
        </w:rPr>
        <w:t>248 号）。</w:t>
      </w:r>
    </w:p>
    <w:p w14:paraId="31EF60AB">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2.7.1 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2.7.2 如招标文件中已说明，经财政部门审核同意，允许部分或全部产品采购进口产品，投标人既可提供本国产品，也可以提供进口产品。</w:t>
      </w:r>
    </w:p>
    <w:p w14:paraId="34A21251">
      <w:pPr>
        <w:pStyle w:val="57"/>
        <w:autoSpaceDE w:val="0"/>
        <w:autoSpaceDN w:val="0"/>
        <w:spacing w:line="360" w:lineRule="auto"/>
        <w:ind w:left="-987" w:leftChars="-470" w:firstLine="1470" w:firstLineChars="7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2.8 招标文件中凡标有“★”的条款均系实质性要求条款。</w:t>
      </w:r>
    </w:p>
    <w:p w14:paraId="186A76D3">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3.合格的投标人</w:t>
      </w:r>
    </w:p>
    <w:p w14:paraId="11CCB8F7">
      <w:pPr>
        <w:pStyle w:val="63"/>
        <w:numPr>
          <w:ilvl w:val="0"/>
          <w:numId w:val="0"/>
        </w:numPr>
        <w:tabs>
          <w:tab w:val="left" w:pos="0"/>
        </w:tabs>
        <w:adjustRightInd/>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3.1在中华人民共和国境内注册，具有本项目实施能力，符合、承认并承诺履行本招标文件各项规定的法人、其他组织或者自然人。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3.2 符合本项目“投标邀请”和“投标人须知前附表”中规定的合格投标人所必须具备的条件。</w:t>
      </w:r>
    </w:p>
    <w:p w14:paraId="7256D076">
      <w:pPr>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w:t>
      </w:r>
      <w:r>
        <w:rPr>
          <w:rFonts w:hint="eastAsia" w:asciiTheme="minorEastAsia" w:hAnsiTheme="minorEastAsia" w:cstheme="minorEastAsia"/>
          <w:szCs w:val="21"/>
          <w:lang w:eastAsia="zh-CN"/>
        </w:rPr>
        <w:t>（以</w:t>
      </w:r>
      <w:r>
        <w:rPr>
          <w:rFonts w:hint="eastAsia" w:asciiTheme="minorEastAsia" w:hAnsiTheme="minorEastAsia" w:eastAsiaTheme="minorEastAsia" w:cstheme="minorEastAsia"/>
          <w:szCs w:val="21"/>
        </w:rPr>
        <w:t>联合体形式投标的，联合体成员存在不良信用记录，视同联合体存在不良信用记录）。</w:t>
      </w:r>
    </w:p>
    <w:p w14:paraId="5CB6172E">
      <w:pPr>
        <w:numPr>
          <w:ilvl w:val="0"/>
          <w:numId w:val="9"/>
        </w:numPr>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查询渠道：“信用中国”网站（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w:instrText>
      </w:r>
      <w:r>
        <w:rPr>
          <w:rFonts w:hint="eastAsia" w:asciiTheme="minorEastAsia" w:hAnsiTheme="minorEastAsia" w:eastAsiaTheme="minorEastAsia" w:cstheme="minorEastAsia"/>
        </w:rPr>
        <w:fldChar w:fldCharType="separate"/>
      </w:r>
      <w:r>
        <w:rPr>
          <w:rStyle w:val="33"/>
          <w:rFonts w:hint="eastAsia" w:asciiTheme="minorEastAsia" w:hAnsiTheme="minorEastAsia" w:eastAsiaTheme="minorEastAsia" w:cstheme="minorEastAsia"/>
          <w:szCs w:val="21"/>
        </w:rPr>
        <w:t>www.creditchina.gov.cn</w:t>
      </w:r>
      <w:r>
        <w:rPr>
          <w:rStyle w:val="3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w:instrText>
      </w:r>
      <w:r>
        <w:rPr>
          <w:rFonts w:hint="eastAsia" w:asciiTheme="minorEastAsia" w:hAnsiTheme="minorEastAsia" w:eastAsiaTheme="minorEastAsia" w:cstheme="minorEastAsia"/>
        </w:rPr>
        <w:fldChar w:fldCharType="separate"/>
      </w:r>
      <w:r>
        <w:rPr>
          <w:rStyle w:val="33"/>
          <w:rFonts w:hint="eastAsia" w:asciiTheme="minorEastAsia" w:hAnsiTheme="minorEastAsia" w:eastAsiaTheme="minorEastAsia" w:cstheme="minorEastAsia"/>
          <w:szCs w:val="21"/>
        </w:rPr>
        <w:t>www.ccgp.gov.cn</w:t>
      </w:r>
      <w:r>
        <w:rPr>
          <w:rStyle w:val="3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eastAsia="zh-CN"/>
        </w:rPr>
        <w:t>国家企业信用信息公示系统</w:t>
      </w:r>
      <w:r>
        <w:rPr>
          <w:rFonts w:hint="eastAsia" w:asciiTheme="minorEastAsia" w:hAnsiTheme="minorEastAsia" w:eastAsiaTheme="minorEastAsia" w:cstheme="minorEastAsia"/>
          <w:szCs w:val="21"/>
        </w:rPr>
        <w:t>”网站（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"http://www.gsxt.gov.cn" </w:instrText>
      </w:r>
      <w:r>
        <w:rPr>
          <w:rFonts w:hint="eastAsia" w:asciiTheme="minorEastAsia" w:hAnsiTheme="minorEastAsia" w:eastAsiaTheme="minorEastAsia" w:cstheme="minorEastAsia"/>
        </w:rPr>
        <w:fldChar w:fldCharType="separate"/>
      </w:r>
      <w:r>
        <w:rPr>
          <w:rStyle w:val="33"/>
          <w:rFonts w:hint="eastAsia" w:asciiTheme="minorEastAsia" w:hAnsiTheme="minorEastAsia" w:eastAsiaTheme="minorEastAsia" w:cstheme="minorEastAsia"/>
          <w:szCs w:val="21"/>
        </w:rPr>
        <w:t>www.gsxt.gov.cn</w:t>
      </w:r>
      <w:r>
        <w:rPr>
          <w:rStyle w:val="3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）、“中国社会组织政务服务平台”网站（</w:t>
      </w:r>
      <w:r>
        <w:rPr>
          <w:rFonts w:hint="eastAsia" w:asciiTheme="minorEastAsia" w:hAnsiTheme="minorEastAsia" w:eastAsiaTheme="minorEastAsia" w:cstheme="minorEastAsia"/>
          <w:u w:val="single"/>
        </w:rPr>
        <w:t>chinanpo.mca.gov.cn</w:t>
      </w:r>
      <w:r>
        <w:rPr>
          <w:rFonts w:hint="eastAsia" w:asciiTheme="minorEastAsia" w:hAnsiTheme="minorEastAsia" w:eastAsiaTheme="minorEastAsia" w:cstheme="minorEastAsia"/>
          <w:szCs w:val="21"/>
        </w:rPr>
        <w:t>）；</w:t>
      </w:r>
    </w:p>
    <w:p w14:paraId="5A907631">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3.4 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3.5 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3.6 “投标邀请”和“投标人须知前附表”规定接受联合体投标的，除应符合本章第3.1项和3.2项要求外，还应遵守以下规定：</w:t>
      </w:r>
    </w:p>
    <w:p w14:paraId="08DAFBA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（1）在投标文件中向采购人提交联合体协议书，明确联合体各方承担的工作和义务；</w:t>
      </w:r>
    </w:p>
    <w:p w14:paraId="63EC0A72">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（5）联合体各方应当共同与采购人签订采购合同，就采购合同约定的事项对采购人</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"https://baike.baidu.com/item/%E6%89%BF%E6%8B%85%E8%BF%9E%E5%B8%A6%E8%B4%A3%E4%BB%BB"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承担连带责任</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p>
    <w:p w14:paraId="72C2FD4A">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3.7 法律、行政法规规定的其他条件。</w:t>
      </w:r>
    </w:p>
    <w:p w14:paraId="055EBCB0">
      <w:pPr>
        <w:pStyle w:val="57"/>
        <w:autoSpaceDE w:val="0"/>
        <w:autoSpaceDN w:val="0"/>
        <w:spacing w:line="360" w:lineRule="auto"/>
        <w:ind w:firstLine="0" w:firstLineChars="0"/>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4.合格的货物和服务</w:t>
      </w:r>
    </w:p>
    <w:p w14:paraId="339CD0F1">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 投标人所提供的服务应当没有侵犯任何第三方的知识产权、秘密等合法权利。</w:t>
      </w:r>
    </w:p>
    <w:p w14:paraId="6EECEA92">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F02A8BB">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4.4 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5A20621D">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4.5根据国家互联网信息办公室、工业和信息化部、公安部和国家认证认可监督管理委员会 2023 年第 2 号《关于调整</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网络关键设备和网络安全专用产品目录</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5．投标费用</w:t>
      </w:r>
    </w:p>
    <w:p w14:paraId="3AFB9C1B">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6．信息发布</w:t>
      </w:r>
    </w:p>
    <w:p w14:paraId="1011B64F">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本采购项目需要公开的有关信息，包括招标公告、招标文件澄清或修改公告、中标公告以及延长投标截止时间等与招标活动有关的通知，招标人均将通过在</w:t>
      </w:r>
      <w:r>
        <w:rPr>
          <w:rFonts w:hint="eastAsia" w:asciiTheme="minorEastAsia" w:hAnsiTheme="minorEastAsia" w:eastAsiaTheme="minorEastAsia" w:cstheme="minorEastAsia"/>
          <w:szCs w:val="21"/>
        </w:rPr>
        <w:t>《河南省政府采购网</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许昌市政府采购网》</w:t>
      </w:r>
      <w:r>
        <w:rPr>
          <w:rFonts w:hint="eastAsia" w:asciiTheme="minorEastAsia" w:hAnsiTheme="minorEastAsia" w:eastAsiaTheme="minorEastAsia" w:cstheme="minorEastAsia"/>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528FB5F">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7.采购代理机构代理费用收取标准和方式</w:t>
      </w:r>
    </w:p>
    <w:p w14:paraId="044C4B45">
      <w:pPr>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见投标人须知前附表。</w:t>
      </w:r>
    </w:p>
    <w:p w14:paraId="324292D3">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8. 其他</w:t>
      </w:r>
    </w:p>
    <w:p w14:paraId="677DBC30">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本“投标人须知”的条款如与“投标邀请</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项目需求</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投标人须知前附表”和“资格审查与评标”就同一内容的表述不一致的，以“投标邀请</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项目需求</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投标人须知前附表”和“资格审查与评标”中规定的内容为准。</w:t>
      </w:r>
    </w:p>
    <w:p w14:paraId="4CF076D6">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二、招标文件说明</w:t>
      </w:r>
    </w:p>
    <w:p w14:paraId="46E5016A">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9．招标文件构成</w:t>
      </w:r>
    </w:p>
    <w:p w14:paraId="0802ABA0">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9.1 招标文件由以下部分组成：</w:t>
      </w:r>
    </w:p>
    <w:p w14:paraId="1EA3D9BD">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（1）投标邀请</w:t>
      </w:r>
    </w:p>
    <w:p w14:paraId="7D5F292E">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（2）项目需求</w:t>
      </w:r>
    </w:p>
    <w:p w14:paraId="7EC39772">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（3）投标人须知前附表</w:t>
      </w:r>
    </w:p>
    <w:p w14:paraId="4C92B9D8">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（4）投标人须知</w:t>
      </w:r>
    </w:p>
    <w:p w14:paraId="6375CFBC">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（5）政府采购政策功能</w:t>
      </w:r>
    </w:p>
    <w:p w14:paraId="62675D87">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（6）资格审查与评标</w:t>
      </w:r>
    </w:p>
    <w:p w14:paraId="50DB87EF">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（7）合同条款及格式</w:t>
      </w:r>
    </w:p>
    <w:p w14:paraId="3291C6EF">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（8）投标文件有关格式</w:t>
      </w:r>
    </w:p>
    <w:p w14:paraId="736EFF43">
      <w:pPr>
        <w:autoSpaceDE w:val="0"/>
        <w:autoSpaceDN w:val="0"/>
        <w:spacing w:line="360" w:lineRule="auto"/>
        <w:ind w:firstLine="210" w:firstLineChars="1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（9）本项目招标文件的附件澄清、答复、修改、补充内容（如有的话）</w:t>
      </w:r>
    </w:p>
    <w:p w14:paraId="30994F09">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6244CAA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2B70701">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10.现场考察、开标前答疑会</w:t>
      </w:r>
    </w:p>
    <w:p w14:paraId="012C95D0">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10.1 不统一组织，自行考察。</w:t>
      </w:r>
    </w:p>
    <w:p w14:paraId="6B48C7A3">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10.2</w:t>
      </w:r>
      <w:r>
        <w:rPr>
          <w:rFonts w:hint="eastAsia" w:asciiTheme="minorEastAsia" w:hAnsi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rPr>
        <w:t>自行现场考察所发生的费用及一切责任由投标人自行承担。</w:t>
      </w:r>
    </w:p>
    <w:p w14:paraId="594BB3F1">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11.招标文件的澄清或修改</w:t>
      </w:r>
    </w:p>
    <w:p w14:paraId="44021061">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11.1 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11.3 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11.4 如果澄清或者修改发出的时间距规定的投标截止时间不足15日，招标人将顺延提交投标文件的截止时间。</w:t>
      </w:r>
    </w:p>
    <w:p w14:paraId="3DEC317C">
      <w:pPr>
        <w:tabs>
          <w:tab w:val="left" w:pos="1260"/>
        </w:tabs>
        <w:autoSpaceDE w:val="0"/>
        <w:autoSpaceDN w:val="0"/>
        <w:spacing w:line="360" w:lineRule="auto"/>
        <w:contextualSpacing/>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三、投标文件的编制</w:t>
      </w:r>
    </w:p>
    <w:p w14:paraId="68F0D212">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12．投标的语言及计量单位</w:t>
      </w:r>
    </w:p>
    <w:p w14:paraId="5ACF1628">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12.1 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12.2 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13. 投标报价</w:t>
      </w:r>
    </w:p>
    <w:p w14:paraId="5FE1A684">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13.1 本次招标项目的投标均以</w:t>
      </w:r>
      <w:r>
        <w:rPr>
          <w:rFonts w:hint="eastAsia" w:asciiTheme="minorEastAsia" w:hAnsiTheme="minorEastAsia" w:eastAsiaTheme="minorEastAsia" w:cstheme="minorEastAsia"/>
          <w:b/>
          <w:kern w:val="0"/>
          <w:szCs w:val="21"/>
        </w:rPr>
        <w:t>人民币</w:t>
      </w:r>
      <w:r>
        <w:rPr>
          <w:rFonts w:hint="eastAsia" w:asciiTheme="minorEastAsia" w:hAnsiTheme="minorEastAsia" w:eastAsiaTheme="minorEastAsia" w:cstheme="minorEastAsia"/>
          <w:kern w:val="0"/>
          <w:szCs w:val="21"/>
        </w:rPr>
        <w:t>为计算单位。</w:t>
      </w:r>
    </w:p>
    <w:p w14:paraId="1BADBFF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13.2 采购人不得向投标人索要或者接受其给予的赠品、回扣或者与采购无关的其他商品、服务。</w:t>
      </w:r>
    </w:p>
    <w:p w14:paraId="060FD428">
      <w:pPr>
        <w:pStyle w:val="38"/>
        <w:spacing w:line="374"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13.3 投标人应对项目要求的全部内容进行报价，少报漏报将导致其投标</w:t>
      </w:r>
      <w:r>
        <w:rPr>
          <w:rFonts w:hint="eastAsia" w:asciiTheme="minorEastAsia" w:hAnsiTheme="minorEastAsia" w:eastAsiaTheme="minorEastAsia" w:cstheme="minorEastAsia"/>
          <w:szCs w:val="21"/>
          <w:lang w:val="en-GB"/>
        </w:rPr>
        <w:t>为非实质性响应予以拒绝。</w:t>
      </w:r>
    </w:p>
    <w:p w14:paraId="142D9AB1">
      <w:pPr>
        <w:spacing w:line="360" w:lineRule="auto"/>
        <w:ind w:firstLine="420" w:firstLineChars="200"/>
        <w:outlineLvl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56ED6BF9">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13.5 本项目所涉及的运输、施工、安装、集成、调试、验收、备品和工具等费用均包含在投标报价中。单独承诺响应报价包含本项目实施过程中的所有费用，以及在运输过程中的一切安全问题负责，否则将承担其投标被视为非实质性响应投标的风险。</w:t>
      </w:r>
    </w:p>
    <w:p w14:paraId="6BADE504">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13.6 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13.7 报价不得高于本项目最高限价，且不低于成本价。</w:t>
      </w:r>
      <w:r>
        <w:rPr>
          <w:rFonts w:hint="eastAsia" w:asciiTheme="minorEastAsia" w:hAnsiTheme="minorEastAsia" w:eastAsiaTheme="minorEastAsia" w:cstheme="minorEastAsia"/>
          <w:szCs w:val="21"/>
          <w:lang w:val="en-GB"/>
        </w:rPr>
        <w:t>本次招标实行“最高限价（项目控制金额上限）”</w:t>
      </w:r>
      <w:r>
        <w:rPr>
          <w:rFonts w:hint="eastAsia" w:asciiTheme="minorEastAsia" w:hAnsiTheme="minorEastAsia" w:cstheme="minorEastAsia"/>
          <w:szCs w:val="21"/>
          <w:lang w:val="en-GB" w:eastAsia="zh-CN"/>
        </w:rPr>
        <w:t>，</w:t>
      </w:r>
      <w:r>
        <w:rPr>
          <w:rFonts w:hint="eastAsia" w:asciiTheme="minorEastAsia" w:hAnsiTheme="minorEastAsia" w:eastAsiaTheme="minorEastAsia" w:cstheme="minorEastAsia"/>
          <w:szCs w:val="21"/>
          <w:lang w:val="en-GB"/>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13.8 最低报价不能作为中标的保证。</w:t>
      </w:r>
    </w:p>
    <w:p w14:paraId="73826FAC">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14．投标有效期</w:t>
      </w:r>
    </w:p>
    <w:p w14:paraId="58CBAAD3">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14.1 投标有效期从提交投标文件的截止之日起算。本项目投标有效期详</w:t>
      </w:r>
      <w:r>
        <w:rPr>
          <w:rFonts w:hint="eastAsia" w:asciiTheme="minorEastAsia" w:hAnsiTheme="minorEastAsia" w:eastAsiaTheme="minorEastAsia" w:cstheme="minorEastAsia"/>
          <w:szCs w:val="21"/>
          <w:lang w:val="zh-CN"/>
        </w:rPr>
        <w:t>见投标人须知前附表。</w:t>
      </w:r>
      <w:r>
        <w:rPr>
          <w:rFonts w:hint="eastAsia" w:asciiTheme="minorEastAsia" w:hAnsiTheme="minorEastAsia" w:eastAsiaTheme="minorEastAsia" w:cstheme="minorEastAsia"/>
          <w:kern w:val="0"/>
          <w:szCs w:val="21"/>
        </w:rPr>
        <w:t>投标文件中承诺的投标有效期应当不少于“投标人须知前附表”载明的投标有效期。投标有效期比招标文件规定短的属于非实质性响应，将被认定为无效投标。</w:t>
      </w:r>
    </w:p>
    <w:p w14:paraId="5F75A01C">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14.2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Theme="minorEastAsia" w:hAnsiTheme="minorEastAsia" w:cstheme="minorEastAsia"/>
          <w:kern w:val="0"/>
          <w:szCs w:val="21"/>
          <w:lang w:eastAsia="zh-CN"/>
        </w:rPr>
        <w:t>延长</w:t>
      </w:r>
      <w:r>
        <w:rPr>
          <w:rFonts w:hint="eastAsia" w:asciiTheme="minorEastAsia" w:hAnsiTheme="minorEastAsia" w:eastAsiaTheme="minorEastAsia" w:cstheme="minorEastAsia"/>
          <w:kern w:val="0"/>
          <w:szCs w:val="21"/>
        </w:rPr>
        <w:t>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14.3中标人的投标文件作为项目合同的附件，其有效期至中标人全部合同义务履行完毕为止。</w:t>
      </w:r>
    </w:p>
    <w:p w14:paraId="35759216">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15．投标文件构成</w:t>
      </w:r>
    </w:p>
    <w:p w14:paraId="03DF721C">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15.1 投标文件的构成应符合法律法规及招标文件的要求。</w:t>
      </w:r>
    </w:p>
    <w:p w14:paraId="0DC9F392">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15.2 投标人应当按照招标文件的要求编制投标文件。投标文件应当对招标文件提出的要求和条件作出明确响应。</w:t>
      </w:r>
    </w:p>
    <w:p w14:paraId="2438787C">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15.3 投标文件由资格证明材料、符合性证明材料、其它材料等组成。</w:t>
      </w:r>
    </w:p>
    <w:p w14:paraId="7BBCA883">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 xml:space="preserve">15.5 </w:t>
      </w:r>
      <w:r>
        <w:rPr>
          <w:rFonts w:hint="eastAsia" w:asciiTheme="minorEastAsia" w:hAnsiTheme="minorEastAsia" w:eastAsiaTheme="minorEastAsia" w:cstheme="minorEastAsia"/>
          <w:kern w:val="0"/>
          <w:szCs w:val="21"/>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Theme="minorEastAsia" w:hAnsiTheme="minorEastAsia" w:cstheme="minorEastAsia"/>
          <w:kern w:val="0"/>
          <w:szCs w:val="21"/>
          <w:lang w:eastAsia="zh-CN"/>
        </w:rPr>
        <w:t>，</w:t>
      </w:r>
      <w:r>
        <w:rPr>
          <w:rFonts w:hint="eastAsia" w:asciiTheme="minorEastAsia" w:hAnsiTheme="minorEastAsia" w:eastAsiaTheme="minorEastAsia" w:cstheme="minorEastAsia"/>
          <w:kern w:val="0"/>
          <w:szCs w:val="21"/>
        </w:rPr>
        <w:t>其中后缀格式为“.XCSTF”的加密电子响应文件用于上传至交易系统中投标。</w:t>
      </w:r>
    </w:p>
    <w:p w14:paraId="7B5520DD">
      <w:pPr>
        <w:autoSpaceDE w:val="0"/>
        <w:autoSpaceDN w:val="0"/>
        <w:spacing w:line="360" w:lineRule="auto"/>
        <w:ind w:firstLine="420" w:firstLineChars="200"/>
        <w:contextualSpacing/>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电子投标文件制作技术咨询：0374-</w:t>
      </w:r>
      <w:r>
        <w:rPr>
          <w:rStyle w:val="97"/>
          <w:rFonts w:hint="eastAsia" w:asciiTheme="minorEastAsia" w:hAnsiTheme="minorEastAsia" w:eastAsiaTheme="minorEastAsia" w:cstheme="minorEastAsia"/>
          <w:szCs w:val="21"/>
        </w:rPr>
        <w:t>2961598</w:t>
      </w:r>
      <w:r>
        <w:rPr>
          <w:rFonts w:hint="eastAsia" w:asciiTheme="minorEastAsia" w:hAnsiTheme="minorEastAsia" w:eastAsiaTheme="minorEastAsia" w:cstheme="minorEastAsia"/>
          <w:kern w:val="0"/>
          <w:szCs w:val="21"/>
        </w:rPr>
        <w:t>。</w:t>
      </w:r>
    </w:p>
    <w:p w14:paraId="12AE92FC">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16.投标文件格式</w:t>
      </w:r>
    </w:p>
    <w:p w14:paraId="521D4909">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投标人应按招标文件提供的格式编写投标文件。招标文件未提供标准格式的投标人可自行拟定。</w:t>
      </w:r>
    </w:p>
    <w:p w14:paraId="56E2BCD8">
      <w:pPr>
        <w:autoSpaceDE w:val="0"/>
        <w:autoSpaceDN w:val="0"/>
        <w:spacing w:line="360" w:lineRule="auto"/>
        <w:contextualSpacing/>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17.投标保证金</w:t>
      </w:r>
    </w:p>
    <w:p w14:paraId="1A46FC1F">
      <w:pPr>
        <w:autoSpaceDE w:val="0"/>
        <w:autoSpaceDN w:val="0"/>
        <w:adjustRightInd w:val="0"/>
        <w:spacing w:line="360" w:lineRule="auto"/>
        <w:ind w:firstLine="420" w:firstLineChars="20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17.1</w:t>
      </w:r>
      <w:r>
        <w:rPr>
          <w:rFonts w:hint="eastAsia" w:asciiTheme="minorEastAsia" w:hAnsiTheme="minorEastAsia" w:eastAsiaTheme="minorEastAsia" w:cstheme="minorEastAsia"/>
          <w:szCs w:val="21"/>
          <w:lang w:val="zh-CN"/>
        </w:rPr>
        <w:t>本项目不收取投标保证金。</w:t>
      </w:r>
    </w:p>
    <w:p w14:paraId="20AF1C42">
      <w:pPr>
        <w:autoSpaceDE w:val="0"/>
        <w:autoSpaceDN w:val="0"/>
        <w:adjustRightIn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17.2</w:t>
      </w:r>
      <w:r>
        <w:rPr>
          <w:rFonts w:hint="eastAsia" w:asciiTheme="minorEastAsia" w:hAnsiTheme="minorEastAsia" w:eastAsiaTheme="minorEastAsia" w:cstheme="minorEastAsia"/>
          <w:szCs w:val="21"/>
          <w:lang w:val="zh-CN"/>
        </w:rPr>
        <w:t>投标人应提供投标承诺函。</w:t>
      </w:r>
    </w:p>
    <w:p w14:paraId="4A25F3EE">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1</w:t>
      </w:r>
      <w:r>
        <w:rPr>
          <w:rFonts w:hint="eastAsia" w:asciiTheme="minorEastAsia" w:hAnsiTheme="minorEastAsia" w:eastAsiaTheme="minorEastAsia" w:cstheme="minorEastAsia"/>
          <w:b/>
          <w:szCs w:val="21"/>
        </w:rPr>
        <w:t>8</w:t>
      </w:r>
      <w:r>
        <w:rPr>
          <w:rFonts w:hint="eastAsia" w:asciiTheme="minorEastAsia" w:hAnsiTheme="minorEastAsia" w:eastAsiaTheme="minorEastAsia" w:cstheme="minorEastAsia"/>
          <w:b/>
          <w:szCs w:val="21"/>
          <w:lang w:val="zh-CN"/>
        </w:rPr>
        <w:t>.投标文件的数量和签署盖章</w:t>
      </w:r>
    </w:p>
    <w:p w14:paraId="0C06FF32">
      <w:pPr>
        <w:autoSpaceDE w:val="0"/>
        <w:autoSpaceDN w:val="0"/>
        <w:adjustRightInd w:val="0"/>
        <w:spacing w:line="360" w:lineRule="auto"/>
        <w:ind w:firstLine="420" w:firstLineChars="20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.1 投标人应提交投标文件份数见“投标人须知前附表”。</w:t>
      </w:r>
    </w:p>
    <w:p w14:paraId="7AAF0195">
      <w:pPr>
        <w:autoSpaceDE w:val="0"/>
        <w:autoSpaceDN w:val="0"/>
        <w:adjustRightIn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四、投标文件的递交</w:t>
      </w:r>
    </w:p>
    <w:p w14:paraId="55148EC7">
      <w:pPr>
        <w:numPr>
          <w:ilvl w:val="0"/>
          <w:numId w:val="10"/>
        </w:num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投标文件的递交及投标截止时间</w:t>
      </w:r>
    </w:p>
    <w:p w14:paraId="1F8707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Cs w:val="21"/>
        </w:rPr>
        <w:t>19.1 电子投标文件：成功上传至《全国公共资源交易平台（河南省·许昌市）》公共资源交易系统加密电子投标文件。</w:t>
      </w:r>
    </w:p>
    <w:p w14:paraId="0743FD0A">
      <w:pPr>
        <w:pStyle w:val="57"/>
        <w:autoSpaceDE w:val="0"/>
        <w:autoSpaceDN w:val="0"/>
        <w:spacing w:line="360" w:lineRule="auto"/>
        <w:contextualSpacing/>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19</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kern w:val="0"/>
          <w:szCs w:val="21"/>
        </w:rPr>
        <w:t>本项目采用“远程不见面”开标方式，</w:t>
      </w:r>
      <w:r>
        <w:rPr>
          <w:rFonts w:hint="eastAsia" w:asciiTheme="minorEastAsia" w:hAnsiTheme="minorEastAsia" w:eastAsiaTheme="minorEastAsia" w:cstheme="minorEastAsia"/>
          <w:kern w:val="0"/>
          <w:szCs w:val="21"/>
        </w:rPr>
        <w:t>投标人无须到开标现场参加开标会议、无须现场提交有关原件资料；投标人在</w:t>
      </w:r>
      <w:r>
        <w:rPr>
          <w:rFonts w:hint="eastAsia" w:asciiTheme="minorEastAsia" w:hAnsiTheme="minorEastAsia" w:eastAsiaTheme="minorEastAsia" w:cstheme="minorEastAsia"/>
          <w:szCs w:val="21"/>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Theme="minorEastAsia" w:hAnsiTheme="minorEastAsia" w:eastAsiaTheme="minorEastAsia" w:cstheme="minorEastAsia"/>
          <w:kern w:val="0"/>
          <w:szCs w:val="21"/>
        </w:rPr>
        <w:t>。</w:t>
      </w:r>
    </w:p>
    <w:p w14:paraId="02AA292B">
      <w:pPr>
        <w:autoSpaceDE w:val="0"/>
        <w:autoSpaceDN w:val="0"/>
        <w:spacing w:line="360" w:lineRule="auto"/>
        <w:ind w:firstLine="420" w:firstLineChars="200"/>
        <w:contextualSpacing/>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19</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 xml:space="preserve">3 </w:t>
      </w:r>
      <w:r>
        <w:rPr>
          <w:rFonts w:hint="eastAsia" w:asciiTheme="minorEastAsia" w:hAnsiTheme="minorEastAsia" w:eastAsiaTheme="minorEastAsia" w:cstheme="minorEastAsia"/>
          <w:bCs/>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20</w:t>
      </w:r>
      <w:r>
        <w:rPr>
          <w:rFonts w:hint="eastAsia" w:asciiTheme="minorEastAsia" w:hAnsiTheme="minorEastAsia" w:eastAsiaTheme="minorEastAsia" w:cstheme="minorEastAsia"/>
          <w:b/>
          <w:szCs w:val="21"/>
          <w:lang w:val="zh-CN"/>
        </w:rPr>
        <w:t>. 迟交的投标文件</w:t>
      </w:r>
    </w:p>
    <w:p w14:paraId="7C3A6E2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投标截止时间之后上传的投标文件，招标人将拒绝接收。</w:t>
      </w:r>
    </w:p>
    <w:p w14:paraId="08B502E7">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b/>
          <w:szCs w:val="21"/>
          <w:lang w:val="zh-CN"/>
        </w:rPr>
        <w:t>. 投标文件的修改和撤回</w:t>
      </w:r>
    </w:p>
    <w:p w14:paraId="75EFAA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 xml:space="preserve">.1 </w:t>
      </w:r>
      <w:r>
        <w:rPr>
          <w:rFonts w:hint="eastAsia" w:asciiTheme="minorEastAsia" w:hAnsiTheme="minorEastAsia" w:eastAsiaTheme="minorEastAsia" w:cstheme="minorEastAsia"/>
          <w:szCs w:val="21"/>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kern w:val="0"/>
          <w:szCs w:val="21"/>
        </w:rPr>
        <w:t>投标人不得在投标有效期内撤销投标文件，否则招标人将不退还其投标保证金。</w:t>
      </w:r>
    </w:p>
    <w:p w14:paraId="22431AF8">
      <w:pPr>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22．</w:t>
      </w:r>
      <w:r>
        <w:rPr>
          <w:rFonts w:hint="eastAsia" w:asciiTheme="minorEastAsia" w:hAnsiTheme="minorEastAsia" w:eastAsiaTheme="minorEastAsia" w:cstheme="minorEastAsia"/>
          <w:b/>
          <w:szCs w:val="21"/>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五、开标和评标</w:t>
      </w:r>
    </w:p>
    <w:p w14:paraId="0507FEA8">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lang w:val="zh-CN"/>
        </w:rPr>
        <w:t>. 开标</w:t>
      </w:r>
    </w:p>
    <w:p w14:paraId="046034F4">
      <w:pPr>
        <w:pStyle w:val="57"/>
        <w:autoSpaceDE w:val="0"/>
        <w:autoSpaceDN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23.1招标人将按招标文件规定的时间和地点组织远程不见面开标。开标由代理机构主持，投标人</w:t>
      </w:r>
      <w:r>
        <w:rPr>
          <w:rFonts w:hint="eastAsia" w:asciiTheme="minorEastAsia" w:hAnsiTheme="minorEastAsia" w:cstheme="minorEastAsia"/>
          <w:kern w:val="0"/>
          <w:szCs w:val="21"/>
          <w:lang w:eastAsia="zh-CN"/>
        </w:rPr>
        <w:t>无需</w:t>
      </w:r>
      <w:r>
        <w:rPr>
          <w:rFonts w:hint="eastAsia" w:asciiTheme="minorEastAsia" w:hAnsiTheme="minorEastAsia" w:eastAsiaTheme="minorEastAsia" w:cstheme="minorEastAsia"/>
          <w:kern w:val="0"/>
          <w:szCs w:val="21"/>
        </w:rPr>
        <w:t>到现场。评标委员会成员不得参加开标活动。</w:t>
      </w:r>
    </w:p>
    <w:p w14:paraId="3A8902DF">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23.2开标程序</w:t>
      </w:r>
    </w:p>
    <w:p w14:paraId="79304DC0">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本项目采用远程“不见面”开标方式，投标前请详细阅读“全国公共资源交易平台（河南省·许昌市）”的“服务指南”栏目下《必看！新交易平台使用手册》中的相关内容。</w:t>
      </w:r>
    </w:p>
    <w:p w14:paraId="25E65C1C">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供应商应按新交易平台使用手册提前设置好浏览器，并于开标时间前登录本项目网上开标大厅，按照规定的开标时间准时参加网上开标。</w:t>
      </w:r>
    </w:p>
    <w:p w14:paraId="190989CF">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根据开标大厅界面右侧“公告栏”中的系统提示，供应商应在“标书解密”环节完成解密操作。供应商未解密或因供应商原因解密失败的，其响应文件将被退回。</w:t>
      </w:r>
    </w:p>
    <w:p w14:paraId="62E26A0E">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在“唱标”环节，供应商应对唱标信息进行确认，供应商未进行唱标确认操作的，视同认可唱标结果。</w:t>
      </w:r>
    </w:p>
    <w:p w14:paraId="6A8648BF">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在“开标结束”环节，供应商应在《开标情况记录表》上进行电子签章。供应商未签章的，视同认可开标结果。</w:t>
      </w:r>
    </w:p>
    <w:p w14:paraId="11F63445">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23.4投标人不足3家的，不得开标。</w:t>
      </w:r>
    </w:p>
    <w:p w14:paraId="1A11BA3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24</w:t>
      </w:r>
      <w:r>
        <w:rPr>
          <w:rFonts w:hint="eastAsia" w:asciiTheme="minorEastAsia" w:hAnsiTheme="minorEastAsia" w:eastAsiaTheme="minorEastAsia" w:cstheme="minorEastAsia"/>
          <w:b/>
          <w:szCs w:val="21"/>
          <w:lang w:val="zh-CN"/>
        </w:rPr>
        <w:t>. 资格审查</w:t>
      </w:r>
    </w:p>
    <w:p w14:paraId="7B39C11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Cs/>
          <w:szCs w:val="21"/>
        </w:rPr>
        <w:t>开标结束后，采购人依法对投标人的资格进行审查。</w:t>
      </w:r>
      <w:r>
        <w:rPr>
          <w:rFonts w:hint="eastAsia" w:asciiTheme="minorEastAsia" w:hAnsiTheme="minorEastAsia" w:eastAsiaTheme="minorEastAsia" w:cstheme="minorEastAsia"/>
          <w:szCs w:val="21"/>
          <w:lang w:val="zh-CN"/>
        </w:rPr>
        <w:t>合格投标人不足3家的，不得评标。</w:t>
      </w:r>
    </w:p>
    <w:p w14:paraId="58C0EB93">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lang w:val="zh-CN"/>
        </w:rPr>
        <w:t>.评标委员会的组成</w:t>
      </w:r>
    </w:p>
    <w:p w14:paraId="2549090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.1.1 采购项目符合下列情形之一的，评标委员会成员人数应当为7人以上单数：</w:t>
      </w:r>
    </w:p>
    <w:p w14:paraId="1A2F0A5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（一）采购预算金额在1000万元以上；</w:t>
      </w:r>
    </w:p>
    <w:p w14:paraId="0E6762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（二）技术复杂；</w:t>
      </w:r>
    </w:p>
    <w:p w14:paraId="21601DA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（三）社会影响较大。</w:t>
      </w:r>
    </w:p>
    <w:p w14:paraId="79B5758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.2 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.3 评审专家与投标人存在下列利害关系之一的</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应当回避</w:t>
      </w:r>
      <w:r>
        <w:rPr>
          <w:rFonts w:hint="eastAsia" w:asciiTheme="minorEastAsia" w:hAnsiTheme="minorEastAsia" w:cstheme="minorEastAsia"/>
          <w:szCs w:val="21"/>
          <w:lang w:val="zh-CN"/>
        </w:rPr>
        <w:t>：</w:t>
      </w:r>
    </w:p>
    <w:p w14:paraId="5F4942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一</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参加采购活动前三年内</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与供应商存在劳动关系</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或者担任过供应商的董事、监事</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或者是供应商的控股股东或实际控制人；</w:t>
      </w:r>
    </w:p>
    <w:p w14:paraId="6CC4182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二</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三</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.4 评审专家发现本人与参加采购活动的供应商有利害关系的</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应当主动提出回避。采购人或者代理机构发现评审专家与参加采购活动的供应商有利害关系的</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应当要求其回避。</w:t>
      </w:r>
    </w:p>
    <w:p w14:paraId="479193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.5 采购人不得担任评标小组长。</w:t>
      </w:r>
    </w:p>
    <w:p w14:paraId="136E3A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.6 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.7 评标委员会成员名单在评标结果公告前应当保密。</w:t>
      </w:r>
    </w:p>
    <w:p w14:paraId="79F09A05">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b/>
          <w:szCs w:val="21"/>
          <w:lang w:val="zh-CN"/>
        </w:rPr>
        <w:t>. 符合性审查</w:t>
      </w:r>
    </w:p>
    <w:p w14:paraId="064423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.1 评标委员会依据有关法律法规和招标文件的规定，对符合资格的投标人的投标文件进行符合性审查，以确定其是否满足招标文件的实质性要求。</w:t>
      </w:r>
    </w:p>
    <w:p w14:paraId="3FBFB3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.2 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.3 可要求投标人对投标文件有关事项作出澄清或者说明。</w:t>
      </w:r>
    </w:p>
    <w:p w14:paraId="0B5A3165">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
          <w:szCs w:val="21"/>
          <w:lang w:val="zh-CN"/>
        </w:rPr>
        <w:t>. 投标文件的澄清</w:t>
      </w:r>
    </w:p>
    <w:p w14:paraId="2EACE72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.1 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27</w:t>
      </w:r>
      <w:r>
        <w:rPr>
          <w:rFonts w:hint="eastAsia" w:asciiTheme="minorEastAsia" w:hAnsiTheme="minorEastAsia" w:eastAsiaTheme="minorEastAsia" w:cstheme="minorEastAsia"/>
          <w:szCs w:val="21"/>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.3 投标人的澄清文件是其投标文件的组成部分。</w:t>
      </w:r>
    </w:p>
    <w:p w14:paraId="1FB710B2">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2</w:t>
      </w:r>
      <w:r>
        <w:rPr>
          <w:rFonts w:hint="eastAsia" w:asciiTheme="minorEastAsia" w:hAnsiTheme="minorEastAsia" w:eastAsiaTheme="minorEastAsia" w:cstheme="minorEastAsia"/>
          <w:b/>
          <w:szCs w:val="21"/>
        </w:rPr>
        <w:t>8</w:t>
      </w:r>
      <w:r>
        <w:rPr>
          <w:rFonts w:hint="eastAsia" w:asciiTheme="minorEastAsia" w:hAnsiTheme="minorEastAsia" w:eastAsiaTheme="minorEastAsia" w:cstheme="minorEastAsia"/>
          <w:b/>
          <w:szCs w:val="21"/>
          <w:lang w:val="zh-CN"/>
        </w:rPr>
        <w:t>. 投标文件报价出现前后不一致的修正</w:t>
      </w:r>
    </w:p>
    <w:p w14:paraId="7BAEAC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.1 投标文件中开标一览表</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报价表</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内容与投标文件中相应内容不一致的，以开标一览表</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报价表</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为准；</w:t>
      </w:r>
    </w:p>
    <w:p w14:paraId="70BDCF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.2 大写金额和小写金额不一致的，以大写金额为准；</w:t>
      </w:r>
    </w:p>
    <w:p w14:paraId="5267AC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.3 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.4 总价金额与按单价汇总金额不一致的，以单价金额计算结果为准。同时出现两种以上不一致的，按照前款规定的顺序修正。修正后的报价按照“投标人须知”2</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.2规定经投标人确认后产生约束力，投标人不确认的，其投标无效。</w:t>
      </w:r>
    </w:p>
    <w:p w14:paraId="120FCB55">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29</w:t>
      </w:r>
      <w:r>
        <w:rPr>
          <w:rFonts w:hint="eastAsia" w:asciiTheme="minorEastAsia" w:hAnsiTheme="minorEastAsia" w:eastAsiaTheme="minorEastAsia" w:cstheme="minorEastAsia"/>
          <w:b/>
          <w:szCs w:val="21"/>
          <w:lang w:val="zh-CN"/>
        </w:rPr>
        <w:t>.投标无效情形</w:t>
      </w:r>
    </w:p>
    <w:p w14:paraId="33A67C8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 投标文件属下列情况之一的，按照无效投标处理：</w:t>
      </w:r>
    </w:p>
    <w:p w14:paraId="36B2ED5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.1.1 未按照招标文件的规定提供投标承诺函的；</w:t>
      </w:r>
    </w:p>
    <w:p w14:paraId="1575C27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29.1.2未按照招标文件的规定提交《禹州市政府采购供应商信用承诺函》的；</w:t>
      </w:r>
    </w:p>
    <w:p w14:paraId="169FF5F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.1.3投标文件未按招标文件要求签署、盖章的；</w:t>
      </w:r>
    </w:p>
    <w:p w14:paraId="4BB732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.1.4不具备招标文件中规定的资格要求的；</w:t>
      </w:r>
    </w:p>
    <w:p w14:paraId="73BA94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.1.5报价超过招标文件中规定的预算金额或者最高限价的；</w:t>
      </w:r>
    </w:p>
    <w:p w14:paraId="42260C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.1.6投标文件内容模糊</w:t>
      </w:r>
      <w:r>
        <w:rPr>
          <w:rFonts w:hint="eastAsia" w:asciiTheme="minorEastAsia" w:hAnsiTheme="minorEastAsia" w:eastAsiaTheme="minorEastAsia" w:cstheme="minorEastAsia"/>
          <w:szCs w:val="21"/>
        </w:rPr>
        <w:t>不</w:t>
      </w:r>
      <w:r>
        <w:rPr>
          <w:rFonts w:hint="eastAsia" w:asciiTheme="minorEastAsia" w:hAnsiTheme="minorEastAsia" w:eastAsiaTheme="minorEastAsia" w:cstheme="minorEastAsia"/>
          <w:szCs w:val="21"/>
          <w:lang w:val="zh-CN"/>
        </w:rPr>
        <w:t>清，无法辨认的；</w:t>
      </w:r>
    </w:p>
    <w:p w14:paraId="1117ECB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.1.7投标文件含有采购人不能接受的附加条件的。</w:t>
      </w:r>
    </w:p>
    <w:p w14:paraId="7522B8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 有下列情形之一的，视为投标人串通投标，其投标无效：</w:t>
      </w:r>
    </w:p>
    <w:p w14:paraId="773653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.2.1 不同投标人的投标文件由同一单位或者个人编制；</w:t>
      </w:r>
    </w:p>
    <w:p w14:paraId="17636D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.2.2 不同投标人委托同一单位或者个人办理投标事宜；</w:t>
      </w:r>
    </w:p>
    <w:p w14:paraId="0EC9190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.2.3 不同投标人的投标文件载明的项目管理成员或者联系人员为同一人；</w:t>
      </w:r>
    </w:p>
    <w:p w14:paraId="1A1242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.2.4 不同投标人的投标文件异常一致或者投标报价呈规律性差异；</w:t>
      </w:r>
    </w:p>
    <w:p w14:paraId="55DC71C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.2.5 不同投标人的投标文件相互混装；</w:t>
      </w:r>
    </w:p>
    <w:p w14:paraId="034FD641">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lang w:val="zh-CN"/>
        </w:rPr>
        <w:t>.3</w:t>
      </w:r>
      <w:r>
        <w:rPr>
          <w:rFonts w:hint="eastAsia" w:asciiTheme="minorEastAsia" w:hAnsiTheme="minorEastAsia" w:eastAsiaTheme="minorEastAsia" w:cstheme="minorEastAsia"/>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21E7D3">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（一）提供虚假材料谋取中标、成交的；</w:t>
      </w:r>
    </w:p>
    <w:p w14:paraId="741C5C0B">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（二）采取不正当手段诋毁、排挤其他供应商的；</w:t>
      </w:r>
    </w:p>
    <w:p w14:paraId="1D8043F0">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（三）与采购人、其他供应商或者采购代理机构恶意串通的；</w:t>
      </w:r>
    </w:p>
    <w:p w14:paraId="3DE8BE20">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（四）向采购人、采购代理机构行贿或者提供其他不正当利益的；</w:t>
      </w:r>
    </w:p>
    <w:p w14:paraId="74C67689">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（五）在招标采购过程中与采购人进行协商谈判的；</w:t>
      </w:r>
    </w:p>
    <w:p w14:paraId="12974EAF">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（六）拒绝有关部门监督检查或者提供虚假情况的。</w:t>
      </w:r>
    </w:p>
    <w:p w14:paraId="224E6E44">
      <w:pPr>
        <w:pStyle w:val="18"/>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投标人有前款第（一）至（五）项情形之一的，中标、成交无效。</w:t>
      </w:r>
    </w:p>
    <w:p w14:paraId="0A4DF9C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8F0C7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.5 评标委员会认为投标人的报价明显低于其他通过符合性审</w:t>
      </w:r>
      <w:r>
        <w:rPr>
          <w:rFonts w:hint="eastAsia" w:asciiTheme="minorEastAsia" w:hAnsiTheme="minorEastAsia" w:cstheme="minorEastAsia"/>
          <w:szCs w:val="21"/>
          <w:lang w:val="zh-CN"/>
        </w:rPr>
        <w:t>查的</w:t>
      </w:r>
      <w:r>
        <w:rPr>
          <w:rFonts w:hint="eastAsia" w:asciiTheme="minorEastAsia" w:hAnsiTheme="minorEastAsia" w:eastAsiaTheme="minorEastAsia" w:cstheme="minorEastAsia"/>
          <w:szCs w:val="21"/>
          <w:lang w:val="zh-CN"/>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D7CB9">
      <w:pPr>
        <w:pStyle w:val="57"/>
        <w:autoSpaceDE w:val="0"/>
        <w:autoSpaceDN w:val="0"/>
        <w:spacing w:line="360" w:lineRule="auto"/>
        <w:contextualSpacing/>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Cs w:val="21"/>
        </w:rPr>
        <w:t>29.6 按照</w:t>
      </w:r>
      <w:r>
        <w:rPr>
          <w:rFonts w:hint="eastAsia" w:asciiTheme="minorEastAsia" w:hAnsiTheme="minorEastAsia" w:eastAsiaTheme="minorEastAsia" w:cstheme="minorEastAsia"/>
        </w:rPr>
        <w:t>《关于推进全流程电子化交易和在线监管工作有关问题的通知》（许公管办</w:t>
      </w:r>
      <w:r>
        <w:rPr>
          <w:rFonts w:hint="eastAsia" w:asciiTheme="minorEastAsia" w:hAnsiTheme="minorEastAsia" w:cstheme="minorEastAsia"/>
          <w:lang w:eastAsia="zh-CN"/>
        </w:rPr>
        <w:t>〔2019〕3号</w:t>
      </w:r>
      <w:r>
        <w:rPr>
          <w:rFonts w:hint="eastAsia" w:asciiTheme="minorEastAsia" w:hAnsiTheme="minorEastAsia" w:eastAsiaTheme="minorEastAsia" w:cstheme="minorEastAsia"/>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6F0617E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 xml:space="preserve">7 </w:t>
      </w:r>
      <w:r>
        <w:rPr>
          <w:rFonts w:hint="eastAsia" w:asciiTheme="minorEastAsia" w:hAnsiTheme="minorEastAsia" w:eastAsiaTheme="minorEastAsia" w:cstheme="minorEastAsia"/>
          <w:szCs w:val="21"/>
          <w:lang w:val="zh-CN"/>
        </w:rPr>
        <w:t>法律法规和招标文件规定的其他无效情形。</w:t>
      </w:r>
    </w:p>
    <w:p w14:paraId="58776ACA">
      <w:pPr>
        <w:tabs>
          <w:tab w:val="left" w:pos="1260"/>
        </w:tabs>
        <w:autoSpaceDE w:val="0"/>
        <w:autoSpaceDN w:val="0"/>
        <w:spacing w:line="360" w:lineRule="auto"/>
        <w:contextualSpacing/>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30</w:t>
      </w:r>
      <w:r>
        <w:rPr>
          <w:rFonts w:hint="eastAsia" w:asciiTheme="minorEastAsia" w:hAnsiTheme="minorEastAsia" w:eastAsiaTheme="minorEastAsia" w:cstheme="minorEastAsia"/>
          <w:b/>
          <w:bCs/>
          <w:szCs w:val="21"/>
          <w:lang w:val="zh-CN"/>
        </w:rPr>
        <w:t>.相同品牌投标人的认定（服务类项目不适用本条款规定）</w:t>
      </w:r>
    </w:p>
    <w:p w14:paraId="4D948B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D6114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3506FC37">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31</w:t>
      </w:r>
      <w:r>
        <w:rPr>
          <w:rFonts w:hint="eastAsia" w:asciiTheme="minorEastAsia" w:hAnsiTheme="minorEastAsia" w:eastAsiaTheme="minorEastAsia" w:cstheme="minorEastAsia"/>
          <w:b/>
          <w:szCs w:val="21"/>
          <w:lang w:val="zh-CN"/>
        </w:rPr>
        <w:t>. 投标文件的比较与评价</w:t>
      </w:r>
    </w:p>
    <w:p w14:paraId="68E93A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评标委员会按照招标文件中规定的评标方法和标准，对符合性审查合格的投标文件进行商务和技术评估，综合比较与评价。</w:t>
      </w:r>
    </w:p>
    <w:p w14:paraId="72733DCF">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32. 投标文件一般医用耗材承诺的配送时间出现前后不一致的修正</w:t>
      </w:r>
    </w:p>
    <w:p w14:paraId="570B04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32.1 投标文件中开标一览表内容与投标文件中相应内容不一致的，以开标一览表为准；</w:t>
      </w:r>
    </w:p>
    <w:p w14:paraId="532E4646">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lang w:val="zh-CN"/>
        </w:rPr>
        <w:t>.评标方法、评标标准</w:t>
      </w:r>
    </w:p>
    <w:p w14:paraId="758E72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 评标方法分为最低评标价法和综合评分法。</w:t>
      </w:r>
    </w:p>
    <w:p w14:paraId="3854587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 最低评标价法</w:t>
      </w:r>
    </w:p>
    <w:p w14:paraId="052B2C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33</w:t>
      </w:r>
      <w:r>
        <w:rPr>
          <w:rFonts w:hint="eastAsia" w:asciiTheme="minorEastAsia" w:hAnsiTheme="minorEastAsia" w:eastAsiaTheme="minorEastAsia" w:cstheme="minorEastAsia"/>
          <w:szCs w:val="21"/>
          <w:lang w:val="zh-CN"/>
        </w:rPr>
        <w:t>.1.1.1 最低评标价法，是指投标文件满足招标文件全部实质性要求，且投标报价最低的投标人为中标候选人的评标方法。</w:t>
      </w:r>
    </w:p>
    <w:p w14:paraId="6BDEDC6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.1.1.2 采用最低评标价法评标时，除了算术修正和落实政府采购政策需进行的价格扣除外，不能对投标人的投标价格进行任何调整。</w:t>
      </w:r>
    </w:p>
    <w:p w14:paraId="0FC0687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33.1.2 综合评分法，是指投标文件满足招标文件全部实质性要求，且按照评审因素的量化指标评审得分最高的投标人为中标候选人的评标方法。</w:t>
      </w:r>
    </w:p>
    <w:p w14:paraId="50C2F9F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 价格分</w:t>
      </w:r>
    </w:p>
    <w:p w14:paraId="0D3ADC3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.2.1 价格分采用低价优先法计算，即满足招标文件要求且投标价格最低的投标报价为评标基准价，其价格分为满分。其他投标人的价格分统一按照下列公式计算：</w:t>
      </w:r>
    </w:p>
    <w:p w14:paraId="4817ECE7">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投标报价得分=</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评标基准价/投标报价</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×100</w:t>
      </w:r>
    </w:p>
    <w:p w14:paraId="3B7E55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评标总得分=F1×A1+F2×A2+……+Fn×An</w:t>
      </w:r>
    </w:p>
    <w:p w14:paraId="2F686B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F1、F2……Fn分别为各项评审因素的得分</w:t>
      </w:r>
      <w:r>
        <w:rPr>
          <w:rFonts w:hint="eastAsia" w:asciiTheme="minorEastAsia" w:hAnsiTheme="minorEastAsia" w:cstheme="minorEastAsia"/>
          <w:szCs w:val="21"/>
          <w:lang w:val="zh-CN"/>
        </w:rPr>
        <w:t>；</w:t>
      </w:r>
    </w:p>
    <w:p w14:paraId="39925A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A1、A2、……An 分别为各项评审因素所占的权重</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A1+A2+……+An=1</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w:t>
      </w:r>
    </w:p>
    <w:p w14:paraId="540FF3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.2.2 评标过程中，不得去掉报价中的最高报价和最低报价。</w:t>
      </w:r>
    </w:p>
    <w:p w14:paraId="6DB2F9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.2.3 因落实政府采购政策进行价格调整的，以调整后的价格计算评标基准价和投标报价。</w:t>
      </w:r>
    </w:p>
    <w:p w14:paraId="0B50E0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b/>
          <w:szCs w:val="21"/>
          <w:lang w:val="zh-CN"/>
        </w:rPr>
        <w:t>本次评标具体评标方法、评标标准见（第六章资格审查与</w:t>
      </w:r>
      <w:r>
        <w:rPr>
          <w:rFonts w:hint="eastAsia" w:asciiTheme="minorEastAsia" w:hAnsiTheme="minorEastAsia" w:eastAsiaTheme="minorEastAsia" w:cstheme="minorEastAsia"/>
          <w:b/>
          <w:kern w:val="0"/>
          <w:szCs w:val="21"/>
        </w:rPr>
        <w:t>评标</w:t>
      </w:r>
      <w:r>
        <w:rPr>
          <w:rFonts w:hint="eastAsia" w:asciiTheme="minorEastAsia" w:hAnsiTheme="minorEastAsia" w:eastAsiaTheme="minorEastAsia" w:cstheme="minorEastAsia"/>
          <w:b/>
          <w:szCs w:val="21"/>
          <w:lang w:val="zh-CN"/>
        </w:rPr>
        <w:t>）。</w:t>
      </w:r>
    </w:p>
    <w:p w14:paraId="5B99CEC1">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3</w:t>
      </w:r>
      <w:r>
        <w:rPr>
          <w:rFonts w:hint="eastAsia"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lang w:val="zh-CN"/>
        </w:rPr>
        <w:t>. 推荐中标候选人</w:t>
      </w:r>
    </w:p>
    <w:p w14:paraId="2FAA151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.1 采用最低评标价法的，评标结果按投标报价由低到高顺序排列。投标报价相同的并列。投标文件满足招标文件全部实质性要求且投标报价最低的投标人为排名第一的中标候选人。</w:t>
      </w:r>
    </w:p>
    <w:p w14:paraId="63320F1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69850C9">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lang w:val="zh-CN"/>
        </w:rPr>
        <w:t>.评审意见无效情形</w:t>
      </w:r>
    </w:p>
    <w:p w14:paraId="20D5FC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评标委员会及其成员有下列行为之一的，其评审意见无效：</w:t>
      </w:r>
    </w:p>
    <w:p w14:paraId="5DE317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.1 确定参与评标至评标结束前私自接触投标人；</w:t>
      </w:r>
    </w:p>
    <w:p w14:paraId="0E85281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.2 接受投标人提出的与投标文件不一致的澄清或者说明，《投标人须知</w:t>
      </w:r>
      <w:r>
        <w:rPr>
          <w:rFonts w:hint="eastAsia" w:asciiTheme="minorEastAsia" w:hAnsiTheme="minorEastAsia" w:cstheme="minorEastAsia"/>
          <w:szCs w:val="21"/>
          <w:lang w:val="zh-CN"/>
        </w:rPr>
        <w:t>》第</w:t>
      </w: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条规定的情形除外；</w:t>
      </w:r>
    </w:p>
    <w:p w14:paraId="512D00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.3 违反评标纪律发表倾向性意见或者征询采购人的倾向性意见；</w:t>
      </w:r>
    </w:p>
    <w:p w14:paraId="07F7911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.4 对需要专业判断的主观评审因素协商评分；</w:t>
      </w:r>
    </w:p>
    <w:p w14:paraId="19A6993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.5 在评标过程中擅离职守，影响评标程序正常进行的；</w:t>
      </w:r>
    </w:p>
    <w:p w14:paraId="7AEDD15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.6 记录、复制或者带走任何评标资料；</w:t>
      </w:r>
    </w:p>
    <w:p w14:paraId="09B7A5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.7 其他不遵守评标纪律的行为。</w:t>
      </w:r>
    </w:p>
    <w:p w14:paraId="08D0470F">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b/>
          <w:szCs w:val="21"/>
          <w:lang w:val="zh-CN"/>
        </w:rPr>
        <w:t>. 保密</w:t>
      </w:r>
    </w:p>
    <w:p w14:paraId="13A2A3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.1 评审专家应当遵守评审工作纪律，不得泄露评审文件、评审情况和评审中获悉的商业秘密。</w:t>
      </w:r>
    </w:p>
    <w:p w14:paraId="0FC3B1A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.2 采购人、采购代理机构应当采取必要措施，保证评标在严格保密的情况下进行。有关人员对评标情况以及在评标过程中获悉的国家秘密、商业秘密负有保密责任。</w:t>
      </w:r>
    </w:p>
    <w:p w14:paraId="66136CC1">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六、定标和授予合同</w:t>
      </w:r>
    </w:p>
    <w:p w14:paraId="0A1D9ADE">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
          <w:szCs w:val="21"/>
          <w:lang w:val="zh-CN"/>
        </w:rPr>
        <w:t>. 确定中标人</w:t>
      </w:r>
    </w:p>
    <w:p w14:paraId="339F2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.1 采购人应当自收</w:t>
      </w:r>
      <w:r>
        <w:rPr>
          <w:rFonts w:hint="eastAsia" w:asciiTheme="minorEastAsia" w:hAnsiTheme="minorEastAsia" w:cstheme="minorEastAsia"/>
          <w:szCs w:val="21"/>
          <w:lang w:val="zh-CN"/>
        </w:rPr>
        <w:t>到评</w:t>
      </w:r>
      <w:r>
        <w:rPr>
          <w:rFonts w:hint="eastAsia" w:asciiTheme="minorEastAsia" w:hAnsiTheme="minorEastAsia" w:eastAsiaTheme="minorEastAsia" w:cstheme="minorEastAsia"/>
          <w:szCs w:val="21"/>
          <w:lang w:val="zh-CN"/>
        </w:rPr>
        <w:t>标报告之日起</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个工作日内，在评标报告确定的中标候选人名单中按顺序确定中标人。中标候选人并列的，由采购人采取随机抽取的方式确定。</w:t>
      </w:r>
    </w:p>
    <w:p w14:paraId="4957839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.2 采购人在收到评标报告</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个工作日内未按评标报告推荐的中标候选人顺序确定中标人，又不能说明合法理由的，视同按评标报告推荐的顺序确定排名第一的中标候选人为中标人。</w:t>
      </w:r>
    </w:p>
    <w:p w14:paraId="680EF5FD">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8</w:t>
      </w:r>
      <w:r>
        <w:rPr>
          <w:rFonts w:hint="eastAsia" w:asciiTheme="minorEastAsia" w:hAnsiTheme="minorEastAsia" w:eastAsiaTheme="minorEastAsia" w:cstheme="minorEastAsia"/>
          <w:b/>
          <w:szCs w:val="21"/>
          <w:lang w:val="zh-CN"/>
        </w:rPr>
        <w:t>. 中标公告、发出中标通知书</w:t>
      </w:r>
    </w:p>
    <w:p w14:paraId="73C6BC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.1 采购人确认中标人后，</w:t>
      </w:r>
      <w:r>
        <w:rPr>
          <w:rFonts w:hint="eastAsia" w:asciiTheme="minorEastAsia" w:hAnsiTheme="minorEastAsia" w:eastAsiaTheme="minorEastAsia" w:cstheme="minorEastAsia"/>
          <w:kern w:val="0"/>
          <w:szCs w:val="21"/>
        </w:rPr>
        <w:t>采购人在公告中标结果的同时，通知中标人核验投标时由信用承诺函替代的证明材料。经核验无误后，发出中标通知书。</w:t>
      </w:r>
    </w:p>
    <w:p w14:paraId="5DBBCA9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.2 中标通知书发出后，采购人不得违法改变中标结果，中标人无正当理由不得放弃中标。</w:t>
      </w:r>
    </w:p>
    <w:p w14:paraId="20879B0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 xml:space="preserve">38.3 </w:t>
      </w:r>
      <w:r>
        <w:rPr>
          <w:rFonts w:hint="eastAsia" w:asciiTheme="minorEastAsia" w:hAnsiTheme="minorEastAsia" w:eastAsiaTheme="minorEastAsia" w:cstheme="minorEastAsia"/>
          <w:bCs/>
          <w:szCs w:val="21"/>
          <w:lang w:val="zh-CN"/>
        </w:rPr>
        <w:t>中标人在接到中标通知时，须向代理机构发送投标报价及分项报价一览表（包含主要中标标的的名称、规格型号、数量、单价、服务要求等）电子文档，并同时通知代理机构联系人。</w:t>
      </w:r>
    </w:p>
    <w:p w14:paraId="013D2900">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39.</w:t>
      </w:r>
      <w:r>
        <w:rPr>
          <w:rFonts w:hint="eastAsia" w:asciiTheme="minorEastAsia" w:hAnsiTheme="minorEastAsia" w:eastAsiaTheme="minorEastAsia" w:cstheme="minorEastAsia"/>
          <w:b/>
          <w:szCs w:val="21"/>
          <w:lang w:val="zh-CN"/>
        </w:rPr>
        <w:t>质疑提出与答复</w:t>
      </w:r>
    </w:p>
    <w:p w14:paraId="5C989F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 供应商认为招标文件、采购过程和中标结果使自己的权益受到损害的，可以按照</w:t>
      </w:r>
      <w:r>
        <w:rPr>
          <w:rFonts w:hint="eastAsia" w:asciiTheme="minorEastAsia" w:hAnsiTheme="minorEastAsia" w:eastAsiaTheme="minorEastAsia" w:cstheme="minorEastAsia"/>
          <w:bCs/>
          <w:kern w:val="0"/>
          <w:szCs w:val="21"/>
          <w:lang w:val="zh-CN"/>
        </w:rPr>
        <w:t>财政部94号令</w:t>
      </w:r>
      <w:r>
        <w:rPr>
          <w:rFonts w:hint="eastAsia" w:asciiTheme="minorEastAsia" w:hAnsiTheme="minorEastAsia" w:eastAsiaTheme="minorEastAsia" w:cstheme="minorEastAsia"/>
          <w:bCs/>
          <w:szCs w:val="21"/>
          <w:lang w:val="zh-CN"/>
        </w:rPr>
        <w:t>质</w:t>
      </w:r>
      <w:r>
        <w:rPr>
          <w:rFonts w:hint="eastAsia" w:asciiTheme="minorEastAsia" w:hAnsiTheme="minorEastAsia" w:eastAsiaTheme="minorEastAsia" w:cstheme="minorEastAsia"/>
          <w:szCs w:val="21"/>
        </w:rPr>
        <w:t>疑。质疑的供应商应当是参与本项目采购活动的供应商。</w:t>
      </w:r>
    </w:p>
    <w:p w14:paraId="148C8B4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39.1.1</w:t>
      </w:r>
      <w:r>
        <w:rPr>
          <w:rFonts w:hint="eastAsia" w:asciiTheme="minorEastAsia" w:hAnsiTheme="minorEastAsia" w:eastAsiaTheme="minorEastAsia" w:cstheme="minorEastAsia"/>
          <w:kern w:val="0"/>
          <w:szCs w:val="21"/>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3AC4B8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39.1.3 对中标结果质疑的，为中标结果公告期限届满之日起七个工作日内，以书面形式向采购人和采购代理机构一次性提出。</w:t>
      </w:r>
    </w:p>
    <w:p w14:paraId="2CCA374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 采购人、采购代理机构认为供应商质疑不成立，或者成立但未对中标结果构成影响的，继续开展采购活动；认为供应商质疑成立且影响或者可能影响中标结果的，按照下列情况处理：</w:t>
      </w:r>
    </w:p>
    <w:p w14:paraId="5A0C68E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39.2.1 对招标文件提出的质疑，依法通过澄清或者修改可以继续开展采购活动的，澄清或者修改招标文件后继续开展采购活动；否则应当修改招标文件后重新开展采购活动。</w:t>
      </w:r>
    </w:p>
    <w:p w14:paraId="5A7E1D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39.2.2 对采购过程、中标结果提出的质疑，合格供应商符合法定数量时，可以从合格的中标候选人中另行确定中标供应商的，应当依法另行确定中标供应商；否则应当重新开展采购活动。</w:t>
      </w:r>
    </w:p>
    <w:p w14:paraId="71CD076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 答复</w:t>
      </w:r>
    </w:p>
    <w:p w14:paraId="72CEBC5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39.3.1 对招标文件质疑的，质疑供应商和其他有关供应商在法定时限内到《全国公共资源交易平台（河南省·许昌市）》自行下载并打印书面质疑回复函，或者联系采购单位领取书面质疑回复函。</w:t>
      </w:r>
    </w:p>
    <w:p w14:paraId="5F629CB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39.3.2 对采购过程质疑的，质疑供应商和其他有关供应商在法定时限内联系采购单位领取书面质疑回复函。</w:t>
      </w:r>
    </w:p>
    <w:p w14:paraId="722ADAB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39.3.3 对中标结果质疑的，质疑供应商和其他有关供应商在法定时限内联系采购单位领取书面质疑回复函。</w:t>
      </w:r>
    </w:p>
    <w:p w14:paraId="49221A4B">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40.</w:t>
      </w:r>
      <w:r>
        <w:rPr>
          <w:rFonts w:hint="eastAsia" w:asciiTheme="minorEastAsia" w:hAnsiTheme="minorEastAsia" w:eastAsiaTheme="minorEastAsia" w:cstheme="minorEastAsia"/>
          <w:b/>
          <w:szCs w:val="21"/>
          <w:lang w:val="zh-CN"/>
        </w:rPr>
        <w:t>签订合同</w:t>
      </w:r>
    </w:p>
    <w:p w14:paraId="56D6B2B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采购人应当自中标通知书发出之日起1个工作日内与采购单位</w:t>
      </w:r>
      <w:r>
        <w:rPr>
          <w:rFonts w:hint="eastAsia" w:asciiTheme="minorEastAsia" w:hAnsiTheme="minorEastAsia" w:cstheme="minorEastAsia"/>
          <w:szCs w:val="21"/>
          <w:lang w:val="zh-CN"/>
        </w:rPr>
        <w:t>签订</w:t>
      </w:r>
      <w:r>
        <w:rPr>
          <w:rFonts w:hint="eastAsia" w:asciiTheme="minorEastAsia" w:hAnsiTheme="minorEastAsia" w:eastAsiaTheme="minorEastAsia" w:cstheme="minorEastAsia"/>
          <w:szCs w:val="21"/>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ED878AB">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41.履约保证金</w:t>
      </w:r>
    </w:p>
    <w:p w14:paraId="0A9982A0">
      <w:pPr>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“投标人须知前附表”中规定</w:t>
      </w:r>
      <w:r>
        <w:rPr>
          <w:rFonts w:hint="eastAsia" w:asciiTheme="minorEastAsia" w:hAnsiTheme="minorEastAsia" w:eastAsiaTheme="minorEastAsia" w:cstheme="minorEastAsia"/>
          <w:szCs w:val="21"/>
        </w:rPr>
        <w:t>中标人提交履约保证金的，中标人应当以支票、汇票、本票或者金融机构、担保机构出具的保函等非现金形式向采购人提交。履约保证金的数额不得超过政府采购合同金额的   %。</w:t>
      </w:r>
    </w:p>
    <w:p w14:paraId="47D8E5E9">
      <w:pPr>
        <w:pStyle w:val="57"/>
        <w:autoSpaceDE w:val="0"/>
        <w:autoSpaceDN w:val="0"/>
        <w:spacing w:line="360" w:lineRule="auto"/>
        <w:ind w:firstLine="0"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42.政府采购合同融资</w:t>
      </w:r>
    </w:p>
    <w:p w14:paraId="65EFAE95">
      <w:pPr>
        <w:pStyle w:val="57"/>
        <w:wordWrap w:val="0"/>
        <w:topLinePunct/>
        <w:autoSpaceDE w:val="0"/>
        <w:autoSpaceDN w:val="0"/>
        <w:adjustRightInd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42.1缓解中小企业融资难题</w:t>
      </w:r>
    </w:p>
    <w:p w14:paraId="6269C731">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8788B8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42.2合作金融机构（排名不分先后）</w:t>
      </w:r>
    </w:p>
    <w:p w14:paraId="456C570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合作金融机构名称：中原银行许昌分行（小微金融部）</w:t>
      </w:r>
    </w:p>
    <w:p w14:paraId="7933377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联系人及电话：陈阳 13137407575   方金龙  15836539901</w:t>
      </w:r>
    </w:p>
    <w:p w14:paraId="628CF2D7">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地址：许昌市建安大道与紫云路交汇处中原银行</w:t>
      </w:r>
    </w:p>
    <w:p w14:paraId="766F40F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合作金融机构名称：浦发银行许昌分行</w:t>
      </w:r>
    </w:p>
    <w:p w14:paraId="190172B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联系人及电话：赵勇  0374-7313569、7313502 18937459920</w:t>
      </w:r>
    </w:p>
    <w:p w14:paraId="2636A8E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地址：许昌市许继大道1163号许继花园</w:t>
      </w:r>
    </w:p>
    <w:p w14:paraId="4CED231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合作金融机构名称：交通银行许昌分行</w:t>
      </w:r>
    </w:p>
    <w:p w14:paraId="43635F97">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联系人：宋纪刚  0374-2369912  13733951305</w:t>
      </w:r>
    </w:p>
    <w:p w14:paraId="1720B1B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地址：许昌市莲城大道114号</w:t>
      </w:r>
    </w:p>
    <w:p w14:paraId="5AD966C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合作金融机构名称：光大银行许昌分行</w:t>
      </w:r>
    </w:p>
    <w:p w14:paraId="4D54B65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联系人：李东磊  0374-2928168 18569936868</w:t>
      </w:r>
    </w:p>
    <w:p w14:paraId="2A2FC81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地址：许昌市魏都区八一路文峰路交叉口西北角</w:t>
      </w:r>
    </w:p>
    <w:p w14:paraId="3C71BA11">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合作金融机构名称：招商银行许昌分行</w:t>
      </w:r>
    </w:p>
    <w:p w14:paraId="032A4654">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联系人及电话：崔星迪  0374-5376058  18839983051</w:t>
      </w:r>
    </w:p>
    <w:p w14:paraId="576AE3C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地址：许昌市建安大道中段新天下AB座</w:t>
      </w:r>
    </w:p>
    <w:p w14:paraId="3262B43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合作金融机构名称：邮储银行许昌市分行</w:t>
      </w:r>
    </w:p>
    <w:p w14:paraId="30A312A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联系人及电话：张彦峰13839001972 武松涛18839902679</w:t>
      </w:r>
    </w:p>
    <w:p w14:paraId="3EF8EC5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徐亚爽15038297574</w:t>
      </w:r>
    </w:p>
    <w:p w14:paraId="006D0C99">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地址：许昌市莲城大道邮储银行莲城支行二楼</w:t>
      </w:r>
    </w:p>
    <w:p w14:paraId="5A84ACB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合作金融机构名称：中国银行许昌分行</w:t>
      </w:r>
    </w:p>
    <w:p w14:paraId="2F18CD4A">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联系人及电话：白炜 13938772680   刘晓飞  0374-3338596</w:t>
      </w:r>
    </w:p>
    <w:p w14:paraId="31FAF43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地址：许昌市魏都区建设路1488号</w:t>
      </w:r>
    </w:p>
    <w:p w14:paraId="05D773C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合作金融机构名称：中信银行郑州红专路支行</w:t>
      </w:r>
    </w:p>
    <w:p w14:paraId="440C552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联系人：韩晨  13253490679</w:t>
      </w:r>
    </w:p>
    <w:p w14:paraId="0EC9196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地址：郑州市金水区经三路北26号中信银行郑州红专路支行</w:t>
      </w:r>
    </w:p>
    <w:p w14:paraId="784D96E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42.3 “许昌市政府采购合同融资金融产品推介名录”链接</w:t>
      </w:r>
    </w:p>
    <w:p w14:paraId="519315F3">
      <w:pPr>
        <w:autoSpaceDE w:val="0"/>
        <w:autoSpaceDN w:val="0"/>
        <w:spacing w:line="360" w:lineRule="auto"/>
        <w:ind w:left="964"/>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http://xuchang.hngp.gov.cn/xuchang/content?infoId=1606365368231095&amp;channelCode=H711001</w:t>
      </w:r>
    </w:p>
    <w:p w14:paraId="39A76B81">
      <w:pPr>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kern w:val="0"/>
          <w:szCs w:val="21"/>
        </w:rPr>
        <w:t>本次招标文件未尽事项，以法律法规规定的为准。</w:t>
      </w:r>
    </w:p>
    <w:p w14:paraId="77002561">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21891958">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0A9558D9">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0B0DB8EE">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3306F212">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3567CEA1">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2589AD3B">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61CEC598">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00C107EB">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0CC4B3A6">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3455F4A6">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58582D63">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591A1AEA">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7B180CE2">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454435AE">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311021B7">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1AFE726E">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2023CAEE">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7C2E1D0C">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77F26678">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740EC474">
      <w:pPr>
        <w:autoSpaceDE w:val="0"/>
        <w:autoSpaceDN w:val="0"/>
        <w:spacing w:line="360" w:lineRule="auto"/>
        <w:ind w:left="964"/>
        <w:contextualSpacing/>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2"/>
          <w:szCs w:val="32"/>
        </w:rPr>
        <w:t>第五章 政府采购政策功能</w:t>
      </w:r>
    </w:p>
    <w:p w14:paraId="60D0D556">
      <w:pPr>
        <w:pStyle w:val="18"/>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8"/>
        <w:spacing w:line="360" w:lineRule="auto"/>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一、节约能源、保护环境</w:t>
      </w:r>
    </w:p>
    <w:p w14:paraId="789C26F6">
      <w:pPr>
        <w:pStyle w:val="18"/>
        <w:spacing w:line="360" w:lineRule="auto"/>
        <w:ind w:firstLine="210" w:firstLineChars="1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按照《财政部、发展改革委、生态环境部、市场监管总局关于调整优化节能产品、环境标志产品政府采购执行机制的通知》（财库〔2019〕9号）和</w:t>
      </w:r>
      <w:r>
        <w:rPr>
          <w:rFonts w:hint="eastAsia" w:asciiTheme="minorEastAsia" w:hAnsiTheme="minorEastAsia" w:eastAsiaTheme="minorEastAsia" w:cstheme="minorEastAsia"/>
          <w:sz w:val="21"/>
          <w:szCs w:val="21"/>
        </w:rPr>
        <w:t>财政部、生态环境部</w:t>
      </w:r>
      <w:r>
        <w:rPr>
          <w:rFonts w:hint="eastAsia" w:asciiTheme="minorEastAsia" w:hAnsiTheme="minorEastAsia" w:eastAsiaTheme="minorEastAsia" w:cstheme="minorEastAsia"/>
          <w:sz w:val="21"/>
          <w:szCs w:val="21"/>
          <w:lang w:val="zh-CN"/>
        </w:rPr>
        <w:t>《关于印发环境标志产品政府采购品目清单的通知》</w:t>
      </w:r>
      <w:r>
        <w:rPr>
          <w:rFonts w:hint="eastAsia" w:asciiTheme="minorEastAsia" w:hAnsiTheme="minorEastAsia" w:eastAsiaTheme="minorEastAsia" w:cstheme="minorEastAsia"/>
          <w:sz w:val="21"/>
          <w:szCs w:val="21"/>
        </w:rPr>
        <w:t>（财库〔2019〕18号）以及</w:t>
      </w:r>
      <w:r>
        <w:rPr>
          <w:rFonts w:hint="eastAsia" w:asciiTheme="minorEastAsia" w:hAnsiTheme="minorEastAsia" w:eastAsiaTheme="minorEastAsia" w:cstheme="minorEastAsia"/>
          <w:sz w:val="21"/>
          <w:szCs w:val="21"/>
          <w:lang w:val="zh-CN"/>
        </w:rPr>
        <w:t>财政部、发展改革委</w:t>
      </w:r>
      <w:r>
        <w:rPr>
          <w:rFonts w:hint="eastAsia" w:asciiTheme="minorEastAsia" w:hAnsiTheme="minorEastAsia" w:eastAsiaTheme="minorEastAsia" w:cstheme="minorEastAsia"/>
          <w:sz w:val="21"/>
          <w:szCs w:val="21"/>
        </w:rPr>
        <w:t>《关于印发节能产品政府采购品目清单的通知》（财库〔2019〕19号）</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采购政府强</w:t>
      </w:r>
      <w:r>
        <w:rPr>
          <w:rFonts w:hint="eastAsia" w:asciiTheme="minorEastAsia" w:hAnsiTheme="minorEastAsia" w:eastAsiaTheme="minorEastAsia" w:cs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8"/>
        <w:spacing w:line="360" w:lineRule="auto"/>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二、促进中小企业发展（不含民办非企业）</w:t>
      </w:r>
    </w:p>
    <w:p w14:paraId="7AFC488E">
      <w:pPr>
        <w:topLinePunct/>
        <w:spacing w:line="360" w:lineRule="auto"/>
        <w:ind w:firstLine="420" w:firstLineChars="200"/>
        <w:contextualSpacing/>
        <w:rPr>
          <w:rFonts w:hint="eastAsia" w:asciiTheme="minorEastAsia" w:hAnsiTheme="minorEastAsia" w:eastAsiaTheme="minorEastAsia" w:cstheme="minorEastAsia"/>
          <w:color w:val="C00000"/>
          <w:szCs w:val="21"/>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color w:val="C00000"/>
          <w:szCs w:val="21"/>
        </w:rPr>
        <w:t>专门面向中小企业采购（不再执行价格评审优惠的扶持政策）</w:t>
      </w:r>
    </w:p>
    <w:p w14:paraId="657B96D2">
      <w:pPr>
        <w:topLinePunct/>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（二）非</w:t>
      </w:r>
      <w:r>
        <w:rPr>
          <w:rFonts w:hint="eastAsia" w:asciiTheme="minorEastAsia" w:hAnsiTheme="minorEastAsia" w:eastAsiaTheme="minorEastAsia" w:cstheme="minorEastAsia"/>
          <w:szCs w:val="21"/>
          <w:lang w:val="zh-CN"/>
        </w:rPr>
        <w:t>专门面向中小企业预留采购份额</w:t>
      </w:r>
    </w:p>
    <w:p w14:paraId="2E813407">
      <w:pPr>
        <w:topLinePunct/>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2、在货物采购项目中，供应商提供的货物既有中小企业制造货物，也有大型企业制造货物的，不享受</w:t>
      </w:r>
      <w:r>
        <w:rPr>
          <w:rFonts w:hint="eastAsia" w:asciiTheme="minorEastAsia" w:hAnsiTheme="minorEastAsia" w:eastAsiaTheme="minorEastAsia" w:cstheme="minorEastAsia"/>
          <w:szCs w:val="21"/>
          <w:lang w:val="zh-CN"/>
        </w:rPr>
        <w:t>《政府采购促进中小企业发展管理办法》（财库〔2020〕46号）</w:t>
      </w:r>
      <w:r>
        <w:rPr>
          <w:rFonts w:hint="eastAsia" w:asciiTheme="minorEastAsia" w:hAnsiTheme="minorEastAsia" w:eastAsiaTheme="minorEastAsia" w:cstheme="minorEastAsia"/>
        </w:rPr>
        <w:t>规定的中小企业扶持政策。</w:t>
      </w:r>
    </w:p>
    <w:p w14:paraId="1A3DED06">
      <w:pPr>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3、以联合体形式参加政府采购活动，联合体各方均为中小企业的，联合体视同中小企业。其中，联合体各方均为小微企业的，联合体视同小微企业。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5、按照本次采购标的所属行业的划定标准，符合条件的中小企业应按照采购文件格式要求提供《中小企业声明函》，否则不得享受相关中小企业扶持政策。</w:t>
      </w:r>
    </w:p>
    <w:p w14:paraId="41CE0F53">
      <w:pPr>
        <w:topLinePunct/>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三、支持监狱企业发展</w:t>
      </w:r>
    </w:p>
    <w:p w14:paraId="1D36600F">
      <w:pPr>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按照财政部、司法部发布的《关于政府采购支持监狱企业发展有关问题的通知》（</w:t>
      </w:r>
      <w:bookmarkStart w:id="2" w:name="OLE_LINK6"/>
      <w:r>
        <w:rPr>
          <w:rFonts w:hint="eastAsia" w:asciiTheme="minorEastAsia" w:hAnsiTheme="minorEastAsia" w:eastAsiaTheme="minorEastAsia" w:cstheme="minorEastAsia"/>
          <w:szCs w:val="21"/>
          <w:lang w:val="zh-CN"/>
        </w:rPr>
        <w:t>财库〔2014〕68号</w:t>
      </w:r>
      <w:bookmarkEnd w:id="2"/>
      <w:r>
        <w:rPr>
          <w:rFonts w:hint="eastAsia" w:asciiTheme="minorEastAsia" w:hAnsiTheme="minorEastAsia" w:eastAsiaTheme="minorEastAsia" w:cs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四、促进残疾人就业</w:t>
      </w:r>
    </w:p>
    <w:p w14:paraId="5227E47C">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sz w:val="21"/>
          <w:szCs w:val="21"/>
        </w:rPr>
        <w:t>残疾人福利性单位属于小型、微型企业的，不重复享受政策。</w:t>
      </w:r>
    </w:p>
    <w:p w14:paraId="198E0B1A">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8"/>
        <w:spacing w:line="360" w:lineRule="auto"/>
        <w:ind w:firstLine="420" w:firstLineChars="200"/>
        <w:contextualSpacing/>
        <w:rPr>
          <w:rFonts w:hint="eastAsia" w:asciiTheme="minorEastAsia" w:hAnsiTheme="minorEastAsia" w:eastAsiaTheme="minorEastAsia" w:cstheme="minorEastAsia"/>
          <w:szCs w:val="24"/>
          <w:lang w:val="zh-CN"/>
        </w:rPr>
      </w:pPr>
      <w:r>
        <w:rPr>
          <w:rFonts w:hint="eastAsia" w:asciiTheme="minorEastAsia" w:hAnsiTheme="minorEastAsia" w:eastAsiaTheme="minorEastAsia" w:cstheme="minorEastAsia"/>
          <w:sz w:val="21"/>
          <w:szCs w:val="21"/>
          <w:lang w:val="zh-CN"/>
        </w:rPr>
        <w:t>3、中标人为残疾人福利性单位的，招标人应当随中标结果同时公告其《残疾人福利性单位声明函》，接受社会监督。</w:t>
      </w:r>
    </w:p>
    <w:p w14:paraId="667C7E9B">
      <w:pPr>
        <w:pStyle w:val="18"/>
        <w:spacing w:line="360" w:lineRule="auto"/>
        <w:ind w:left="282" w:hanging="282" w:hangingChars="78"/>
        <w:contextualSpacing/>
        <w:jc w:val="center"/>
        <w:rPr>
          <w:rFonts w:hint="eastAsia" w:asciiTheme="minorEastAsia" w:hAnsiTheme="minorEastAsia" w:eastAsiaTheme="minorEastAsia" w:cstheme="minorEastAsia"/>
          <w:b/>
          <w:kern w:val="0"/>
          <w:sz w:val="36"/>
          <w:szCs w:val="36"/>
        </w:rPr>
      </w:pPr>
    </w:p>
    <w:p w14:paraId="28862084">
      <w:pPr>
        <w:tabs>
          <w:tab w:val="left" w:pos="1260"/>
        </w:tabs>
        <w:autoSpaceDE w:val="0"/>
        <w:autoSpaceDN w:val="0"/>
        <w:adjustRightInd w:val="0"/>
        <w:rPr>
          <w:rFonts w:hint="eastAsia" w:asciiTheme="minorEastAsia" w:hAnsiTheme="minorEastAsia" w:eastAsiaTheme="minorEastAsia" w:cstheme="minorEastAsia"/>
          <w:b/>
          <w:kern w:val="0"/>
          <w:sz w:val="32"/>
          <w:szCs w:val="32"/>
        </w:rPr>
      </w:pPr>
    </w:p>
    <w:p w14:paraId="7B6FB3B6">
      <w:pPr>
        <w:pStyle w:val="13"/>
        <w:rPr>
          <w:rFonts w:hint="eastAsia" w:asciiTheme="minorEastAsia" w:hAnsiTheme="minorEastAsia" w:eastAsiaTheme="minorEastAsia" w:cstheme="minorEastAsia"/>
          <w:b/>
          <w:kern w:val="0"/>
          <w:sz w:val="32"/>
          <w:szCs w:val="32"/>
        </w:rPr>
      </w:pPr>
    </w:p>
    <w:p w14:paraId="766954BF">
      <w:pPr>
        <w:pStyle w:val="14"/>
        <w:rPr>
          <w:rFonts w:hint="eastAsia" w:asciiTheme="minorEastAsia" w:hAnsiTheme="minorEastAsia" w:eastAsiaTheme="minorEastAsia" w:cstheme="minorEastAsia"/>
          <w:b/>
          <w:kern w:val="0"/>
          <w:sz w:val="32"/>
          <w:szCs w:val="32"/>
        </w:rPr>
      </w:pPr>
    </w:p>
    <w:p w14:paraId="1525D3B0">
      <w:pPr>
        <w:rPr>
          <w:rFonts w:hint="eastAsia" w:asciiTheme="minorEastAsia" w:hAnsiTheme="minorEastAsia" w:eastAsiaTheme="minorEastAsia" w:cstheme="minorEastAsia"/>
          <w:b/>
          <w:kern w:val="0"/>
          <w:sz w:val="32"/>
          <w:szCs w:val="32"/>
        </w:rPr>
      </w:pPr>
    </w:p>
    <w:p w14:paraId="0FE1D092">
      <w:pPr>
        <w:pStyle w:val="13"/>
        <w:rPr>
          <w:rFonts w:hint="eastAsia" w:asciiTheme="minorEastAsia" w:hAnsiTheme="minorEastAsia" w:eastAsiaTheme="minorEastAsia" w:cstheme="minorEastAsia"/>
          <w:b/>
          <w:kern w:val="0"/>
          <w:sz w:val="32"/>
          <w:szCs w:val="32"/>
        </w:rPr>
      </w:pPr>
    </w:p>
    <w:p w14:paraId="4E9720EA">
      <w:pPr>
        <w:pStyle w:val="14"/>
        <w:rPr>
          <w:rFonts w:hint="eastAsia" w:asciiTheme="minorEastAsia" w:hAnsiTheme="minorEastAsia" w:eastAsiaTheme="minorEastAsia" w:cstheme="minorEastAsia"/>
          <w:b/>
          <w:kern w:val="0"/>
          <w:sz w:val="32"/>
          <w:szCs w:val="32"/>
        </w:rPr>
      </w:pPr>
    </w:p>
    <w:p w14:paraId="01B657CF">
      <w:pPr>
        <w:rPr>
          <w:rFonts w:hint="eastAsia" w:asciiTheme="minorEastAsia" w:hAnsiTheme="minorEastAsia" w:eastAsiaTheme="minorEastAsia" w:cstheme="minorEastAsia"/>
          <w:b/>
          <w:kern w:val="0"/>
          <w:sz w:val="32"/>
          <w:szCs w:val="32"/>
        </w:rPr>
      </w:pPr>
    </w:p>
    <w:p w14:paraId="6D25B8E8">
      <w:pPr>
        <w:pStyle w:val="14"/>
        <w:ind w:left="0" w:leftChars="0" w:firstLine="0" w:firstLineChars="0"/>
        <w:rPr>
          <w:rFonts w:hint="eastAsia" w:asciiTheme="minorEastAsia" w:hAnsiTheme="minorEastAsia" w:eastAsiaTheme="minorEastAsia" w:cstheme="minorEastAsia"/>
          <w:b/>
          <w:kern w:val="0"/>
          <w:sz w:val="32"/>
          <w:szCs w:val="32"/>
        </w:rPr>
      </w:pPr>
    </w:p>
    <w:p w14:paraId="3585732E">
      <w:pPr>
        <w:rPr>
          <w:rFonts w:hint="eastAsia"/>
        </w:rPr>
      </w:pPr>
    </w:p>
    <w:p w14:paraId="45F629EA">
      <w:pPr>
        <w:pStyle w:val="13"/>
        <w:rPr>
          <w:rFonts w:hint="eastAsia"/>
        </w:rPr>
      </w:pPr>
    </w:p>
    <w:p w14:paraId="1AF93670">
      <w:pPr>
        <w:rPr>
          <w:rFonts w:hint="eastAsia" w:asciiTheme="minorEastAsia" w:hAnsiTheme="minorEastAsia" w:eastAsiaTheme="minorEastAsia" w:cstheme="minorEastAsia"/>
        </w:rPr>
      </w:pPr>
    </w:p>
    <w:p w14:paraId="14A88F32">
      <w:pPr>
        <w:tabs>
          <w:tab w:val="left" w:pos="1260"/>
        </w:tabs>
        <w:autoSpaceDE w:val="0"/>
        <w:autoSpaceDN w:val="0"/>
        <w:adjustRightInd w:val="0"/>
        <w:jc w:val="center"/>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第六章   资格审查与评标</w:t>
      </w:r>
    </w:p>
    <w:p w14:paraId="6E5DDF69">
      <w:pPr>
        <w:pStyle w:val="18"/>
        <w:spacing w:line="360" w:lineRule="auto"/>
        <w:contextualSpacing/>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lang w:val="zh-CN"/>
        </w:rPr>
        <w:t>一、资格审查</w:t>
      </w:r>
    </w:p>
    <w:p w14:paraId="14F5F275">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（一）开标结束后，采购人依法对投标人资格进行审查。</w:t>
      </w:r>
    </w:p>
    <w:p w14:paraId="6C5D97E9">
      <w:pPr>
        <w:spacing w:line="360" w:lineRule="auto"/>
        <w:ind w:right="420" w:rightChars="200"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（二）资格证明材料（本栏所列内容为本项目的资格审查条件，如有一项不符合要求，则不能进入下一步评审）。</w:t>
      </w:r>
    </w:p>
    <w:p w14:paraId="225BD932">
      <w:pPr>
        <w:spacing w:line="360" w:lineRule="auto"/>
        <w:ind w:right="420" w:rightChars="200"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（三）资格审查中所</w:t>
      </w:r>
      <w:r>
        <w:rPr>
          <w:rFonts w:hint="eastAsia" w:asciiTheme="minorEastAsia" w:hAnsiTheme="minorEastAsia" w:cstheme="minorEastAsia"/>
          <w:szCs w:val="21"/>
          <w:lang w:val="zh-CN"/>
        </w:rPr>
        <w:t>涉及的</w:t>
      </w:r>
      <w:r>
        <w:rPr>
          <w:rFonts w:hint="eastAsia" w:asciiTheme="minorEastAsia" w:hAnsiTheme="minorEastAsia" w:eastAsiaTheme="minorEastAsia" w:cstheme="minorEastAsia"/>
          <w:szCs w:val="21"/>
          <w:lang w:val="zh-CN"/>
        </w:rPr>
        <w:t>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4F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F641963">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410" w:type="dxa"/>
            <w:vAlign w:val="center"/>
          </w:tcPr>
          <w:p w14:paraId="79DD8984">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资格审查因素</w:t>
            </w:r>
          </w:p>
        </w:tc>
        <w:tc>
          <w:tcPr>
            <w:tcW w:w="5954" w:type="dxa"/>
            <w:vAlign w:val="center"/>
          </w:tcPr>
          <w:p w14:paraId="6B74B07F">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说明与要求</w:t>
            </w:r>
          </w:p>
        </w:tc>
      </w:tr>
      <w:tr w14:paraId="02F0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2C4F5A9">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2410" w:type="dxa"/>
            <w:vAlign w:val="center"/>
          </w:tcPr>
          <w:p w14:paraId="7A6DA330">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投标函</w:t>
            </w:r>
          </w:p>
        </w:tc>
        <w:tc>
          <w:tcPr>
            <w:tcW w:w="5954" w:type="dxa"/>
            <w:vAlign w:val="center"/>
          </w:tcPr>
          <w:p w14:paraId="308BFF92">
            <w:p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参考招标文件第八章3.1格式填写</w:t>
            </w:r>
          </w:p>
        </w:tc>
      </w:tr>
      <w:tr w14:paraId="58E1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6EF45D1">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p>
        </w:tc>
        <w:tc>
          <w:tcPr>
            <w:tcW w:w="2410" w:type="dxa"/>
            <w:vAlign w:val="center"/>
          </w:tcPr>
          <w:p w14:paraId="14AB6156">
            <w:pPr>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禹州市政府采购</w:t>
            </w:r>
          </w:p>
          <w:p w14:paraId="5E138A0F">
            <w:pPr>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供应商信用承诺函</w:t>
            </w:r>
          </w:p>
        </w:tc>
        <w:tc>
          <w:tcPr>
            <w:tcW w:w="5954" w:type="dxa"/>
            <w:vAlign w:val="center"/>
          </w:tcPr>
          <w:p w14:paraId="0F9EB528">
            <w:pPr>
              <w:spacing w:line="360" w:lineRule="auto"/>
              <w:jc w:val="left"/>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按照招标文件第八章3.</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lang w:val="zh-CN"/>
              </w:rPr>
              <w:t>格式填写</w:t>
            </w:r>
          </w:p>
        </w:tc>
      </w:tr>
      <w:tr w14:paraId="04F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0E2FD3">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p>
        </w:tc>
        <w:tc>
          <w:tcPr>
            <w:tcW w:w="2410" w:type="dxa"/>
            <w:vAlign w:val="center"/>
          </w:tcPr>
          <w:p w14:paraId="2BC4933F">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中小企业</w:t>
            </w:r>
          </w:p>
        </w:tc>
        <w:tc>
          <w:tcPr>
            <w:tcW w:w="5954" w:type="dxa"/>
            <w:vAlign w:val="center"/>
          </w:tcPr>
          <w:p w14:paraId="14EEAE80">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提供中小企业声明函或者残疾人福利性单位声明函或监狱企业的证明文件。</w:t>
            </w:r>
          </w:p>
          <w:p w14:paraId="717FABAD">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（1）中小企业出具《中小企业声明函》</w:t>
            </w:r>
          </w:p>
          <w:p w14:paraId="6EF35D2F">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（2）残疾人福利性单位出具《残疾人福利企业声明函》</w:t>
            </w:r>
          </w:p>
          <w:p w14:paraId="56F77E8D">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（3）监狱企业提供由省级以上监狱管理局、戒毒管理局（含新 </w:t>
            </w:r>
          </w:p>
          <w:p w14:paraId="0FB4E1F1">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疆生产建设兵团）出具的属于监狱企业的证明文件</w:t>
            </w:r>
          </w:p>
        </w:tc>
      </w:tr>
      <w:tr w14:paraId="6E5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59E6598">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w:t>
            </w:r>
          </w:p>
        </w:tc>
        <w:tc>
          <w:tcPr>
            <w:tcW w:w="2410" w:type="dxa"/>
            <w:vAlign w:val="center"/>
          </w:tcPr>
          <w:p w14:paraId="41F829B6">
            <w:p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投标人须具备的特殊</w:t>
            </w:r>
          </w:p>
          <w:p w14:paraId="4D81E5CA">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szCs w:val="21"/>
              </w:rPr>
              <w:t>资质证书</w:t>
            </w:r>
          </w:p>
        </w:tc>
        <w:tc>
          <w:tcPr>
            <w:tcW w:w="5954" w:type="dxa"/>
            <w:vAlign w:val="center"/>
          </w:tcPr>
          <w:p w14:paraId="558FA0A2">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详见招标公告</w:t>
            </w:r>
          </w:p>
        </w:tc>
      </w:tr>
      <w:tr w14:paraId="55E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C9AFD1C">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p>
        </w:tc>
        <w:tc>
          <w:tcPr>
            <w:tcW w:w="2410" w:type="dxa"/>
            <w:vAlign w:val="center"/>
          </w:tcPr>
          <w:p w14:paraId="1508BF3F">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w:t>
            </w:r>
            <w:r>
              <w:rPr>
                <w:rFonts w:hint="eastAsia" w:asciiTheme="minorEastAsia" w:hAnsiTheme="minorEastAsia" w:eastAsiaTheme="minorEastAsia" w:cstheme="minorEastAsia"/>
                <w:b/>
                <w:szCs w:val="21"/>
                <w:lang w:val="zh-CN"/>
              </w:rPr>
              <w:t>报价</w:t>
            </w:r>
          </w:p>
        </w:tc>
        <w:tc>
          <w:tcPr>
            <w:tcW w:w="5954" w:type="dxa"/>
          </w:tcPr>
          <w:p w14:paraId="5A389257">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lang w:val="zh-CN"/>
              </w:rPr>
              <w:t>投标报价是否超出招标文件中规定的预算金额，超出预算金额的投标无效。如投标人须知前附表规定最高限价，则</w:t>
            </w:r>
            <w:r>
              <w:rPr>
                <w:rFonts w:hint="eastAsia" w:asciiTheme="minorEastAsia" w:hAnsiTheme="minorEastAsia" w:eastAsiaTheme="minorEastAsia" w:cstheme="minorEastAsia"/>
                <w:bCs/>
                <w:szCs w:val="21"/>
                <w:lang w:val="zh-CN"/>
              </w:rPr>
              <w:t>超出预算金额和最高限价的投标无效。</w:t>
            </w:r>
          </w:p>
        </w:tc>
      </w:tr>
      <w:tr w14:paraId="4477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495BB86">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w:t>
            </w:r>
          </w:p>
        </w:tc>
        <w:tc>
          <w:tcPr>
            <w:tcW w:w="2410" w:type="dxa"/>
            <w:vAlign w:val="center"/>
          </w:tcPr>
          <w:p w14:paraId="689F851A">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投标承诺函</w:t>
            </w:r>
          </w:p>
        </w:tc>
        <w:tc>
          <w:tcPr>
            <w:tcW w:w="5954" w:type="dxa"/>
            <w:vAlign w:val="center"/>
          </w:tcPr>
          <w:p w14:paraId="33127B4B">
            <w:p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投标人以投标承诺函的形式替代投标保证金。</w:t>
            </w:r>
          </w:p>
        </w:tc>
      </w:tr>
      <w:tr w14:paraId="11A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03855FE">
            <w:pPr>
              <w:spacing w:line="360" w:lineRule="auto"/>
              <w:contextualSpacing/>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w:t>
            </w:r>
          </w:p>
        </w:tc>
        <w:tc>
          <w:tcPr>
            <w:tcW w:w="2410" w:type="dxa"/>
            <w:vAlign w:val="center"/>
          </w:tcPr>
          <w:p w14:paraId="77832B82">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联合体协议</w:t>
            </w:r>
          </w:p>
        </w:tc>
        <w:tc>
          <w:tcPr>
            <w:tcW w:w="5954" w:type="dxa"/>
          </w:tcPr>
          <w:p w14:paraId="74DE2A66">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Cs/>
                <w:szCs w:val="21"/>
              </w:rPr>
              <w:t>招标文件接受联合体投标且投标人为联合体的，投标人应提供本协议；否则无须提供。</w:t>
            </w:r>
          </w:p>
        </w:tc>
      </w:tr>
      <w:tr w14:paraId="13AD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F7FD154">
            <w:pPr>
              <w:spacing w:line="360" w:lineRule="auto"/>
              <w:contextualSpacing/>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w:t>
            </w:r>
          </w:p>
        </w:tc>
        <w:tc>
          <w:tcPr>
            <w:tcW w:w="2410" w:type="dxa"/>
            <w:vAlign w:val="center"/>
          </w:tcPr>
          <w:p w14:paraId="523C9D4F">
            <w:pPr>
              <w:spacing w:line="360" w:lineRule="auto"/>
              <w:contextualSpacing/>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投标人身份证明及授权</w:t>
            </w:r>
          </w:p>
        </w:tc>
        <w:tc>
          <w:tcPr>
            <w:tcW w:w="5954" w:type="dxa"/>
          </w:tcPr>
          <w:p w14:paraId="0B6113F3">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（1）法定代表人身份证明或提供法定代表人授权委托书及被授权人身份证明。（法人投标提供）</w:t>
            </w:r>
          </w:p>
          <w:p w14:paraId="10DD81FC">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（2）单位负责人身份证明或提供单位负责人授权委托书及被授权人身份证明。（非法人投标提供）</w:t>
            </w:r>
          </w:p>
          <w:p w14:paraId="1C688870">
            <w:pPr>
              <w:spacing w:line="360" w:lineRule="auto"/>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注：</w:t>
            </w:r>
          </w:p>
          <w:p w14:paraId="4A0D060B">
            <w:p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①企业（银行、保险、石油石化、电力、电信等行业除外）、事业单位和社会团体投标人以法人身份参加投标的，法定代表人应与实际提交的“营业执照等证明文件”载明的一致。</w:t>
            </w:r>
          </w:p>
          <w:p w14:paraId="4E8C7F95">
            <w:pPr>
              <w:spacing w:line="360" w:lineRule="auto"/>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6E32850B">
            <w:pPr>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③</w:t>
            </w:r>
            <w:r>
              <w:rPr>
                <w:rFonts w:hint="eastAsia" w:asciiTheme="minorEastAsia" w:hAnsiTheme="minorEastAsia" w:eastAsiaTheme="minorEastAsia" w:cstheme="minorEastAsia"/>
                <w:kern w:val="0"/>
                <w:szCs w:val="21"/>
              </w:rPr>
              <w:t>投标人为自然人的，无需填写法定代表人授权书。</w:t>
            </w:r>
          </w:p>
        </w:tc>
      </w:tr>
      <w:tr w14:paraId="770E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F566663">
            <w:pPr>
              <w:spacing w:line="360" w:lineRule="auto"/>
              <w:contextualSpacing/>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w:t>
            </w:r>
          </w:p>
        </w:tc>
        <w:tc>
          <w:tcPr>
            <w:tcW w:w="2410" w:type="dxa"/>
            <w:vAlign w:val="center"/>
          </w:tcPr>
          <w:p w14:paraId="452D12FC">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单位负责人为同一人或者存在直接控股、管理关系的不同供应商，不得参加同一合同项下的政府采购活动</w:t>
            </w:r>
          </w:p>
        </w:tc>
        <w:tc>
          <w:tcPr>
            <w:tcW w:w="5954" w:type="dxa"/>
          </w:tcPr>
          <w:p w14:paraId="3C107B50">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投标人提供与参加本项目投标的其他供应商之间，单位负责人不为同一人并且不存在直接控股、管理关系承诺函（承诺函格式自拟）。</w:t>
            </w:r>
          </w:p>
          <w:p w14:paraId="36F46A04">
            <w:pPr>
              <w:spacing w:line="360" w:lineRule="auto"/>
              <w:rPr>
                <w:rFonts w:hint="eastAsia" w:asciiTheme="minorEastAsia" w:hAnsiTheme="minorEastAsia" w:eastAsiaTheme="minorEastAsia" w:cstheme="minorEastAsia"/>
                <w:szCs w:val="21"/>
                <w:lang w:val="zh-CN"/>
              </w:rPr>
            </w:pPr>
          </w:p>
        </w:tc>
      </w:tr>
      <w:tr w14:paraId="683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20AD78C">
            <w:pPr>
              <w:spacing w:line="360" w:lineRule="auto"/>
              <w:contextualSpacing/>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w:t>
            </w:r>
          </w:p>
        </w:tc>
        <w:tc>
          <w:tcPr>
            <w:tcW w:w="2410" w:type="dxa"/>
            <w:vAlign w:val="center"/>
          </w:tcPr>
          <w:p w14:paraId="22B7606A">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为本项目提供整体设计、规范编制或者项目管理、监理、检测等服务的供应商不得参加本项目投标</w:t>
            </w:r>
          </w:p>
        </w:tc>
        <w:tc>
          <w:tcPr>
            <w:tcW w:w="5954" w:type="dxa"/>
          </w:tcPr>
          <w:p w14:paraId="268F1115">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w:t>
            </w:r>
            <w:bookmarkStart w:id="3" w:name="baidusnap2"/>
            <w:bookmarkEnd w:id="3"/>
            <w:r>
              <w:rPr>
                <w:rFonts w:hint="eastAsia" w:asciiTheme="minorEastAsia" w:hAnsiTheme="minorEastAsia" w:eastAsiaTheme="minorEastAsia" w:cstheme="minorEastAsia"/>
                <w:szCs w:val="21"/>
                <w:lang w:val="zh-CN"/>
              </w:rPr>
              <w:t>提供未为本项目提供整体设计、</w:t>
            </w:r>
            <w:bookmarkStart w:id="4" w:name="baidusnap9"/>
            <w:bookmarkEnd w:id="4"/>
            <w:r>
              <w:rPr>
                <w:rFonts w:hint="eastAsia" w:asciiTheme="minorEastAsia" w:hAnsiTheme="minorEastAsia" w:eastAsiaTheme="minorEastAsia" w:cstheme="minorEastAsia"/>
                <w:szCs w:val="21"/>
                <w:lang w:val="zh-CN"/>
              </w:rPr>
              <w:t>规范编制或者项目管理、监理、检测等服</w:t>
            </w:r>
            <w:r>
              <w:rPr>
                <w:rFonts w:hint="eastAsia" w:asciiTheme="minorEastAsia" w:hAnsiTheme="minorEastAsia" w:cstheme="minorEastAsia"/>
                <w:szCs w:val="21"/>
                <w:lang w:val="zh-CN"/>
              </w:rPr>
              <w:t>务的</w:t>
            </w:r>
            <w:r>
              <w:rPr>
                <w:rFonts w:hint="eastAsia" w:asciiTheme="minorEastAsia" w:hAnsiTheme="minorEastAsia" w:eastAsiaTheme="minorEastAsia" w:cstheme="minorEastAsia"/>
                <w:szCs w:val="21"/>
                <w:lang w:val="zh-CN"/>
              </w:rPr>
              <w:t>承诺函（承诺函格式自拟）。</w:t>
            </w:r>
          </w:p>
          <w:p w14:paraId="6BBB05FE">
            <w:pPr>
              <w:spacing w:line="360" w:lineRule="auto"/>
              <w:rPr>
                <w:rFonts w:hint="eastAsia" w:asciiTheme="minorEastAsia" w:hAnsiTheme="minorEastAsia" w:eastAsiaTheme="minorEastAsia" w:cstheme="minorEastAsia"/>
                <w:bCs/>
                <w:szCs w:val="21"/>
              </w:rPr>
            </w:pPr>
          </w:p>
        </w:tc>
      </w:tr>
    </w:tbl>
    <w:p w14:paraId="2E0E4835">
      <w:pPr>
        <w:pStyle w:val="18"/>
        <w:spacing w:line="360" w:lineRule="auto"/>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二、评标</w:t>
      </w:r>
    </w:p>
    <w:p w14:paraId="79CAC542">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（一）评标方法</w:t>
      </w:r>
    </w:p>
    <w:p w14:paraId="38F651DA">
      <w:pPr>
        <w:pStyle w:val="18"/>
        <w:spacing w:line="360" w:lineRule="auto"/>
        <w:ind w:firstLine="420"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sz w:val="21"/>
          <w:szCs w:val="21"/>
          <w:lang w:val="zh-CN"/>
        </w:rPr>
        <w:t>本项目采用综合评分法。总分为100分。</w:t>
      </w:r>
    </w:p>
    <w:p w14:paraId="72BBEF10">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（二）评标委员会负责具体评标事务，并独立履行下列职责</w:t>
      </w:r>
    </w:p>
    <w:p w14:paraId="578434CE">
      <w:pPr>
        <w:pStyle w:val="18"/>
        <w:spacing w:line="360" w:lineRule="auto"/>
        <w:ind w:firstLine="422" w:firstLineChars="200"/>
        <w:contextualSpacing/>
        <w:jc w:val="left"/>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1、审查、评价投标文件是否符合招标文件的商务、技术等实质性要求；</w:t>
      </w:r>
    </w:p>
    <w:p w14:paraId="03A690F0">
      <w:pPr>
        <w:pStyle w:val="18"/>
        <w:spacing w:line="360" w:lineRule="auto"/>
        <w:ind w:firstLine="420" w:firstLineChars="200"/>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评标委员会对符合资格的投标人的投标文件进行符合性审查，以确定其是否满足招标文件的商务、技术等实质性要求。</w:t>
      </w:r>
    </w:p>
    <w:p w14:paraId="2E0446C1">
      <w:pPr>
        <w:pStyle w:val="18"/>
        <w:spacing w:line="360" w:lineRule="auto"/>
        <w:ind w:firstLine="420" w:firstLineChars="200"/>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注：符合性审查中所涉及的证书及材料，均应在电子投标文件中提供原件扫描件（或图片）。</w:t>
      </w:r>
    </w:p>
    <w:p w14:paraId="6BE70552">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2、要求投标人对投标文件有关事项作出澄清或者说明；</w:t>
      </w:r>
    </w:p>
    <w:p w14:paraId="038615E4">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27DD0CA6">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264F715">
      <w:pPr>
        <w:pStyle w:val="18"/>
        <w:spacing w:line="360" w:lineRule="auto"/>
        <w:ind w:firstLine="465"/>
        <w:contextualSpacing/>
        <w:jc w:val="left"/>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3、对投标文件进行比较和评价；</w:t>
      </w:r>
    </w:p>
    <w:p w14:paraId="5E6B7B3B">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154886A9">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注：评标标准中所涉及的证书及材料，均应在电子投标文件中提供原件扫描件（或图片）。</w:t>
      </w:r>
    </w:p>
    <w:p w14:paraId="3406CFDF">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（1）价格分计算（</w:t>
      </w:r>
      <w:r>
        <w:rPr>
          <w:rFonts w:hint="eastAsia" w:asciiTheme="minorEastAsia" w:hAnsiTheme="minorEastAsia" w:eastAsiaTheme="minorEastAsia" w:cstheme="minorEastAsia"/>
          <w:b/>
          <w:sz w:val="21"/>
          <w:szCs w:val="21"/>
          <w:lang w:val="en-US" w:eastAsia="zh-CN"/>
        </w:rPr>
        <w:t>本项目为</w:t>
      </w:r>
      <w:r>
        <w:rPr>
          <w:rFonts w:hint="eastAsia" w:asciiTheme="minorEastAsia" w:hAnsiTheme="minorEastAsia" w:eastAsiaTheme="minorEastAsia" w:cstheme="minorEastAsia"/>
          <w:b/>
          <w:sz w:val="21"/>
          <w:szCs w:val="21"/>
          <w:lang w:val="zh-CN"/>
        </w:rPr>
        <w:t>专门面向中小企业采购，不再执行价格评审优惠的扶持政策）</w:t>
      </w:r>
    </w:p>
    <w:p w14:paraId="24D0A94D">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673D439F">
      <w:pPr>
        <w:pStyle w:val="18"/>
        <w:spacing w:line="360" w:lineRule="auto"/>
        <w:ind w:firstLine="420" w:firstLineChars="20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非专门面向中小企业采购，对符合《政府采购促进中小企业发展管理办法》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CEC9ABF">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小型和微型企业不包含民办非企业单位。</w:t>
      </w:r>
    </w:p>
    <w:p w14:paraId="01ECF21C">
      <w:pPr>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2）监狱企业视同小型、微型企业，对监狱企业价格给予2</w:t>
      </w:r>
      <w:r>
        <w:rPr>
          <w:rFonts w:hint="eastAsia" w:asciiTheme="minorEastAsia" w:hAnsiTheme="minorEastAsia" w:eastAsiaTheme="minorEastAsia" w:cstheme="minorEastAsia"/>
          <w:szCs w:val="21"/>
        </w:rPr>
        <w:t>0%</w:t>
      </w:r>
      <w:r>
        <w:rPr>
          <w:rFonts w:hint="eastAsia" w:asciiTheme="minorEastAsia" w:hAnsiTheme="minorEastAsia" w:eastAsiaTheme="minorEastAsia" w:cstheme="minorEastAsia"/>
          <w:szCs w:val="21"/>
          <w:lang w:val="zh-CN"/>
        </w:rPr>
        <w:t>的扣除，用扣除后的价格参与评审。监狱企业应当提供由省级以上监狱管理局、戒毒管理局</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含新疆生产建设兵团</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出具的属于监狱企业的证明文件。</w:t>
      </w:r>
    </w:p>
    <w:p w14:paraId="668497C4">
      <w:pPr>
        <w:pStyle w:val="18"/>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cstheme="minorEastAsia"/>
          <w:sz w:val="21"/>
          <w:szCs w:val="21"/>
        </w:rPr>
        <w:t>残疾人福利性单位属于小型、微型企业的，不重复享受政策。</w:t>
      </w:r>
    </w:p>
    <w:p w14:paraId="60EE36C9">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val="zh-CN"/>
        </w:rPr>
        <w:t>关于相同品牌产品</w:t>
      </w:r>
      <w:r>
        <w:rPr>
          <w:rFonts w:hint="eastAsia" w:asciiTheme="minorEastAsia" w:hAnsiTheme="minorEastAsia" w:eastAsiaTheme="minorEastAsia" w:cstheme="minorEastAsia"/>
          <w:b/>
          <w:bCs/>
          <w:sz w:val="21"/>
          <w:szCs w:val="21"/>
          <w:lang w:val="zh-CN"/>
        </w:rPr>
        <w:t>（服务类项目不适用本条款规定）</w:t>
      </w:r>
    </w:p>
    <w:p w14:paraId="422E8D81">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1D358085">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574DC61">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（3）强制采购节能产品和优先采购节能产品、优先采购环保产品</w:t>
      </w:r>
    </w:p>
    <w:p w14:paraId="0B9EF884">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1）对《节能产品政府采购品目清单》所列的政府强制采购节能产品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zh-CN"/>
        </w:rPr>
        <w:t>投标人投标文件中应提供具有国家确定的认证机构出具的、处于有效期之内的节能产品或环境标志产品认证证书，否则将承担其投标被视为非实质性响应投标的风险。</w:t>
      </w:r>
    </w:p>
    <w:p w14:paraId="26A00F39">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2"/>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 xml:space="preserve">    （</w:t>
      </w: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szCs w:val="21"/>
          <w:lang w:val="zh-CN"/>
        </w:rPr>
        <w:t xml:space="preserve">）网络关键设备、网络安全专用产品要求 </w:t>
      </w:r>
    </w:p>
    <w:p w14:paraId="02BBE9F9">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提供资料（下列资料任意一项）</w:t>
      </w:r>
    </w:p>
    <w:p w14:paraId="3C6F4C1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①网络关键设备和网络安全专用产品安全认证证书；</w:t>
      </w:r>
    </w:p>
    <w:p w14:paraId="372E743C">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②网络关键设备安全检测证书、网络安全专用产品安全检测证书；</w:t>
      </w:r>
    </w:p>
    <w:p w14:paraId="30E8EE45">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③计算机信息系统安全专用产品销售许可证；</w:t>
      </w:r>
    </w:p>
    <w:p w14:paraId="0EB28D1F">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040411F7">
      <w:pPr>
        <w:wordWrap w:val="0"/>
        <w:autoSpaceDE w:val="0"/>
        <w:autoSpaceDN w:val="0"/>
        <w:spacing w:line="360" w:lineRule="auto"/>
        <w:ind w:firstLine="422" w:firstLineChars="200"/>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w:t>
      </w: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lang w:val="zh-CN"/>
        </w:rPr>
        <w:t>）投标无效情形</w:t>
      </w:r>
    </w:p>
    <w:p w14:paraId="402C58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BF2E79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2）符合性审查资料未按招标文件要求签署、盖章的；</w:t>
      </w:r>
    </w:p>
    <w:p w14:paraId="6B7451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3）有下列情形之一的，视为投标人串通投标，其投标无效：</w:t>
      </w:r>
    </w:p>
    <w:p w14:paraId="53DDCF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a.不同投标人的投标文件由同一单位或者个人编制；</w:t>
      </w:r>
    </w:p>
    <w:p w14:paraId="0CDCEA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b.不同投标人委托同一单位或者个人办理投标事宜；</w:t>
      </w:r>
    </w:p>
    <w:p w14:paraId="2C3B154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c.不同投标人的投标文件载明的项目管理成员或者联系人员为同一人；</w:t>
      </w:r>
    </w:p>
    <w:p w14:paraId="6C7506F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d.不同投标人的投标文件异常一致或者投标报价呈规律性差异；</w:t>
      </w:r>
    </w:p>
    <w:p w14:paraId="638BD9B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e.不同投标人的投标文件相互混装；</w:t>
      </w:r>
    </w:p>
    <w:p w14:paraId="2418528C">
      <w:pPr>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9B171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5）</w:t>
      </w:r>
      <w:r>
        <w:rPr>
          <w:rFonts w:hint="eastAsia" w:asciiTheme="minorEastAsia" w:hAnsiTheme="minorEastAsia" w:cstheme="minorEastAsia"/>
          <w:szCs w:val="21"/>
          <w:lang w:val="zh-CN"/>
        </w:rPr>
        <w:t>法律法规</w:t>
      </w:r>
      <w:r>
        <w:rPr>
          <w:rFonts w:hint="eastAsia" w:asciiTheme="minorEastAsia" w:hAnsiTheme="minorEastAsia" w:eastAsiaTheme="minorEastAsia" w:cstheme="minorEastAsia"/>
          <w:szCs w:val="21"/>
          <w:lang w:val="zh-CN"/>
        </w:rPr>
        <w:t>和招标文件规定的其他无效情形。</w:t>
      </w:r>
    </w:p>
    <w:p w14:paraId="1181102E">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lang w:val="zh-CN"/>
        </w:rPr>
        <w:t>（</w:t>
      </w:r>
      <w:r>
        <w:rPr>
          <w:rFonts w:hint="eastAsia" w:asciiTheme="minorEastAsia" w:hAnsiTheme="minorEastAsia" w:eastAsiaTheme="minorEastAsia" w:cstheme="minorEastAsia"/>
          <w:b/>
          <w:sz w:val="21"/>
          <w:szCs w:val="21"/>
        </w:rPr>
        <w:t>6</w:t>
      </w:r>
      <w:r>
        <w:rPr>
          <w:rFonts w:hint="eastAsia" w:asciiTheme="minorEastAsia" w:hAnsiTheme="minorEastAsia" w:eastAsiaTheme="minorEastAsia" w:cstheme="minorEastAsia"/>
          <w:b/>
          <w:sz w:val="21"/>
          <w:szCs w:val="21"/>
          <w:lang w:val="zh-CN"/>
        </w:rPr>
        <w:t>）评标标准</w:t>
      </w:r>
    </w:p>
    <w:p w14:paraId="7636DB84">
      <w:pPr>
        <w:pStyle w:val="18"/>
        <w:spacing w:line="360" w:lineRule="auto"/>
        <w:ind w:firstLine="422" w:firstLineChars="200"/>
        <w:contextualSpacing/>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1-4标段</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gridCol w:w="956"/>
      </w:tblGrid>
      <w:tr w14:paraId="41B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68" w:type="dxa"/>
            <w:tcBorders>
              <w:top w:val="single" w:color="auto" w:sz="4" w:space="0"/>
              <w:left w:val="single" w:color="auto" w:sz="4" w:space="0"/>
              <w:bottom w:val="single" w:color="auto" w:sz="4" w:space="0"/>
              <w:right w:val="single" w:color="auto" w:sz="4" w:space="0"/>
            </w:tcBorders>
            <w:vAlign w:val="center"/>
          </w:tcPr>
          <w:p w14:paraId="50E3347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分值构成</w:t>
            </w:r>
          </w:p>
          <w:p w14:paraId="79A70A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cstheme="minorEastAsia"/>
                <w:color w:val="auto"/>
                <w:szCs w:val="21"/>
                <w:lang w:val="zh-CN"/>
              </w:rPr>
              <w:t>（</w:t>
            </w:r>
            <w:r>
              <w:rPr>
                <w:rFonts w:hint="eastAsia" w:asciiTheme="minorEastAsia" w:hAnsiTheme="minorEastAsia" w:eastAsiaTheme="minorEastAsia" w:cstheme="minorEastAsia"/>
                <w:color w:val="auto"/>
                <w:szCs w:val="21"/>
                <w:lang w:val="zh-CN"/>
              </w:rPr>
              <w:t>总分100分</w:t>
            </w:r>
            <w:r>
              <w:rPr>
                <w:rFonts w:hint="eastAsia" w:asciiTheme="minorEastAsia" w:hAnsiTheme="minorEastAsia" w:cstheme="minorEastAsia"/>
                <w:color w:val="auto"/>
                <w:szCs w:val="21"/>
                <w:lang w:val="zh-CN"/>
              </w:rPr>
              <w:t>）</w:t>
            </w:r>
          </w:p>
        </w:tc>
        <w:tc>
          <w:tcPr>
            <w:tcW w:w="7618" w:type="dxa"/>
            <w:gridSpan w:val="2"/>
            <w:tcBorders>
              <w:top w:val="single" w:color="auto" w:sz="4" w:space="0"/>
              <w:left w:val="single" w:color="auto" w:sz="4" w:space="0"/>
              <w:bottom w:val="single" w:color="auto" w:sz="4" w:space="0"/>
              <w:right w:val="single" w:color="auto" w:sz="4" w:space="0"/>
            </w:tcBorders>
            <w:vAlign w:val="center"/>
          </w:tcPr>
          <w:p w14:paraId="18A5A42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价格得分：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p w14:paraId="504965D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商务部分：</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lang w:val="zh-CN"/>
              </w:rPr>
              <w:t>分</w:t>
            </w:r>
          </w:p>
          <w:p w14:paraId="4E8C0E6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技术部分：</w:t>
            </w:r>
            <w:r>
              <w:rPr>
                <w:rFonts w:hint="eastAsia" w:asciiTheme="minorEastAsia" w:hAnsiTheme="minorEastAsia" w:eastAsiaTheme="minorEastAsia" w:cstheme="minorEastAsia"/>
                <w:color w:val="auto"/>
                <w:szCs w:val="21"/>
                <w:lang w:val="en-US" w:eastAsia="zh-CN"/>
              </w:rPr>
              <w:t>35</w:t>
            </w:r>
            <w:r>
              <w:rPr>
                <w:rFonts w:hint="eastAsia" w:asciiTheme="minorEastAsia" w:hAnsiTheme="minorEastAsia" w:eastAsiaTheme="minorEastAsia" w:cstheme="minorEastAsia"/>
                <w:color w:val="auto"/>
                <w:szCs w:val="21"/>
                <w:lang w:val="zh-CN"/>
              </w:rPr>
              <w:t>分</w:t>
            </w:r>
          </w:p>
        </w:tc>
      </w:tr>
      <w:tr w14:paraId="3D3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7B6EF5C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一、价格得分（满分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tc>
      </w:tr>
      <w:tr w14:paraId="29E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vAlign w:val="center"/>
          </w:tcPr>
          <w:p w14:paraId="75BA3B6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3A1D34B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3B8E43F2">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700A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668" w:type="dxa"/>
            <w:tcBorders>
              <w:top w:val="single" w:color="auto" w:sz="4" w:space="0"/>
              <w:left w:val="single" w:color="auto" w:sz="4" w:space="0"/>
              <w:bottom w:val="single" w:color="auto" w:sz="4" w:space="0"/>
              <w:right w:val="single" w:color="auto" w:sz="4" w:space="0"/>
            </w:tcBorders>
            <w:vAlign w:val="center"/>
          </w:tcPr>
          <w:p w14:paraId="515936B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投标报价</w:t>
            </w:r>
          </w:p>
          <w:p w14:paraId="6D5FC7C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评分标准</w:t>
            </w:r>
          </w:p>
        </w:tc>
        <w:tc>
          <w:tcPr>
            <w:tcW w:w="6662" w:type="dxa"/>
            <w:tcBorders>
              <w:top w:val="single" w:color="auto" w:sz="4" w:space="0"/>
              <w:left w:val="single" w:color="auto" w:sz="4" w:space="0"/>
              <w:bottom w:val="single" w:color="auto" w:sz="4" w:space="0"/>
              <w:right w:val="single" w:color="auto" w:sz="4" w:space="0"/>
            </w:tcBorders>
            <w:vAlign w:val="center"/>
          </w:tcPr>
          <w:p w14:paraId="101E072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投标报价得分采用低价优先法计算，即满足招标文件要求且投标价格最低</w:t>
            </w:r>
            <w:r>
              <w:rPr>
                <w:rFonts w:hint="eastAsia" w:asciiTheme="minorEastAsia" w:hAnsiTheme="minorEastAsia" w:cstheme="minorEastAsia"/>
                <w:color w:val="auto"/>
                <w:sz w:val="21"/>
                <w:szCs w:val="21"/>
                <w:lang w:val="zh-CN"/>
              </w:rPr>
              <w:t>（</w:t>
            </w:r>
            <w:r>
              <w:rPr>
                <w:rFonts w:hint="eastAsia" w:asciiTheme="minorEastAsia" w:hAnsiTheme="minorEastAsia" w:cstheme="minorEastAsia"/>
                <w:color w:val="auto"/>
                <w:sz w:val="21"/>
                <w:szCs w:val="21"/>
                <w:lang w:val="en-US" w:eastAsia="zh-CN"/>
              </w:rPr>
              <w:t>单品产品数量最多</w:t>
            </w:r>
            <w:r>
              <w:rPr>
                <w:rFonts w:hint="eastAsia" w:asciiTheme="minorEastAsia" w:hAnsi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zh-CN"/>
              </w:rPr>
              <w:t>的投标报价为评标基准价，其价格分为满分。</w:t>
            </w:r>
          </w:p>
          <w:p w14:paraId="1B340A8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其他投标人的价格分统一按照下列公式计算：</w:t>
            </w:r>
          </w:p>
          <w:p w14:paraId="2B53069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产品1</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投标数量</w:t>
            </w:r>
            <w:r>
              <w:rPr>
                <w:rFonts w:hint="eastAsia" w:asciiTheme="minorEastAsia" w:hAnsiTheme="minorEastAsia" w:eastAsiaTheme="minorEastAsia" w:cstheme="minorEastAsia"/>
                <w:color w:val="auto"/>
                <w:sz w:val="21"/>
                <w:szCs w:val="21"/>
                <w:lang w:val="zh-CN"/>
              </w:rPr>
              <w:t>/评标基准价）×</w:t>
            </w:r>
            <w:r>
              <w:rPr>
                <w:rFonts w:hint="eastAsia" w:asciiTheme="minorEastAsia" w:hAnsiTheme="minorEastAsia" w:cstheme="minorEastAsia"/>
                <w:color w:val="auto"/>
                <w:sz w:val="21"/>
                <w:szCs w:val="21"/>
                <w:lang w:val="en-US" w:eastAsia="zh-CN"/>
              </w:rPr>
              <w:t>12.5</w:t>
            </w:r>
          </w:p>
          <w:p w14:paraId="103F106B">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产品2</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投标数量</w:t>
            </w:r>
            <w:r>
              <w:rPr>
                <w:rFonts w:hint="eastAsia" w:asciiTheme="minorEastAsia" w:hAnsiTheme="minorEastAsia" w:eastAsiaTheme="minorEastAsia" w:cstheme="minorEastAsia"/>
                <w:color w:val="auto"/>
                <w:sz w:val="21"/>
                <w:szCs w:val="21"/>
                <w:lang w:val="zh-CN"/>
              </w:rPr>
              <w:t>/评标基准价）×</w:t>
            </w:r>
            <w:r>
              <w:rPr>
                <w:rFonts w:hint="eastAsia" w:asciiTheme="minorEastAsia" w:hAnsiTheme="minorEastAsia" w:cstheme="minorEastAsia"/>
                <w:color w:val="auto"/>
                <w:sz w:val="21"/>
                <w:szCs w:val="21"/>
                <w:lang w:val="en-US" w:eastAsia="zh-CN"/>
              </w:rPr>
              <w:t>12.5</w:t>
            </w:r>
          </w:p>
          <w:p w14:paraId="4EE1D6F0">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产品3</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投标数量</w:t>
            </w:r>
            <w:r>
              <w:rPr>
                <w:rFonts w:hint="eastAsia" w:asciiTheme="minorEastAsia" w:hAnsiTheme="minorEastAsia" w:eastAsiaTheme="minorEastAsia" w:cstheme="minorEastAsia"/>
                <w:color w:val="auto"/>
                <w:sz w:val="21"/>
                <w:szCs w:val="21"/>
                <w:lang w:val="zh-CN"/>
              </w:rPr>
              <w:t>/评标基准价）×</w:t>
            </w:r>
            <w:r>
              <w:rPr>
                <w:rFonts w:hint="eastAsia" w:asciiTheme="minorEastAsia" w:hAnsiTheme="minorEastAsia" w:cstheme="minorEastAsia"/>
                <w:color w:val="auto"/>
                <w:sz w:val="21"/>
                <w:szCs w:val="21"/>
                <w:lang w:val="en-US" w:eastAsia="zh-CN"/>
              </w:rPr>
              <w:t>12.5</w:t>
            </w:r>
          </w:p>
          <w:p w14:paraId="126C770F">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产品4</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投标数量</w:t>
            </w:r>
            <w:r>
              <w:rPr>
                <w:rFonts w:hint="eastAsia" w:asciiTheme="minorEastAsia" w:hAnsiTheme="minorEastAsia" w:eastAsiaTheme="minorEastAsia" w:cstheme="minorEastAsia"/>
                <w:color w:val="auto"/>
                <w:sz w:val="21"/>
                <w:szCs w:val="21"/>
                <w:lang w:val="zh-CN"/>
              </w:rPr>
              <w:t>/评标基准价）×</w:t>
            </w:r>
            <w:r>
              <w:rPr>
                <w:rFonts w:hint="eastAsia" w:asciiTheme="minorEastAsia" w:hAnsiTheme="minorEastAsia" w:cstheme="minorEastAsia"/>
                <w:color w:val="auto"/>
                <w:sz w:val="21"/>
                <w:szCs w:val="21"/>
                <w:lang w:val="en-US" w:eastAsia="zh-CN"/>
              </w:rPr>
              <w:t>12.5</w:t>
            </w:r>
          </w:p>
          <w:p w14:paraId="3680FD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计算按四舍五入法则。保留小数点后两位。</w:t>
            </w:r>
          </w:p>
          <w:p w14:paraId="68E1639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投标报价</w:t>
            </w:r>
            <w:r>
              <w:rPr>
                <w:rFonts w:hint="eastAsia" w:asciiTheme="minorEastAsia" w:hAnsiTheme="minorEastAsia" w:cstheme="minorEastAsia"/>
                <w:color w:val="auto"/>
                <w:sz w:val="21"/>
                <w:szCs w:val="21"/>
                <w:lang w:val="en-US" w:eastAsia="zh-CN"/>
              </w:rPr>
              <w:t>得分=产品1</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+产品2</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+产品3</w:t>
            </w:r>
            <w:r>
              <w:rPr>
                <w:rFonts w:hint="eastAsia" w:asciiTheme="minorEastAsia" w:hAnsiTheme="minorEastAsia" w:eastAsiaTheme="minorEastAsia" w:cstheme="minorEastAsia"/>
                <w:color w:val="auto"/>
                <w:sz w:val="21"/>
                <w:szCs w:val="21"/>
                <w:lang w:val="zh-CN"/>
              </w:rPr>
              <w:t>投标报价得分</w:t>
            </w:r>
            <w:r>
              <w:rPr>
                <w:rFonts w:hint="eastAsia" w:asciiTheme="minorEastAsia" w:hAnsiTheme="minorEastAsia" w:cstheme="minorEastAsia"/>
                <w:color w:val="auto"/>
                <w:sz w:val="21"/>
                <w:szCs w:val="21"/>
                <w:lang w:val="en-US" w:eastAsia="zh-CN"/>
              </w:rPr>
              <w:t>+产品4</w:t>
            </w:r>
            <w:r>
              <w:rPr>
                <w:rFonts w:hint="eastAsia" w:asciiTheme="minorEastAsia" w:hAnsiTheme="minorEastAsia" w:eastAsiaTheme="minorEastAsia" w:cstheme="minorEastAsia"/>
                <w:color w:val="auto"/>
                <w:sz w:val="21"/>
                <w:szCs w:val="21"/>
                <w:lang w:val="zh-CN"/>
              </w:rPr>
              <w:t>投标报价得分</w:t>
            </w:r>
          </w:p>
        </w:tc>
        <w:tc>
          <w:tcPr>
            <w:tcW w:w="956" w:type="dxa"/>
            <w:tcBorders>
              <w:top w:val="single" w:color="auto" w:sz="4" w:space="0"/>
              <w:left w:val="single" w:color="auto" w:sz="4" w:space="0"/>
              <w:bottom w:val="single" w:color="auto" w:sz="4" w:space="0"/>
              <w:right w:val="single" w:color="auto" w:sz="4" w:space="0"/>
            </w:tcBorders>
            <w:vAlign w:val="center"/>
          </w:tcPr>
          <w:p w14:paraId="26835CD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50</w:t>
            </w:r>
            <w:r>
              <w:rPr>
                <w:rFonts w:hint="eastAsia" w:asciiTheme="minorEastAsia" w:hAnsiTheme="minorEastAsia" w:eastAsiaTheme="minorEastAsia" w:cstheme="minorEastAsia"/>
                <w:color w:val="auto"/>
                <w:szCs w:val="21"/>
                <w:lang w:val="zh-CN"/>
              </w:rPr>
              <w:t>分</w:t>
            </w:r>
          </w:p>
        </w:tc>
      </w:tr>
      <w:tr w14:paraId="11F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9B8A30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二、商务部分（满分</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zh-CN"/>
              </w:rPr>
              <w:t>分）</w:t>
            </w:r>
          </w:p>
        </w:tc>
      </w:tr>
      <w:tr w14:paraId="517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tcBorders>
              <w:top w:val="single" w:color="auto" w:sz="4" w:space="0"/>
              <w:left w:val="single" w:color="auto" w:sz="4" w:space="0"/>
              <w:bottom w:val="single" w:color="auto" w:sz="4" w:space="0"/>
              <w:right w:val="single" w:color="auto" w:sz="4" w:space="0"/>
            </w:tcBorders>
            <w:vAlign w:val="center"/>
          </w:tcPr>
          <w:p w14:paraId="3042AA5F">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47040D9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2B827AC7">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52D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B5A857B">
            <w:pPr>
              <w:spacing w:line="360" w:lineRule="auto"/>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Cs w:val="21"/>
              </w:rPr>
              <w:t>类似业绩</w:t>
            </w:r>
          </w:p>
        </w:tc>
        <w:tc>
          <w:tcPr>
            <w:tcW w:w="6662" w:type="dxa"/>
            <w:tcBorders>
              <w:top w:val="single" w:color="auto" w:sz="4" w:space="0"/>
              <w:left w:val="nil"/>
              <w:bottom w:val="single" w:color="auto" w:sz="4" w:space="0"/>
              <w:right w:val="single" w:color="auto" w:sz="4" w:space="0"/>
            </w:tcBorders>
            <w:shd w:val="clear" w:color="auto" w:fill="auto"/>
            <w:vAlign w:val="center"/>
          </w:tcPr>
          <w:p w14:paraId="69B6C92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投标人202</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年1月1日以来（以合同签订日期为准），具有类似项目业绩的，每有一项得5分，满分15分。</w:t>
            </w:r>
          </w:p>
          <w:p w14:paraId="5D40071A">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注：投标文件中须附合同书原件的扫描件（或图片）。</w:t>
            </w:r>
          </w:p>
        </w:tc>
        <w:tc>
          <w:tcPr>
            <w:tcW w:w="956" w:type="dxa"/>
            <w:tcBorders>
              <w:top w:val="single" w:color="auto" w:sz="4" w:space="0"/>
              <w:left w:val="single" w:color="auto" w:sz="4" w:space="0"/>
              <w:bottom w:val="single" w:color="auto" w:sz="4" w:space="0"/>
              <w:right w:val="single" w:color="auto" w:sz="4" w:space="0"/>
            </w:tcBorders>
            <w:vAlign w:val="center"/>
          </w:tcPr>
          <w:p w14:paraId="185E6F90">
            <w:pPr>
              <w:spacing w:line="330" w:lineRule="atLeast"/>
              <w:ind w:right="240" w:righ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15分</w:t>
            </w:r>
          </w:p>
        </w:tc>
      </w:tr>
      <w:tr w14:paraId="437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C98079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三、技术部分（满分</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lang w:val="zh-CN"/>
              </w:rPr>
              <w:t>分）</w:t>
            </w:r>
          </w:p>
        </w:tc>
      </w:tr>
      <w:tr w14:paraId="40F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68" w:type="dxa"/>
            <w:tcBorders>
              <w:top w:val="single" w:color="auto" w:sz="4" w:space="0"/>
              <w:left w:val="single" w:color="auto" w:sz="4" w:space="0"/>
              <w:bottom w:val="single" w:color="auto" w:sz="4" w:space="0"/>
              <w:right w:val="single" w:color="auto" w:sz="4" w:space="0"/>
            </w:tcBorders>
            <w:vAlign w:val="center"/>
          </w:tcPr>
          <w:p w14:paraId="02C12F3D">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6B3DA93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550D501">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3CCD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668" w:type="dxa"/>
            <w:tcBorders>
              <w:top w:val="single" w:color="auto" w:sz="4" w:space="0"/>
              <w:left w:val="single" w:color="auto" w:sz="4" w:space="0"/>
              <w:right w:val="single" w:color="auto" w:sz="4" w:space="0"/>
            </w:tcBorders>
            <w:vAlign w:val="center"/>
          </w:tcPr>
          <w:p w14:paraId="75559F15">
            <w:pPr>
              <w:widowControl/>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Cs w:val="21"/>
              </w:rPr>
              <w:t>实施方案</w:t>
            </w:r>
          </w:p>
        </w:tc>
        <w:tc>
          <w:tcPr>
            <w:tcW w:w="6662" w:type="dxa"/>
            <w:tcBorders>
              <w:top w:val="single" w:color="auto" w:sz="4" w:space="0"/>
              <w:left w:val="nil"/>
              <w:right w:val="single" w:color="auto" w:sz="4" w:space="0"/>
            </w:tcBorders>
            <w:shd w:val="clear" w:color="auto" w:fill="auto"/>
            <w:vAlign w:val="center"/>
          </w:tcPr>
          <w:p w14:paraId="024DACB6">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根据供应商提供针对项目实施方案包括</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①整体</w:t>
            </w:r>
            <w:r>
              <w:rPr>
                <w:rFonts w:hint="eastAsia" w:asciiTheme="minorEastAsia" w:hAnsiTheme="minorEastAsia" w:eastAsiaTheme="minorEastAsia" w:cstheme="minorEastAsia"/>
                <w:color w:val="auto"/>
                <w:kern w:val="0"/>
                <w:sz w:val="21"/>
                <w:szCs w:val="21"/>
                <w:lang w:val="en-US" w:eastAsia="zh-CN"/>
              </w:rPr>
              <w:t>货品</w:t>
            </w:r>
            <w:r>
              <w:rPr>
                <w:rFonts w:hint="eastAsia" w:asciiTheme="minorEastAsia" w:hAnsiTheme="minorEastAsia" w:eastAsiaTheme="minorEastAsia" w:cstheme="minorEastAsia"/>
                <w:color w:val="auto"/>
                <w:kern w:val="0"/>
                <w:sz w:val="21"/>
                <w:szCs w:val="21"/>
              </w:rPr>
              <w:t>配送方案②保证供货</w:t>
            </w:r>
            <w:r>
              <w:rPr>
                <w:rFonts w:hint="eastAsia" w:asciiTheme="minorEastAsia" w:hAnsiTheme="minorEastAsia" w:eastAsiaTheme="minorEastAsia" w:cstheme="minorEastAsia"/>
                <w:color w:val="auto"/>
                <w:kern w:val="0"/>
                <w:sz w:val="21"/>
                <w:szCs w:val="21"/>
                <w:lang w:val="en-US" w:eastAsia="zh-CN"/>
              </w:rPr>
              <w:t>进度</w:t>
            </w:r>
            <w:r>
              <w:rPr>
                <w:rFonts w:hint="eastAsia" w:asciiTheme="minorEastAsia" w:hAnsiTheme="minorEastAsia" w:eastAsiaTheme="minorEastAsia" w:cstheme="minorEastAsia"/>
                <w:color w:val="auto"/>
                <w:kern w:val="0"/>
                <w:sz w:val="21"/>
                <w:szCs w:val="21"/>
              </w:rPr>
              <w:t>措施③</w:t>
            </w:r>
            <w:r>
              <w:rPr>
                <w:rFonts w:hint="eastAsia" w:asciiTheme="minorEastAsia" w:hAnsiTheme="minorEastAsia" w:eastAsiaTheme="minorEastAsia" w:cstheme="minorEastAsia"/>
                <w:color w:val="auto"/>
                <w:kern w:val="0"/>
                <w:sz w:val="21"/>
                <w:szCs w:val="21"/>
                <w:lang w:val="en-US" w:eastAsia="zh-CN"/>
              </w:rPr>
              <w:t>质量保证措施及</w:t>
            </w:r>
            <w:r>
              <w:rPr>
                <w:rFonts w:hint="eastAsia" w:asciiTheme="minorEastAsia" w:hAnsiTheme="minorEastAsia" w:eastAsiaTheme="minorEastAsia" w:cstheme="minorEastAsia"/>
                <w:color w:val="auto"/>
                <w:kern w:val="0"/>
                <w:sz w:val="21"/>
                <w:szCs w:val="21"/>
              </w:rPr>
              <w:t>质量问题处理时限</w:t>
            </w:r>
            <w:r>
              <w:rPr>
                <w:rFonts w:hint="eastAsia" w:asciiTheme="minorEastAsia" w:hAnsiTheme="minorEastAsia" w:eastAsiaTheme="minorEastAsia" w:cstheme="minorEastAsia"/>
                <w:color w:val="auto"/>
                <w:kern w:val="0"/>
                <w:sz w:val="21"/>
                <w:szCs w:val="21"/>
                <w:lang w:val="en-US" w:eastAsia="zh-CN"/>
              </w:rPr>
              <w:t>及方法</w:t>
            </w:r>
            <w:r>
              <w:rPr>
                <w:rFonts w:hint="eastAsia" w:asciiTheme="minorEastAsia" w:hAnsiTheme="minorEastAsia" w:eastAsiaTheme="minorEastAsia" w:cstheme="minorEastAsia"/>
                <w:color w:val="auto"/>
                <w:kern w:val="0"/>
                <w:sz w:val="21"/>
                <w:szCs w:val="21"/>
              </w:rPr>
              <w:t>④技术培训方案</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3.5</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本项最高得20分。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right w:val="single" w:color="auto" w:sz="4" w:space="0"/>
            </w:tcBorders>
            <w:vAlign w:val="center"/>
          </w:tcPr>
          <w:p w14:paraId="5A4E861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20分</w:t>
            </w:r>
          </w:p>
        </w:tc>
      </w:tr>
      <w:tr w14:paraId="612C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668" w:type="dxa"/>
            <w:tcBorders>
              <w:left w:val="single" w:color="auto" w:sz="4" w:space="0"/>
              <w:right w:val="single" w:color="auto" w:sz="4" w:space="0"/>
            </w:tcBorders>
            <w:vAlign w:val="center"/>
          </w:tcPr>
          <w:p w14:paraId="7CBF342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Cs w:val="21"/>
                <w:lang w:val="zh-CN"/>
              </w:rPr>
              <w:t>应急</w:t>
            </w:r>
            <w:r>
              <w:rPr>
                <w:rFonts w:hint="eastAsia" w:asciiTheme="minorEastAsia" w:hAnsiTheme="minorEastAsia" w:eastAsiaTheme="minorEastAsia" w:cstheme="minorEastAsia"/>
                <w:color w:val="auto"/>
                <w:szCs w:val="21"/>
                <w:lang w:val="en-US" w:eastAsia="zh-CN"/>
              </w:rPr>
              <w:t>措施</w:t>
            </w:r>
            <w:r>
              <w:rPr>
                <w:rFonts w:hint="eastAsia" w:asciiTheme="minorEastAsia" w:hAnsiTheme="minorEastAsia" w:eastAsiaTheme="minorEastAsia" w:cstheme="minorEastAsia"/>
                <w:color w:val="auto"/>
                <w:szCs w:val="21"/>
                <w:lang w:val="zh-CN"/>
              </w:rPr>
              <w:t>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24A95E37">
            <w:pPr>
              <w:widowControl/>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根据供应商提供针对</w:t>
            </w:r>
            <w:r>
              <w:rPr>
                <w:rFonts w:hint="eastAsia" w:asciiTheme="minorEastAsia" w:hAnsiTheme="minorEastAsia" w:eastAsiaTheme="minorEastAsia" w:cstheme="minorEastAsia"/>
                <w:color w:val="auto"/>
                <w:kern w:val="0"/>
                <w:sz w:val="21"/>
                <w:szCs w:val="21"/>
                <w:lang w:val="en-US" w:eastAsia="zh-CN"/>
              </w:rPr>
              <w:t>应急措施</w:t>
            </w:r>
            <w:r>
              <w:rPr>
                <w:rFonts w:hint="eastAsia" w:asciiTheme="minorEastAsia" w:hAnsiTheme="minorEastAsia" w:eastAsiaTheme="minorEastAsia" w:cstheme="minorEastAsia"/>
                <w:color w:val="auto"/>
                <w:kern w:val="0"/>
                <w:sz w:val="21"/>
                <w:szCs w:val="21"/>
              </w:rPr>
              <w:t>方案包括</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①</w:t>
            </w:r>
            <w:r>
              <w:rPr>
                <w:rFonts w:hint="eastAsia" w:asciiTheme="minorEastAsia" w:hAnsiTheme="minorEastAsia" w:eastAsiaTheme="minorEastAsia" w:cstheme="minorEastAsia"/>
                <w:color w:val="auto"/>
                <w:sz w:val="21"/>
                <w:szCs w:val="21"/>
              </w:rPr>
              <w:t>突发事件</w:t>
            </w:r>
            <w:r>
              <w:rPr>
                <w:rFonts w:hint="eastAsia" w:asciiTheme="minorEastAsia" w:hAnsiTheme="minorEastAsia" w:eastAsiaTheme="minorEastAsia" w:cstheme="minorEastAsia"/>
                <w:color w:val="auto"/>
                <w:sz w:val="21"/>
                <w:szCs w:val="21"/>
                <w:lang w:val="en-US" w:eastAsia="zh-CN"/>
              </w:rPr>
              <w:t>应急处理</w:t>
            </w:r>
            <w:r>
              <w:rPr>
                <w:rFonts w:hint="eastAsia" w:asciiTheme="minorEastAsia" w:hAnsiTheme="minorEastAsia" w:eastAsiaTheme="minorEastAsia" w:cstheme="minorEastAsia"/>
                <w:color w:val="auto"/>
                <w:kern w:val="0"/>
                <w:sz w:val="21"/>
                <w:szCs w:val="21"/>
              </w:rPr>
              <w:t>②</w:t>
            </w:r>
            <w:r>
              <w:rPr>
                <w:rFonts w:hint="eastAsia" w:asciiTheme="minorEastAsia" w:hAnsiTheme="minorEastAsia" w:eastAsiaTheme="minorEastAsia" w:cstheme="minorEastAsia"/>
                <w:color w:val="auto"/>
                <w:sz w:val="21"/>
                <w:szCs w:val="21"/>
              </w:rPr>
              <w:t>货物安全运输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eastAsia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6AA8FB5">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6分</w:t>
            </w:r>
          </w:p>
        </w:tc>
      </w:tr>
      <w:tr w14:paraId="2DA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68" w:type="dxa"/>
            <w:tcBorders>
              <w:top w:val="single" w:color="auto" w:sz="4" w:space="0"/>
              <w:left w:val="single" w:color="auto" w:sz="4" w:space="0"/>
              <w:bottom w:val="single" w:color="auto" w:sz="4" w:space="0"/>
              <w:right w:val="single" w:color="auto" w:sz="4" w:space="0"/>
            </w:tcBorders>
            <w:vAlign w:val="center"/>
          </w:tcPr>
          <w:p w14:paraId="293FB2C9">
            <w:pPr>
              <w:widowControl/>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1"/>
              </w:rPr>
              <w:t>售后服务方案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5D1ADE90">
            <w:pPr>
              <w:widowControl/>
              <w:spacing w:line="360" w:lineRule="auto"/>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根据供应商针对本项目要求编制的售后服务方案，包括①售后服务人员及岗位设置②售后服务响应时间③售后完善程度、解决问题的能力</w:t>
            </w:r>
            <w:r>
              <w:rPr>
                <w:rFonts w:hint="eastAsia" w:asciiTheme="minorEastAsia" w:hAnsiTheme="minorEastAsia" w:eastAsiaTheme="minorEastAsia" w:cstheme="minorEastAsia"/>
                <w:color w:val="auto"/>
                <w:kern w:val="0"/>
                <w:sz w:val="21"/>
                <w:szCs w:val="21"/>
                <w:lang w:eastAsia="zh-CN"/>
              </w:rPr>
              <w:t>。</w:t>
            </w:r>
          </w:p>
          <w:p w14:paraId="147456EF">
            <w:pPr>
              <w:widowControl/>
              <w:spacing w:line="360" w:lineRule="auto"/>
              <w:jc w:val="both"/>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eastAsia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本项最高得9分。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4823742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9分</w:t>
            </w:r>
          </w:p>
        </w:tc>
      </w:tr>
    </w:tbl>
    <w:p w14:paraId="7948D83C">
      <w:pPr>
        <w:pStyle w:val="18"/>
        <w:spacing w:line="360" w:lineRule="auto"/>
        <w:ind w:firstLine="422"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sz w:val="21"/>
          <w:szCs w:val="21"/>
          <w:lang w:val="zh-CN"/>
        </w:rPr>
        <w:t>（</w:t>
      </w:r>
      <w:r>
        <w:rPr>
          <w:rFonts w:hint="eastAsia" w:asciiTheme="minorEastAsia" w:hAnsiTheme="minorEastAsia" w:eastAsiaTheme="minorEastAsia" w:cstheme="minorEastAsia"/>
          <w:b/>
          <w:sz w:val="21"/>
          <w:szCs w:val="21"/>
        </w:rPr>
        <w:t>7</w:t>
      </w:r>
      <w:r>
        <w:rPr>
          <w:rFonts w:hint="eastAsia" w:asciiTheme="minorEastAsia" w:hAnsiTheme="minorEastAsia" w:eastAsiaTheme="minorEastAsia" w:cstheme="minorEastAsia"/>
          <w:b/>
          <w:sz w:val="21"/>
          <w:szCs w:val="21"/>
          <w:lang w:val="zh-CN"/>
        </w:rPr>
        <w:t>）评标结果汇总完成后，除下列情形外，任何人不得修改评标结果：</w:t>
      </w:r>
    </w:p>
    <w:p w14:paraId="286A90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 分值汇总计算错误的；</w:t>
      </w:r>
    </w:p>
    <w:p w14:paraId="27DEACC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 分项评分超出评分标准范围的；</w:t>
      </w:r>
    </w:p>
    <w:p w14:paraId="5AD4B3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 评标委员会成员对客观评审因素评分不一致的；</w:t>
      </w:r>
    </w:p>
    <w:p w14:paraId="48C0CF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 经评标委员会认定评分畸高、畸低的。</w:t>
      </w:r>
    </w:p>
    <w:p w14:paraId="36A823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757EED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投标人对本条第一款情形质疑的，采购人或者采购代理机构可以组织原评标委员会进行重新评审，重新评审改变评标结果的，应当书面报告本级财政部门。</w:t>
      </w:r>
    </w:p>
    <w:p w14:paraId="247D474D">
      <w:pPr>
        <w:wordWrap w:val="0"/>
        <w:spacing w:line="360" w:lineRule="auto"/>
        <w:ind w:firstLine="422"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
          <w:bCs/>
          <w:szCs w:val="21"/>
        </w:rPr>
        <w:t>8</w:t>
      </w:r>
      <w:r>
        <w:rPr>
          <w:rFonts w:hint="eastAsia" w:asciiTheme="minorEastAsia" w:hAnsiTheme="minorEastAsia" w:eastAsiaTheme="minorEastAsia" w:cstheme="minorEastAsia"/>
          <w:b/>
          <w:bCs/>
          <w:szCs w:val="21"/>
          <w:lang w:val="zh-CN"/>
        </w:rPr>
        <w:t>）按照《</w:t>
      </w:r>
      <w:r>
        <w:rPr>
          <w:rFonts w:hint="eastAsia" w:asciiTheme="minorEastAsia" w:hAnsiTheme="minorEastAsia" w:eastAsiaTheme="minorEastAsia" w:cstheme="minorEastAsia"/>
          <w:szCs w:val="21"/>
          <w:lang w:val="zh-CN"/>
        </w:rPr>
        <w:t>关于推进全流程电子化交易和在线监管工作有关问题的通知》（许公管办</w:t>
      </w:r>
      <w:r>
        <w:rPr>
          <w:rFonts w:hint="eastAsia" w:asciiTheme="minorEastAsia" w:hAnsiTheme="minorEastAsia" w:cstheme="minorEastAsia"/>
          <w:szCs w:val="21"/>
          <w:lang w:val="zh-CN"/>
        </w:rPr>
        <w:t>〔2019〕3号</w:t>
      </w:r>
      <w:r>
        <w:rPr>
          <w:rFonts w:hint="eastAsia" w:asciiTheme="minorEastAsia" w:hAnsiTheme="minorEastAsia" w:eastAsiaTheme="minorEastAsia" w:cstheme="minorEastAsia"/>
          <w:szCs w:val="21"/>
          <w:lang w:val="zh-CN"/>
        </w:rPr>
        <w:t>）规定：评标专家应严格按照要求查看“文件制作机器码””相关信息并进行评审，在评审报告中显示“不同供应商电子投标文件制作机器码”是否雷同的分析及判定结果。</w:t>
      </w:r>
    </w:p>
    <w:p w14:paraId="5BB34F65">
      <w:pPr>
        <w:tabs>
          <w:tab w:val="left" w:pos="1260"/>
        </w:tabs>
        <w:autoSpaceDE w:val="0"/>
        <w:autoSpaceDN w:val="0"/>
        <w:spacing w:line="360" w:lineRule="auto"/>
        <w:ind w:firstLine="422" w:firstLineChars="200"/>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w:t>
      </w:r>
      <w:r>
        <w:rPr>
          <w:rFonts w:hint="eastAsia" w:asciiTheme="minorEastAsia" w:hAnsiTheme="minorEastAsia" w:eastAsiaTheme="minorEastAsia" w:cstheme="minorEastAsia"/>
          <w:b/>
          <w:szCs w:val="21"/>
        </w:rPr>
        <w:t>9</w:t>
      </w:r>
      <w:r>
        <w:rPr>
          <w:rFonts w:hint="eastAsia" w:asciiTheme="minorEastAsia" w:hAnsiTheme="minorEastAsia" w:eastAsiaTheme="minorEastAsia" w:cstheme="minorEastAsia"/>
          <w:b/>
          <w:szCs w:val="21"/>
          <w:lang w:val="zh-CN"/>
        </w:rPr>
        <w:t>）评标委员会争议处理</w:t>
      </w:r>
    </w:p>
    <w:p w14:paraId="433844D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0048A53">
      <w:pPr>
        <w:pStyle w:val="18"/>
        <w:spacing w:line="360" w:lineRule="auto"/>
        <w:ind w:firstLine="480" w:firstLineChars="200"/>
        <w:contextualSpacing/>
        <w:jc w:val="left"/>
        <w:rPr>
          <w:rFonts w:hint="eastAsia" w:asciiTheme="minorEastAsia" w:hAnsiTheme="minorEastAsia" w:cstheme="minorEastAsia"/>
          <w:bCs/>
          <w:szCs w:val="21"/>
          <w:lang w:val="zh-CN"/>
        </w:rPr>
      </w:pPr>
      <w:r>
        <w:rPr>
          <w:rFonts w:hint="eastAsia" w:asciiTheme="minorEastAsia" w:hAnsiTheme="minorEastAsia" w:eastAsiaTheme="minorEastAsia" w:cstheme="minorEastAsia"/>
          <w:bCs/>
          <w:szCs w:val="21"/>
          <w:lang w:val="zh-CN"/>
        </w:rPr>
        <w:t>确定中标候选人名单，以及根据采购人委托直接确定中标人</w:t>
      </w:r>
      <w:r>
        <w:rPr>
          <w:rFonts w:hint="eastAsia" w:asciiTheme="minorEastAsia" w:hAnsiTheme="minorEastAsia" w:cstheme="minorEastAsia"/>
          <w:bCs/>
          <w:szCs w:val="21"/>
          <w:lang w:val="zh-CN"/>
        </w:rPr>
        <w:t>。</w:t>
      </w:r>
    </w:p>
    <w:p w14:paraId="74071D5B">
      <w:pPr>
        <w:pStyle w:val="18"/>
        <w:spacing w:line="360" w:lineRule="auto"/>
        <w:ind w:firstLine="422" w:firstLineChars="200"/>
        <w:contextualSpacing/>
        <w:jc w:val="left"/>
        <w:rPr>
          <w:rFonts w:ascii="宋体" w:hAnsi="宋体" w:cs="仿宋_GB2312"/>
          <w:b/>
          <w:bCs/>
          <w:sz w:val="21"/>
          <w:szCs w:val="21"/>
        </w:rPr>
      </w:pPr>
      <w:r>
        <w:rPr>
          <w:rFonts w:hint="eastAsia" w:ascii="宋体" w:hAnsi="宋体" w:cs="仿宋_GB2312"/>
          <w:b/>
          <w:bCs/>
          <w:sz w:val="21"/>
          <w:szCs w:val="21"/>
        </w:rPr>
        <w:t>注：1.本项目招标为固定总价招数量，供应商不得改变采购预算总价，不得低于采购预算数量。以单个产品投标数量计算投标报价得分。</w:t>
      </w:r>
    </w:p>
    <w:p w14:paraId="50F4C1F2">
      <w:pPr>
        <w:spacing w:line="360" w:lineRule="auto"/>
        <w:ind w:firstLine="422" w:firstLineChars="200"/>
        <w:contextualSpacing/>
        <w:rPr>
          <w:rFonts w:hint="eastAsia" w:asciiTheme="minorEastAsia" w:hAnsiTheme="minorEastAsia" w:eastAsiaTheme="minorEastAsia" w:cstheme="minorEastAsia"/>
          <w:b/>
          <w:bCs/>
        </w:rPr>
      </w:pPr>
      <w:r>
        <w:rPr>
          <w:rFonts w:hint="eastAsia" w:ascii="宋体" w:hAnsi="宋体" w:cs="仿宋_GB2312"/>
          <w:b/>
          <w:bCs/>
          <w:sz w:val="21"/>
          <w:szCs w:val="21"/>
        </w:rPr>
        <w:t>2.单价均四舍五入保留两位小数。</w:t>
      </w:r>
      <w:r>
        <w:rPr>
          <w:rFonts w:ascii="宋体" w:hAnsi="宋体" w:cs="仿宋_GB2312"/>
          <w:b/>
          <w:bCs/>
          <w:sz w:val="21"/>
          <w:szCs w:val="21"/>
        </w:rPr>
        <w:t>中标企业在分项报价表中填写数量若出现有小数点时，在向采购人供货时不足一</w:t>
      </w:r>
      <w:r>
        <w:rPr>
          <w:rFonts w:hint="eastAsia" w:ascii="宋体" w:hAnsi="宋体" w:cs="仿宋_GB2312"/>
          <w:b/>
          <w:bCs/>
          <w:sz w:val="21"/>
          <w:szCs w:val="21"/>
          <w:lang w:val="en-US" w:eastAsia="zh-CN"/>
        </w:rPr>
        <w:t>袋</w:t>
      </w:r>
      <w:r>
        <w:rPr>
          <w:rFonts w:ascii="宋体" w:hAnsi="宋体" w:cs="仿宋_GB2312"/>
          <w:b/>
          <w:bCs/>
          <w:sz w:val="21"/>
          <w:szCs w:val="21"/>
        </w:rPr>
        <w:t>的均按一</w:t>
      </w:r>
      <w:r>
        <w:rPr>
          <w:rFonts w:hint="eastAsia" w:ascii="宋体" w:hAnsi="宋体" w:cs="仿宋_GB2312"/>
          <w:b/>
          <w:bCs/>
          <w:sz w:val="21"/>
          <w:szCs w:val="21"/>
          <w:lang w:val="en-US" w:eastAsia="zh-CN"/>
        </w:rPr>
        <w:t>袋</w:t>
      </w:r>
      <w:r>
        <w:rPr>
          <w:rFonts w:ascii="宋体" w:hAnsi="宋体" w:cs="仿宋_GB2312"/>
          <w:b/>
          <w:bCs/>
          <w:sz w:val="21"/>
          <w:szCs w:val="21"/>
        </w:rPr>
        <w:t>计算数量。</w:t>
      </w:r>
    </w:p>
    <w:p w14:paraId="1104154E">
      <w:pPr>
        <w:tabs>
          <w:tab w:val="left" w:pos="1260"/>
        </w:tabs>
        <w:autoSpaceDE w:val="0"/>
        <w:autoSpaceDN w:val="0"/>
        <w:adjustRightInd w:val="0"/>
        <w:spacing w:line="360" w:lineRule="auto"/>
        <w:contextualSpacing/>
        <w:rPr>
          <w:rFonts w:hint="eastAsia" w:asciiTheme="minorEastAsia" w:hAnsiTheme="minorEastAsia" w:eastAsiaTheme="minorEastAsia" w:cstheme="minorEastAsia"/>
          <w:b/>
          <w:kern w:val="0"/>
          <w:sz w:val="32"/>
          <w:szCs w:val="32"/>
        </w:rPr>
      </w:pPr>
    </w:p>
    <w:p w14:paraId="56D4245C">
      <w:pPr>
        <w:pStyle w:val="2"/>
        <w:rPr>
          <w:rFonts w:hint="eastAsia" w:asciiTheme="minorEastAsia" w:hAnsiTheme="minorEastAsia" w:eastAsiaTheme="minorEastAsia" w:cstheme="minorEastAsia"/>
          <w:b/>
          <w:kern w:val="0"/>
          <w:sz w:val="32"/>
          <w:szCs w:val="32"/>
        </w:rPr>
      </w:pPr>
    </w:p>
    <w:p w14:paraId="5B8DE863">
      <w:pPr>
        <w:pStyle w:val="35"/>
        <w:rPr>
          <w:rFonts w:hint="eastAsia" w:asciiTheme="minorEastAsia" w:hAnsiTheme="minorEastAsia" w:eastAsiaTheme="minorEastAsia" w:cstheme="minorEastAsia"/>
          <w:b/>
          <w:kern w:val="0"/>
          <w:sz w:val="32"/>
          <w:szCs w:val="32"/>
        </w:rPr>
      </w:pPr>
    </w:p>
    <w:p w14:paraId="55C32354">
      <w:pPr>
        <w:pStyle w:val="36"/>
        <w:rPr>
          <w:rFonts w:hint="eastAsia" w:asciiTheme="minorEastAsia" w:hAnsiTheme="minorEastAsia" w:eastAsiaTheme="minorEastAsia" w:cstheme="minorEastAsia"/>
        </w:rPr>
      </w:pPr>
    </w:p>
    <w:p w14:paraId="6DD8B8BC">
      <w:pPr>
        <w:rPr>
          <w:rFonts w:hint="eastAsia" w:asciiTheme="minorEastAsia" w:hAnsiTheme="minorEastAsia" w:eastAsiaTheme="minorEastAsia" w:cstheme="minorEastAsia"/>
        </w:rPr>
      </w:pPr>
    </w:p>
    <w:p w14:paraId="32F4CCFF">
      <w:pPr>
        <w:pStyle w:val="2"/>
        <w:rPr>
          <w:rFonts w:hint="eastAsia" w:asciiTheme="minorEastAsia" w:hAnsiTheme="minorEastAsia" w:eastAsiaTheme="minorEastAsia" w:cstheme="minorEastAsia"/>
        </w:rPr>
      </w:pPr>
    </w:p>
    <w:p w14:paraId="7579CE1D">
      <w:pPr>
        <w:pStyle w:val="35"/>
        <w:rPr>
          <w:rFonts w:hint="eastAsia" w:asciiTheme="minorEastAsia" w:hAnsiTheme="minorEastAsia" w:eastAsiaTheme="minorEastAsia" w:cstheme="minorEastAsia"/>
        </w:rPr>
      </w:pPr>
    </w:p>
    <w:p w14:paraId="503ADBDD">
      <w:pPr>
        <w:pStyle w:val="36"/>
        <w:rPr>
          <w:rFonts w:hint="eastAsia" w:asciiTheme="minorEastAsia" w:hAnsiTheme="minorEastAsia" w:eastAsiaTheme="minorEastAsia" w:cstheme="minorEastAsia"/>
        </w:rPr>
      </w:pPr>
    </w:p>
    <w:p w14:paraId="77CDCB31">
      <w:pPr>
        <w:rPr>
          <w:rFonts w:hint="eastAsia" w:asciiTheme="minorEastAsia" w:hAnsiTheme="minorEastAsia" w:eastAsiaTheme="minorEastAsia" w:cstheme="minorEastAsia"/>
        </w:rPr>
      </w:pPr>
    </w:p>
    <w:p w14:paraId="4031A5E3">
      <w:pPr>
        <w:pStyle w:val="2"/>
        <w:rPr>
          <w:rFonts w:hint="eastAsia" w:asciiTheme="minorEastAsia" w:hAnsiTheme="minorEastAsia" w:eastAsiaTheme="minorEastAsia" w:cstheme="minorEastAsia"/>
        </w:rPr>
      </w:pPr>
    </w:p>
    <w:p w14:paraId="7ED83BF8">
      <w:pPr>
        <w:pStyle w:val="35"/>
        <w:rPr>
          <w:rFonts w:hint="eastAsia" w:asciiTheme="minorEastAsia" w:hAnsiTheme="minorEastAsia" w:eastAsiaTheme="minorEastAsia" w:cstheme="minorEastAsia"/>
        </w:rPr>
      </w:pPr>
    </w:p>
    <w:p w14:paraId="751B7FB7">
      <w:pPr>
        <w:pStyle w:val="2"/>
        <w:rPr>
          <w:rFonts w:hint="eastAsia" w:asciiTheme="minorEastAsia" w:hAnsiTheme="minorEastAsia" w:eastAsiaTheme="minorEastAsia" w:cstheme="minorEastAsia"/>
        </w:rPr>
      </w:pPr>
      <w:bookmarkStart w:id="11" w:name="_GoBack"/>
      <w:bookmarkEnd w:id="11"/>
    </w:p>
    <w:p w14:paraId="1BDF5A5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2"/>
          <w:szCs w:val="32"/>
        </w:rPr>
        <w:t>第七章 合同条款及格式</w:t>
      </w:r>
    </w:p>
    <w:p w14:paraId="31A9B813">
      <w:pPr>
        <w:spacing w:line="360" w:lineRule="auto"/>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（此合同仅供参考。以最终采购人与中标人签订的合同条款为准进行公示，</w:t>
      </w:r>
    </w:p>
    <w:p w14:paraId="69440A0D">
      <w:pPr>
        <w:spacing w:line="360" w:lineRule="auto"/>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最终签订合同的主要条款不能与</w:t>
      </w:r>
      <w:r>
        <w:rPr>
          <w:rFonts w:hint="eastAsia" w:asciiTheme="minorEastAsia" w:hAnsiTheme="minorEastAsia" w:eastAsiaTheme="minorEastAsia" w:cstheme="minorEastAsia"/>
          <w:b/>
          <w:bCs/>
          <w:color w:val="000000" w:themeColor="text1"/>
          <w:szCs w:val="21"/>
          <w:lang w:val="en-US" w:eastAsia="zh-CN"/>
        </w:rPr>
        <w:t>招标</w:t>
      </w:r>
      <w:r>
        <w:rPr>
          <w:rFonts w:hint="eastAsia" w:asciiTheme="minorEastAsia" w:hAnsiTheme="minorEastAsia" w:eastAsiaTheme="minorEastAsia" w:cstheme="minorEastAsia"/>
          <w:b/>
          <w:bCs/>
          <w:color w:val="000000" w:themeColor="text1"/>
          <w:szCs w:val="21"/>
        </w:rPr>
        <w:t>文件有冲突）</w:t>
      </w:r>
    </w:p>
    <w:p w14:paraId="32BD420A">
      <w:pPr>
        <w:pStyle w:val="25"/>
        <w:spacing w:before="75" w:after="75" w:line="360" w:lineRule="auto"/>
        <w:rPr>
          <w:rFonts w:hint="eastAsia" w:asciiTheme="minorEastAsia" w:hAnsiTheme="minorEastAsia" w:eastAsiaTheme="minorEastAsia" w:cstheme="minorEastAsia"/>
          <w:color w:val="000000" w:themeColor="text1"/>
          <w:u w:val="single"/>
        </w:rPr>
      </w:pPr>
    </w:p>
    <w:p w14:paraId="322E6997">
      <w:pPr>
        <w:spacing w:line="360" w:lineRule="auto"/>
        <w:ind w:firstLine="5400" w:firstLineChars="30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本合同口是/口否中小企业预留合同</w:t>
      </w:r>
    </w:p>
    <w:p w14:paraId="476B5F9F">
      <w:pPr>
        <w:spacing w:line="360" w:lineRule="auto"/>
        <w:ind w:firstLine="2250" w:firstLineChars="75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政府采购货物合同（范本）</w:t>
      </w:r>
    </w:p>
    <w:p w14:paraId="3864FB6A">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合同编号：</w:t>
      </w:r>
    </w:p>
    <w:p w14:paraId="56AC3B50">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签 订 地：</w:t>
      </w:r>
    </w:p>
    <w:p w14:paraId="207933FB">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甲方（采购人）：</w:t>
      </w:r>
    </w:p>
    <w:p w14:paraId="7884EE4B">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住所地：</w:t>
      </w:r>
    </w:p>
    <w:p w14:paraId="1B58BAF3">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乙方（中标人）：</w:t>
      </w:r>
    </w:p>
    <w:p w14:paraId="0C4813E1">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住所地：</w:t>
      </w:r>
    </w:p>
    <w:p w14:paraId="6292BF01">
      <w:pPr>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乙方于年月日参加了（</w:t>
      </w:r>
      <w:r>
        <w:rPr>
          <w:rFonts w:hint="eastAsia" w:asciiTheme="minorEastAsia" w:hAnsiTheme="minorEastAsia" w:eastAsiaTheme="minorEastAsia" w:cstheme="minorEastAsia"/>
          <w:szCs w:val="21"/>
          <w:u w:val="single"/>
        </w:rPr>
        <w:t>采购代理机构）</w:t>
      </w:r>
      <w:r>
        <w:rPr>
          <w:rFonts w:hint="eastAsia" w:asciiTheme="minorEastAsia" w:hAnsiTheme="minorEastAsia" w:eastAsiaTheme="minorEastAsia" w:cstheme="minorEastAsia"/>
          <w:szCs w:val="21"/>
        </w:rPr>
        <w:t>组织的“（</w:t>
      </w:r>
      <w:r>
        <w:rPr>
          <w:rFonts w:hint="eastAsia" w:asciiTheme="minorEastAsia" w:hAnsiTheme="minorEastAsia" w:eastAsiaTheme="minorEastAsia" w:cstheme="minorEastAsia"/>
          <w:szCs w:val="21"/>
          <w:u w:val="single"/>
        </w:rPr>
        <w:t>项目名称及项目编号）</w:t>
      </w:r>
      <w:r>
        <w:rPr>
          <w:rFonts w:hint="eastAsia" w:asciiTheme="minorEastAsia" w:hAnsiTheme="minorEastAsia" w:eastAsiaTheme="minorEastAsia" w:cstheme="minorEastAsia"/>
          <w:szCs w:val="21"/>
        </w:rPr>
        <w:t>” 政府采购活动，经评标委员会评审确定乙方为（</w:t>
      </w:r>
      <w:r>
        <w:rPr>
          <w:rFonts w:hint="eastAsia" w:asciiTheme="minorEastAsia" w:hAnsiTheme="minorEastAsia" w:eastAsiaTheme="minorEastAsia" w:cstheme="minorEastAsia"/>
          <w:szCs w:val="21"/>
          <w:u w:val="single"/>
        </w:rPr>
        <w:t>包及包名称）</w:t>
      </w:r>
      <w:r>
        <w:rPr>
          <w:rFonts w:hint="eastAsia" w:asciiTheme="minorEastAsia" w:hAnsiTheme="minorEastAsia" w:eastAsiaTheme="minorEastAsia" w:cstheme="minorEastAsia"/>
          <w:szCs w:val="21"/>
        </w:rPr>
        <w:t>中标人，按照《中华人民共和国民法典》《中华人民共和国政府采购法》和相关的法律法规规定，以及招标文件规定，经甲乙双方协商一致，签订本政府采购合同。</w:t>
      </w:r>
    </w:p>
    <w:p w14:paraId="71A4F051">
      <w:pPr>
        <w:pStyle w:val="57"/>
        <w:numPr>
          <w:ilvl w:val="0"/>
          <w:numId w:val="12"/>
        </w:numPr>
        <w:spacing w:line="360" w:lineRule="auto"/>
        <w:ind w:left="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货物条款</w:t>
      </w:r>
    </w:p>
    <w:p w14:paraId="45A6BFC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乙方向甲方提供以下货物</w:t>
      </w:r>
    </w:p>
    <w:tbl>
      <w:tblPr>
        <w:tblStyle w:val="2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2210C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27C6B5C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货物名称</w:t>
            </w:r>
          </w:p>
        </w:tc>
        <w:tc>
          <w:tcPr>
            <w:tcW w:w="4253" w:type="dxa"/>
          </w:tcPr>
          <w:p w14:paraId="2E4A15F4">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品牌、规格型号（技术参数）</w:t>
            </w:r>
          </w:p>
        </w:tc>
        <w:tc>
          <w:tcPr>
            <w:tcW w:w="709" w:type="dxa"/>
            <w:tcBorders>
              <w:right w:val="single" w:color="auto" w:sz="4" w:space="0"/>
            </w:tcBorders>
          </w:tcPr>
          <w:p w14:paraId="5642BC2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w:t>
            </w:r>
          </w:p>
        </w:tc>
        <w:tc>
          <w:tcPr>
            <w:tcW w:w="708" w:type="dxa"/>
            <w:tcBorders>
              <w:left w:val="single" w:color="auto" w:sz="4" w:space="0"/>
              <w:right w:val="single" w:color="auto" w:sz="4" w:space="0"/>
            </w:tcBorders>
          </w:tcPr>
          <w:p w14:paraId="6C1FEBF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749" w:type="dxa"/>
            <w:tcBorders>
              <w:left w:val="single" w:color="auto" w:sz="4" w:space="0"/>
              <w:right w:val="single" w:color="auto" w:sz="4" w:space="0"/>
            </w:tcBorders>
          </w:tcPr>
          <w:p w14:paraId="762129C0">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r>
      <w:tr w14:paraId="5F859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486E3AE8">
            <w:pPr>
              <w:spacing w:line="360" w:lineRule="auto"/>
              <w:rPr>
                <w:rFonts w:hint="eastAsia" w:asciiTheme="minorEastAsia" w:hAnsiTheme="minorEastAsia" w:eastAsiaTheme="minorEastAsia" w:cstheme="minorEastAsia"/>
                <w:szCs w:val="21"/>
              </w:rPr>
            </w:pPr>
          </w:p>
        </w:tc>
        <w:tc>
          <w:tcPr>
            <w:tcW w:w="4253" w:type="dxa"/>
          </w:tcPr>
          <w:p w14:paraId="1748D93D">
            <w:pPr>
              <w:spacing w:line="360" w:lineRule="auto"/>
              <w:rPr>
                <w:rFonts w:hint="eastAsia" w:asciiTheme="minorEastAsia" w:hAnsiTheme="minorEastAsia" w:eastAsiaTheme="minorEastAsia" w:cstheme="minorEastAsia"/>
                <w:szCs w:val="21"/>
              </w:rPr>
            </w:pPr>
          </w:p>
        </w:tc>
        <w:tc>
          <w:tcPr>
            <w:tcW w:w="709" w:type="dxa"/>
            <w:tcBorders>
              <w:right w:val="single" w:color="auto" w:sz="4" w:space="0"/>
            </w:tcBorders>
          </w:tcPr>
          <w:p w14:paraId="66BC3D99">
            <w:pPr>
              <w:spacing w:line="360" w:lineRule="auto"/>
              <w:rPr>
                <w:rFonts w:hint="eastAsia" w:asciiTheme="minorEastAsia" w:hAnsiTheme="minorEastAsia" w:eastAsiaTheme="minorEastAsia" w:cstheme="minorEastAsia"/>
                <w:szCs w:val="21"/>
              </w:rPr>
            </w:pPr>
          </w:p>
        </w:tc>
        <w:tc>
          <w:tcPr>
            <w:tcW w:w="708" w:type="dxa"/>
            <w:tcBorders>
              <w:left w:val="single" w:color="auto" w:sz="4" w:space="0"/>
              <w:right w:val="single" w:color="auto" w:sz="4" w:space="0"/>
            </w:tcBorders>
          </w:tcPr>
          <w:p w14:paraId="5A2F8E74">
            <w:pPr>
              <w:spacing w:line="360" w:lineRule="auto"/>
              <w:rPr>
                <w:rFonts w:hint="eastAsia" w:asciiTheme="minorEastAsia" w:hAnsiTheme="minorEastAsia" w:eastAsiaTheme="minorEastAsia" w:cstheme="minorEastAsia"/>
                <w:szCs w:val="21"/>
              </w:rPr>
            </w:pPr>
          </w:p>
        </w:tc>
        <w:tc>
          <w:tcPr>
            <w:tcW w:w="749" w:type="dxa"/>
            <w:tcBorders>
              <w:left w:val="single" w:color="auto" w:sz="4" w:space="0"/>
              <w:right w:val="single" w:color="auto" w:sz="4" w:space="0"/>
            </w:tcBorders>
          </w:tcPr>
          <w:p w14:paraId="3DC1C553">
            <w:pPr>
              <w:spacing w:line="360" w:lineRule="auto"/>
              <w:rPr>
                <w:rFonts w:hint="eastAsia" w:asciiTheme="minorEastAsia" w:hAnsiTheme="minorEastAsia" w:eastAsiaTheme="minorEastAsia" w:cstheme="minorEastAsia"/>
                <w:szCs w:val="21"/>
              </w:rPr>
            </w:pPr>
          </w:p>
        </w:tc>
      </w:tr>
      <w:tr w14:paraId="0CE0F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09C4BAC0">
            <w:pPr>
              <w:spacing w:line="360" w:lineRule="auto"/>
              <w:rPr>
                <w:rFonts w:hint="eastAsia" w:asciiTheme="minorEastAsia" w:hAnsiTheme="minorEastAsia" w:eastAsiaTheme="minorEastAsia" w:cstheme="minorEastAsia"/>
                <w:szCs w:val="21"/>
              </w:rPr>
            </w:pPr>
          </w:p>
        </w:tc>
        <w:tc>
          <w:tcPr>
            <w:tcW w:w="4253" w:type="dxa"/>
          </w:tcPr>
          <w:p w14:paraId="5529B54B">
            <w:pPr>
              <w:spacing w:line="360" w:lineRule="auto"/>
              <w:rPr>
                <w:rFonts w:hint="eastAsia" w:asciiTheme="minorEastAsia" w:hAnsiTheme="minorEastAsia" w:eastAsiaTheme="minorEastAsia" w:cstheme="minorEastAsia"/>
                <w:szCs w:val="21"/>
              </w:rPr>
            </w:pPr>
          </w:p>
        </w:tc>
        <w:tc>
          <w:tcPr>
            <w:tcW w:w="709" w:type="dxa"/>
            <w:tcBorders>
              <w:right w:val="single" w:color="auto" w:sz="4" w:space="0"/>
            </w:tcBorders>
          </w:tcPr>
          <w:p w14:paraId="6A436972">
            <w:pPr>
              <w:spacing w:line="360" w:lineRule="auto"/>
              <w:rPr>
                <w:rFonts w:hint="eastAsia" w:asciiTheme="minorEastAsia" w:hAnsiTheme="minorEastAsia" w:eastAsiaTheme="minorEastAsia" w:cstheme="minorEastAsia"/>
                <w:szCs w:val="21"/>
              </w:rPr>
            </w:pPr>
          </w:p>
        </w:tc>
        <w:tc>
          <w:tcPr>
            <w:tcW w:w="708" w:type="dxa"/>
            <w:tcBorders>
              <w:left w:val="single" w:color="auto" w:sz="4" w:space="0"/>
              <w:right w:val="single" w:color="auto" w:sz="4" w:space="0"/>
            </w:tcBorders>
          </w:tcPr>
          <w:p w14:paraId="41FE330F">
            <w:pPr>
              <w:spacing w:line="360" w:lineRule="auto"/>
              <w:rPr>
                <w:rFonts w:hint="eastAsia" w:asciiTheme="minorEastAsia" w:hAnsiTheme="minorEastAsia" w:eastAsiaTheme="minorEastAsia" w:cstheme="minorEastAsia"/>
                <w:szCs w:val="21"/>
              </w:rPr>
            </w:pPr>
          </w:p>
        </w:tc>
        <w:tc>
          <w:tcPr>
            <w:tcW w:w="749" w:type="dxa"/>
            <w:tcBorders>
              <w:left w:val="single" w:color="auto" w:sz="4" w:space="0"/>
              <w:right w:val="single" w:color="auto" w:sz="4" w:space="0"/>
            </w:tcBorders>
          </w:tcPr>
          <w:p w14:paraId="0C5910F7">
            <w:pPr>
              <w:spacing w:line="360" w:lineRule="auto"/>
              <w:rPr>
                <w:rFonts w:hint="eastAsia" w:asciiTheme="minorEastAsia" w:hAnsiTheme="minorEastAsia" w:eastAsiaTheme="minorEastAsia" w:cstheme="minorEastAsia"/>
                <w:szCs w:val="21"/>
              </w:rPr>
            </w:pPr>
          </w:p>
        </w:tc>
      </w:tr>
      <w:tr w14:paraId="7E452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7FB08B72">
            <w:pPr>
              <w:spacing w:line="360" w:lineRule="auto"/>
              <w:rPr>
                <w:rFonts w:hint="eastAsia" w:asciiTheme="minorEastAsia" w:hAnsiTheme="minorEastAsia" w:eastAsiaTheme="minorEastAsia" w:cstheme="minorEastAsia"/>
                <w:szCs w:val="21"/>
              </w:rPr>
            </w:pPr>
          </w:p>
        </w:tc>
        <w:tc>
          <w:tcPr>
            <w:tcW w:w="4253" w:type="dxa"/>
          </w:tcPr>
          <w:p w14:paraId="7084188F">
            <w:pPr>
              <w:spacing w:line="360" w:lineRule="auto"/>
              <w:rPr>
                <w:rFonts w:hint="eastAsia" w:asciiTheme="minorEastAsia" w:hAnsiTheme="minorEastAsia" w:eastAsiaTheme="minorEastAsia" w:cstheme="minorEastAsia"/>
                <w:szCs w:val="21"/>
              </w:rPr>
            </w:pPr>
          </w:p>
        </w:tc>
        <w:tc>
          <w:tcPr>
            <w:tcW w:w="709" w:type="dxa"/>
            <w:tcBorders>
              <w:right w:val="single" w:color="auto" w:sz="4" w:space="0"/>
            </w:tcBorders>
          </w:tcPr>
          <w:p w14:paraId="0006C0E8">
            <w:pPr>
              <w:spacing w:line="360" w:lineRule="auto"/>
              <w:rPr>
                <w:rFonts w:hint="eastAsia" w:asciiTheme="minorEastAsia" w:hAnsiTheme="minorEastAsia" w:eastAsiaTheme="minorEastAsia" w:cstheme="minorEastAsia"/>
                <w:szCs w:val="21"/>
              </w:rPr>
            </w:pPr>
          </w:p>
        </w:tc>
        <w:tc>
          <w:tcPr>
            <w:tcW w:w="708" w:type="dxa"/>
            <w:tcBorders>
              <w:left w:val="single" w:color="auto" w:sz="4" w:space="0"/>
              <w:right w:val="single" w:color="auto" w:sz="4" w:space="0"/>
            </w:tcBorders>
          </w:tcPr>
          <w:p w14:paraId="265F13C0">
            <w:pPr>
              <w:spacing w:line="360" w:lineRule="auto"/>
              <w:rPr>
                <w:rFonts w:hint="eastAsia" w:asciiTheme="minorEastAsia" w:hAnsiTheme="minorEastAsia" w:eastAsiaTheme="minorEastAsia" w:cstheme="minorEastAsia"/>
                <w:szCs w:val="21"/>
              </w:rPr>
            </w:pPr>
          </w:p>
        </w:tc>
        <w:tc>
          <w:tcPr>
            <w:tcW w:w="749" w:type="dxa"/>
            <w:tcBorders>
              <w:left w:val="single" w:color="auto" w:sz="4" w:space="0"/>
              <w:right w:val="single" w:color="auto" w:sz="4" w:space="0"/>
            </w:tcBorders>
          </w:tcPr>
          <w:p w14:paraId="151FE0C7">
            <w:pPr>
              <w:spacing w:line="360" w:lineRule="auto"/>
              <w:rPr>
                <w:rFonts w:hint="eastAsia" w:asciiTheme="minorEastAsia" w:hAnsiTheme="minorEastAsia" w:eastAsiaTheme="minorEastAsia" w:cstheme="minorEastAsia"/>
                <w:szCs w:val="21"/>
              </w:rPr>
            </w:pPr>
          </w:p>
        </w:tc>
      </w:tr>
      <w:tr w14:paraId="6A17B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191F8C82">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w:t>
            </w:r>
          </w:p>
        </w:tc>
        <w:tc>
          <w:tcPr>
            <w:tcW w:w="2166" w:type="dxa"/>
            <w:gridSpan w:val="3"/>
            <w:tcBorders>
              <w:right w:val="single" w:color="auto" w:sz="4" w:space="0"/>
            </w:tcBorders>
          </w:tcPr>
          <w:p w14:paraId="122D0DC7">
            <w:pPr>
              <w:spacing w:line="360" w:lineRule="auto"/>
              <w:rPr>
                <w:rFonts w:hint="eastAsia" w:asciiTheme="minorEastAsia" w:hAnsiTheme="minorEastAsia" w:eastAsiaTheme="minorEastAsia" w:cstheme="minorEastAsia"/>
                <w:szCs w:val="21"/>
              </w:rPr>
            </w:pPr>
          </w:p>
        </w:tc>
      </w:tr>
    </w:tbl>
    <w:p w14:paraId="6CC68134">
      <w:pPr>
        <w:spacing w:line="360" w:lineRule="auto"/>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注：如上述表格不适用相关货物的，具体品牌、数量、规格型号（技术参数）及质保期等可用附件形式列明，作为本合同组成部分。</w:t>
      </w:r>
    </w:p>
    <w:p w14:paraId="72FF3B6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  合同总金额</w:t>
      </w:r>
    </w:p>
    <w:p w14:paraId="61F59C94">
      <w:pPr>
        <w:spacing w:line="360" w:lineRule="auto"/>
        <w:ind w:firstLine="315" w:firstLineChars="15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合同总金额为人民币（大写）：￥</w:t>
      </w:r>
    </w:p>
    <w:p w14:paraId="4FEF6A94">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此价格为合同执行不变价，不因国家政策变化而变化，该价款包括了货物及与之配套的设计、制造、正版软件、检验、包装、运输、保险、税费以及安装、组织验收、培训，技术服务（包括技术资料、团纸提供等）</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质保期服务等全部价款，除此之外，甲方不再向乙方支付其他任何费用。</w:t>
      </w:r>
    </w:p>
    <w:p w14:paraId="6E6F63B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   质量要求及技术标准</w:t>
      </w:r>
    </w:p>
    <w:p w14:paraId="3578D4DA">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1.货物原产地：</w:t>
      </w:r>
    </w:p>
    <w:p w14:paraId="5B5A2C93">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2.货物的 质量要求：</w:t>
      </w:r>
    </w:p>
    <w:p w14:paraId="46382F0F">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3.货物的技术标准：</w:t>
      </w:r>
    </w:p>
    <w:p w14:paraId="1BEAFEF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   交货</w:t>
      </w:r>
    </w:p>
    <w:p w14:paraId="1BCE08B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1.交货日期：</w:t>
      </w:r>
    </w:p>
    <w:p w14:paraId="089C511F">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2.交货地点：</w:t>
      </w:r>
    </w:p>
    <w:p w14:paraId="716B7E7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   包装、 装运及运输</w:t>
      </w:r>
    </w:p>
    <w:p w14:paraId="3BCB1CE9">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1.乙方负责包装、装运和运输，由于不适当的包装、装运和运输造成货物有任何损坏均由乙方负责。</w:t>
      </w:r>
    </w:p>
    <w:p w14:paraId="35873729">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2.包装费、运费及相关费用已包含在合同总金额内。</w:t>
      </w:r>
    </w:p>
    <w:p w14:paraId="5DE71117">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3.根据财政部等三部门《关于印发〈商品包装政府采购需求标准（试行）〉〈快递包装政府采购需求标准（试行）的通知》规定，对乙方提出的具体包装要求：</w:t>
      </w:r>
    </w:p>
    <w:p w14:paraId="25E848E1">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    货款支付</w:t>
      </w:r>
    </w:p>
    <w:p w14:paraId="0D31D39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1.货物运到交货地点，经甲乙双方共同验收合格后由甲方负责</w:t>
      </w:r>
      <w:r>
        <w:rPr>
          <w:rFonts w:hint="eastAsia" w:asciiTheme="minorEastAsia" w:hAnsiTheme="minorEastAsia" w:eastAsiaTheme="minorEastAsia" w:cstheme="minorEastAsia"/>
          <w:szCs w:val="21"/>
          <w:lang w:eastAsia="zh-CN"/>
        </w:rPr>
        <w:t>办理货款</w:t>
      </w:r>
      <w:r>
        <w:rPr>
          <w:rFonts w:hint="eastAsia" w:asciiTheme="minorEastAsia" w:hAnsiTheme="minorEastAsia" w:eastAsiaTheme="minorEastAsia" w:cstheme="minorEastAsia"/>
          <w:szCs w:val="21"/>
        </w:rPr>
        <w:t>支付手续。</w:t>
      </w:r>
    </w:p>
    <w:p w14:paraId="011786B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2.允许并鼓励乙方提供电子发票，甲方自收到发票之日起2个工作日内支付资金，并不得附加未经约定的其他条件。</w:t>
      </w:r>
    </w:p>
    <w:p w14:paraId="0E04EE94">
      <w:pPr>
        <w:spacing w:line="360" w:lineRule="auto"/>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3.付款方式</w:t>
      </w:r>
    </w:p>
    <w:p w14:paraId="17F739B9">
      <w:pPr>
        <w:spacing w:line="360" w:lineRule="auto"/>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3.1预付款比例： _ %， 于政府采购合同签订生效并具备实施条件后2个工作日内支付。</w:t>
      </w:r>
    </w:p>
    <w:p w14:paraId="281EA179">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   履约保证金</w:t>
      </w:r>
    </w:p>
    <w:p w14:paraId="23CFC735">
      <w:pPr>
        <w:spacing w:line="360" w:lineRule="auto"/>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根据许昌市优化政府采购营商环境要求，项目不收取履约保证金。</w:t>
      </w:r>
    </w:p>
    <w:p w14:paraId="2F23CBB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   售后服务及承诺</w:t>
      </w:r>
    </w:p>
    <w:p w14:paraId="4D7D6D60">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1.乙方有完善的服务体系，有能力提供持续的、本地化售后服务。</w:t>
      </w:r>
    </w:p>
    <w:p w14:paraId="7FCA6890">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54DB107D">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3.供货及服务范围：乙方负责货物的供应、运输、安装调试。免费培训、售后服务。</w:t>
      </w:r>
    </w:p>
    <w:p w14:paraId="5BB19AB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   验收</w:t>
      </w:r>
    </w:p>
    <w:p w14:paraId="43E4126B">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1.货物运抵现场后，采购人将对货物数量、质量、规格等进行检验。如发现货物和规格或者两者都与合同不符，采购人有权根据检验结果要求中标人立即更换或者提出索赔要求。</w:t>
      </w:r>
    </w:p>
    <w:p w14:paraId="5E7B2177">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2.开箱检查设备外观，如有损伤或质量缺陷，乙方应及时更换。</w:t>
      </w:r>
    </w:p>
    <w:p w14:paraId="2064F82A">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3.依据合同设备清单，对设备品牌、规格型号（技术参数）、数量、质保书等必备附件进行检查。</w:t>
      </w:r>
    </w:p>
    <w:p w14:paraId="27D43FE8">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4.货物由中标人进行安装。完毕后，采购人应对货物的数量、质量、规格、性能等进行详细全面</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检验。在收到乙方项目验收建议之日起7个工作日内，对采购项目进行实质性验收（验收建议有明显不当的除外）。</w:t>
      </w:r>
    </w:p>
    <w:p w14:paraId="6B03F8B0">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14:paraId="0963603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21FFEE0">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   权利瑕疵担当</w:t>
      </w:r>
    </w:p>
    <w:p w14:paraId="33B67E27">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1.乙方保证对其出售的标的物享有合法的权利：</w:t>
      </w:r>
    </w:p>
    <w:p w14:paraId="4691022D">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2.乙方应保证在其出售的标的物上不存在任何未曾向甲方披露的担保物权，如抵押权、质押权、留置权等：</w:t>
      </w:r>
    </w:p>
    <w:p w14:paraId="225562D6">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3.乙方应保证其所出售的标的物没有侵害任何第三人的知识产权和商业秘密等权利：</w:t>
      </w:r>
    </w:p>
    <w:p w14:paraId="3E6701A8">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4.如甲方使用该标的物构成上述侵权的，则由乙方承担全部责任。</w:t>
      </w:r>
    </w:p>
    <w:p w14:paraId="7B5B432C">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   知识产权</w:t>
      </w:r>
    </w:p>
    <w:p w14:paraId="5F4CFCA9">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A892E46">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2.乙方为执行本合同而提供的技术资料或者其他相关资料、软件等由甲方永久免费使用。</w:t>
      </w:r>
    </w:p>
    <w:p w14:paraId="6A1FAA8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第十二条    甲方责任</w:t>
      </w:r>
    </w:p>
    <w:p w14:paraId="60F9743A">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1.及时办理付款手续。</w:t>
      </w:r>
    </w:p>
    <w:p w14:paraId="2D5595C4">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2.负责提供工作场地，协助乙方办理有关事宜。</w:t>
      </w:r>
    </w:p>
    <w:p w14:paraId="23C5FF90">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3.对合同条款及所知悉的乙方商业秘密负有保密义务。</w:t>
      </w:r>
    </w:p>
    <w:p w14:paraId="54B74381">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第十三条    乙方责任</w:t>
      </w:r>
    </w:p>
    <w:p w14:paraId="349D2347">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1.保证所供货物均为投标文件承诺的货物，符合相关质量检测标准， 具有该产品的出厂标准或国家</w:t>
      </w:r>
      <w:r>
        <w:rPr>
          <w:rFonts w:hint="eastAsia" w:asciiTheme="minorEastAsia" w:hAnsiTheme="minorEastAsia" w:eastAsiaTheme="minorEastAsia" w:cstheme="minorEastAsia"/>
          <w:szCs w:val="21"/>
          <w:lang w:eastAsia="zh-CN"/>
        </w:rPr>
        <w:t>检定</w:t>
      </w:r>
      <w:r>
        <w:rPr>
          <w:rFonts w:hint="eastAsia" w:asciiTheme="minorEastAsia" w:hAnsiTheme="minorEastAsia" w:eastAsiaTheme="minorEastAsia" w:cstheme="minorEastAsia"/>
          <w:szCs w:val="21"/>
        </w:rPr>
        <w:t>证书。保证其全部部件为全新的未使用的且符合相关质量要求。</w:t>
      </w:r>
    </w:p>
    <w:p w14:paraId="3258073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2.保证货物的售后服务，严格依据投标文件及相关承诺，对货物及系统进行保修、维护等服务。</w:t>
      </w:r>
    </w:p>
    <w:p w14:paraId="53F62D8D">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3.保证其所供货物不存在侵犯第三方知识产权的行为，否则由此产生的损失由己方承担。</w:t>
      </w:r>
    </w:p>
    <w:p w14:paraId="779C34E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第十四条   违约责任</w:t>
      </w:r>
    </w:p>
    <w:p w14:paraId="267684C2">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1.甲乙双方任意一方无故终止合同的，违约方应当按照合同总金额的_ %向守约方支付违约金。</w:t>
      </w:r>
    </w:p>
    <w:p w14:paraId="752CF322">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2.乙方逾期交付货物时，每逾_日乙方向甲方支付合同总金 额%的滞纳金。逾期交货超过__日的， 甲方有权决定是否继续履行合同，如甲方决定终止履行合同的，乙方应按照第1款的规定赔偿甲方违约金。</w:t>
      </w:r>
    </w:p>
    <w:p w14:paraId="21BC8E7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355944C8">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4.在质保期内产品出现质量问题，乙方必须在接到甲方通知后_小时内到达现场解决，否则甲方有权另请单位解决，由此产生的费用由乙方承担，产生的损失由乙方赔偿。</w:t>
      </w:r>
    </w:p>
    <w:p w14:paraId="4EC1500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5.甲方逾期支付资金的违约责任：</w:t>
      </w:r>
    </w:p>
    <w:p w14:paraId="556B7B1F">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6.因甲方原因导致变更，中止或者终止政府采购合同的，甲方对供应商受到的损失予以赔偿或者补偿：</w:t>
      </w:r>
    </w:p>
    <w:p w14:paraId="41438931">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7.甲乙双方违背其他合同条款。违约方赔偿对方损失。</w:t>
      </w:r>
    </w:p>
    <w:p w14:paraId="233650A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第十五条   不可抗力</w:t>
      </w:r>
    </w:p>
    <w:p w14:paraId="799D5D70">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DC5C2E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第十六条   保密</w:t>
      </w:r>
    </w:p>
    <w:p w14:paraId="5C673C22">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60F3D5E">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乙方违反本合同所规定的</w:t>
      </w:r>
      <w:r>
        <w:rPr>
          <w:rFonts w:hint="eastAsia" w:asciiTheme="minorEastAsia" w:hAnsiTheme="minorEastAsia" w:eastAsiaTheme="minorEastAsia" w:cstheme="minorEastAsia"/>
          <w:szCs w:val="21"/>
          <w:lang w:eastAsia="zh-CN"/>
        </w:rPr>
        <w:t>保密</w:t>
      </w:r>
      <w:r>
        <w:rPr>
          <w:rFonts w:hint="eastAsia" w:asciiTheme="minorEastAsia" w:hAnsiTheme="minorEastAsia" w:eastAsiaTheme="minorEastAsia" w:cstheme="minorEastAsia"/>
          <w:szCs w:val="21"/>
        </w:rPr>
        <w:t>义务，应按照本合同总金额的_ %支付违约金。</w:t>
      </w:r>
    </w:p>
    <w:p w14:paraId="4286697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第十七条   争议解决</w:t>
      </w:r>
    </w:p>
    <w:p w14:paraId="00002DC1">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甲乙双方在合同履行中发生争议，应通过协商解决。如协商不成，可以向合同签订地法院提起诉讼。</w:t>
      </w:r>
    </w:p>
    <w:p w14:paraId="7A238917">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第十八条   合同生效及其他</w:t>
      </w:r>
    </w:p>
    <w:p w14:paraId="0F1BF109">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1.除招标文件规定且甲方事先书面同意外，乙方不得部分或者全部转让、分包履行其应履行的合同项下的义务。</w:t>
      </w:r>
    </w:p>
    <w:p w14:paraId="1C51C41C">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2.合同由甲，乙双方法定代表人（或者授权代表）签字并加盖单位公章，以最后一方签字日期为合同生效日期。</w:t>
      </w:r>
    </w:p>
    <w:p w14:paraId="2CE185A4">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3.本合同一式份，甲方份，乙方份。</w:t>
      </w:r>
    </w:p>
    <w:p w14:paraId="77CB0391">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第十九条   政府采购合间融资</w:t>
      </w:r>
    </w:p>
    <w:p w14:paraId="75F66426">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14:paraId="09CCAF91">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政府采购合同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0814384">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A087B2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第二十条        本合同附件</w:t>
      </w:r>
    </w:p>
    <w:p w14:paraId="683B2262">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1.中标通知书：</w:t>
      </w:r>
    </w:p>
    <w:p w14:paraId="00126B07">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2.政府采购招标文件（含招标文件的澄清，修改等）：</w:t>
      </w:r>
    </w:p>
    <w:p w14:paraId="3C29675A">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3.乙方投标文件：</w:t>
      </w:r>
    </w:p>
    <w:p w14:paraId="2EF1632E">
      <w:pPr>
        <w:spacing w:line="360" w:lineRule="auto"/>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4.中标人在评标过程中作出的有关澄清、说明，承诺或者补正文件（材料）。</w:t>
      </w:r>
    </w:p>
    <w:p w14:paraId="2C44C54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  方：                                      乙  方：</w:t>
      </w:r>
    </w:p>
    <w:p w14:paraId="20B941D1">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单位名称（公章）：                              单位名称（公章）：</w:t>
      </w:r>
    </w:p>
    <w:p w14:paraId="30CB3E1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法定代表人（授权代表）签字：                    法定代表人（授权代表）签字：</w:t>
      </w:r>
    </w:p>
    <w:p w14:paraId="466406BC">
      <w:pPr>
        <w:tabs>
          <w:tab w:val="left" w:pos="4587"/>
        </w:tabs>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电  话：                                    电话：</w:t>
      </w:r>
      <w:r>
        <w:rPr>
          <w:rFonts w:hint="eastAsia" w:asciiTheme="minorEastAsia" w:hAnsiTheme="minorEastAsia" w:eastAsiaTheme="minorEastAsia" w:cstheme="minorEastAsia"/>
          <w:szCs w:val="21"/>
        </w:rPr>
        <w:tab/>
      </w:r>
    </w:p>
    <w:p w14:paraId="109DBE5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                                年   月   日</w:t>
      </w:r>
    </w:p>
    <w:p w14:paraId="6A4F0A9D">
      <w:pPr>
        <w:pStyle w:val="18"/>
        <w:spacing w:line="360" w:lineRule="auto"/>
        <w:contextualSpacing/>
        <w:jc w:val="center"/>
        <w:rPr>
          <w:rFonts w:hint="eastAsia" w:asciiTheme="minorEastAsia" w:hAnsiTheme="minorEastAsia" w:eastAsiaTheme="minorEastAsia" w:cstheme="minorEastAsia"/>
          <w:b/>
          <w:color w:val="000000" w:themeColor="text1"/>
          <w:kern w:val="0"/>
          <w:sz w:val="36"/>
          <w:szCs w:val="36"/>
        </w:rPr>
      </w:pPr>
    </w:p>
    <w:p w14:paraId="0419DCC2">
      <w:pPr>
        <w:pStyle w:val="95"/>
        <w:tabs>
          <w:tab w:val="left" w:pos="833"/>
        </w:tabs>
        <w:spacing w:line="399" w:lineRule="exact"/>
        <w:ind w:firstLine="460"/>
        <w:rPr>
          <w:rFonts w:hint="eastAsia" w:asciiTheme="minorEastAsia" w:hAnsiTheme="minorEastAsia" w:eastAsiaTheme="minorEastAsia" w:cstheme="minorEastAsia"/>
          <w:color w:val="auto"/>
        </w:rPr>
      </w:pPr>
    </w:p>
    <w:p w14:paraId="0C5B12DC">
      <w:pPr>
        <w:pStyle w:val="95"/>
        <w:tabs>
          <w:tab w:val="left" w:pos="833"/>
        </w:tabs>
        <w:spacing w:line="399" w:lineRule="exact"/>
        <w:ind w:firstLine="460"/>
        <w:rPr>
          <w:rFonts w:hint="eastAsia" w:asciiTheme="minorEastAsia" w:hAnsiTheme="minorEastAsia" w:eastAsiaTheme="minorEastAsia" w:cstheme="minorEastAsia"/>
          <w:color w:val="auto"/>
        </w:rPr>
      </w:pPr>
    </w:p>
    <w:p w14:paraId="770770C6">
      <w:pPr>
        <w:pStyle w:val="95"/>
        <w:tabs>
          <w:tab w:val="left" w:pos="833"/>
        </w:tabs>
        <w:spacing w:line="399" w:lineRule="exact"/>
        <w:ind w:firstLine="460"/>
        <w:rPr>
          <w:rFonts w:hint="eastAsia" w:asciiTheme="minorEastAsia" w:hAnsiTheme="minorEastAsia" w:eastAsiaTheme="minorEastAsia" w:cstheme="minorEastAsia"/>
          <w:color w:val="auto"/>
        </w:rPr>
      </w:pPr>
    </w:p>
    <w:p w14:paraId="3BA2FF1B">
      <w:pPr>
        <w:pStyle w:val="95"/>
        <w:tabs>
          <w:tab w:val="left" w:pos="833"/>
        </w:tabs>
        <w:spacing w:line="399" w:lineRule="exact"/>
        <w:ind w:firstLine="460"/>
        <w:rPr>
          <w:rFonts w:hint="eastAsia" w:asciiTheme="minorEastAsia" w:hAnsiTheme="minorEastAsia" w:eastAsiaTheme="minorEastAsia" w:cstheme="minorEastAsia"/>
          <w:color w:val="auto"/>
        </w:rPr>
      </w:pPr>
    </w:p>
    <w:p w14:paraId="7F32859B">
      <w:pPr>
        <w:pStyle w:val="95"/>
        <w:tabs>
          <w:tab w:val="left" w:pos="833"/>
        </w:tabs>
        <w:spacing w:line="399" w:lineRule="exact"/>
        <w:ind w:firstLine="460"/>
        <w:rPr>
          <w:rFonts w:hint="eastAsia" w:asciiTheme="minorEastAsia" w:hAnsiTheme="minorEastAsia" w:eastAsiaTheme="minorEastAsia" w:cstheme="minorEastAsia"/>
          <w:color w:val="auto"/>
        </w:rPr>
      </w:pPr>
    </w:p>
    <w:p w14:paraId="02D5EBBB">
      <w:pPr>
        <w:pStyle w:val="35"/>
        <w:rPr>
          <w:rFonts w:hint="eastAsia" w:asciiTheme="minorEastAsia" w:hAnsiTheme="minorEastAsia" w:eastAsiaTheme="minorEastAsia" w:cstheme="minorEastAsia"/>
        </w:rPr>
      </w:pPr>
    </w:p>
    <w:p w14:paraId="5458BF1A">
      <w:pPr>
        <w:pStyle w:val="36"/>
        <w:rPr>
          <w:rFonts w:hint="eastAsia"/>
        </w:rPr>
      </w:pPr>
    </w:p>
    <w:p w14:paraId="49AA34FE">
      <w:pPr>
        <w:pStyle w:val="36"/>
        <w:rPr>
          <w:rFonts w:hint="eastAsia"/>
        </w:rPr>
      </w:pPr>
    </w:p>
    <w:p w14:paraId="535DE8B5">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第八章  投标文件有关格式</w:t>
      </w:r>
    </w:p>
    <w:p w14:paraId="2D582E6C">
      <w:pPr>
        <w:spacing w:line="480" w:lineRule="exact"/>
        <w:ind w:firstLine="540" w:firstLineChars="192"/>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注：</w:t>
      </w:r>
    </w:p>
    <w:p w14:paraId="668C8181">
      <w:pPr>
        <w:spacing w:line="480" w:lineRule="exact"/>
        <w:ind w:firstLine="463" w:firstLineChars="192"/>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1.以下的投标文件格式为通用的格式，投标人在制作投标文件时应以招标文件内容要求为准，选择相应的投标文件格式。</w:t>
      </w:r>
    </w:p>
    <w:p w14:paraId="19F39A82">
      <w:pPr>
        <w:spacing w:line="480" w:lineRule="exact"/>
        <w:ind w:firstLine="463" w:firstLineChars="192"/>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2.没有给定格式的，投标人可以自行设计。</w:t>
      </w:r>
    </w:p>
    <w:p w14:paraId="75852235">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36"/>
          <w:szCs w:val="36"/>
          <w:u w:val="single"/>
        </w:rPr>
        <w:t xml:space="preserve">                       （项目名称）</w:t>
      </w:r>
    </w:p>
    <w:p w14:paraId="23C9AA19">
      <w:pPr>
        <w:spacing w:line="380" w:lineRule="exact"/>
        <w:rPr>
          <w:rFonts w:hint="eastAsia" w:asciiTheme="minorEastAsia" w:hAnsiTheme="minorEastAsia" w:eastAsiaTheme="minorEastAsia" w:cstheme="minorEastAsia"/>
          <w:sz w:val="24"/>
        </w:rPr>
      </w:pPr>
    </w:p>
    <w:p w14:paraId="25245641">
      <w:pPr>
        <w:spacing w:line="380" w:lineRule="exact"/>
        <w:rPr>
          <w:rFonts w:hint="eastAsia" w:asciiTheme="minorEastAsia" w:hAnsiTheme="minorEastAsia" w:eastAsiaTheme="minorEastAsia" w:cstheme="minorEastAsia"/>
          <w:sz w:val="24"/>
        </w:rPr>
      </w:pPr>
    </w:p>
    <w:p w14:paraId="70E7475E">
      <w:pPr>
        <w:pStyle w:val="2"/>
        <w:rPr>
          <w:rFonts w:hint="eastAsia" w:asciiTheme="minorEastAsia" w:hAnsiTheme="minorEastAsia" w:eastAsiaTheme="minorEastAsia" w:cstheme="minorEastAsia"/>
        </w:rPr>
      </w:pPr>
    </w:p>
    <w:p w14:paraId="51C2686B">
      <w:pPr>
        <w:spacing w:line="380" w:lineRule="exact"/>
        <w:rPr>
          <w:rFonts w:hint="eastAsia" w:asciiTheme="minorEastAsia" w:hAnsiTheme="minorEastAsia" w:eastAsiaTheme="minorEastAsia" w:cstheme="minorEastAsia"/>
          <w:sz w:val="24"/>
        </w:rPr>
      </w:pPr>
    </w:p>
    <w:p w14:paraId="191CE014">
      <w:pPr>
        <w:pStyle w:val="26"/>
        <w:ind w:firstLine="210"/>
        <w:rPr>
          <w:rFonts w:hint="eastAsia" w:asciiTheme="minorEastAsia" w:hAnsiTheme="minorEastAsia" w:eastAsiaTheme="minorEastAsia" w:cstheme="minorEastAsia"/>
          <w:sz w:val="21"/>
          <w:szCs w:val="22"/>
        </w:rPr>
      </w:pPr>
    </w:p>
    <w:p w14:paraId="71EF6602">
      <w:pPr>
        <w:pStyle w:val="13"/>
        <w:ind w:leftChars="0" w:firstLine="480"/>
        <w:rPr>
          <w:rFonts w:hint="eastAsia" w:asciiTheme="minorEastAsia" w:hAnsiTheme="minorEastAsia" w:eastAsiaTheme="minorEastAsia" w:cstheme="minorEastAsia"/>
        </w:rPr>
      </w:pPr>
    </w:p>
    <w:p w14:paraId="58AC4CB3">
      <w:pPr>
        <w:spacing w:line="380" w:lineRule="exact"/>
        <w:jc w:val="center"/>
        <w:rPr>
          <w:rFonts w:hint="eastAsia" w:asciiTheme="minorEastAsia" w:hAnsiTheme="minorEastAsia" w:eastAsiaTheme="minorEastAsia" w:cstheme="minorEastAsia"/>
          <w:b/>
          <w:bCs/>
          <w:sz w:val="48"/>
          <w:szCs w:val="48"/>
        </w:rPr>
      </w:pPr>
    </w:p>
    <w:p w14:paraId="53804517">
      <w:pPr>
        <w:spacing w:line="380" w:lineRule="exact"/>
        <w:jc w:val="center"/>
        <w:rPr>
          <w:rFonts w:hint="eastAsia" w:asciiTheme="minorEastAsia" w:hAnsiTheme="minorEastAsia" w:eastAsiaTheme="minorEastAsia" w:cstheme="minorEastAsia"/>
          <w:b/>
          <w:bCs/>
          <w:sz w:val="48"/>
          <w:szCs w:val="48"/>
        </w:rPr>
      </w:pPr>
    </w:p>
    <w:p w14:paraId="1BA0DBC2">
      <w:pPr>
        <w:spacing w:line="48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投 标 文 件</w:t>
      </w:r>
    </w:p>
    <w:p w14:paraId="5C6F3282">
      <w:pPr>
        <w:spacing w:line="380" w:lineRule="exact"/>
        <w:rPr>
          <w:rFonts w:hint="eastAsia" w:asciiTheme="minorEastAsia" w:hAnsiTheme="minorEastAsia" w:eastAsiaTheme="minorEastAsia" w:cstheme="minorEastAsia"/>
          <w:sz w:val="24"/>
        </w:rPr>
      </w:pPr>
    </w:p>
    <w:p w14:paraId="15E2A47E">
      <w:pPr>
        <w:spacing w:line="380" w:lineRule="exact"/>
        <w:ind w:firstLine="3600" w:firstLineChars="15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26FB68F0">
      <w:pPr>
        <w:pStyle w:val="26"/>
        <w:ind w:firstLine="210"/>
        <w:rPr>
          <w:rFonts w:hint="eastAsia" w:asciiTheme="minorEastAsia" w:hAnsiTheme="minorEastAsia" w:eastAsiaTheme="minorEastAsia" w:cstheme="minorEastAsia"/>
          <w:kern w:val="2"/>
          <w:sz w:val="21"/>
          <w:szCs w:val="22"/>
        </w:rPr>
      </w:pPr>
    </w:p>
    <w:p w14:paraId="007146C3">
      <w:pPr>
        <w:spacing w:line="380" w:lineRule="exact"/>
        <w:rPr>
          <w:rFonts w:hint="eastAsia" w:asciiTheme="minorEastAsia" w:hAnsiTheme="minorEastAsia" w:eastAsiaTheme="minorEastAsia" w:cstheme="minorEastAsia"/>
          <w:sz w:val="24"/>
        </w:rPr>
      </w:pPr>
    </w:p>
    <w:p w14:paraId="22B9675D">
      <w:pPr>
        <w:spacing w:line="380" w:lineRule="exact"/>
        <w:rPr>
          <w:rFonts w:hint="eastAsia" w:asciiTheme="minorEastAsia" w:hAnsiTheme="minorEastAsia" w:eastAsiaTheme="minorEastAsia" w:cstheme="minorEastAsia"/>
          <w:sz w:val="24"/>
        </w:rPr>
      </w:pPr>
    </w:p>
    <w:p w14:paraId="1793FA2B">
      <w:pPr>
        <w:pStyle w:val="26"/>
        <w:ind w:firstLine="340"/>
        <w:rPr>
          <w:rFonts w:hint="eastAsia" w:asciiTheme="minorEastAsia" w:hAnsiTheme="minorEastAsia" w:eastAsiaTheme="minorEastAsia" w:cstheme="minorEastAsia"/>
        </w:rPr>
      </w:pPr>
    </w:p>
    <w:p w14:paraId="41DCEB6B">
      <w:pPr>
        <w:pStyle w:val="13"/>
        <w:rPr>
          <w:rFonts w:hint="eastAsia" w:asciiTheme="minorEastAsia" w:hAnsiTheme="minorEastAsia" w:eastAsiaTheme="minorEastAsia" w:cstheme="minorEastAsia"/>
        </w:rPr>
      </w:pPr>
    </w:p>
    <w:p w14:paraId="1EF3D44F">
      <w:pPr>
        <w:pStyle w:val="13"/>
        <w:ind w:firstLine="480"/>
        <w:rPr>
          <w:rFonts w:hint="eastAsia" w:asciiTheme="minorEastAsia" w:hAnsiTheme="minorEastAsia" w:eastAsiaTheme="minorEastAsia" w:cstheme="minorEastAsia"/>
        </w:rPr>
      </w:pPr>
    </w:p>
    <w:p w14:paraId="02FC15EE">
      <w:pPr>
        <w:spacing w:line="480" w:lineRule="auto"/>
        <w:rPr>
          <w:rFonts w:hint="eastAsia" w:asciiTheme="minorEastAsia" w:hAnsiTheme="minorEastAsia" w:eastAsiaTheme="minorEastAsia" w:cstheme="minorEastAsia"/>
          <w:sz w:val="24"/>
        </w:rPr>
      </w:pPr>
      <w:bookmarkStart w:id="5" w:name="_Toc27760_WPSOffice_Level1"/>
      <w:bookmarkStart w:id="6" w:name="_Toc7428_WPSOffice_Level1"/>
      <w:r>
        <w:rPr>
          <w:rFonts w:hint="eastAsia" w:asciiTheme="minorEastAsia" w:hAnsiTheme="minorEastAsia" w:eastAsiaTheme="minorEastAsia" w:cstheme="minorEastAsia"/>
          <w:sz w:val="28"/>
          <w:szCs w:val="28"/>
        </w:rPr>
        <w:t xml:space="preserve">        投 标 人：（全称并加盖公章）</w:t>
      </w:r>
      <w:bookmarkEnd w:id="5"/>
      <w:bookmarkEnd w:id="6"/>
    </w:p>
    <w:p w14:paraId="1108019E">
      <w:pPr>
        <w:spacing w:line="480" w:lineRule="auto"/>
        <w:rPr>
          <w:rFonts w:hint="eastAsia" w:asciiTheme="minorEastAsia" w:hAnsiTheme="minorEastAsia" w:eastAsiaTheme="minorEastAsia" w:cstheme="minorEastAsia"/>
          <w:b/>
          <w:bCs/>
          <w:sz w:val="28"/>
          <w:szCs w:val="28"/>
        </w:rPr>
      </w:pPr>
      <w:bookmarkStart w:id="7" w:name="_Toc28157_WPSOffice_Level1"/>
      <w:bookmarkStart w:id="8" w:name="_Toc4840_WPSOffice_Level1"/>
      <w:r>
        <w:rPr>
          <w:rFonts w:hint="eastAsia" w:asciiTheme="minorEastAsia" w:hAnsiTheme="minorEastAsia" w:eastAsiaTheme="minorEastAsia" w:cstheme="minorEastAsia"/>
          <w:sz w:val="28"/>
          <w:szCs w:val="28"/>
        </w:rPr>
        <w:t xml:space="preserve">        法定代表人或委托代理人（签字）：</w:t>
      </w:r>
      <w:bookmarkEnd w:id="7"/>
      <w:bookmarkEnd w:id="8"/>
    </w:p>
    <w:p w14:paraId="53FBE0ED">
      <w:pPr>
        <w:pStyle w:val="26"/>
        <w:ind w:firstLine="280"/>
        <w:rPr>
          <w:rFonts w:hint="eastAsia" w:asciiTheme="minorEastAsia" w:hAnsiTheme="minorEastAsia" w:eastAsiaTheme="minorEastAsia" w:cstheme="minorEastAsia"/>
          <w:lang w:val="zh-CN"/>
        </w:rPr>
      </w:pPr>
      <w:bookmarkStart w:id="9" w:name="_Toc15640_WPSOffice_Level1"/>
      <w:bookmarkStart w:id="10" w:name="_Toc2311_WPSOffice_Level1"/>
      <w:r>
        <w:rPr>
          <w:rFonts w:hint="eastAsia" w:asciiTheme="minorEastAsia" w:hAnsiTheme="minorEastAsia" w:eastAsiaTheme="minorEastAsia" w:cstheme="minorEastAsia"/>
          <w:sz w:val="28"/>
          <w:szCs w:val="28"/>
        </w:rPr>
        <w:t xml:space="preserve">      日    期：年 月 日</w:t>
      </w:r>
      <w:bookmarkEnd w:id="9"/>
      <w:bookmarkEnd w:id="10"/>
    </w:p>
    <w:p w14:paraId="25401A4F">
      <w:pPr>
        <w:pStyle w:val="13"/>
        <w:ind w:firstLine="480"/>
        <w:rPr>
          <w:rFonts w:hint="eastAsia" w:asciiTheme="minorEastAsia" w:hAnsiTheme="minorEastAsia" w:eastAsiaTheme="minorEastAsia" w:cstheme="minorEastAsia"/>
          <w:lang w:val="zh-CN"/>
        </w:rPr>
      </w:pPr>
    </w:p>
    <w:p w14:paraId="1C51032F">
      <w:pPr>
        <w:pStyle w:val="2"/>
        <w:rPr>
          <w:rFonts w:hint="eastAsia" w:asciiTheme="minorEastAsia" w:hAnsiTheme="minorEastAsia" w:eastAsiaTheme="minorEastAsia" w:cstheme="minorEastAsia"/>
          <w:lang w:val="zh-CN"/>
        </w:rPr>
      </w:pPr>
    </w:p>
    <w:p w14:paraId="5E09D312">
      <w:pPr>
        <w:pStyle w:val="67"/>
        <w:numPr>
          <w:ilvl w:val="0"/>
          <w:numId w:val="0"/>
        </w:numPr>
        <w:tabs>
          <w:tab w:val="left" w:pos="660"/>
        </w:tabs>
        <w:snapToGrid w:val="0"/>
        <w:spacing w:before="0" w:line="400" w:lineRule="exact"/>
        <w:rPr>
          <w:rFonts w:hint="eastAsia" w:asciiTheme="minorEastAsia" w:hAnsiTheme="minorEastAsia" w:eastAsiaTheme="minorEastAsia" w:cstheme="minorEastAsia"/>
          <w:color w:val="auto"/>
          <w:kern w:val="2"/>
          <w:sz w:val="28"/>
          <w:szCs w:val="28"/>
          <w:lang w:val="zh-CN"/>
        </w:rPr>
      </w:pPr>
      <w:r>
        <w:rPr>
          <w:rFonts w:hint="eastAsia" w:asciiTheme="minorEastAsia" w:hAnsiTheme="minorEastAsia" w:eastAsiaTheme="minorEastAsia" w:cs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2D6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0015C39">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3751" w:type="dxa"/>
            <w:vAlign w:val="center"/>
          </w:tcPr>
          <w:p w14:paraId="1E04581B">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  目</w:t>
            </w:r>
          </w:p>
        </w:tc>
        <w:tc>
          <w:tcPr>
            <w:tcW w:w="1559" w:type="dxa"/>
            <w:vAlign w:val="center"/>
          </w:tcPr>
          <w:p w14:paraId="187D4B39">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投标人应答</w:t>
            </w:r>
          </w:p>
          <w:p w14:paraId="779E75CA">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（有/没有）</w:t>
            </w:r>
          </w:p>
        </w:tc>
        <w:tc>
          <w:tcPr>
            <w:tcW w:w="1560" w:type="dxa"/>
            <w:vAlign w:val="center"/>
          </w:tcPr>
          <w:p w14:paraId="4A15C50E">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投标文件中所在页码</w:t>
            </w:r>
          </w:p>
        </w:tc>
        <w:tc>
          <w:tcPr>
            <w:tcW w:w="2018" w:type="dxa"/>
            <w:vAlign w:val="center"/>
          </w:tcPr>
          <w:p w14:paraId="1EAD1C1A">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备注说明</w:t>
            </w:r>
          </w:p>
        </w:tc>
      </w:tr>
      <w:tr w14:paraId="46C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F04761">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751" w:type="dxa"/>
            <w:vAlign w:val="center"/>
          </w:tcPr>
          <w:p w14:paraId="09A4229D">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投标人应答索引表</w:t>
            </w:r>
          </w:p>
        </w:tc>
        <w:tc>
          <w:tcPr>
            <w:tcW w:w="1559" w:type="dxa"/>
            <w:vAlign w:val="center"/>
          </w:tcPr>
          <w:p w14:paraId="5C7AB97D">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33787039">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1D021A22">
            <w:pPr>
              <w:snapToGrid w:val="0"/>
              <w:spacing w:line="400" w:lineRule="exact"/>
              <w:rPr>
                <w:rFonts w:hint="eastAsia" w:asciiTheme="minorEastAsia" w:hAnsiTheme="minorEastAsia" w:eastAsiaTheme="minorEastAsia" w:cstheme="minorEastAsia"/>
                <w:szCs w:val="21"/>
              </w:rPr>
            </w:pPr>
          </w:p>
        </w:tc>
      </w:tr>
      <w:tr w14:paraId="2375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7F1296">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751" w:type="dxa"/>
            <w:vAlign w:val="center"/>
          </w:tcPr>
          <w:p w14:paraId="72AF61E6">
            <w:pPr>
              <w:pStyle w:val="18"/>
              <w:kinsoku w:val="0"/>
              <w:overflowPunct w:val="0"/>
              <w:autoSpaceDE w:val="0"/>
              <w:autoSpaceDN w:val="0"/>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开标一览表</w:t>
            </w:r>
          </w:p>
        </w:tc>
        <w:tc>
          <w:tcPr>
            <w:tcW w:w="1559" w:type="dxa"/>
            <w:vAlign w:val="center"/>
          </w:tcPr>
          <w:p w14:paraId="710A5D91">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59798B1D">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0627CCE8">
            <w:pPr>
              <w:snapToGrid w:val="0"/>
              <w:spacing w:line="400" w:lineRule="exact"/>
              <w:rPr>
                <w:rFonts w:hint="eastAsia" w:asciiTheme="minorEastAsia" w:hAnsiTheme="minorEastAsia" w:eastAsiaTheme="minorEastAsia" w:cstheme="minorEastAsia"/>
                <w:szCs w:val="21"/>
              </w:rPr>
            </w:pPr>
          </w:p>
        </w:tc>
      </w:tr>
      <w:tr w14:paraId="6DD8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2257AB">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751" w:type="dxa"/>
            <w:vAlign w:val="center"/>
          </w:tcPr>
          <w:p w14:paraId="3014BAF8">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投标函</w:t>
            </w:r>
          </w:p>
        </w:tc>
        <w:tc>
          <w:tcPr>
            <w:tcW w:w="1559" w:type="dxa"/>
            <w:vAlign w:val="center"/>
          </w:tcPr>
          <w:p w14:paraId="6D187A92">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252365C9">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08C9E8AC">
            <w:pPr>
              <w:snapToGrid w:val="0"/>
              <w:spacing w:line="400" w:lineRule="exact"/>
              <w:rPr>
                <w:rFonts w:hint="eastAsia" w:asciiTheme="minorEastAsia" w:hAnsiTheme="minorEastAsia" w:eastAsiaTheme="minorEastAsia" w:cstheme="minorEastAsia"/>
                <w:szCs w:val="21"/>
              </w:rPr>
            </w:pPr>
          </w:p>
        </w:tc>
      </w:tr>
      <w:tr w14:paraId="2ADB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D9A1882">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751" w:type="dxa"/>
            <w:vAlign w:val="center"/>
          </w:tcPr>
          <w:p w14:paraId="3A36D882">
            <w:pPr>
              <w:pStyle w:val="18"/>
              <w:kinsoku w:val="0"/>
              <w:overflowPunct w:val="0"/>
              <w:autoSpaceDE w:val="0"/>
              <w:autoSpaceDN w:val="0"/>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lang w:val="zh-CN"/>
              </w:rPr>
              <w:t>法定代表人（单位负责人）资格证明书</w:t>
            </w:r>
          </w:p>
        </w:tc>
        <w:tc>
          <w:tcPr>
            <w:tcW w:w="1559" w:type="dxa"/>
            <w:vAlign w:val="center"/>
          </w:tcPr>
          <w:p w14:paraId="13A8BCD2">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43BD551A">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744FC5C6">
            <w:pPr>
              <w:snapToGrid w:val="0"/>
              <w:spacing w:line="400" w:lineRule="exact"/>
              <w:rPr>
                <w:rFonts w:hint="eastAsia" w:asciiTheme="minorEastAsia" w:hAnsiTheme="minorEastAsia" w:eastAsiaTheme="minorEastAsia" w:cstheme="minorEastAsia"/>
                <w:szCs w:val="21"/>
              </w:rPr>
            </w:pPr>
          </w:p>
        </w:tc>
      </w:tr>
      <w:tr w14:paraId="23B3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C87D648">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751" w:type="dxa"/>
            <w:vAlign w:val="center"/>
          </w:tcPr>
          <w:p w14:paraId="6A67A678">
            <w:pPr>
              <w:pStyle w:val="18"/>
              <w:kinsoku w:val="0"/>
              <w:overflowPunct w:val="0"/>
              <w:autoSpaceDE w:val="0"/>
              <w:autoSpaceDN w:val="0"/>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法定代表人（单位负责人）授权书</w:t>
            </w:r>
          </w:p>
        </w:tc>
        <w:tc>
          <w:tcPr>
            <w:tcW w:w="1559" w:type="dxa"/>
            <w:vAlign w:val="center"/>
          </w:tcPr>
          <w:p w14:paraId="72DD2AB0">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304B7D22">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53C92684">
            <w:pPr>
              <w:snapToGrid w:val="0"/>
              <w:spacing w:line="400" w:lineRule="exact"/>
              <w:rPr>
                <w:rFonts w:hint="eastAsia" w:asciiTheme="minorEastAsia" w:hAnsiTheme="minorEastAsia" w:eastAsiaTheme="minorEastAsia" w:cstheme="minorEastAsia"/>
                <w:szCs w:val="21"/>
              </w:rPr>
            </w:pPr>
          </w:p>
        </w:tc>
      </w:tr>
      <w:tr w14:paraId="61FC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407E8A">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3751" w:type="dxa"/>
            <w:vAlign w:val="center"/>
          </w:tcPr>
          <w:p w14:paraId="74DC7848">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sz w:val="21"/>
                <w:szCs w:val="21"/>
                <w:lang w:val="zh-CN"/>
              </w:rPr>
              <w:t>投标承诺函</w:t>
            </w:r>
          </w:p>
        </w:tc>
        <w:tc>
          <w:tcPr>
            <w:tcW w:w="1559" w:type="dxa"/>
            <w:vAlign w:val="center"/>
          </w:tcPr>
          <w:p w14:paraId="3767A08A">
            <w:pPr>
              <w:snapToGrid w:val="0"/>
              <w:spacing w:line="400" w:lineRule="exact"/>
              <w:jc w:val="center"/>
              <w:rPr>
                <w:rFonts w:hint="eastAsia" w:asciiTheme="minorEastAsia" w:hAnsiTheme="minorEastAsia" w:eastAsiaTheme="minorEastAsia" w:cstheme="minorEastAsia"/>
                <w:szCs w:val="21"/>
              </w:rPr>
            </w:pPr>
          </w:p>
        </w:tc>
        <w:tc>
          <w:tcPr>
            <w:tcW w:w="1560" w:type="dxa"/>
            <w:vAlign w:val="center"/>
          </w:tcPr>
          <w:p w14:paraId="1BEB040E">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5474DC80">
            <w:pPr>
              <w:snapToGrid w:val="0"/>
              <w:spacing w:line="400" w:lineRule="exact"/>
              <w:rPr>
                <w:rFonts w:hint="eastAsia" w:asciiTheme="minorEastAsia" w:hAnsiTheme="minorEastAsia" w:eastAsiaTheme="minorEastAsia" w:cstheme="minorEastAsia"/>
                <w:szCs w:val="21"/>
              </w:rPr>
            </w:pPr>
          </w:p>
        </w:tc>
      </w:tr>
      <w:tr w14:paraId="249D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2D2FAA">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3751" w:type="dxa"/>
            <w:vAlign w:val="center"/>
          </w:tcPr>
          <w:p w14:paraId="6E72BD6F">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禹州市政府采购供应商信用承诺函</w:t>
            </w:r>
          </w:p>
        </w:tc>
        <w:tc>
          <w:tcPr>
            <w:tcW w:w="1559" w:type="dxa"/>
            <w:vAlign w:val="center"/>
          </w:tcPr>
          <w:p w14:paraId="7289D9DB">
            <w:pPr>
              <w:jc w:val="center"/>
              <w:rPr>
                <w:rFonts w:hint="eastAsia" w:asciiTheme="minorEastAsia" w:hAnsiTheme="minorEastAsia" w:eastAsiaTheme="minorEastAsia" w:cstheme="minorEastAsia"/>
                <w:szCs w:val="21"/>
              </w:rPr>
            </w:pPr>
          </w:p>
        </w:tc>
        <w:tc>
          <w:tcPr>
            <w:tcW w:w="1560" w:type="dxa"/>
            <w:vAlign w:val="center"/>
          </w:tcPr>
          <w:p w14:paraId="0C807C55">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101F451E">
            <w:pPr>
              <w:snapToGrid w:val="0"/>
              <w:spacing w:line="400" w:lineRule="exact"/>
              <w:rPr>
                <w:rFonts w:hint="eastAsia" w:asciiTheme="minorEastAsia" w:hAnsiTheme="minorEastAsia" w:eastAsiaTheme="minorEastAsia" w:cstheme="minorEastAsia"/>
                <w:szCs w:val="21"/>
              </w:rPr>
            </w:pPr>
          </w:p>
        </w:tc>
      </w:tr>
      <w:tr w14:paraId="5405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53D236B">
            <w:pPr>
              <w:adjustRightInd w:val="0"/>
              <w:snapToGrid w:val="0"/>
              <w:spacing w:line="400" w:lineRule="exact"/>
              <w:jc w:val="center"/>
              <w:textAlignment w:val="baseline"/>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8</w:t>
            </w:r>
          </w:p>
        </w:tc>
        <w:tc>
          <w:tcPr>
            <w:tcW w:w="3751" w:type="dxa"/>
            <w:vAlign w:val="center"/>
          </w:tcPr>
          <w:p w14:paraId="44A0A793">
            <w:pPr>
              <w:pStyle w:val="18"/>
              <w:kinsoku w:val="0"/>
              <w:overflowPunct w:val="0"/>
              <w:autoSpaceDE w:val="0"/>
              <w:autoSpaceDN w:val="0"/>
              <w:spacing w:line="320" w:lineRule="exact"/>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联合体协议</w:t>
            </w:r>
          </w:p>
        </w:tc>
        <w:tc>
          <w:tcPr>
            <w:tcW w:w="1559" w:type="dxa"/>
            <w:vAlign w:val="center"/>
          </w:tcPr>
          <w:p w14:paraId="4DA7E1E5">
            <w:pPr>
              <w:jc w:val="center"/>
              <w:rPr>
                <w:rFonts w:hint="eastAsia" w:asciiTheme="minorEastAsia" w:hAnsiTheme="minorEastAsia" w:eastAsiaTheme="minorEastAsia" w:cstheme="minorEastAsia"/>
                <w:szCs w:val="21"/>
              </w:rPr>
            </w:pPr>
          </w:p>
        </w:tc>
        <w:tc>
          <w:tcPr>
            <w:tcW w:w="1560" w:type="dxa"/>
            <w:vAlign w:val="center"/>
          </w:tcPr>
          <w:p w14:paraId="3D614B5F">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24F1038E">
            <w:pPr>
              <w:snapToGrid w:val="0"/>
              <w:spacing w:line="400" w:lineRule="exact"/>
              <w:rPr>
                <w:rFonts w:hint="eastAsia" w:asciiTheme="minorEastAsia" w:hAnsiTheme="minorEastAsia" w:eastAsiaTheme="minorEastAsia" w:cstheme="minorEastAsia"/>
                <w:szCs w:val="21"/>
              </w:rPr>
            </w:pPr>
          </w:p>
        </w:tc>
      </w:tr>
      <w:tr w14:paraId="7604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6AA218">
            <w:pPr>
              <w:adjustRightInd w:val="0"/>
              <w:snapToGrid w:val="0"/>
              <w:spacing w:line="400" w:lineRule="exact"/>
              <w:jc w:val="center"/>
              <w:textAlignment w:val="baseline"/>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9</w:t>
            </w:r>
          </w:p>
        </w:tc>
        <w:tc>
          <w:tcPr>
            <w:tcW w:w="3751" w:type="dxa"/>
            <w:vAlign w:val="center"/>
          </w:tcPr>
          <w:p w14:paraId="0C787BA3">
            <w:pPr>
              <w:pStyle w:val="18"/>
              <w:kinsoku w:val="0"/>
              <w:overflowPunct w:val="0"/>
              <w:autoSpaceDE w:val="0"/>
              <w:autoSpaceDN w:val="0"/>
              <w:spacing w:line="320" w:lineRule="exact"/>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投标人与参加本项目投标的其他供应商之间，单位负责人不为同一人并且不存在直接控股、管理关系承诺函</w:t>
            </w:r>
          </w:p>
        </w:tc>
        <w:tc>
          <w:tcPr>
            <w:tcW w:w="1559" w:type="dxa"/>
            <w:vAlign w:val="center"/>
          </w:tcPr>
          <w:p w14:paraId="669D18D3">
            <w:pPr>
              <w:jc w:val="center"/>
              <w:rPr>
                <w:rFonts w:hint="eastAsia" w:asciiTheme="minorEastAsia" w:hAnsiTheme="minorEastAsia" w:eastAsiaTheme="minorEastAsia" w:cstheme="minorEastAsia"/>
                <w:szCs w:val="21"/>
              </w:rPr>
            </w:pPr>
          </w:p>
        </w:tc>
        <w:tc>
          <w:tcPr>
            <w:tcW w:w="1560" w:type="dxa"/>
            <w:vAlign w:val="center"/>
          </w:tcPr>
          <w:p w14:paraId="0DA90C14">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48A98511">
            <w:pPr>
              <w:snapToGrid w:val="0"/>
              <w:spacing w:line="400" w:lineRule="exact"/>
              <w:rPr>
                <w:rFonts w:hint="eastAsia" w:asciiTheme="minorEastAsia" w:hAnsiTheme="minorEastAsia" w:eastAsiaTheme="minorEastAsia" w:cstheme="minorEastAsia"/>
                <w:szCs w:val="21"/>
              </w:rPr>
            </w:pPr>
          </w:p>
        </w:tc>
      </w:tr>
      <w:tr w14:paraId="3735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1B57D75">
            <w:pPr>
              <w:adjustRightInd w:val="0"/>
              <w:snapToGrid w:val="0"/>
              <w:spacing w:line="400" w:lineRule="exact"/>
              <w:jc w:val="center"/>
              <w:textAlignment w:val="baseline"/>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10</w:t>
            </w:r>
          </w:p>
        </w:tc>
        <w:tc>
          <w:tcPr>
            <w:tcW w:w="3751" w:type="dxa"/>
            <w:vAlign w:val="center"/>
          </w:tcPr>
          <w:p w14:paraId="393D490D">
            <w:pPr>
              <w:pStyle w:val="18"/>
              <w:kinsoku w:val="0"/>
              <w:overflowPunct w:val="0"/>
              <w:autoSpaceDE w:val="0"/>
              <w:autoSpaceDN w:val="0"/>
              <w:spacing w:line="320" w:lineRule="exact"/>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sz w:val="21"/>
                <w:szCs w:val="21"/>
                <w:lang w:val="zh-CN"/>
              </w:rPr>
              <w:t>投标人未为本项目提供整体设计、规范编制或者项目管理、监理、检测等服务承诺函</w:t>
            </w:r>
          </w:p>
        </w:tc>
        <w:tc>
          <w:tcPr>
            <w:tcW w:w="1559" w:type="dxa"/>
            <w:vAlign w:val="center"/>
          </w:tcPr>
          <w:p w14:paraId="7E5CDD4D">
            <w:pPr>
              <w:jc w:val="center"/>
              <w:rPr>
                <w:rFonts w:hint="eastAsia" w:asciiTheme="minorEastAsia" w:hAnsiTheme="minorEastAsia" w:eastAsiaTheme="minorEastAsia" w:cstheme="minorEastAsia"/>
                <w:szCs w:val="21"/>
              </w:rPr>
            </w:pPr>
          </w:p>
        </w:tc>
        <w:tc>
          <w:tcPr>
            <w:tcW w:w="1560" w:type="dxa"/>
            <w:vAlign w:val="center"/>
          </w:tcPr>
          <w:p w14:paraId="0097DF9E">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269D9C8B">
            <w:pPr>
              <w:snapToGrid w:val="0"/>
              <w:spacing w:line="400" w:lineRule="exact"/>
              <w:rPr>
                <w:rFonts w:hint="eastAsia" w:asciiTheme="minorEastAsia" w:hAnsiTheme="minorEastAsia" w:eastAsiaTheme="minorEastAsia" w:cstheme="minorEastAsia"/>
                <w:szCs w:val="21"/>
              </w:rPr>
            </w:pPr>
          </w:p>
        </w:tc>
      </w:tr>
      <w:tr w14:paraId="2744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5B5B8E">
            <w:pPr>
              <w:adjustRightInd w:val="0"/>
              <w:snapToGrid w:val="0"/>
              <w:spacing w:line="400" w:lineRule="exact"/>
              <w:jc w:val="center"/>
              <w:textAlignment w:val="baseline"/>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11</w:t>
            </w:r>
          </w:p>
        </w:tc>
        <w:tc>
          <w:tcPr>
            <w:tcW w:w="3751" w:type="dxa"/>
            <w:vAlign w:val="center"/>
          </w:tcPr>
          <w:p w14:paraId="640D635C">
            <w:pPr>
              <w:pStyle w:val="18"/>
              <w:kinsoku w:val="0"/>
              <w:overflowPunct w:val="0"/>
              <w:autoSpaceDE w:val="0"/>
              <w:autoSpaceDN w:val="0"/>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分项报价表</w:t>
            </w:r>
          </w:p>
        </w:tc>
        <w:tc>
          <w:tcPr>
            <w:tcW w:w="1559" w:type="dxa"/>
            <w:vAlign w:val="center"/>
          </w:tcPr>
          <w:p w14:paraId="7B17AA09">
            <w:pPr>
              <w:jc w:val="center"/>
              <w:rPr>
                <w:rFonts w:hint="eastAsia" w:asciiTheme="minorEastAsia" w:hAnsiTheme="minorEastAsia" w:eastAsiaTheme="minorEastAsia" w:cstheme="minorEastAsia"/>
                <w:szCs w:val="21"/>
              </w:rPr>
            </w:pPr>
          </w:p>
        </w:tc>
        <w:tc>
          <w:tcPr>
            <w:tcW w:w="1560" w:type="dxa"/>
            <w:vAlign w:val="center"/>
          </w:tcPr>
          <w:p w14:paraId="0CFA621B">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529175F0">
            <w:pPr>
              <w:snapToGrid w:val="0"/>
              <w:spacing w:line="400" w:lineRule="exact"/>
              <w:rPr>
                <w:rFonts w:hint="eastAsia" w:asciiTheme="minorEastAsia" w:hAnsiTheme="minorEastAsia" w:eastAsiaTheme="minorEastAsia" w:cstheme="minorEastAsia"/>
                <w:szCs w:val="21"/>
              </w:rPr>
            </w:pPr>
          </w:p>
        </w:tc>
      </w:tr>
      <w:tr w14:paraId="5655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B350EDE">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3751" w:type="dxa"/>
            <w:vAlign w:val="center"/>
          </w:tcPr>
          <w:p w14:paraId="5F26B499">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技术规格偏离表</w:t>
            </w:r>
          </w:p>
        </w:tc>
        <w:tc>
          <w:tcPr>
            <w:tcW w:w="1559" w:type="dxa"/>
            <w:vAlign w:val="center"/>
          </w:tcPr>
          <w:p w14:paraId="2A8CD1F3">
            <w:pPr>
              <w:jc w:val="center"/>
              <w:rPr>
                <w:rFonts w:hint="eastAsia" w:asciiTheme="minorEastAsia" w:hAnsiTheme="minorEastAsia" w:eastAsiaTheme="minorEastAsia" w:cstheme="minorEastAsia"/>
                <w:szCs w:val="21"/>
              </w:rPr>
            </w:pPr>
          </w:p>
        </w:tc>
        <w:tc>
          <w:tcPr>
            <w:tcW w:w="1560" w:type="dxa"/>
            <w:vAlign w:val="center"/>
          </w:tcPr>
          <w:p w14:paraId="3635CB8E">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362117B2">
            <w:pPr>
              <w:snapToGrid w:val="0"/>
              <w:spacing w:line="400" w:lineRule="exact"/>
              <w:rPr>
                <w:rFonts w:hint="eastAsia" w:asciiTheme="minorEastAsia" w:hAnsiTheme="minorEastAsia" w:eastAsiaTheme="minorEastAsia" w:cstheme="minorEastAsia"/>
                <w:szCs w:val="21"/>
              </w:rPr>
            </w:pPr>
          </w:p>
        </w:tc>
      </w:tr>
      <w:tr w14:paraId="2C7B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B7174F">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3751" w:type="dxa"/>
            <w:vAlign w:val="center"/>
          </w:tcPr>
          <w:p w14:paraId="2F6B6F92">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技术方案（实施方案）</w:t>
            </w:r>
          </w:p>
        </w:tc>
        <w:tc>
          <w:tcPr>
            <w:tcW w:w="1559" w:type="dxa"/>
            <w:vAlign w:val="center"/>
          </w:tcPr>
          <w:p w14:paraId="7315D48A">
            <w:pPr>
              <w:jc w:val="center"/>
              <w:rPr>
                <w:rFonts w:hint="eastAsia" w:asciiTheme="minorEastAsia" w:hAnsiTheme="minorEastAsia" w:eastAsiaTheme="minorEastAsia" w:cstheme="minorEastAsia"/>
                <w:szCs w:val="21"/>
              </w:rPr>
            </w:pPr>
          </w:p>
        </w:tc>
        <w:tc>
          <w:tcPr>
            <w:tcW w:w="1560" w:type="dxa"/>
            <w:tcBorders>
              <w:top w:val="single" w:color="auto" w:sz="4" w:space="0"/>
            </w:tcBorders>
            <w:vAlign w:val="center"/>
          </w:tcPr>
          <w:p w14:paraId="5A94772A">
            <w:pPr>
              <w:snapToGrid w:val="0"/>
              <w:spacing w:line="400" w:lineRule="exact"/>
              <w:rPr>
                <w:rFonts w:hint="eastAsia" w:asciiTheme="minorEastAsia" w:hAnsiTheme="minorEastAsia" w:eastAsiaTheme="minorEastAsia" w:cstheme="minorEastAsia"/>
                <w:szCs w:val="21"/>
              </w:rPr>
            </w:pPr>
          </w:p>
        </w:tc>
        <w:tc>
          <w:tcPr>
            <w:tcW w:w="2018" w:type="dxa"/>
            <w:tcBorders>
              <w:top w:val="single" w:color="auto" w:sz="4" w:space="0"/>
            </w:tcBorders>
            <w:vAlign w:val="center"/>
          </w:tcPr>
          <w:p w14:paraId="11D3B18C">
            <w:pPr>
              <w:snapToGrid w:val="0"/>
              <w:spacing w:line="400" w:lineRule="exact"/>
              <w:rPr>
                <w:rFonts w:hint="eastAsia" w:asciiTheme="minorEastAsia" w:hAnsiTheme="minorEastAsia" w:eastAsiaTheme="minorEastAsia" w:cstheme="minorEastAsia"/>
                <w:szCs w:val="21"/>
              </w:rPr>
            </w:pPr>
          </w:p>
        </w:tc>
      </w:tr>
      <w:tr w14:paraId="6452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5F4A36">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3751" w:type="dxa"/>
            <w:vAlign w:val="center"/>
          </w:tcPr>
          <w:p w14:paraId="6BC85C86">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售后服务方案</w:t>
            </w:r>
          </w:p>
        </w:tc>
        <w:tc>
          <w:tcPr>
            <w:tcW w:w="1559" w:type="dxa"/>
            <w:vAlign w:val="center"/>
          </w:tcPr>
          <w:p w14:paraId="69E513CC">
            <w:pPr>
              <w:jc w:val="center"/>
              <w:rPr>
                <w:rFonts w:hint="eastAsia" w:asciiTheme="minorEastAsia" w:hAnsiTheme="minorEastAsia" w:eastAsiaTheme="minorEastAsia" w:cstheme="minorEastAsia"/>
                <w:szCs w:val="21"/>
              </w:rPr>
            </w:pPr>
          </w:p>
        </w:tc>
        <w:tc>
          <w:tcPr>
            <w:tcW w:w="1560" w:type="dxa"/>
            <w:vAlign w:val="center"/>
          </w:tcPr>
          <w:p w14:paraId="53C4F0E2">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2FF55322">
            <w:pPr>
              <w:snapToGrid w:val="0"/>
              <w:spacing w:line="400" w:lineRule="exact"/>
              <w:rPr>
                <w:rFonts w:hint="eastAsia" w:asciiTheme="minorEastAsia" w:hAnsiTheme="minorEastAsia" w:eastAsiaTheme="minorEastAsia" w:cstheme="minorEastAsia"/>
                <w:szCs w:val="21"/>
              </w:rPr>
            </w:pPr>
          </w:p>
        </w:tc>
      </w:tr>
      <w:tr w14:paraId="7CD2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11388F">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3751" w:type="dxa"/>
            <w:vAlign w:val="center"/>
          </w:tcPr>
          <w:p w14:paraId="6D2F5C88">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业绩情况表</w:t>
            </w:r>
          </w:p>
        </w:tc>
        <w:tc>
          <w:tcPr>
            <w:tcW w:w="1559" w:type="dxa"/>
            <w:vAlign w:val="center"/>
          </w:tcPr>
          <w:p w14:paraId="349E8D8F">
            <w:pPr>
              <w:jc w:val="center"/>
              <w:rPr>
                <w:rFonts w:hint="eastAsia" w:asciiTheme="minorEastAsia" w:hAnsiTheme="minorEastAsia" w:eastAsiaTheme="minorEastAsia" w:cstheme="minorEastAsia"/>
                <w:szCs w:val="21"/>
              </w:rPr>
            </w:pPr>
          </w:p>
        </w:tc>
        <w:tc>
          <w:tcPr>
            <w:tcW w:w="1560" w:type="dxa"/>
            <w:vAlign w:val="center"/>
          </w:tcPr>
          <w:p w14:paraId="0C9EE9BC">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3D580DAB">
            <w:pPr>
              <w:snapToGrid w:val="0"/>
              <w:spacing w:line="400" w:lineRule="exact"/>
              <w:rPr>
                <w:rFonts w:hint="eastAsia" w:asciiTheme="minorEastAsia" w:hAnsiTheme="minorEastAsia" w:eastAsiaTheme="minorEastAsia" w:cstheme="minorEastAsia"/>
                <w:szCs w:val="21"/>
              </w:rPr>
            </w:pPr>
          </w:p>
        </w:tc>
      </w:tr>
      <w:tr w14:paraId="78D1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56315">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3751" w:type="dxa"/>
            <w:vAlign w:val="center"/>
          </w:tcPr>
          <w:p w14:paraId="1A5A31E2">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政府强制采购节能产品品目清单情况</w:t>
            </w:r>
          </w:p>
        </w:tc>
        <w:tc>
          <w:tcPr>
            <w:tcW w:w="1559" w:type="dxa"/>
            <w:vAlign w:val="center"/>
          </w:tcPr>
          <w:p w14:paraId="0C5621E8">
            <w:pPr>
              <w:jc w:val="center"/>
              <w:rPr>
                <w:rFonts w:hint="eastAsia" w:asciiTheme="minorEastAsia" w:hAnsiTheme="minorEastAsia" w:eastAsiaTheme="minorEastAsia" w:cstheme="minorEastAsia"/>
                <w:szCs w:val="21"/>
              </w:rPr>
            </w:pPr>
          </w:p>
        </w:tc>
        <w:tc>
          <w:tcPr>
            <w:tcW w:w="1560" w:type="dxa"/>
            <w:vAlign w:val="center"/>
          </w:tcPr>
          <w:p w14:paraId="1BE8FE76">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486F5410">
            <w:pPr>
              <w:snapToGrid w:val="0"/>
              <w:spacing w:line="400" w:lineRule="exact"/>
              <w:rPr>
                <w:rFonts w:hint="eastAsia" w:asciiTheme="minorEastAsia" w:hAnsiTheme="minorEastAsia" w:eastAsiaTheme="minorEastAsia" w:cstheme="minorEastAsia"/>
                <w:szCs w:val="21"/>
              </w:rPr>
            </w:pPr>
          </w:p>
        </w:tc>
      </w:tr>
      <w:tr w14:paraId="15E1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27DFA4">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3751" w:type="dxa"/>
            <w:vAlign w:val="center"/>
          </w:tcPr>
          <w:p w14:paraId="28AF507E">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优先采购节能产品政府采购品目清单情况</w:t>
            </w:r>
          </w:p>
        </w:tc>
        <w:tc>
          <w:tcPr>
            <w:tcW w:w="1559" w:type="dxa"/>
            <w:vAlign w:val="center"/>
          </w:tcPr>
          <w:p w14:paraId="623853C8">
            <w:pPr>
              <w:jc w:val="center"/>
              <w:rPr>
                <w:rFonts w:hint="eastAsia" w:asciiTheme="minorEastAsia" w:hAnsiTheme="minorEastAsia" w:eastAsiaTheme="minorEastAsia" w:cstheme="minorEastAsia"/>
                <w:szCs w:val="21"/>
              </w:rPr>
            </w:pPr>
          </w:p>
        </w:tc>
        <w:tc>
          <w:tcPr>
            <w:tcW w:w="1560" w:type="dxa"/>
            <w:vAlign w:val="center"/>
          </w:tcPr>
          <w:p w14:paraId="67D2FAEF">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33272052">
            <w:pPr>
              <w:snapToGrid w:val="0"/>
              <w:spacing w:line="400" w:lineRule="exact"/>
              <w:rPr>
                <w:rFonts w:hint="eastAsia" w:asciiTheme="minorEastAsia" w:hAnsiTheme="minorEastAsia" w:eastAsiaTheme="minorEastAsia" w:cstheme="minorEastAsia"/>
                <w:szCs w:val="21"/>
              </w:rPr>
            </w:pPr>
          </w:p>
        </w:tc>
      </w:tr>
      <w:tr w14:paraId="7628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79752C">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3751" w:type="dxa"/>
            <w:vAlign w:val="center"/>
          </w:tcPr>
          <w:p w14:paraId="5D545FCF">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lang w:val="en-GB"/>
              </w:rPr>
              <w:t>优先采购环境标志产品政府采购品目清单情况</w:t>
            </w:r>
          </w:p>
        </w:tc>
        <w:tc>
          <w:tcPr>
            <w:tcW w:w="1559" w:type="dxa"/>
            <w:vAlign w:val="center"/>
          </w:tcPr>
          <w:p w14:paraId="65089222">
            <w:pPr>
              <w:jc w:val="center"/>
              <w:rPr>
                <w:rFonts w:hint="eastAsia" w:asciiTheme="minorEastAsia" w:hAnsiTheme="minorEastAsia" w:eastAsiaTheme="minorEastAsia" w:cstheme="minorEastAsia"/>
                <w:szCs w:val="21"/>
              </w:rPr>
            </w:pPr>
          </w:p>
        </w:tc>
        <w:tc>
          <w:tcPr>
            <w:tcW w:w="1560" w:type="dxa"/>
            <w:vAlign w:val="center"/>
          </w:tcPr>
          <w:p w14:paraId="71017F05">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07ACDD60">
            <w:pPr>
              <w:snapToGrid w:val="0"/>
              <w:spacing w:line="400" w:lineRule="exact"/>
              <w:rPr>
                <w:rFonts w:hint="eastAsia" w:asciiTheme="minorEastAsia" w:hAnsiTheme="minorEastAsia" w:eastAsiaTheme="minorEastAsia" w:cstheme="minorEastAsia"/>
                <w:szCs w:val="21"/>
              </w:rPr>
            </w:pPr>
          </w:p>
        </w:tc>
      </w:tr>
      <w:tr w14:paraId="3D29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675B1A0">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3751" w:type="dxa"/>
            <w:vAlign w:val="center"/>
          </w:tcPr>
          <w:p w14:paraId="223969AD">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中小企业声明函</w:t>
            </w:r>
          </w:p>
        </w:tc>
        <w:tc>
          <w:tcPr>
            <w:tcW w:w="1559" w:type="dxa"/>
            <w:vAlign w:val="center"/>
          </w:tcPr>
          <w:p w14:paraId="4EFABF26">
            <w:pPr>
              <w:jc w:val="center"/>
              <w:rPr>
                <w:rFonts w:hint="eastAsia" w:asciiTheme="minorEastAsia" w:hAnsiTheme="minorEastAsia" w:eastAsiaTheme="minorEastAsia" w:cstheme="minorEastAsia"/>
                <w:szCs w:val="21"/>
              </w:rPr>
            </w:pPr>
          </w:p>
        </w:tc>
        <w:tc>
          <w:tcPr>
            <w:tcW w:w="1560" w:type="dxa"/>
            <w:vAlign w:val="center"/>
          </w:tcPr>
          <w:p w14:paraId="05057606">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020FBE6C">
            <w:pPr>
              <w:snapToGrid w:val="0"/>
              <w:spacing w:line="400" w:lineRule="exact"/>
              <w:rPr>
                <w:rFonts w:hint="eastAsia" w:asciiTheme="minorEastAsia" w:hAnsiTheme="minorEastAsia" w:eastAsiaTheme="minorEastAsia" w:cstheme="minorEastAsia"/>
                <w:szCs w:val="21"/>
              </w:rPr>
            </w:pPr>
          </w:p>
        </w:tc>
      </w:tr>
      <w:tr w14:paraId="0C5A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3A89BB">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751" w:type="dxa"/>
            <w:vAlign w:val="center"/>
          </w:tcPr>
          <w:p w14:paraId="6173F5CA">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lang w:val="zh-CN"/>
              </w:rPr>
              <w:t>残疾人福利性单位声明函</w:t>
            </w:r>
          </w:p>
        </w:tc>
        <w:tc>
          <w:tcPr>
            <w:tcW w:w="1559" w:type="dxa"/>
            <w:vAlign w:val="center"/>
          </w:tcPr>
          <w:p w14:paraId="49466A0A">
            <w:pPr>
              <w:jc w:val="center"/>
              <w:rPr>
                <w:rFonts w:hint="eastAsia" w:asciiTheme="minorEastAsia" w:hAnsiTheme="minorEastAsia" w:eastAsiaTheme="minorEastAsia" w:cstheme="minorEastAsia"/>
                <w:szCs w:val="21"/>
              </w:rPr>
            </w:pPr>
          </w:p>
        </w:tc>
        <w:tc>
          <w:tcPr>
            <w:tcW w:w="1560" w:type="dxa"/>
            <w:vAlign w:val="center"/>
          </w:tcPr>
          <w:p w14:paraId="1CD2AF2A">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20886E9A">
            <w:pPr>
              <w:snapToGrid w:val="0"/>
              <w:spacing w:line="400" w:lineRule="exact"/>
              <w:rPr>
                <w:rFonts w:hint="eastAsia" w:asciiTheme="minorEastAsia" w:hAnsiTheme="minorEastAsia" w:eastAsiaTheme="minorEastAsia" w:cstheme="minorEastAsia"/>
                <w:szCs w:val="21"/>
              </w:rPr>
            </w:pPr>
          </w:p>
        </w:tc>
      </w:tr>
      <w:tr w14:paraId="6852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AA2CE2">
            <w:pPr>
              <w:adjustRightInd w:val="0"/>
              <w:snapToGri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3751" w:type="dxa"/>
            <w:vAlign w:val="center"/>
          </w:tcPr>
          <w:p w14:paraId="40A3909B">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监狱企业证明文件</w:t>
            </w:r>
          </w:p>
        </w:tc>
        <w:tc>
          <w:tcPr>
            <w:tcW w:w="1559" w:type="dxa"/>
            <w:vAlign w:val="center"/>
          </w:tcPr>
          <w:p w14:paraId="13D39A6D">
            <w:pPr>
              <w:jc w:val="center"/>
              <w:rPr>
                <w:rFonts w:hint="eastAsia" w:asciiTheme="minorEastAsia" w:hAnsiTheme="minorEastAsia" w:eastAsiaTheme="minorEastAsia" w:cstheme="minorEastAsia"/>
                <w:szCs w:val="21"/>
              </w:rPr>
            </w:pPr>
          </w:p>
        </w:tc>
        <w:tc>
          <w:tcPr>
            <w:tcW w:w="1560" w:type="dxa"/>
            <w:vAlign w:val="center"/>
          </w:tcPr>
          <w:p w14:paraId="06CC19C5">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2A119967">
            <w:pPr>
              <w:snapToGrid w:val="0"/>
              <w:spacing w:line="400" w:lineRule="exact"/>
              <w:rPr>
                <w:rFonts w:hint="eastAsia" w:asciiTheme="minorEastAsia" w:hAnsiTheme="minorEastAsia" w:eastAsiaTheme="minorEastAsia" w:cstheme="minorEastAsia"/>
                <w:szCs w:val="21"/>
              </w:rPr>
            </w:pPr>
          </w:p>
        </w:tc>
      </w:tr>
      <w:tr w14:paraId="5DE4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281AB39C">
            <w:pPr>
              <w:adjustRightInd w:val="0"/>
              <w:snapToGrid w:val="0"/>
              <w:spacing w:line="400" w:lineRule="exact"/>
              <w:jc w:val="center"/>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p>
        </w:tc>
        <w:tc>
          <w:tcPr>
            <w:tcW w:w="3751" w:type="dxa"/>
            <w:tcBorders>
              <w:bottom w:val="single" w:color="auto" w:sz="4" w:space="0"/>
            </w:tcBorders>
            <w:vAlign w:val="center"/>
          </w:tcPr>
          <w:p w14:paraId="64FFA5DB">
            <w:pPr>
              <w:pStyle w:val="18"/>
              <w:kinsoku w:val="0"/>
              <w:overflowPunct w:val="0"/>
              <w:autoSpaceDE w:val="0"/>
              <w:autoSpaceDN w:val="0"/>
              <w:spacing w:line="320" w:lineRule="exac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eastAsia="zh-CN"/>
              </w:rPr>
              <w:t>其他</w:t>
            </w:r>
            <w:r>
              <w:rPr>
                <w:rFonts w:hint="eastAsia" w:asciiTheme="minorEastAsia" w:hAnsiTheme="minorEastAsia" w:eastAsiaTheme="minorEastAsia" w:cstheme="minorEastAsia"/>
                <w:bCs/>
                <w:kern w:val="0"/>
                <w:sz w:val="21"/>
                <w:szCs w:val="21"/>
              </w:rPr>
              <w:t>资料</w:t>
            </w:r>
          </w:p>
        </w:tc>
        <w:tc>
          <w:tcPr>
            <w:tcW w:w="1559" w:type="dxa"/>
            <w:vAlign w:val="center"/>
          </w:tcPr>
          <w:p w14:paraId="129FD4E9">
            <w:pPr>
              <w:pStyle w:val="18"/>
              <w:rPr>
                <w:rFonts w:hint="eastAsia" w:asciiTheme="minorEastAsia" w:hAnsiTheme="minorEastAsia" w:eastAsiaTheme="minorEastAsia" w:cstheme="minorEastAsia"/>
                <w:szCs w:val="21"/>
              </w:rPr>
            </w:pPr>
          </w:p>
        </w:tc>
        <w:tc>
          <w:tcPr>
            <w:tcW w:w="1560" w:type="dxa"/>
            <w:vAlign w:val="center"/>
          </w:tcPr>
          <w:p w14:paraId="4406EAC2">
            <w:pPr>
              <w:snapToGrid w:val="0"/>
              <w:spacing w:line="400" w:lineRule="exact"/>
              <w:rPr>
                <w:rFonts w:hint="eastAsia" w:asciiTheme="minorEastAsia" w:hAnsiTheme="minorEastAsia" w:eastAsiaTheme="minorEastAsia" w:cstheme="minorEastAsia"/>
                <w:szCs w:val="21"/>
              </w:rPr>
            </w:pPr>
          </w:p>
        </w:tc>
        <w:tc>
          <w:tcPr>
            <w:tcW w:w="2018" w:type="dxa"/>
            <w:vAlign w:val="center"/>
          </w:tcPr>
          <w:p w14:paraId="6628211B">
            <w:pPr>
              <w:snapToGrid w:val="0"/>
              <w:spacing w:line="400" w:lineRule="exact"/>
              <w:rPr>
                <w:rFonts w:hint="eastAsia" w:asciiTheme="minorEastAsia" w:hAnsiTheme="minorEastAsia" w:eastAsiaTheme="minorEastAsia" w:cstheme="minorEastAsia"/>
                <w:szCs w:val="21"/>
              </w:rPr>
            </w:pPr>
          </w:p>
        </w:tc>
      </w:tr>
    </w:tbl>
    <w:p w14:paraId="2F0CF68B">
      <w:pPr>
        <w:pStyle w:val="18"/>
        <w:spacing w:line="360" w:lineRule="auto"/>
        <w:rPr>
          <w:rFonts w:hint="eastAsia" w:asciiTheme="minorEastAsia" w:hAnsiTheme="minorEastAsia" w:eastAsiaTheme="minorEastAsia" w:cstheme="minorEastAsia"/>
          <w:b/>
          <w:snapToGrid w:val="0"/>
          <w:kern w:val="0"/>
          <w:sz w:val="28"/>
          <w:szCs w:val="28"/>
        </w:rPr>
      </w:pPr>
    </w:p>
    <w:p w14:paraId="4C83DD5D">
      <w:pPr>
        <w:pStyle w:val="18"/>
        <w:spacing w:line="360" w:lineRule="auto"/>
        <w:jc w:val="center"/>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snapToGrid w:val="0"/>
          <w:kern w:val="0"/>
          <w:sz w:val="28"/>
          <w:szCs w:val="28"/>
        </w:rPr>
        <w:t>二、开标一览表</w:t>
      </w:r>
    </w:p>
    <w:p w14:paraId="53A636AF">
      <w:pPr>
        <w:autoSpaceDE w:val="0"/>
        <w:autoSpaceDN w:val="0"/>
        <w:adjustRightInd w:val="0"/>
        <w:spacing w:line="360" w:lineRule="auto"/>
        <w:rPr>
          <w:rFonts w:hint="eastAsia" w:asciiTheme="minorEastAsia" w:hAnsiTheme="minorEastAsia" w:eastAsiaTheme="minorEastAsia" w:cstheme="minorEastAsia"/>
          <w:szCs w:val="21"/>
        </w:rPr>
      </w:pPr>
    </w:p>
    <w:p w14:paraId="6E7C2948">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14:paraId="31E24398">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                                             单位：元</w:t>
      </w:r>
    </w:p>
    <w:tbl>
      <w:tblPr>
        <w:tblStyle w:val="27"/>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23C6B9D">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85433AB">
            <w:pPr>
              <w:autoSpaceDE w:val="0"/>
              <w:autoSpaceDN w:val="0"/>
              <w:adjustRightIn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2A414DFA">
            <w:pPr>
              <w:autoSpaceDE w:val="0"/>
              <w:autoSpaceDN w:val="0"/>
              <w:adjustRightIn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047C01BF">
            <w:pPr>
              <w:autoSpaceDE w:val="0"/>
              <w:autoSpaceDN w:val="0"/>
              <w:adjustRightIn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cstheme="minorEastAsia"/>
                <w:b/>
                <w:szCs w:val="21"/>
                <w:lang w:val="en-US" w:eastAsia="zh-CN"/>
              </w:rPr>
              <w:t>投标</w:t>
            </w:r>
            <w:r>
              <w:rPr>
                <w:rFonts w:hint="eastAsia" w:asciiTheme="minorEastAsia" w:hAnsiTheme="minorEastAsia" w:eastAsiaTheme="minorEastAsia" w:cstheme="minorEastAsia"/>
                <w:b/>
                <w:szCs w:val="21"/>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36F9DCAD">
            <w:pPr>
              <w:autoSpaceDE w:val="0"/>
              <w:autoSpaceDN w:val="0"/>
              <w:adjustRightIn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24B11EB">
            <w:pPr>
              <w:autoSpaceDE w:val="0"/>
              <w:autoSpaceDN w:val="0"/>
              <w:adjustRightIn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备注</w:t>
            </w:r>
          </w:p>
        </w:tc>
      </w:tr>
      <w:tr w14:paraId="2CF4340D">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550C2CB7">
            <w:pPr>
              <w:autoSpaceDE w:val="0"/>
              <w:autoSpaceDN w:val="0"/>
              <w:adjustRightInd w:val="0"/>
              <w:spacing w:line="360" w:lineRule="auto"/>
              <w:rPr>
                <w:rFonts w:hint="eastAsia" w:asciiTheme="minorEastAsia" w:hAnsiTheme="minorEastAsia" w:eastAsiaTheme="minorEastAsia" w:cstheme="minorEastAsia"/>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611F28EA">
            <w:pPr>
              <w:autoSpaceDE w:val="0"/>
              <w:autoSpaceDN w:val="0"/>
              <w:adjustRightInd w:val="0"/>
              <w:spacing w:line="360" w:lineRule="auto"/>
              <w:rPr>
                <w:rFonts w:hint="eastAsia" w:asciiTheme="minorEastAsia" w:hAnsiTheme="minorEastAsia" w:eastAsiaTheme="minorEastAsia" w:cstheme="minorEastAsia"/>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3241736E">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540327D2">
            <w:pPr>
              <w:autoSpaceDE w:val="0"/>
              <w:autoSpaceDN w:val="0"/>
              <w:adjustRightInd w:val="0"/>
              <w:spacing w:line="360" w:lineRule="auto"/>
              <w:rPr>
                <w:rFonts w:hint="eastAsia" w:asciiTheme="minorEastAsia" w:hAnsiTheme="minorEastAsia" w:eastAsiaTheme="minorEastAsia" w:cstheme="minorEastAsia"/>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2045C03F">
            <w:pPr>
              <w:autoSpaceDE w:val="0"/>
              <w:autoSpaceDN w:val="0"/>
              <w:adjustRightInd w:val="0"/>
              <w:spacing w:line="360" w:lineRule="auto"/>
              <w:rPr>
                <w:rFonts w:hint="eastAsia" w:asciiTheme="minorEastAsia" w:hAnsiTheme="minorEastAsia" w:eastAsiaTheme="minorEastAsia" w:cstheme="minorEastAsia"/>
                <w:szCs w:val="21"/>
              </w:rPr>
            </w:pPr>
          </w:p>
        </w:tc>
      </w:tr>
    </w:tbl>
    <w:p w14:paraId="7E234805">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投标人名称：</w:t>
      </w:r>
      <w:r>
        <w:rPr>
          <w:rFonts w:hint="eastAsia" w:asciiTheme="minorEastAsia" w:hAnsiTheme="minorEastAsia" w:eastAsiaTheme="minorEastAsia" w:cstheme="minorEastAsia"/>
          <w:szCs w:val="21"/>
          <w:u w:val="single"/>
        </w:rPr>
        <w:t xml:space="preserve">     （全称）   </w:t>
      </w:r>
      <w:r>
        <w:rPr>
          <w:rFonts w:hint="eastAsia" w:asciiTheme="minorEastAsia" w:hAnsiTheme="minorEastAsia" w:eastAsiaTheme="minorEastAsia" w:cstheme="minorEastAsia"/>
          <w:szCs w:val="21"/>
        </w:rPr>
        <w:t>（公章）：</w:t>
      </w:r>
    </w:p>
    <w:p w14:paraId="554B1084">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投标人法定代表人（或授权代表）签字：</w:t>
      </w:r>
    </w:p>
    <w:p w14:paraId="515D0F7D">
      <w:pPr>
        <w:autoSpaceDE w:val="0"/>
        <w:autoSpaceDN w:val="0"/>
        <w:adjustRightIn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14:paraId="5AE3CDB5">
      <w:pPr>
        <w:autoSpaceDE w:val="0"/>
        <w:autoSpaceDN w:val="0"/>
        <w:adjustRightInd w:val="0"/>
        <w:spacing w:line="360" w:lineRule="auto"/>
        <w:rPr>
          <w:rFonts w:hint="eastAsia" w:asciiTheme="minorEastAsia" w:hAnsiTheme="minorEastAsia" w:eastAsiaTheme="minorEastAsia" w:cstheme="minorEastAsia"/>
          <w:sz w:val="24"/>
          <w:lang w:val="zh-CN"/>
        </w:rPr>
      </w:pPr>
    </w:p>
    <w:p w14:paraId="2D61843D">
      <w:pPr>
        <w:autoSpaceDE w:val="0"/>
        <w:autoSpaceDN w:val="0"/>
        <w:adjustRightInd w:val="0"/>
        <w:spacing w:line="360" w:lineRule="auto"/>
        <w:rPr>
          <w:rFonts w:hint="eastAsia" w:asciiTheme="minorEastAsia" w:hAnsiTheme="minorEastAsia" w:eastAsiaTheme="minorEastAsia" w:cstheme="minorEastAsia"/>
          <w:sz w:val="24"/>
          <w:lang w:val="zh-CN"/>
        </w:rPr>
      </w:pPr>
    </w:p>
    <w:p w14:paraId="1F2473F1">
      <w:pPr>
        <w:autoSpaceDE w:val="0"/>
        <w:autoSpaceDN w:val="0"/>
        <w:adjustRightInd w:val="0"/>
        <w:spacing w:line="360" w:lineRule="auto"/>
        <w:rPr>
          <w:rFonts w:hint="eastAsia" w:asciiTheme="minorEastAsia" w:hAnsiTheme="minorEastAsia" w:eastAsiaTheme="minorEastAsia" w:cstheme="minorEastAsia"/>
          <w:sz w:val="24"/>
          <w:lang w:val="zh-CN"/>
        </w:rPr>
      </w:pPr>
    </w:p>
    <w:p w14:paraId="773FE063">
      <w:pPr>
        <w:autoSpaceDE w:val="0"/>
        <w:autoSpaceDN w:val="0"/>
        <w:adjustRightInd w:val="0"/>
        <w:spacing w:line="360" w:lineRule="auto"/>
        <w:rPr>
          <w:rFonts w:hint="eastAsia" w:asciiTheme="minorEastAsia" w:hAnsiTheme="minorEastAsia" w:eastAsiaTheme="minorEastAsia" w:cstheme="minorEastAsia"/>
          <w:sz w:val="24"/>
          <w:lang w:val="zh-CN"/>
        </w:rPr>
      </w:pPr>
    </w:p>
    <w:p w14:paraId="29133DCF">
      <w:pPr>
        <w:autoSpaceDE w:val="0"/>
        <w:autoSpaceDN w:val="0"/>
        <w:adjustRightInd w:val="0"/>
        <w:spacing w:line="360" w:lineRule="auto"/>
        <w:rPr>
          <w:rFonts w:hint="eastAsia" w:asciiTheme="minorEastAsia" w:hAnsiTheme="minorEastAsia" w:eastAsiaTheme="minorEastAsia" w:cstheme="minorEastAsia"/>
          <w:sz w:val="24"/>
          <w:lang w:val="zh-CN"/>
        </w:rPr>
      </w:pPr>
    </w:p>
    <w:p w14:paraId="1B266367">
      <w:pPr>
        <w:autoSpaceDE w:val="0"/>
        <w:autoSpaceDN w:val="0"/>
        <w:adjustRightInd w:val="0"/>
        <w:spacing w:line="360" w:lineRule="auto"/>
        <w:rPr>
          <w:rFonts w:hint="eastAsia" w:asciiTheme="minorEastAsia" w:hAnsiTheme="minorEastAsia" w:eastAsiaTheme="minorEastAsia" w:cstheme="minorEastAsia"/>
          <w:sz w:val="24"/>
          <w:lang w:val="zh-CN"/>
        </w:rPr>
      </w:pPr>
    </w:p>
    <w:p w14:paraId="030DF660">
      <w:pPr>
        <w:autoSpaceDE w:val="0"/>
        <w:autoSpaceDN w:val="0"/>
        <w:adjustRightInd w:val="0"/>
        <w:spacing w:line="360" w:lineRule="auto"/>
        <w:rPr>
          <w:rFonts w:hint="eastAsia" w:asciiTheme="minorEastAsia" w:hAnsiTheme="minorEastAsia" w:eastAsiaTheme="minorEastAsia" w:cstheme="minorEastAsia"/>
          <w:sz w:val="24"/>
          <w:lang w:val="zh-CN"/>
        </w:rPr>
      </w:pPr>
    </w:p>
    <w:p w14:paraId="1DF7404E">
      <w:pPr>
        <w:autoSpaceDE w:val="0"/>
        <w:autoSpaceDN w:val="0"/>
        <w:adjustRightInd w:val="0"/>
        <w:spacing w:line="360" w:lineRule="auto"/>
        <w:rPr>
          <w:rFonts w:hint="eastAsia" w:asciiTheme="minorEastAsia" w:hAnsiTheme="minorEastAsia" w:eastAsiaTheme="minorEastAsia" w:cstheme="minorEastAsia"/>
          <w:sz w:val="24"/>
          <w:lang w:val="zh-CN"/>
        </w:rPr>
      </w:pPr>
    </w:p>
    <w:p w14:paraId="6E117D24">
      <w:pPr>
        <w:autoSpaceDE w:val="0"/>
        <w:autoSpaceDN w:val="0"/>
        <w:adjustRightInd w:val="0"/>
        <w:spacing w:line="360" w:lineRule="auto"/>
        <w:rPr>
          <w:rFonts w:hint="eastAsia" w:asciiTheme="minorEastAsia" w:hAnsiTheme="minorEastAsia" w:eastAsiaTheme="minorEastAsia" w:cstheme="minorEastAsia"/>
          <w:sz w:val="24"/>
          <w:lang w:val="zh-CN"/>
        </w:rPr>
      </w:pPr>
    </w:p>
    <w:p w14:paraId="652B62A6">
      <w:pPr>
        <w:pStyle w:val="26"/>
        <w:ind w:firstLine="340"/>
        <w:rPr>
          <w:rFonts w:hint="eastAsia" w:asciiTheme="minorEastAsia" w:hAnsiTheme="minorEastAsia" w:eastAsiaTheme="minorEastAsia" w:cstheme="minorEastAsia"/>
          <w:lang w:val="zh-CN"/>
        </w:rPr>
      </w:pPr>
    </w:p>
    <w:p w14:paraId="29E126FA">
      <w:pPr>
        <w:pStyle w:val="13"/>
        <w:ind w:firstLine="480"/>
        <w:rPr>
          <w:rFonts w:hint="eastAsia" w:asciiTheme="minorEastAsia" w:hAnsiTheme="minorEastAsia" w:eastAsiaTheme="minorEastAsia" w:cstheme="minorEastAsia"/>
          <w:lang w:val="zh-CN"/>
        </w:rPr>
      </w:pPr>
    </w:p>
    <w:p w14:paraId="6EE37B12">
      <w:pPr>
        <w:rPr>
          <w:rFonts w:hint="eastAsia" w:asciiTheme="minorEastAsia" w:hAnsiTheme="minorEastAsia" w:eastAsiaTheme="minorEastAsia" w:cstheme="minorEastAsia"/>
          <w:lang w:val="zh-CN"/>
        </w:rPr>
      </w:pPr>
    </w:p>
    <w:p w14:paraId="6B7D9454">
      <w:pPr>
        <w:pStyle w:val="2"/>
        <w:rPr>
          <w:rFonts w:hint="eastAsia" w:asciiTheme="minorEastAsia" w:hAnsiTheme="minorEastAsia" w:eastAsiaTheme="minorEastAsia" w:cstheme="minorEastAsia"/>
          <w:lang w:val="zh-CN"/>
        </w:rPr>
      </w:pPr>
    </w:p>
    <w:p w14:paraId="36658836">
      <w:pPr>
        <w:pStyle w:val="35"/>
        <w:rPr>
          <w:rFonts w:hint="eastAsia" w:asciiTheme="minorEastAsia" w:hAnsiTheme="minorEastAsia" w:eastAsiaTheme="minorEastAsia" w:cstheme="minorEastAsia"/>
          <w:lang w:val="zh-CN"/>
        </w:rPr>
      </w:pPr>
    </w:p>
    <w:p w14:paraId="362300FA">
      <w:pPr>
        <w:pStyle w:val="36"/>
        <w:rPr>
          <w:rFonts w:hint="eastAsia" w:asciiTheme="minorEastAsia" w:hAnsiTheme="minorEastAsia" w:eastAsiaTheme="minorEastAsia" w:cstheme="minorEastAsia"/>
          <w:lang w:val="zh-CN"/>
        </w:rPr>
      </w:pPr>
    </w:p>
    <w:p w14:paraId="73CB1AAB">
      <w:pPr>
        <w:rPr>
          <w:rFonts w:hint="eastAsia" w:asciiTheme="minorEastAsia" w:hAnsiTheme="minorEastAsia" w:eastAsiaTheme="minorEastAsia" w:cstheme="minorEastAsia"/>
          <w:lang w:val="zh-CN"/>
        </w:rPr>
      </w:pPr>
    </w:p>
    <w:p w14:paraId="7E3D03C2">
      <w:pPr>
        <w:pStyle w:val="2"/>
        <w:rPr>
          <w:rFonts w:hint="eastAsia" w:asciiTheme="minorEastAsia" w:hAnsiTheme="minorEastAsia" w:eastAsiaTheme="minorEastAsia" w:cstheme="minorEastAsia"/>
          <w:lang w:val="zh-CN"/>
        </w:rPr>
      </w:pPr>
    </w:p>
    <w:p w14:paraId="0C8BEABB">
      <w:pPr>
        <w:autoSpaceDE w:val="0"/>
        <w:autoSpaceDN w:val="0"/>
        <w:adjustRightInd w:val="0"/>
        <w:spacing w:line="360" w:lineRule="auto"/>
        <w:jc w:val="center"/>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bCs/>
          <w:sz w:val="28"/>
          <w:szCs w:val="28"/>
          <w:lang w:val="zh-CN"/>
        </w:rPr>
        <w:t>三、资格审查相关材料</w:t>
      </w:r>
    </w:p>
    <w:p w14:paraId="39892053">
      <w:pPr>
        <w:pStyle w:val="18"/>
        <w:spacing w:line="360" w:lineRule="auto"/>
        <w:jc w:val="center"/>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snapToGrid w:val="0"/>
          <w:kern w:val="0"/>
          <w:szCs w:val="24"/>
        </w:rPr>
        <w:t>3.1 投 标 函</w:t>
      </w:r>
    </w:p>
    <w:p w14:paraId="4457FA6D">
      <w:pPr>
        <w:pStyle w:val="18"/>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致：（采购人）</w:t>
      </w:r>
    </w:p>
    <w:p w14:paraId="58E15836">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根据贵方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val="en-US" w:eastAsia="zh-CN"/>
        </w:rPr>
        <w:t>标段、</w:t>
      </w: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采购的招标公告及投标邀请，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（姓名和职务）被正式授权并代表投标人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（投标人名称、地址）提交。</w:t>
      </w:r>
    </w:p>
    <w:p w14:paraId="09C7583B">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拟投入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napToGrid w:val="0"/>
          <w:kern w:val="0"/>
          <w:sz w:val="21"/>
          <w:szCs w:val="21"/>
        </w:rPr>
        <w:t>（项目名称、</w:t>
      </w:r>
      <w:r>
        <w:rPr>
          <w:rFonts w:hint="eastAsia" w:asciiTheme="minorEastAsia" w:hAnsiTheme="minorEastAsia" w:eastAsiaTheme="minorEastAsia" w:cstheme="minorEastAsia"/>
          <w:sz w:val="21"/>
          <w:szCs w:val="21"/>
          <w:lang w:val="en-US" w:eastAsia="zh-CN"/>
        </w:rPr>
        <w:t>标段、</w:t>
      </w:r>
      <w:r>
        <w:rPr>
          <w:rFonts w:hint="eastAsia" w:asciiTheme="minorEastAsia" w:hAnsiTheme="minorEastAsia" w:eastAsiaTheme="minorEastAsia" w:cstheme="minorEastAsia"/>
          <w:snapToGrid w:val="0"/>
          <w:kern w:val="0"/>
          <w:sz w:val="21"/>
          <w:szCs w:val="21"/>
        </w:rPr>
        <w:t>项目编号）</w:t>
      </w:r>
      <w:r>
        <w:rPr>
          <w:rFonts w:hint="eastAsia" w:asciiTheme="minorEastAsia" w:hAnsiTheme="minorEastAsia" w:eastAsiaTheme="minorEastAsia" w:cstheme="minorEastAsia"/>
          <w:sz w:val="21"/>
          <w:szCs w:val="21"/>
        </w:rPr>
        <w:t>的项目负责人姓名：</w:t>
      </w:r>
    </w:p>
    <w:p w14:paraId="216157FD">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我方确认收到贵方提供的（</w:t>
      </w:r>
      <w:r>
        <w:rPr>
          <w:rFonts w:hint="eastAsia" w:asciiTheme="minorEastAsia" w:hAnsiTheme="minorEastAsia" w:eastAsiaTheme="minorEastAsia" w:cstheme="minorEastAsia"/>
          <w:snapToGrid w:val="0"/>
          <w:kern w:val="0"/>
          <w:sz w:val="21"/>
          <w:szCs w:val="21"/>
        </w:rPr>
        <w:t>项目名称、项目编号</w:t>
      </w:r>
      <w:r>
        <w:rPr>
          <w:rFonts w:hint="eastAsia" w:asciiTheme="minorEastAsia" w:hAnsiTheme="minorEastAsia" w:eastAsiaTheme="minorEastAsia" w:cstheme="minorEastAsia"/>
          <w:sz w:val="21"/>
          <w:szCs w:val="21"/>
        </w:rPr>
        <w:t>）招标文件的全部内容。</w:t>
      </w:r>
    </w:p>
    <w:p w14:paraId="00DCFA5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D25F946">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我方已完全明白招标文件的所有条款要求，并申明如下：</w:t>
      </w:r>
    </w:p>
    <w:p w14:paraId="62DA7F80">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一、按招标文件提供的全部货物与相关服务详见《开标一览表》。</w:t>
      </w:r>
    </w:p>
    <w:p w14:paraId="6A729CB6">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6E82F07">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三、我方明白并同意，在规定的开标日之后，投标有效期之内撤销投标的，则我方承担违背投标承诺的责任追究。</w:t>
      </w:r>
    </w:p>
    <w:p w14:paraId="54D5082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四、我方同意按照贵方可能提出的要求而提供与投标有关的任何</w:t>
      </w:r>
      <w:r>
        <w:rPr>
          <w:rFonts w:hint="eastAsia" w:asciiTheme="minorEastAsia" w:hAnsiTheme="minorEastAsia" w:eastAsiaTheme="minorEastAsia" w:cstheme="minorEastAsia"/>
          <w:sz w:val="21"/>
          <w:szCs w:val="21"/>
          <w:lang w:eastAsia="zh-CN"/>
        </w:rPr>
        <w:t>其他数据</w:t>
      </w:r>
      <w:r>
        <w:rPr>
          <w:rFonts w:hint="eastAsia" w:asciiTheme="minorEastAsia" w:hAnsiTheme="minorEastAsia" w:eastAsiaTheme="minorEastAsia" w:cstheme="minorEastAsia"/>
          <w:sz w:val="21"/>
          <w:szCs w:val="21"/>
        </w:rPr>
        <w:t>、信息或资料。</w:t>
      </w:r>
    </w:p>
    <w:p w14:paraId="3933EE57">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五、我方理解贵方不一定接受最低投标价或任何贵方可能收到的投标。</w:t>
      </w:r>
    </w:p>
    <w:p w14:paraId="072AD48A">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六、我方如果中标，将保证履行招标文件及其澄清、修改文件（如果有）中的全部责任和义务，按质、按量、按期完成《项目需求》及《合同书》中的全部任务。</w:t>
      </w:r>
    </w:p>
    <w:p w14:paraId="10716427">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七、我方在此保证所提交的所有文件和全部说明是真实的和正确的。</w:t>
      </w:r>
    </w:p>
    <w:p w14:paraId="33135D6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CA32895">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九、我方具备《中华人民共和国政府采购法》第二十二条规定的条件；承诺如下：</w:t>
      </w:r>
    </w:p>
    <w:p w14:paraId="1260C58F">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具有独立承担民事责任能力的在中华人民共和国境内注册的法人或其他组织或自然人，有效的营业执照（或事业法人登记证或身份证等相关证明）。</w:t>
      </w:r>
    </w:p>
    <w:p w14:paraId="104B8D64">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我方已依法缴纳了各项税费及社会保险费用，如有需要，可随时向采购人提供近</w:t>
      </w:r>
      <w:r>
        <w:rPr>
          <w:rFonts w:hint="eastAsia" w:asciiTheme="minorEastAsia" w:hAnsiTheme="minorEastAsia" w:eastAsiaTheme="minorEastAsia" w:cstheme="minorEastAsia"/>
          <w:sz w:val="21"/>
          <w:szCs w:val="21"/>
          <w:lang w:val="en-US" w:eastAsia="zh-CN"/>
        </w:rPr>
        <w:t>一年</w:t>
      </w:r>
      <w:r>
        <w:rPr>
          <w:rFonts w:hint="eastAsia" w:asciiTheme="minorEastAsia" w:hAnsiTheme="minorEastAsia" w:eastAsiaTheme="minorEastAsia" w:cstheme="minorEastAsia"/>
          <w:sz w:val="21"/>
          <w:szCs w:val="21"/>
        </w:rPr>
        <w:t>内</w:t>
      </w:r>
      <w:r>
        <w:rPr>
          <w:rFonts w:hint="eastAsia" w:asciiTheme="minorEastAsia" w:hAnsiTheme="minorEastAsia" w:eastAsiaTheme="minorEastAsia" w:cstheme="minorEastAsia"/>
          <w:sz w:val="21"/>
          <w:szCs w:val="21"/>
          <w:lang w:val="en-US" w:eastAsia="zh-CN"/>
        </w:rPr>
        <w:t>任意一个月</w:t>
      </w:r>
      <w:r>
        <w:rPr>
          <w:rFonts w:hint="eastAsia" w:asciiTheme="minorEastAsia" w:hAnsiTheme="minorEastAsia" w:eastAsiaTheme="minorEastAsia" w:cstheme="minorEastAsia"/>
          <w:sz w:val="21"/>
          <w:szCs w:val="21"/>
        </w:rPr>
        <w:t>的相关缴费证明，以便核查。</w:t>
      </w:r>
    </w:p>
    <w:p w14:paraId="766EA447">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我方已依法建立健全的财务会计制度，如有需要，可随时向采购人提供相关证明材料，以便核查。</w:t>
      </w:r>
    </w:p>
    <w:p w14:paraId="0323A1A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参加政府采购活动前三年内，在经营活动中没有重大违法记录。</w:t>
      </w:r>
    </w:p>
    <w:p w14:paraId="45842F8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符合法律、行政法规规定的其他条件。</w:t>
      </w:r>
    </w:p>
    <w:p w14:paraId="6EB5A030">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以上内容如有虚假或与事实不符的，评审委员会可将我方</w:t>
      </w:r>
      <w:r>
        <w:rPr>
          <w:rFonts w:hint="eastAsia" w:asciiTheme="minorEastAsia" w:hAnsiTheme="minorEastAsia" w:eastAsiaTheme="minorEastAsia" w:cstheme="minorEastAsia"/>
          <w:sz w:val="21"/>
          <w:szCs w:val="21"/>
          <w:lang w:eastAsia="zh-CN"/>
        </w:rPr>
        <w:t>作</w:t>
      </w:r>
      <w:r>
        <w:rPr>
          <w:rFonts w:hint="eastAsia" w:asciiTheme="minorEastAsia" w:hAnsiTheme="minorEastAsia" w:eastAsiaTheme="minorEastAsia" w:cstheme="minorEastAsia"/>
          <w:sz w:val="21"/>
          <w:szCs w:val="21"/>
        </w:rPr>
        <w:t>无效投标处理，我方愿意承担相应的法律责任。</w:t>
      </w:r>
    </w:p>
    <w:p w14:paraId="477DFE91">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十、我方具备履行合同所必需的设备和专业技术能力。</w:t>
      </w:r>
    </w:p>
    <w:p w14:paraId="5E80309C">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十一、我方对在本函及投标文件中所作的所有承诺承担法律责任。</w:t>
      </w:r>
    </w:p>
    <w:p w14:paraId="1AAAF6EF">
      <w:pPr>
        <w:pStyle w:val="18"/>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十二、若我方中标，愿意按豫招协〔2023〕002文件规定向代理机构支付招标代理服务费。</w:t>
      </w:r>
    </w:p>
    <w:p w14:paraId="1358A12B">
      <w:pPr>
        <w:pStyle w:val="18"/>
        <w:adjustRightInd w:val="0"/>
        <w:snapToGrid w:val="0"/>
        <w:spacing w:line="360" w:lineRule="auto"/>
        <w:rPr>
          <w:rFonts w:hint="eastAsia" w:asciiTheme="minorEastAsia" w:hAnsiTheme="minorEastAsia" w:eastAsiaTheme="minorEastAsia" w:cstheme="minorEastAsia"/>
          <w:sz w:val="21"/>
          <w:szCs w:val="21"/>
        </w:rPr>
      </w:pPr>
    </w:p>
    <w:p w14:paraId="0223AF52">
      <w:pPr>
        <w:pStyle w:val="18"/>
        <w:adjustRightInd w:val="0"/>
        <w:snapToGrid w:val="0"/>
        <w:spacing w:line="360" w:lineRule="auto"/>
        <w:rPr>
          <w:rFonts w:hint="eastAsia" w:asciiTheme="minorEastAsia" w:hAnsiTheme="minorEastAsia" w:eastAsiaTheme="minorEastAsia" w:cstheme="minorEastAsia"/>
          <w:sz w:val="21"/>
          <w:szCs w:val="21"/>
        </w:rPr>
      </w:pPr>
    </w:p>
    <w:p w14:paraId="78A92392">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所有与本招标有关的一切正式往来请寄：</w:t>
      </w:r>
    </w:p>
    <w:p w14:paraId="171E6F4C">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 xml:space="preserve">  邮政编码</w:t>
      </w:r>
      <w:r>
        <w:rPr>
          <w:rFonts w:hint="eastAsia" w:asciiTheme="minorEastAsia" w:hAnsiTheme="minorEastAsia" w:cstheme="minorEastAsia"/>
          <w:szCs w:val="21"/>
          <w:lang w:eastAsia="zh-CN"/>
        </w:rPr>
        <w:t>：</w:t>
      </w:r>
    </w:p>
    <w:p w14:paraId="06B99743">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 xml:space="preserve">  传    真</w:t>
      </w:r>
      <w:r>
        <w:rPr>
          <w:rFonts w:hint="eastAsia" w:asciiTheme="minorEastAsia" w:hAnsiTheme="minorEastAsia" w:cstheme="minorEastAsia"/>
          <w:szCs w:val="21"/>
          <w:lang w:eastAsia="zh-CN"/>
        </w:rPr>
        <w:t>：</w:t>
      </w:r>
    </w:p>
    <w:p w14:paraId="5344C29D">
      <w:pPr>
        <w:adjustRightInd w:val="0"/>
        <w:snapToGrid w:val="0"/>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投标人代表姓名</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 xml:space="preserve">  职    务</w:t>
      </w:r>
      <w:r>
        <w:rPr>
          <w:rFonts w:hint="eastAsia" w:asciiTheme="minorEastAsia" w:hAnsiTheme="minorEastAsia" w:cstheme="minorEastAsia"/>
          <w:szCs w:val="21"/>
          <w:lang w:eastAsia="zh-CN"/>
        </w:rPr>
        <w:t>：</w:t>
      </w:r>
    </w:p>
    <w:p w14:paraId="09641F76">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投标人法定代表人（或法定代表人授权代表）签字或盖章：</w:t>
      </w:r>
    </w:p>
    <w:p w14:paraId="325106B4">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投标人名称（盖章）：</w:t>
      </w:r>
    </w:p>
    <w:p w14:paraId="7A16D2A8">
      <w:pPr>
        <w:adjustRightInd w:val="0"/>
        <w:snapToGrid w:val="0"/>
        <w:spacing w:line="360" w:lineRule="auto"/>
        <w:rPr>
          <w:rFonts w:hint="eastAsia" w:asciiTheme="minorEastAsia" w:hAnsiTheme="minorEastAsia" w:eastAsiaTheme="minorEastAsia" w:cstheme="minorEastAsia"/>
          <w:szCs w:val="21"/>
          <w:u w:val="single"/>
        </w:rPr>
      </w:pPr>
    </w:p>
    <w:p w14:paraId="47D61A17">
      <w:pPr>
        <w:adjustRightInd w:val="0"/>
        <w:snapToGrid w:val="0"/>
        <w:spacing w:line="360" w:lineRule="auto"/>
        <w:rPr>
          <w:rFonts w:hint="eastAsia" w:asciiTheme="minorEastAsia" w:hAnsiTheme="minorEastAsia" w:eastAsiaTheme="minorEastAsia" w:cstheme="minorEastAsia"/>
          <w:szCs w:val="21"/>
          <w:u w:val="single"/>
        </w:rPr>
      </w:pPr>
    </w:p>
    <w:p w14:paraId="34FDA902">
      <w:pPr>
        <w:adjustRightInd w:val="0"/>
        <w:snapToGrid w:val="0"/>
        <w:spacing w:line="360" w:lineRule="auto"/>
        <w:rPr>
          <w:rFonts w:hint="eastAsia" w:asciiTheme="minorEastAsia" w:hAnsiTheme="minorEastAsia" w:eastAsiaTheme="minorEastAsia" w:cstheme="minorEastAsia"/>
          <w:szCs w:val="21"/>
          <w:u w:val="single"/>
        </w:rPr>
      </w:pPr>
    </w:p>
    <w:p w14:paraId="43F522A9">
      <w:pPr>
        <w:spacing w:line="480" w:lineRule="exact"/>
        <w:jc w:val="center"/>
        <w:rPr>
          <w:rFonts w:hint="eastAsia" w:asciiTheme="minorEastAsia" w:hAnsiTheme="minorEastAsia" w:eastAsiaTheme="minorEastAsia" w:cstheme="minorEastAsia"/>
          <w:b/>
          <w:bCs/>
          <w:sz w:val="24"/>
          <w:szCs w:val="24"/>
        </w:rPr>
      </w:pPr>
    </w:p>
    <w:p w14:paraId="1950B832">
      <w:pPr>
        <w:pStyle w:val="13"/>
        <w:ind w:firstLine="480"/>
        <w:rPr>
          <w:rFonts w:hint="eastAsia" w:asciiTheme="minorEastAsia" w:hAnsiTheme="minorEastAsia" w:eastAsiaTheme="minorEastAsia" w:cstheme="minorEastAsia"/>
        </w:rPr>
      </w:pPr>
    </w:p>
    <w:p w14:paraId="2D5D2932">
      <w:pPr>
        <w:rPr>
          <w:rFonts w:hint="eastAsia" w:asciiTheme="minorEastAsia" w:hAnsiTheme="minorEastAsia" w:eastAsiaTheme="minorEastAsia" w:cstheme="minorEastAsia"/>
        </w:rPr>
      </w:pPr>
    </w:p>
    <w:p w14:paraId="073064B7">
      <w:pPr>
        <w:pStyle w:val="26"/>
        <w:ind w:firstLine="340"/>
        <w:rPr>
          <w:rFonts w:hint="eastAsia" w:asciiTheme="minorEastAsia" w:hAnsiTheme="minorEastAsia" w:eastAsiaTheme="minorEastAsia" w:cstheme="minorEastAsia"/>
        </w:rPr>
      </w:pPr>
    </w:p>
    <w:p w14:paraId="3C70213A">
      <w:pPr>
        <w:pStyle w:val="13"/>
        <w:ind w:left="0" w:leftChars="0" w:firstLine="0" w:firstLineChars="0"/>
        <w:rPr>
          <w:rFonts w:hint="eastAsia" w:asciiTheme="minorEastAsia" w:hAnsiTheme="minorEastAsia" w:eastAsiaTheme="minorEastAsia" w:cstheme="minorEastAsia"/>
        </w:rPr>
      </w:pPr>
    </w:p>
    <w:p w14:paraId="7D059712">
      <w:pPr>
        <w:rPr>
          <w:rFonts w:hint="eastAsia" w:asciiTheme="minorEastAsia" w:hAnsiTheme="minorEastAsia" w:eastAsiaTheme="minorEastAsia" w:cstheme="minorEastAsia"/>
        </w:rPr>
      </w:pPr>
    </w:p>
    <w:p w14:paraId="18B31205">
      <w:pPr>
        <w:pStyle w:val="2"/>
        <w:rPr>
          <w:rFonts w:hint="eastAsia" w:asciiTheme="minorEastAsia" w:hAnsiTheme="minorEastAsia" w:eastAsiaTheme="minorEastAsia" w:cstheme="minorEastAsia"/>
        </w:rPr>
      </w:pPr>
    </w:p>
    <w:p w14:paraId="360A900D">
      <w:pPr>
        <w:pStyle w:val="35"/>
        <w:rPr>
          <w:rFonts w:hint="eastAsia" w:asciiTheme="minorEastAsia" w:hAnsiTheme="minorEastAsia" w:eastAsiaTheme="minorEastAsia" w:cstheme="minorEastAsia"/>
        </w:rPr>
      </w:pPr>
    </w:p>
    <w:p w14:paraId="398599CE">
      <w:pPr>
        <w:pStyle w:val="36"/>
        <w:rPr>
          <w:rFonts w:hint="eastAsia" w:asciiTheme="minorEastAsia" w:hAnsiTheme="minorEastAsia" w:eastAsiaTheme="minorEastAsia" w:cstheme="minorEastAsia"/>
        </w:rPr>
      </w:pPr>
    </w:p>
    <w:p w14:paraId="12CF791A">
      <w:pPr>
        <w:rPr>
          <w:rFonts w:hint="eastAsia" w:asciiTheme="minorEastAsia" w:hAnsiTheme="minorEastAsia" w:eastAsiaTheme="minorEastAsia" w:cstheme="minorEastAsia"/>
        </w:rPr>
      </w:pPr>
    </w:p>
    <w:p w14:paraId="4505EFF0">
      <w:pPr>
        <w:pStyle w:val="2"/>
        <w:rPr>
          <w:rFonts w:hint="eastAsia" w:asciiTheme="minorEastAsia" w:hAnsiTheme="minorEastAsia" w:eastAsiaTheme="minorEastAsia" w:cstheme="minorEastAsia"/>
        </w:rPr>
      </w:pPr>
    </w:p>
    <w:p w14:paraId="15DBFB08">
      <w:pPr>
        <w:pStyle w:val="2"/>
        <w:rPr>
          <w:rFonts w:hint="eastAsia" w:asciiTheme="minorEastAsia" w:hAnsiTheme="minorEastAsia" w:eastAsiaTheme="minorEastAsia" w:cstheme="minorEastAsia"/>
        </w:rPr>
      </w:pPr>
    </w:p>
    <w:p w14:paraId="0D1B14B8">
      <w:pPr>
        <w:rPr>
          <w:rFonts w:hint="eastAsia" w:asciiTheme="minorEastAsia" w:hAnsiTheme="minorEastAsia" w:eastAsiaTheme="minorEastAsia" w:cstheme="minorEastAsia"/>
        </w:rPr>
      </w:pPr>
    </w:p>
    <w:p w14:paraId="0FD85311">
      <w:pPr>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3.2 法定代表人（单位负责人）资格证明书</w:t>
      </w:r>
    </w:p>
    <w:p w14:paraId="03AA02AA">
      <w:pPr>
        <w:pStyle w:val="59"/>
        <w:spacing w:line="480" w:lineRule="auto"/>
        <w:ind w:firstLine="472" w:firstLineChars="225"/>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单位名称：</w:t>
      </w:r>
    </w:p>
    <w:p w14:paraId="2D27B2C5">
      <w:pPr>
        <w:pStyle w:val="59"/>
        <w:spacing w:line="480" w:lineRule="auto"/>
        <w:ind w:firstLine="472" w:firstLineChars="225"/>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地址：</w:t>
      </w:r>
    </w:p>
    <w:p w14:paraId="25C5A96B">
      <w:pPr>
        <w:pStyle w:val="59"/>
        <w:spacing w:line="480" w:lineRule="auto"/>
        <w:ind w:firstLine="472" w:firstLineChars="22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性别：     年龄：     职务：</w:t>
      </w:r>
    </w:p>
    <w:p w14:paraId="224F4FE4">
      <w:pPr>
        <w:pStyle w:val="59"/>
        <w:spacing w:line="480" w:lineRule="auto"/>
        <w:ind w:firstLine="472" w:firstLineChars="22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本人系</w:t>
      </w:r>
      <w:r>
        <w:rPr>
          <w:rFonts w:hint="eastAsia" w:asciiTheme="minorEastAsia" w:hAnsiTheme="minorEastAsia" w:eastAsiaTheme="minorEastAsia" w:cstheme="minorEastAsia"/>
          <w:i/>
          <w:snapToGrid w:val="0"/>
          <w:sz w:val="21"/>
          <w:szCs w:val="21"/>
          <w:u w:val="single"/>
        </w:rPr>
        <w:t>投标人名称</w:t>
      </w:r>
      <w:r>
        <w:rPr>
          <w:rFonts w:hint="eastAsia" w:asciiTheme="minorEastAsia" w:hAnsiTheme="minorEastAsia" w:eastAsiaTheme="minorEastAsia" w:cstheme="minorEastAsia"/>
          <w:sz w:val="21"/>
          <w:szCs w:val="21"/>
        </w:rPr>
        <w:t>的法定代表人（单位负责人）。就参加贵方招标编号为</w:t>
      </w:r>
      <w:r>
        <w:rPr>
          <w:rFonts w:hint="eastAsia" w:asciiTheme="minorEastAsia" w:hAnsiTheme="minorEastAsia" w:eastAsiaTheme="minorEastAsia" w:cstheme="minorEastAsia"/>
          <w:i/>
          <w:sz w:val="21"/>
          <w:szCs w:val="21"/>
          <w:u w:val="single"/>
        </w:rPr>
        <w:t>项目编号</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i/>
          <w:sz w:val="21"/>
          <w:szCs w:val="21"/>
          <w:u w:val="single"/>
          <w:lang w:eastAsia="zh-CN"/>
        </w:rPr>
        <w:t>、</w:t>
      </w:r>
      <w:r>
        <w:rPr>
          <w:rFonts w:hint="eastAsia" w:asciiTheme="minorEastAsia" w:hAnsiTheme="minorEastAsia" w:eastAsiaTheme="minorEastAsia" w:cstheme="minorEastAsia"/>
          <w:i/>
          <w:sz w:val="21"/>
          <w:szCs w:val="21"/>
          <w:u w:val="single"/>
        </w:rPr>
        <w:t>标段</w:t>
      </w:r>
      <w:r>
        <w:rPr>
          <w:rFonts w:hint="eastAsia" w:asciiTheme="minorEastAsia" w:hAnsiTheme="minorEastAsia" w:eastAsiaTheme="minorEastAsia" w:cstheme="minorEastAsia"/>
          <w:sz w:val="21"/>
          <w:szCs w:val="21"/>
        </w:rPr>
        <w:t>公开招标项目的投标报价，签署上述项目的投标文件及合同的执行、完成、服务和保修，签署合同和处理与之有关的一切事务。</w:t>
      </w:r>
    </w:p>
    <w:p w14:paraId="7DADAA84">
      <w:pPr>
        <w:pStyle w:val="59"/>
        <w:spacing w:line="480" w:lineRule="auto"/>
        <w:ind w:firstLine="472" w:firstLineChars="22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14:paraId="7242279E">
      <w:pPr>
        <w:pStyle w:val="59"/>
        <w:spacing w:line="480" w:lineRule="auto"/>
        <w:ind w:firstLine="472" w:firstLineChars="225"/>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法定代表人（单位负责人）联系电话（手机）：</w:t>
      </w:r>
    </w:p>
    <w:p w14:paraId="39E2BC56">
      <w:pPr>
        <w:pStyle w:val="59"/>
        <w:spacing w:line="480" w:lineRule="auto"/>
        <w:ind w:firstLine="472" w:firstLineChars="225"/>
        <w:jc w:val="left"/>
        <w:rPr>
          <w:rFonts w:hint="eastAsia" w:asciiTheme="minorEastAsia" w:hAnsiTheme="minorEastAsia" w:eastAsiaTheme="minorEastAsia" w:cstheme="minorEastAsia"/>
          <w:sz w:val="21"/>
          <w:szCs w:val="21"/>
        </w:rPr>
      </w:pPr>
    </w:p>
    <w:p w14:paraId="2D7224B7">
      <w:pPr>
        <w:pStyle w:val="59"/>
        <w:spacing w:line="480" w:lineRule="auto"/>
        <w:ind w:firstLine="472" w:firstLineChars="225"/>
        <w:jc w:val="left"/>
        <w:rPr>
          <w:rFonts w:hint="eastAsia" w:asciiTheme="minorEastAsia" w:hAnsiTheme="minorEastAsia" w:eastAsiaTheme="minorEastAsia" w:cstheme="minorEastAsia"/>
          <w:sz w:val="21"/>
          <w:szCs w:val="21"/>
        </w:rPr>
      </w:pPr>
    </w:p>
    <w:p w14:paraId="4B611BA8">
      <w:pPr>
        <w:pStyle w:val="59"/>
        <w:spacing w:line="480" w:lineRule="auto"/>
        <w:ind w:left="-538" w:leftChars="-256" w:firstLine="539" w:firstLineChars="257"/>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【此处请粘贴法定代表人（单位负责人）身份证复印件，需清晰反映身份证有效期限】</w:t>
      </w:r>
    </w:p>
    <w:p w14:paraId="296D9E10">
      <w:pPr>
        <w:pStyle w:val="59"/>
        <w:spacing w:line="480" w:lineRule="auto"/>
        <w:ind w:left="-538" w:leftChars="-256" w:firstLine="539" w:firstLineChars="257"/>
        <w:jc w:val="center"/>
        <w:rPr>
          <w:rFonts w:hint="eastAsia" w:asciiTheme="minorEastAsia" w:hAnsiTheme="minorEastAsia" w:eastAsiaTheme="minorEastAsia" w:cstheme="minorEastAsia"/>
          <w:bCs/>
          <w:sz w:val="21"/>
          <w:szCs w:val="21"/>
        </w:rPr>
      </w:pPr>
    </w:p>
    <w:p w14:paraId="6C727323">
      <w:pPr>
        <w:autoSpaceDE w:val="0"/>
        <w:autoSpaceDN w:val="0"/>
        <w:adjustRightInd w:val="0"/>
        <w:spacing w:line="360" w:lineRule="auto"/>
        <w:ind w:right="-11"/>
        <w:rPr>
          <w:rFonts w:hint="eastAsia" w:asciiTheme="minorEastAsia" w:hAnsiTheme="minorEastAsia" w:eastAsiaTheme="minorEastAsia" w:cstheme="minorEastAsia"/>
          <w:szCs w:val="21"/>
          <w:lang w:val="zh-CN"/>
        </w:rPr>
      </w:pPr>
    </w:p>
    <w:p w14:paraId="5B9680EC">
      <w:pPr>
        <w:autoSpaceDE w:val="0"/>
        <w:autoSpaceDN w:val="0"/>
        <w:adjustRightInd w:val="0"/>
        <w:spacing w:line="360" w:lineRule="auto"/>
        <w:ind w:right="-11"/>
        <w:rPr>
          <w:rFonts w:hint="eastAsia" w:asciiTheme="minorEastAsia" w:hAnsiTheme="minorEastAsia" w:eastAsiaTheme="minorEastAsia" w:cstheme="minorEastAsia"/>
          <w:szCs w:val="21"/>
          <w:lang w:val="zh-CN"/>
        </w:rPr>
      </w:pPr>
    </w:p>
    <w:p w14:paraId="71570195">
      <w:pPr>
        <w:autoSpaceDE w:val="0"/>
        <w:autoSpaceDN w:val="0"/>
        <w:adjustRightInd w:val="0"/>
        <w:spacing w:line="360" w:lineRule="auto"/>
        <w:ind w:right="-11"/>
        <w:rPr>
          <w:rFonts w:hint="eastAsia" w:asciiTheme="minorEastAsia" w:hAnsiTheme="minorEastAsia" w:eastAsiaTheme="minorEastAsia" w:cstheme="minorEastAsia"/>
          <w:szCs w:val="21"/>
          <w:lang w:val="zh-CN"/>
        </w:rPr>
      </w:pPr>
    </w:p>
    <w:p w14:paraId="55A518B4">
      <w:pPr>
        <w:adjustRightInd w:val="0"/>
        <w:snapToGrid w:val="0"/>
        <w:spacing w:line="360" w:lineRule="auto"/>
        <w:ind w:firstLine="3885" w:firstLineChars="18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投标人名称（并加盖公章）：</w:t>
      </w:r>
    </w:p>
    <w:p w14:paraId="52F16A58">
      <w:pPr>
        <w:pStyle w:val="62"/>
        <w:spacing w:before="60" w:line="480" w:lineRule="auto"/>
        <w:ind w:firstLine="3937" w:firstLineChars="18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签署日期：   年   月  日</w:t>
      </w:r>
    </w:p>
    <w:p w14:paraId="737268D6">
      <w:pPr>
        <w:pStyle w:val="61"/>
        <w:spacing w:line="480" w:lineRule="auto"/>
        <w:rPr>
          <w:rFonts w:hint="eastAsia" w:asciiTheme="minorEastAsia" w:hAnsiTheme="minorEastAsia" w:eastAsiaTheme="minorEastAsia" w:cstheme="minorEastAsia"/>
          <w:sz w:val="21"/>
          <w:szCs w:val="21"/>
        </w:rPr>
      </w:pPr>
    </w:p>
    <w:p w14:paraId="6B7918FD">
      <w:pPr>
        <w:rPr>
          <w:rFonts w:hint="eastAsia" w:asciiTheme="minorEastAsia" w:hAnsiTheme="minorEastAsia" w:eastAsiaTheme="minorEastAsia" w:cstheme="minorEastAsia"/>
          <w:szCs w:val="21"/>
        </w:rPr>
      </w:pPr>
    </w:p>
    <w:p w14:paraId="785F3942">
      <w:pPr>
        <w:spacing w:line="320" w:lineRule="exact"/>
        <w:ind w:firstLine="420" w:firstLineChars="200"/>
        <w:rPr>
          <w:rFonts w:hint="eastAsia" w:asciiTheme="minorEastAsia" w:hAnsiTheme="minorEastAsia" w:eastAsiaTheme="minorEastAsia" w:cstheme="minorEastAsia"/>
          <w:bCs/>
          <w:kern w:val="12"/>
          <w:szCs w:val="21"/>
        </w:rPr>
      </w:pPr>
      <w:r>
        <w:rPr>
          <w:rFonts w:hint="eastAsia" w:asciiTheme="minorEastAsia" w:hAnsiTheme="minorEastAsia" w:eastAsiaTheme="minorEastAsia" w:cstheme="minorEastAsia"/>
          <w:bCs/>
          <w:kern w:val="12"/>
          <w:szCs w:val="21"/>
        </w:rPr>
        <w:t>说明：法定代表人（单位负责人）参加本招标项目投标的，仅</w:t>
      </w:r>
      <w:r>
        <w:rPr>
          <w:rFonts w:hint="eastAsia" w:asciiTheme="minorEastAsia" w:hAnsiTheme="minorEastAsia" w:cstheme="minorEastAsia"/>
          <w:bCs/>
          <w:kern w:val="12"/>
          <w:szCs w:val="21"/>
          <w:lang w:eastAsia="zh-CN"/>
        </w:rPr>
        <w:t>需</w:t>
      </w:r>
      <w:r>
        <w:rPr>
          <w:rFonts w:hint="eastAsia" w:asciiTheme="minorEastAsia" w:hAnsiTheme="minorEastAsia" w:eastAsiaTheme="minorEastAsia" w:cstheme="minorEastAsia"/>
          <w:bCs/>
          <w:kern w:val="12"/>
          <w:szCs w:val="21"/>
        </w:rPr>
        <w:t>出具此证明书。</w:t>
      </w:r>
    </w:p>
    <w:p w14:paraId="18B5F6B3">
      <w:pPr>
        <w:spacing w:line="480" w:lineRule="exact"/>
        <w:rPr>
          <w:rFonts w:hint="eastAsia" w:asciiTheme="minorEastAsia" w:hAnsiTheme="minorEastAsia" w:eastAsiaTheme="minorEastAsia" w:cstheme="minorEastAsia"/>
          <w:b/>
          <w:bCs/>
          <w:sz w:val="24"/>
          <w:szCs w:val="24"/>
        </w:rPr>
      </w:pPr>
    </w:p>
    <w:p w14:paraId="6EBCD0E3">
      <w:pPr>
        <w:pStyle w:val="26"/>
        <w:ind w:firstLine="340"/>
        <w:rPr>
          <w:rFonts w:hint="eastAsia" w:asciiTheme="minorEastAsia" w:hAnsiTheme="minorEastAsia" w:eastAsiaTheme="minorEastAsia" w:cstheme="minorEastAsia"/>
        </w:rPr>
      </w:pPr>
    </w:p>
    <w:p w14:paraId="1B3362AC">
      <w:pPr>
        <w:pStyle w:val="13"/>
        <w:rPr>
          <w:rFonts w:hint="eastAsia" w:asciiTheme="minorEastAsia" w:hAnsiTheme="minorEastAsia" w:eastAsiaTheme="minorEastAsia" w:cstheme="minorEastAsia"/>
        </w:rPr>
      </w:pPr>
    </w:p>
    <w:p w14:paraId="1A426FBE">
      <w:pPr>
        <w:pStyle w:val="14"/>
        <w:rPr>
          <w:rFonts w:hint="eastAsia" w:asciiTheme="minorEastAsia" w:hAnsiTheme="minorEastAsia" w:eastAsiaTheme="minorEastAsia" w:cstheme="minorEastAsia"/>
        </w:rPr>
      </w:pPr>
    </w:p>
    <w:p w14:paraId="1ED4976F">
      <w:pPr>
        <w:spacing w:line="4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法定代表人（单位负责人）授权书</w:t>
      </w:r>
    </w:p>
    <w:p w14:paraId="4C9A0B99">
      <w:pPr>
        <w:spacing w:line="480" w:lineRule="exact"/>
        <w:jc w:val="center"/>
        <w:rPr>
          <w:rFonts w:hint="eastAsia" w:asciiTheme="minorEastAsia" w:hAnsiTheme="minorEastAsia" w:eastAsiaTheme="minorEastAsia" w:cstheme="minorEastAsia"/>
          <w:b/>
          <w:bCs/>
          <w:sz w:val="36"/>
          <w:szCs w:val="36"/>
        </w:rPr>
      </w:pPr>
    </w:p>
    <w:p w14:paraId="4750CE49">
      <w:pPr>
        <w:adjustRightInd w:val="0"/>
        <w:spacing w:line="360" w:lineRule="auto"/>
        <w:ind w:firstLine="441" w:firstLineChars="21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napToGrid w:val="0"/>
          <w:szCs w:val="21"/>
          <w:u w:val="single"/>
        </w:rPr>
        <w:t>法人姓名</w:t>
      </w: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i/>
          <w:snapToGrid w:val="0"/>
          <w:szCs w:val="21"/>
          <w:u w:val="single"/>
        </w:rPr>
        <w:t xml:space="preserve">投标人名称  </w:t>
      </w:r>
      <w:r>
        <w:rPr>
          <w:rFonts w:hint="eastAsia" w:asciiTheme="minorEastAsia" w:hAnsiTheme="minorEastAsia" w:eastAsiaTheme="minorEastAsia" w:cstheme="minorEastAsia"/>
          <w:szCs w:val="21"/>
        </w:rPr>
        <w:t>的法定代表人（单位负责人），现委托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napToGrid w:val="0"/>
          <w:szCs w:val="21"/>
          <w:u w:val="single"/>
        </w:rPr>
        <w:t>姓名，职务</w:t>
      </w:r>
      <w:r>
        <w:rPr>
          <w:rFonts w:hint="eastAsia" w:asciiTheme="minorEastAsia" w:hAnsiTheme="minorEastAsia" w:eastAsiaTheme="minorEastAsia" w:cstheme="minorEastAsia"/>
          <w:szCs w:val="21"/>
        </w:rPr>
        <w:t>以我方的名义参加贵方</w:t>
      </w:r>
      <w:r>
        <w:rPr>
          <w:rFonts w:hint="eastAsia" w:asciiTheme="minorEastAsia" w:hAnsiTheme="minorEastAsia" w:eastAsiaTheme="minorEastAsia" w:cstheme="minorEastAsia"/>
          <w:i/>
          <w:szCs w:val="21"/>
          <w:u w:val="single"/>
        </w:rPr>
        <w:t>项目编号</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i/>
          <w:szCs w:val="21"/>
          <w:u w:val="single"/>
        </w:rPr>
        <w:t>项目名称</w:t>
      </w:r>
      <w:r>
        <w:rPr>
          <w:rFonts w:hint="eastAsia" w:asciiTheme="minorEastAsia" w:hAnsiTheme="minorEastAsia" w:eastAsiaTheme="minorEastAsia" w:cstheme="minorEastAsia"/>
          <w:i/>
          <w:szCs w:val="21"/>
          <w:u w:val="single"/>
          <w:lang w:eastAsia="zh-CN"/>
        </w:rPr>
        <w:t>、标段</w:t>
      </w:r>
      <w:r>
        <w:rPr>
          <w:rFonts w:hint="eastAsia" w:asciiTheme="minorEastAsia" w:hAnsiTheme="minorEastAsia" w:eastAsiaTheme="minorEastAsia" w:cstheme="minorEastAsia"/>
          <w:szCs w:val="21"/>
        </w:rPr>
        <w:t>项目的投标活动，并代表我方全权办理针对上述项目的投标、开标、投标文件澄清、签约等一切具体事务和签署相关文件。</w:t>
      </w:r>
    </w:p>
    <w:p w14:paraId="7CDF5E35">
      <w:pPr>
        <w:adjustRightInd w:val="0"/>
        <w:spacing w:line="360" w:lineRule="auto"/>
        <w:ind w:firstLine="441" w:firstLineChars="21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我方对被授权人的签名事项负全部责任。</w:t>
      </w:r>
    </w:p>
    <w:p w14:paraId="4126CFBE">
      <w:pPr>
        <w:adjustRightInd w:val="0"/>
        <w:spacing w:line="360" w:lineRule="auto"/>
        <w:ind w:firstLine="441" w:firstLineChars="21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CDF82F1">
      <w:pPr>
        <w:adjustRightInd w:val="0"/>
        <w:spacing w:line="360" w:lineRule="auto"/>
        <w:ind w:firstLine="441" w:firstLineChars="21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被授权人无转委托权，特此委托。</w:t>
      </w:r>
    </w:p>
    <w:p w14:paraId="47934440">
      <w:pPr>
        <w:spacing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投标人名称： </w:t>
      </w:r>
      <w:r>
        <w:rPr>
          <w:rFonts w:hint="eastAsia" w:asciiTheme="minorEastAsia" w:hAnsiTheme="minorEastAsia" w:eastAsiaTheme="minorEastAsia" w:cstheme="minorEastAsia"/>
          <w:szCs w:val="21"/>
          <w:u w:val="single"/>
        </w:rPr>
        <w:t xml:space="preserve">       （全称）       </w:t>
      </w:r>
      <w:r>
        <w:rPr>
          <w:rFonts w:hint="eastAsia" w:asciiTheme="minorEastAsia" w:hAnsiTheme="minorEastAsia" w:eastAsiaTheme="minorEastAsia" w:cstheme="minorEastAsia"/>
          <w:szCs w:val="21"/>
        </w:rPr>
        <w:t xml:space="preserve"> （加盖单位公章）</w:t>
      </w:r>
    </w:p>
    <w:p w14:paraId="0AD73CF2">
      <w:pPr>
        <w:spacing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 （签名或加盖名章）</w:t>
      </w:r>
    </w:p>
    <w:p w14:paraId="4327B133">
      <w:pPr>
        <w:spacing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法定代表人（单位负责人）授权代表：  （签名或加盖名章）</w:t>
      </w:r>
    </w:p>
    <w:p w14:paraId="32F98DC7">
      <w:pPr>
        <w:spacing w:line="480" w:lineRule="auto"/>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法定代表人（单位负责人）授权代表联系电话（手机）：</w:t>
      </w:r>
    </w:p>
    <w:tbl>
      <w:tblPr>
        <w:tblStyle w:val="2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7FB2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4EA9D2B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法定代表人（单位负责人）身份证（反面）</w:t>
            </w:r>
          </w:p>
        </w:tc>
        <w:tc>
          <w:tcPr>
            <w:tcW w:w="4473" w:type="dxa"/>
            <w:gridSpan w:val="2"/>
            <w:vAlign w:val="center"/>
          </w:tcPr>
          <w:p w14:paraId="6793B4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法定代表人（单位负责人）身份证（正面）</w:t>
            </w:r>
          </w:p>
        </w:tc>
      </w:tr>
      <w:tr w14:paraId="5642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00C197E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法定代表人（单位负责人）授权代表身份证</w:t>
            </w:r>
          </w:p>
          <w:p w14:paraId="58BD80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（反面）</w:t>
            </w:r>
          </w:p>
        </w:tc>
        <w:tc>
          <w:tcPr>
            <w:tcW w:w="4480" w:type="dxa"/>
            <w:gridSpan w:val="2"/>
            <w:vAlign w:val="center"/>
          </w:tcPr>
          <w:p w14:paraId="7BB84D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法定代表人（单位负责人）授权代表身份证</w:t>
            </w:r>
          </w:p>
          <w:p w14:paraId="18BE28C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（正面）</w:t>
            </w:r>
          </w:p>
        </w:tc>
      </w:tr>
    </w:tbl>
    <w:p w14:paraId="2A1A1B3B">
      <w:pPr>
        <w:widowControl/>
        <w:spacing w:before="100" w:beforeAutospacing="1" w:after="100" w:afterAutospacing="1" w:line="360" w:lineRule="auto"/>
        <w:jc w:val="center"/>
        <w:rPr>
          <w:rFonts w:hint="eastAsia" w:asciiTheme="minorEastAsia" w:hAnsiTheme="minorEastAsia" w:eastAsiaTheme="minorEastAsia" w:cstheme="minorEastAsia"/>
          <w:b/>
          <w:bCs/>
          <w:sz w:val="24"/>
          <w:szCs w:val="24"/>
        </w:rPr>
      </w:pPr>
    </w:p>
    <w:p w14:paraId="0000B268">
      <w:pPr>
        <w:pStyle w:val="2"/>
        <w:rPr>
          <w:rFonts w:hint="eastAsia" w:asciiTheme="minorEastAsia" w:hAnsiTheme="minorEastAsia" w:eastAsiaTheme="minorEastAsia" w:cstheme="minorEastAsia"/>
          <w:b/>
          <w:bCs/>
          <w:sz w:val="24"/>
          <w:szCs w:val="24"/>
        </w:rPr>
      </w:pPr>
    </w:p>
    <w:p w14:paraId="6FFAAC72">
      <w:pPr>
        <w:pStyle w:val="35"/>
        <w:rPr>
          <w:rFonts w:hint="eastAsia" w:asciiTheme="minorEastAsia" w:hAnsiTheme="minorEastAsia" w:eastAsiaTheme="minorEastAsia" w:cstheme="minorEastAsia"/>
        </w:rPr>
      </w:pPr>
    </w:p>
    <w:p w14:paraId="7EA7F281">
      <w:pPr>
        <w:spacing w:line="4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4"/>
          <w:szCs w:val="24"/>
        </w:rPr>
        <w:t>3.4 禹州市政府采购供应商信用承诺函</w:t>
      </w:r>
    </w:p>
    <w:p w14:paraId="71706B2B">
      <w:pPr>
        <w:adjustRightInd w:val="0"/>
        <w:spacing w:line="360" w:lineRule="auto"/>
        <w:ind w:firstLine="441" w:firstLineChars="210"/>
        <w:contextualSpacing/>
        <w:rPr>
          <w:rFonts w:hint="eastAsia" w:asciiTheme="minorEastAsia" w:hAnsiTheme="minorEastAsia" w:eastAsiaTheme="minorEastAsia" w:cstheme="minorEastAsia"/>
          <w:szCs w:val="21"/>
        </w:rPr>
      </w:pPr>
    </w:p>
    <w:p w14:paraId="14B7FD27">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致（采购人或采购代理机构）： </w:t>
      </w:r>
    </w:p>
    <w:p w14:paraId="17A6B780">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单位名称（自然人姓名）</w:t>
      </w:r>
      <w:r>
        <w:rPr>
          <w:rFonts w:hint="eastAsia" w:ascii="宋体" w:hAnsi="宋体" w:eastAsia="宋体" w:cs="宋体"/>
          <w:szCs w:val="21"/>
          <w:lang w:eastAsia="zh-CN"/>
        </w:rPr>
        <w:t>：</w:t>
      </w:r>
      <w:r>
        <w:rPr>
          <w:rFonts w:hint="eastAsia" w:ascii="宋体" w:hAnsi="宋体" w:eastAsia="宋体" w:cs="宋体"/>
          <w:szCs w:val="21"/>
        </w:rPr>
        <w:t xml:space="preserve"> </w:t>
      </w:r>
    </w:p>
    <w:p w14:paraId="62565D92">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统一社会信用代码（身份证号码）</w:t>
      </w:r>
      <w:r>
        <w:rPr>
          <w:rFonts w:hint="eastAsia" w:ascii="宋体" w:hAnsi="宋体" w:eastAsia="宋体" w:cs="宋体"/>
          <w:szCs w:val="21"/>
          <w:lang w:eastAsia="zh-CN"/>
        </w:rPr>
        <w:t>：</w:t>
      </w:r>
    </w:p>
    <w:p w14:paraId="73B1D9E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lang w:eastAsia="zh-CN"/>
        </w:rPr>
        <w:t>：</w:t>
      </w:r>
    </w:p>
    <w:p w14:paraId="528D713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联系地址和电话：</w:t>
      </w:r>
    </w:p>
    <w:p w14:paraId="212CE444">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（五）参加政府采购活动前三年内，在经营活动中没有重大违法记录； </w:t>
      </w:r>
    </w:p>
    <w:p w14:paraId="49B35B2B">
      <w:pPr>
        <w:spacing w:beforeLines="50" w:afterLines="50" w:line="360" w:lineRule="auto"/>
        <w:ind w:left="689" w:leftChars="228" w:hanging="210" w:hangingChars="100"/>
        <w:contextualSpacing/>
        <w:jc w:val="left"/>
        <w:rPr>
          <w:rFonts w:ascii="宋体" w:hAnsi="宋体" w:eastAsia="宋体" w:cs="宋体"/>
          <w:szCs w:val="21"/>
          <w:lang w:val="zh-CN"/>
        </w:rPr>
      </w:pPr>
      <w:r>
        <w:rPr>
          <w:rFonts w:hint="eastAsia" w:ascii="宋体" w:hAnsi="宋体" w:eastAsia="宋体" w:cs="宋体"/>
          <w:szCs w:val="21"/>
        </w:rPr>
        <w:t xml:space="preserve">（六）未被列入经营异常名录或者严重违法失信名单、失信被执行人，重大税收违法失信主体、政府采购严重违法失信行为记录名单； </w:t>
      </w:r>
    </w:p>
    <w:p w14:paraId="220542D5">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（八）未曾作出虚假采购承诺； </w:t>
      </w:r>
    </w:p>
    <w:p w14:paraId="1A6A09B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szCs w:val="21"/>
          <w:lang w:eastAsia="zh-CN"/>
        </w:rPr>
        <w:t>中华人民共和国政府采购法</w:t>
      </w:r>
      <w:r>
        <w:rPr>
          <w:rFonts w:hint="eastAsia" w:ascii="宋体" w:hAnsi="宋体" w:eastAsia="宋体" w:cs="宋体"/>
          <w:szCs w:val="21"/>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供应商（电子章）</w:t>
      </w:r>
      <w:r>
        <w:rPr>
          <w:rFonts w:hint="eastAsia" w:ascii="宋体" w:hAnsi="宋体" w:eastAsia="宋体" w:cs="宋体"/>
          <w:szCs w:val="21"/>
          <w:lang w:eastAsia="zh-CN"/>
        </w:rPr>
        <w:t>：</w:t>
      </w:r>
      <w:r>
        <w:rPr>
          <w:rFonts w:hint="eastAsia" w:ascii="宋体" w:hAnsi="宋体" w:eastAsia="宋体" w:cs="宋体"/>
          <w:szCs w:val="21"/>
        </w:rPr>
        <w:t xml:space="preserve"> </w:t>
      </w:r>
    </w:p>
    <w:p w14:paraId="7D8D565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法定代表人、负责人、本人</w:t>
      </w:r>
      <w:r>
        <w:rPr>
          <w:rFonts w:hint="eastAsia" w:ascii="宋体" w:hAnsi="宋体" w:eastAsia="宋体" w:cs="宋体"/>
          <w:szCs w:val="21"/>
          <w:lang w:eastAsia="zh-CN"/>
        </w:rPr>
        <w:t>或</w:t>
      </w:r>
      <w:r>
        <w:rPr>
          <w:rFonts w:hint="eastAsia" w:ascii="宋体" w:hAnsi="宋体" w:eastAsia="宋体" w:cs="宋体"/>
          <w:szCs w:val="21"/>
        </w:rPr>
        <w:t>授权代表（签字或电子印章）</w:t>
      </w:r>
      <w:r>
        <w:rPr>
          <w:rFonts w:hint="eastAsia" w:ascii="宋体" w:hAnsi="宋体" w:eastAsia="宋体" w:cs="宋体"/>
          <w:szCs w:val="21"/>
          <w:lang w:eastAsia="zh-CN"/>
        </w:rPr>
        <w:t>：</w:t>
      </w:r>
      <w:r>
        <w:rPr>
          <w:rFonts w:hint="eastAsia" w:ascii="宋体" w:hAnsi="宋体" w:eastAsia="宋体" w:cs="宋体"/>
          <w:szCs w:val="21"/>
        </w:rPr>
        <w:t xml:space="preserve"> </w:t>
      </w:r>
    </w:p>
    <w:p w14:paraId="031689C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日期：   年   月   日 </w:t>
      </w:r>
    </w:p>
    <w:p w14:paraId="4923A609">
      <w:pPr>
        <w:widowControl/>
        <w:jc w:val="left"/>
        <w:rPr>
          <w:sz w:val="24"/>
          <w:szCs w:val="24"/>
        </w:rPr>
      </w:pPr>
      <w:r>
        <w:rPr>
          <w:rFonts w:ascii="仿宋_GB2312" w:hAnsi="仿宋_GB2312" w:eastAsia="仿宋_GB2312" w:cs="仿宋_GB2312"/>
          <w:kern w:val="0"/>
          <w:sz w:val="24"/>
          <w:szCs w:val="24"/>
        </w:rPr>
        <w:t>注：</w:t>
      </w:r>
    </w:p>
    <w:p w14:paraId="454DB394">
      <w:pPr>
        <w:widowControl/>
        <w:jc w:val="left"/>
        <w:rPr>
          <w:sz w:val="24"/>
          <w:szCs w:val="24"/>
        </w:rPr>
      </w:pPr>
      <w:r>
        <w:rPr>
          <w:rFonts w:ascii="仿宋_GB2312" w:hAnsi="仿宋_GB2312" w:eastAsia="仿宋_GB2312" w:cs="仿宋_GB2312"/>
          <w:kern w:val="0"/>
          <w:sz w:val="24"/>
          <w:szCs w:val="24"/>
        </w:rPr>
        <w:t xml:space="preserve">1.投标人须在投标文件中按此模板提供承诺函，未提供视为未实质性响应招标文件要求，按无效投标处理。 </w:t>
      </w:r>
    </w:p>
    <w:p w14:paraId="0CBDA747">
      <w:pPr>
        <w:widowControl/>
        <w:jc w:val="left"/>
        <w:rPr>
          <w:sz w:val="24"/>
          <w:szCs w:val="24"/>
        </w:rPr>
      </w:pPr>
      <w:r>
        <w:rPr>
          <w:rFonts w:ascii="仿宋_GB2312" w:hAnsi="仿宋_GB2312" w:eastAsia="仿宋_GB2312" w:cs="仿宋_GB2312"/>
          <w:kern w:val="0"/>
          <w:sz w:val="24"/>
          <w:szCs w:val="24"/>
        </w:rPr>
        <w:t>2.投标人的法定代表人或者授权代表的签字或盖章应真实、有效，如由授权代表签字或盖章的，应提供“法定代表人授权书”。</w:t>
      </w:r>
    </w:p>
    <w:p w14:paraId="387F30E5">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4885EA05">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067F25BE">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70AB782E">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31E53D5A">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0ABD701D">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1B80BB45">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16715859">
      <w:pPr>
        <w:spacing w:beforeLines="50" w:afterLines="50" w:line="360" w:lineRule="auto"/>
        <w:ind w:right="420" w:firstLine="5486" w:firstLineChars="2286"/>
        <w:rPr>
          <w:rFonts w:hint="eastAsia" w:asciiTheme="minorEastAsia" w:hAnsiTheme="minorEastAsia" w:eastAsiaTheme="minorEastAsia" w:cstheme="minorEastAsia"/>
          <w:sz w:val="24"/>
          <w:szCs w:val="24"/>
          <w:lang w:val="zh-CN"/>
        </w:rPr>
      </w:pPr>
    </w:p>
    <w:p w14:paraId="771A54C7">
      <w:pPr>
        <w:pStyle w:val="26"/>
        <w:ind w:firstLine="340"/>
        <w:rPr>
          <w:rFonts w:hint="eastAsia" w:asciiTheme="minorEastAsia" w:hAnsiTheme="minorEastAsia" w:eastAsiaTheme="minorEastAsia" w:cstheme="minorEastAsia"/>
          <w:lang w:val="zh-CN"/>
        </w:rPr>
      </w:pPr>
    </w:p>
    <w:p w14:paraId="328F67D8">
      <w:pPr>
        <w:pStyle w:val="26"/>
        <w:ind w:firstLine="0" w:firstLineChars="0"/>
        <w:rPr>
          <w:rFonts w:hint="eastAsia" w:asciiTheme="minorEastAsia" w:hAnsiTheme="minorEastAsia" w:eastAsiaTheme="minorEastAsia" w:cstheme="minorEastAsia"/>
          <w:lang w:val="zh-CN"/>
        </w:rPr>
      </w:pPr>
    </w:p>
    <w:p w14:paraId="7AFDA477">
      <w:pPr>
        <w:pStyle w:val="13"/>
        <w:rPr>
          <w:rFonts w:hint="eastAsia" w:asciiTheme="minorEastAsia" w:hAnsiTheme="minorEastAsia" w:eastAsiaTheme="minorEastAsia" w:cstheme="minorEastAsia"/>
          <w:lang w:val="zh-CN"/>
        </w:rPr>
      </w:pPr>
    </w:p>
    <w:p w14:paraId="57FF6B5D">
      <w:pPr>
        <w:pStyle w:val="14"/>
        <w:rPr>
          <w:rFonts w:hint="eastAsia" w:asciiTheme="minorEastAsia" w:hAnsiTheme="minorEastAsia" w:eastAsiaTheme="minorEastAsia" w:cstheme="minorEastAsia"/>
          <w:lang w:val="zh-CN"/>
        </w:rPr>
      </w:pPr>
    </w:p>
    <w:p w14:paraId="76458680">
      <w:pPr>
        <w:rPr>
          <w:rFonts w:hint="eastAsia" w:asciiTheme="minorEastAsia" w:hAnsiTheme="minorEastAsia" w:eastAsiaTheme="minorEastAsia" w:cstheme="minorEastAsia"/>
          <w:lang w:val="zh-CN"/>
        </w:rPr>
      </w:pPr>
    </w:p>
    <w:p w14:paraId="156B980A">
      <w:pPr>
        <w:pStyle w:val="2"/>
        <w:rPr>
          <w:rFonts w:hint="eastAsia" w:asciiTheme="minorEastAsia" w:hAnsiTheme="minorEastAsia" w:eastAsiaTheme="minorEastAsia" w:cstheme="minorEastAsia"/>
          <w:lang w:val="zh-CN"/>
        </w:rPr>
      </w:pPr>
    </w:p>
    <w:p w14:paraId="56DD5157">
      <w:pPr>
        <w:pStyle w:val="35"/>
        <w:rPr>
          <w:rFonts w:hint="eastAsia" w:asciiTheme="minorEastAsia" w:hAnsiTheme="minorEastAsia" w:eastAsiaTheme="minorEastAsia" w:cstheme="minorEastAsia"/>
          <w:lang w:val="zh-CN"/>
        </w:rPr>
      </w:pPr>
    </w:p>
    <w:p w14:paraId="7970749A">
      <w:pPr>
        <w:pStyle w:val="36"/>
        <w:rPr>
          <w:rFonts w:hint="eastAsia" w:asciiTheme="minorEastAsia" w:hAnsiTheme="minorEastAsia" w:eastAsiaTheme="minorEastAsia" w:cstheme="minorEastAsia"/>
          <w:lang w:val="zh-CN"/>
        </w:rPr>
      </w:pPr>
    </w:p>
    <w:p w14:paraId="17331824">
      <w:pPr>
        <w:rPr>
          <w:rFonts w:hint="eastAsia" w:asciiTheme="minorEastAsia" w:hAnsiTheme="minorEastAsia" w:eastAsiaTheme="minorEastAsia" w:cstheme="minorEastAsia"/>
          <w:lang w:val="zh-CN"/>
        </w:rPr>
      </w:pPr>
    </w:p>
    <w:p w14:paraId="2DA53921">
      <w:pPr>
        <w:pStyle w:val="2"/>
        <w:rPr>
          <w:rFonts w:hint="eastAsia" w:asciiTheme="minorEastAsia" w:hAnsiTheme="minorEastAsia" w:eastAsiaTheme="minorEastAsia" w:cstheme="minorEastAsia"/>
          <w:lang w:val="zh-CN"/>
        </w:rPr>
      </w:pPr>
    </w:p>
    <w:p w14:paraId="4F93035D">
      <w:pPr>
        <w:pStyle w:val="35"/>
        <w:rPr>
          <w:rFonts w:hint="eastAsia" w:asciiTheme="minorEastAsia" w:hAnsiTheme="minorEastAsia" w:eastAsiaTheme="minorEastAsia" w:cstheme="minorEastAsia"/>
          <w:lang w:val="zh-CN"/>
        </w:rPr>
      </w:pPr>
    </w:p>
    <w:p w14:paraId="2D74A8F1">
      <w:pPr>
        <w:pStyle w:val="36"/>
        <w:rPr>
          <w:rFonts w:hint="eastAsia" w:asciiTheme="minorEastAsia" w:hAnsiTheme="minorEastAsia" w:eastAsiaTheme="minorEastAsia" w:cstheme="minorEastAsia"/>
          <w:lang w:val="zh-CN"/>
        </w:rPr>
      </w:pPr>
    </w:p>
    <w:p w14:paraId="081A1D41">
      <w:pPr>
        <w:rPr>
          <w:rFonts w:hint="eastAsia"/>
          <w:lang w:val="zh-CN"/>
        </w:rPr>
      </w:pPr>
    </w:p>
    <w:p w14:paraId="3FC38FED">
      <w:pPr>
        <w:pStyle w:val="36"/>
        <w:rPr>
          <w:rFonts w:hint="eastAsia" w:asciiTheme="minorEastAsia" w:hAnsiTheme="minorEastAsia" w:eastAsiaTheme="minorEastAsia" w:cstheme="minorEastAsia"/>
          <w:lang w:val="zh-CN"/>
        </w:rPr>
      </w:pPr>
    </w:p>
    <w:p w14:paraId="1734A28A">
      <w:pPr>
        <w:rPr>
          <w:rFonts w:hint="eastAsia" w:asciiTheme="minorEastAsia" w:hAnsiTheme="minorEastAsia" w:eastAsiaTheme="minorEastAsia" w:cstheme="minorEastAsia"/>
          <w:lang w:val="zh-CN"/>
        </w:rPr>
      </w:pPr>
    </w:p>
    <w:p w14:paraId="4BAD2F9A">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 投标承诺函</w:t>
      </w:r>
    </w:p>
    <w:p w14:paraId="51492953">
      <w:pPr>
        <w:autoSpaceDE w:val="0"/>
        <w:autoSpaceDN w:val="0"/>
        <w:snapToGrid w:val="0"/>
        <w:spacing w:line="360" w:lineRule="auto"/>
        <w:jc w:val="center"/>
        <w:rPr>
          <w:rFonts w:hint="eastAsia" w:asciiTheme="minorEastAsia" w:hAnsiTheme="minorEastAsia" w:eastAsiaTheme="minorEastAsia" w:cstheme="minorEastAsia"/>
          <w:b/>
          <w:bCs/>
          <w:sz w:val="24"/>
          <w:szCs w:val="24"/>
        </w:rPr>
      </w:pPr>
    </w:p>
    <w:p w14:paraId="0A3F7DDC">
      <w:pPr>
        <w:spacing w:beforeLines="50" w:afterLines="50"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本企业郑重承诺：</w:t>
      </w:r>
    </w:p>
    <w:p w14:paraId="33073A0D">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经研究，我方自愿参与贵方  年  月  日    （</w:t>
      </w:r>
      <w:r>
        <w:rPr>
          <w:rFonts w:hint="eastAsia" w:asciiTheme="minorEastAsia" w:hAnsiTheme="minorEastAsia" w:eastAsiaTheme="minorEastAsia" w:cstheme="minorEastAsia"/>
          <w:snapToGrid w:val="0"/>
          <w:kern w:val="0"/>
          <w:szCs w:val="21"/>
        </w:rPr>
        <w:t>项目名称、</w:t>
      </w:r>
      <w:r>
        <w:rPr>
          <w:rFonts w:hint="eastAsia" w:asciiTheme="minorEastAsia" w:hAnsiTheme="minorEastAsia" w:eastAsiaTheme="minorEastAsia" w:cstheme="minorEastAsia"/>
          <w:sz w:val="21"/>
          <w:szCs w:val="21"/>
          <w:lang w:val="en-US" w:eastAsia="zh-CN"/>
        </w:rPr>
        <w:t>标段、</w:t>
      </w:r>
      <w:r>
        <w:rPr>
          <w:rFonts w:hint="eastAsia" w:asciiTheme="minorEastAsia" w:hAnsiTheme="minorEastAsia" w:eastAsiaTheme="minorEastAsia" w:cstheme="minorEastAsia"/>
          <w:snapToGrid w:val="0"/>
          <w:kern w:val="0"/>
          <w:szCs w:val="21"/>
        </w:rPr>
        <w:t>项目编号</w:t>
      </w:r>
      <w:r>
        <w:rPr>
          <w:rFonts w:hint="eastAsia" w:asciiTheme="minorEastAsia" w:hAnsiTheme="minorEastAsia" w:eastAsiaTheme="minorEastAsia" w:cstheme="minorEastAsia"/>
          <w:szCs w:val="21"/>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00799722">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一、在投标有效期内撤销投标文件；</w:t>
      </w:r>
    </w:p>
    <w:p w14:paraId="43AF6929">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二、在投标文件中提供虚假材料；</w:t>
      </w:r>
    </w:p>
    <w:p w14:paraId="2747E56A">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三、除因不可抗力或招标文件认可的情形以外，中标后不与采购人签订合同；</w:t>
      </w:r>
    </w:p>
    <w:p w14:paraId="188C863E">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四、与采购人、其他投标人或者采购代理机构恶意串通；</w:t>
      </w:r>
    </w:p>
    <w:p w14:paraId="649307A1">
      <w:pPr>
        <w:spacing w:beforeLines="50" w:afterLines="50"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五、法律法规及本招标文件规定的其他严重违法行为。</w:t>
      </w:r>
    </w:p>
    <w:p w14:paraId="15717E30">
      <w:pPr>
        <w:rPr>
          <w:rFonts w:hint="eastAsia" w:asciiTheme="minorEastAsia" w:hAnsiTheme="minorEastAsia" w:eastAsiaTheme="minorEastAsia" w:cstheme="minorEastAsia"/>
          <w:sz w:val="28"/>
          <w:szCs w:val="28"/>
          <w:u w:val="single"/>
        </w:rPr>
      </w:pPr>
    </w:p>
    <w:p w14:paraId="4F9807A5">
      <w:pPr>
        <w:rPr>
          <w:rFonts w:hint="eastAsia" w:asciiTheme="minorEastAsia" w:hAnsiTheme="minorEastAsia" w:eastAsiaTheme="minorEastAsia" w:cstheme="minorEastAsia"/>
          <w:sz w:val="28"/>
          <w:szCs w:val="28"/>
          <w:u w:val="single"/>
        </w:rPr>
      </w:pPr>
    </w:p>
    <w:p w14:paraId="729D4486">
      <w:pPr>
        <w:spacing w:line="480" w:lineRule="auto"/>
        <w:ind w:firstLine="4357" w:firstLineChars="207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投标人名称（</w:t>
      </w:r>
      <w:r>
        <w:rPr>
          <w:rFonts w:hint="eastAsia" w:asciiTheme="minorEastAsia" w:hAnsiTheme="minorEastAsia" w:eastAsiaTheme="minorEastAsia" w:cstheme="minorEastAsia"/>
          <w:szCs w:val="21"/>
        </w:rPr>
        <w:t>并加盖公章</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　　　　　　　　　</w:t>
      </w:r>
    </w:p>
    <w:p w14:paraId="1568F7B2">
      <w:pPr>
        <w:spacing w:line="480" w:lineRule="auto"/>
        <w:ind w:firstLine="4357" w:firstLineChars="207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14:paraId="45D6D6E7">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p w14:paraId="261321D7">
      <w:pPr>
        <w:pStyle w:val="2"/>
        <w:rPr>
          <w:rFonts w:hint="eastAsia" w:asciiTheme="minorEastAsia" w:hAnsiTheme="minorEastAsia" w:eastAsiaTheme="minorEastAsia" w:cstheme="minorEastAsia"/>
          <w:lang w:val="zh-CN"/>
        </w:rPr>
      </w:pPr>
    </w:p>
    <w:p w14:paraId="67E1ABCF">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p w14:paraId="6C5B37DE">
      <w:pPr>
        <w:pStyle w:val="26"/>
        <w:ind w:firstLine="340"/>
        <w:rPr>
          <w:rFonts w:hint="eastAsia" w:asciiTheme="minorEastAsia" w:hAnsiTheme="minorEastAsia" w:eastAsiaTheme="minorEastAsia" w:cstheme="minorEastAsia"/>
          <w:lang w:val="zh-CN"/>
        </w:rPr>
      </w:pPr>
    </w:p>
    <w:p w14:paraId="2C92F95B">
      <w:pPr>
        <w:pStyle w:val="13"/>
        <w:ind w:firstLine="480"/>
        <w:rPr>
          <w:rFonts w:hint="eastAsia" w:asciiTheme="minorEastAsia" w:hAnsiTheme="minorEastAsia" w:eastAsiaTheme="minorEastAsia" w:cstheme="minorEastAsia"/>
          <w:lang w:val="zh-CN"/>
        </w:rPr>
      </w:pPr>
    </w:p>
    <w:p w14:paraId="1E91FD16">
      <w:pPr>
        <w:rPr>
          <w:rFonts w:hint="eastAsia" w:asciiTheme="minorEastAsia" w:hAnsiTheme="minorEastAsia" w:eastAsiaTheme="minorEastAsia" w:cstheme="minorEastAsia"/>
          <w:lang w:val="zh-CN"/>
        </w:rPr>
      </w:pPr>
    </w:p>
    <w:p w14:paraId="17E66BC8">
      <w:pPr>
        <w:pStyle w:val="26"/>
        <w:ind w:firstLine="340"/>
        <w:rPr>
          <w:rFonts w:hint="eastAsia" w:asciiTheme="minorEastAsia" w:hAnsiTheme="minorEastAsia" w:eastAsiaTheme="minorEastAsia" w:cstheme="minorEastAsia"/>
          <w:lang w:val="zh-CN"/>
        </w:rPr>
      </w:pPr>
    </w:p>
    <w:p w14:paraId="1FEAF967">
      <w:pPr>
        <w:pStyle w:val="13"/>
        <w:rPr>
          <w:rFonts w:hint="eastAsia" w:asciiTheme="minorEastAsia" w:hAnsiTheme="minorEastAsia" w:eastAsiaTheme="minorEastAsia" w:cstheme="minorEastAsia"/>
          <w:lang w:val="zh-CN"/>
        </w:rPr>
      </w:pPr>
    </w:p>
    <w:p w14:paraId="55FAB37C">
      <w:pPr>
        <w:pStyle w:val="14"/>
        <w:rPr>
          <w:rFonts w:hint="eastAsia" w:asciiTheme="minorEastAsia" w:hAnsiTheme="minorEastAsia" w:eastAsiaTheme="minorEastAsia" w:cstheme="minorEastAsia"/>
          <w:lang w:val="zh-CN"/>
        </w:rPr>
      </w:pPr>
    </w:p>
    <w:p w14:paraId="64C31E6E">
      <w:pPr>
        <w:pStyle w:val="13"/>
        <w:ind w:firstLine="480"/>
        <w:rPr>
          <w:rFonts w:hint="eastAsia" w:asciiTheme="minorEastAsia" w:hAnsiTheme="minorEastAsia" w:eastAsiaTheme="minorEastAsia" w:cstheme="minorEastAsia"/>
          <w:lang w:val="zh-CN"/>
        </w:rPr>
      </w:pPr>
    </w:p>
    <w:p w14:paraId="658B32C4">
      <w:pPr>
        <w:rPr>
          <w:rFonts w:hint="eastAsia" w:asciiTheme="minorEastAsia" w:hAnsiTheme="minorEastAsia" w:eastAsiaTheme="minorEastAsia" w:cstheme="minorEastAsia"/>
          <w:lang w:val="zh-CN"/>
        </w:rPr>
      </w:pPr>
    </w:p>
    <w:p w14:paraId="079688B4">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3.6  中小企业声明函（货物）</w:t>
      </w:r>
    </w:p>
    <w:p w14:paraId="3079AA4B">
      <w:pPr>
        <w:spacing w:line="360" w:lineRule="auto"/>
        <w:jc w:val="center"/>
        <w:rPr>
          <w:rFonts w:hint="eastAsia" w:asciiTheme="minorEastAsia" w:hAnsiTheme="minorEastAsia" w:eastAsiaTheme="minorEastAsia" w:cstheme="minorEastAsia"/>
          <w:b/>
          <w:bCs/>
          <w:szCs w:val="21"/>
        </w:rPr>
      </w:pPr>
    </w:p>
    <w:p w14:paraId="2603CFD0">
      <w:pPr>
        <w:spacing w:line="360" w:lineRule="auto"/>
        <w:ind w:firstLine="707" w:firstLineChars="33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i/>
          <w:u w:val="single"/>
        </w:rPr>
        <w:t>（项目名称、标段）</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3E586A6">
      <w:pPr>
        <w:spacing w:line="360" w:lineRule="auto"/>
        <w:ind w:firstLine="707" w:firstLineChars="33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i/>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i/>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i/>
          <w:u w:val="single"/>
        </w:rPr>
        <w:t>（企业名称）</w:t>
      </w:r>
      <w:r>
        <w:rPr>
          <w:rFonts w:hint="eastAsia" w:asciiTheme="minorEastAsia" w:hAnsiTheme="minorEastAsia" w:eastAsiaTheme="minorEastAsia" w:cstheme="minorEastAsia"/>
        </w:rPr>
        <w:t>，从业人员人，营业收入为万元，资产总额为万元，属于</w:t>
      </w:r>
      <w:r>
        <w:rPr>
          <w:rFonts w:hint="eastAsia" w:asciiTheme="minorEastAsia" w:hAnsiTheme="minorEastAsia" w:eastAsiaTheme="minorEastAsia" w:cstheme="minorEastAsia"/>
          <w:i/>
          <w:u w:val="single"/>
        </w:rPr>
        <w:t>（中型企业、小型企业、微型企业）</w:t>
      </w:r>
      <w:r>
        <w:rPr>
          <w:rFonts w:hint="eastAsia" w:asciiTheme="minorEastAsia" w:hAnsiTheme="minorEastAsia" w:eastAsiaTheme="minorEastAsia" w:cstheme="minorEastAsia"/>
        </w:rPr>
        <w:t>；</w:t>
      </w:r>
    </w:p>
    <w:p w14:paraId="154E6FB8">
      <w:pPr>
        <w:spacing w:line="360" w:lineRule="auto"/>
        <w:ind w:firstLine="707" w:firstLineChars="33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i/>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i/>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i/>
          <w:u w:val="single"/>
        </w:rPr>
        <w:t>（企业名称）</w:t>
      </w:r>
      <w:r>
        <w:rPr>
          <w:rFonts w:hint="eastAsia" w:asciiTheme="minorEastAsia" w:hAnsiTheme="minorEastAsia" w:eastAsiaTheme="minorEastAsia" w:cstheme="minorEastAsia"/>
        </w:rPr>
        <w:t>，从业人员人，营业收入为万元，资产总额为万元，属于</w:t>
      </w:r>
      <w:r>
        <w:rPr>
          <w:rFonts w:hint="eastAsia" w:asciiTheme="minorEastAsia" w:hAnsiTheme="minorEastAsia" w:eastAsiaTheme="minorEastAsia" w:cstheme="minorEastAsia"/>
          <w:i/>
          <w:u w:val="single"/>
        </w:rPr>
        <w:t>（中型企业、小型企业、微型企业）</w:t>
      </w:r>
      <w:r>
        <w:rPr>
          <w:rFonts w:hint="eastAsia" w:asciiTheme="minorEastAsia" w:hAnsiTheme="minorEastAsia" w:eastAsiaTheme="minorEastAsia" w:cstheme="minorEastAsia"/>
        </w:rPr>
        <w:t>；</w:t>
      </w:r>
    </w:p>
    <w:p w14:paraId="5C25F05C">
      <w:pPr>
        <w:spacing w:line="360" w:lineRule="auto"/>
        <w:ind w:firstLine="707" w:firstLineChars="33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29F85C06">
      <w:pPr>
        <w:spacing w:line="360" w:lineRule="auto"/>
        <w:ind w:firstLine="707" w:firstLineChars="33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以上企业，不属于大企业的分支机构，不存在控股股东为大企业的情形，也不存在与大企业的负责人为同一人的情形。本企业对上述声明内容的真实性负责。如有虚假，将依法承担相应责任。</w:t>
      </w:r>
    </w:p>
    <w:p w14:paraId="767C2766">
      <w:pPr>
        <w:spacing w:line="360" w:lineRule="auto"/>
        <w:ind w:firstLine="707" w:firstLineChars="337"/>
        <w:jc w:val="left"/>
        <w:rPr>
          <w:rFonts w:hint="eastAsia" w:asciiTheme="minorEastAsia" w:hAnsiTheme="minorEastAsia" w:eastAsiaTheme="minorEastAsia" w:cstheme="minorEastAsia"/>
        </w:rPr>
      </w:pPr>
    </w:p>
    <w:p w14:paraId="060718F8">
      <w:pPr>
        <w:spacing w:line="360" w:lineRule="auto"/>
        <w:ind w:firstLine="707" w:firstLineChars="337"/>
        <w:jc w:val="left"/>
        <w:rPr>
          <w:rFonts w:hint="eastAsia" w:asciiTheme="minorEastAsia" w:hAnsiTheme="minorEastAsia" w:eastAsiaTheme="minorEastAsia" w:cstheme="minorEastAsia"/>
        </w:rPr>
      </w:pPr>
    </w:p>
    <w:p w14:paraId="306E7583">
      <w:pPr>
        <w:spacing w:line="48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企业名称（盖章）：</w:t>
      </w:r>
    </w:p>
    <w:p w14:paraId="35EEEF28">
      <w:pPr>
        <w:spacing w:line="48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日期：</w:t>
      </w:r>
    </w:p>
    <w:p w14:paraId="5773FB1E">
      <w:pPr>
        <w:spacing w:line="480" w:lineRule="auto"/>
        <w:ind w:left="4358" w:leftChars="2075"/>
        <w:rPr>
          <w:rFonts w:hint="eastAsia" w:asciiTheme="minorEastAsia" w:hAnsiTheme="minorEastAsia" w:eastAsiaTheme="minorEastAsia" w:cstheme="minorEastAsia"/>
          <w:szCs w:val="21"/>
        </w:rPr>
      </w:pPr>
    </w:p>
    <w:p w14:paraId="6F520FEF">
      <w:pPr>
        <w:widowControl/>
        <w:spacing w:before="100" w:beforeAutospacing="1" w:after="100" w:afterAutospacing="1"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60D1E0B">
      <w:pPr>
        <w:widowControl/>
        <w:spacing w:before="100" w:beforeAutospacing="1" w:after="100" w:afterAutospacing="1" w:line="360" w:lineRule="auto"/>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rPr>
        <w:t>从业人员、营业收入、资产总额填报上一年度数据，无上一年度数据的新成立企业可不填报。</w:t>
      </w:r>
    </w:p>
    <w:p w14:paraId="3CF38D13">
      <w:pPr>
        <w:widowControl/>
        <w:spacing w:before="100" w:beforeAutospacing="1" w:after="100" w:afterAutospacing="1" w:line="360" w:lineRule="auto"/>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2、中小企业参加政府采购活动，应当出具</w:t>
      </w:r>
      <w:r>
        <w:rPr>
          <w:rFonts w:hint="eastAsia" w:asciiTheme="minorEastAsia" w:hAnsiTheme="minorEastAsia" w:eastAsiaTheme="minorEastAsia" w:cstheme="minorEastAsia"/>
        </w:rPr>
        <w:t>《中小企业声明函》，否则不得享受相关中小企业扶持政</w:t>
      </w:r>
      <w:r>
        <w:rPr>
          <w:rFonts w:hint="eastAsia" w:asciiTheme="minorEastAsia" w:hAnsiTheme="minorEastAsia" w:eastAsiaTheme="minorEastAsia" w:cstheme="minorEastAsia"/>
          <w:kern w:val="0"/>
          <w:szCs w:val="21"/>
        </w:rPr>
        <w:t>策。</w:t>
      </w:r>
    </w:p>
    <w:p w14:paraId="221333B9">
      <w:pPr>
        <w:autoSpaceDE w:val="0"/>
        <w:autoSpaceDN w:val="0"/>
        <w:adjustRightInd w:val="0"/>
        <w:spacing w:line="360" w:lineRule="auto"/>
        <w:jc w:val="center"/>
        <w:outlineLvl w:val="0"/>
        <w:rPr>
          <w:rFonts w:hint="eastAsia" w:asciiTheme="minorEastAsia" w:hAnsiTheme="minorEastAsia" w:eastAsiaTheme="minorEastAsia" w:cstheme="minorEastAsia"/>
          <w:b/>
          <w:bCs/>
          <w:color w:val="000000" w:themeColor="text1"/>
          <w:sz w:val="24"/>
          <w:szCs w:val="24"/>
        </w:rPr>
      </w:pPr>
    </w:p>
    <w:p w14:paraId="4D4E0482">
      <w:pPr>
        <w:autoSpaceDE w:val="0"/>
        <w:autoSpaceDN w:val="0"/>
        <w:adjustRightInd w:val="0"/>
        <w:spacing w:line="360" w:lineRule="auto"/>
        <w:jc w:val="center"/>
        <w:outlineLvl w:val="0"/>
        <w:rPr>
          <w:rFonts w:hint="eastAsia" w:asciiTheme="minorEastAsia" w:hAnsiTheme="minorEastAsia" w:eastAsiaTheme="minorEastAsia" w:cstheme="minorEastAsia"/>
          <w:b/>
          <w:bCs/>
          <w:color w:val="000000" w:themeColor="text1"/>
          <w:sz w:val="24"/>
          <w:szCs w:val="24"/>
        </w:rPr>
      </w:pPr>
    </w:p>
    <w:p w14:paraId="1741F531">
      <w:pPr>
        <w:pStyle w:val="26"/>
        <w:ind w:firstLine="340"/>
        <w:rPr>
          <w:rFonts w:hint="eastAsia" w:asciiTheme="minorEastAsia" w:hAnsiTheme="minorEastAsia" w:eastAsiaTheme="minorEastAsia" w:cstheme="minorEastAsia"/>
        </w:rPr>
      </w:pPr>
    </w:p>
    <w:p w14:paraId="387B0291">
      <w:pPr>
        <w:pStyle w:val="13"/>
        <w:ind w:firstLine="480"/>
        <w:rPr>
          <w:rFonts w:hint="eastAsia" w:asciiTheme="minorEastAsia" w:hAnsiTheme="minorEastAsia" w:eastAsiaTheme="minorEastAsia" w:cstheme="minorEastAsia"/>
        </w:rPr>
      </w:pPr>
    </w:p>
    <w:p w14:paraId="43AA90E5">
      <w:pPr>
        <w:rPr>
          <w:rFonts w:hint="eastAsia" w:asciiTheme="minorEastAsia" w:hAnsiTheme="minorEastAsia" w:eastAsiaTheme="minorEastAsia" w:cstheme="minorEastAsia"/>
        </w:rPr>
      </w:pPr>
    </w:p>
    <w:p w14:paraId="0DDF2A69">
      <w:pPr>
        <w:pStyle w:val="26"/>
        <w:ind w:firstLine="0" w:firstLineChars="0"/>
        <w:rPr>
          <w:rFonts w:hint="eastAsia" w:asciiTheme="minorEastAsia" w:hAnsiTheme="minorEastAsia" w:eastAsiaTheme="minorEastAsia" w:cstheme="minorEastAsia"/>
        </w:rPr>
      </w:pPr>
    </w:p>
    <w:p w14:paraId="66F592EA">
      <w:pPr>
        <w:pStyle w:val="13"/>
        <w:rPr>
          <w:rFonts w:hint="eastAsia"/>
        </w:rPr>
      </w:pPr>
    </w:p>
    <w:p w14:paraId="55E86117">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3.7 残疾人福利性单位声明函</w:t>
      </w:r>
    </w:p>
    <w:p w14:paraId="238968EA">
      <w:pPr>
        <w:spacing w:line="360" w:lineRule="auto"/>
        <w:rPr>
          <w:rFonts w:hint="eastAsia" w:asciiTheme="minorEastAsia" w:hAnsiTheme="minorEastAsia" w:eastAsiaTheme="minorEastAsia" w:cstheme="minorEastAsia"/>
          <w:szCs w:val="21"/>
        </w:rPr>
      </w:pPr>
    </w:p>
    <w:p w14:paraId="115C15CA">
      <w:pPr>
        <w:spacing w:line="360" w:lineRule="auto"/>
        <w:ind w:firstLine="707" w:firstLineChars="337"/>
        <w:jc w:val="left"/>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891CB5D">
      <w:pPr>
        <w:spacing w:line="360" w:lineRule="auto"/>
        <w:ind w:firstLine="707" w:firstLineChars="337"/>
        <w:jc w:val="left"/>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本单位对上述声明的真实性负责。如有虚假，将依法承担相应责任。</w:t>
      </w:r>
    </w:p>
    <w:p w14:paraId="1CBCFEEE">
      <w:pPr>
        <w:spacing w:line="360" w:lineRule="auto"/>
        <w:ind w:firstLine="707" w:firstLineChars="337"/>
        <w:jc w:val="left"/>
        <w:rPr>
          <w:rFonts w:hint="eastAsia" w:asciiTheme="minorEastAsia" w:hAnsiTheme="minorEastAsia" w:eastAsiaTheme="minorEastAsia" w:cstheme="minorEastAsia"/>
          <w:color w:val="000000" w:themeColor="text1"/>
        </w:rPr>
      </w:pPr>
    </w:p>
    <w:p w14:paraId="7CA908AE">
      <w:pPr>
        <w:spacing w:line="360" w:lineRule="auto"/>
        <w:ind w:firstLine="707" w:firstLineChars="337"/>
        <w:jc w:val="left"/>
        <w:rPr>
          <w:rFonts w:hint="eastAsia" w:asciiTheme="minorEastAsia" w:hAnsiTheme="minorEastAsia" w:eastAsiaTheme="minorEastAsia" w:cstheme="minorEastAsia"/>
          <w:color w:val="000000" w:themeColor="text1"/>
        </w:rPr>
      </w:pPr>
    </w:p>
    <w:p w14:paraId="791EC283">
      <w:pPr>
        <w:spacing w:line="360" w:lineRule="auto"/>
        <w:ind w:firstLine="707" w:firstLineChars="337"/>
        <w:jc w:val="left"/>
        <w:rPr>
          <w:rFonts w:hint="eastAsia" w:asciiTheme="minorEastAsia" w:hAnsiTheme="minorEastAsia" w:eastAsiaTheme="minorEastAsia" w:cstheme="minorEastAsia"/>
          <w:color w:val="000000" w:themeColor="text1"/>
        </w:rPr>
      </w:pPr>
    </w:p>
    <w:p w14:paraId="6CBC637E">
      <w:pPr>
        <w:spacing w:line="360" w:lineRule="auto"/>
        <w:ind w:firstLine="4592" w:firstLineChars="2187"/>
        <w:jc w:val="left"/>
        <w:rPr>
          <w:rFonts w:hint="eastAsia"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单位名称（盖章）：</w:t>
      </w:r>
    </w:p>
    <w:p w14:paraId="4230DC60">
      <w:pPr>
        <w:spacing w:line="360" w:lineRule="auto"/>
        <w:ind w:firstLine="4907" w:firstLineChars="2337"/>
        <w:jc w:val="left"/>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rPr>
        <w:t xml:space="preserve"> 日    期：      年    月    日</w:t>
      </w:r>
    </w:p>
    <w:p w14:paraId="299523B8">
      <w:pPr>
        <w:autoSpaceDE w:val="0"/>
        <w:autoSpaceDN w:val="0"/>
        <w:adjustRightInd w:val="0"/>
        <w:spacing w:line="360" w:lineRule="auto"/>
        <w:jc w:val="center"/>
        <w:outlineLvl w:val="0"/>
        <w:rPr>
          <w:rFonts w:hint="eastAsia" w:asciiTheme="minorEastAsia" w:hAnsiTheme="minorEastAsia" w:eastAsiaTheme="minorEastAsia" w:cstheme="minorEastAsia"/>
          <w:b/>
          <w:bCs/>
          <w:color w:val="000000" w:themeColor="text1"/>
          <w:sz w:val="24"/>
          <w:szCs w:val="24"/>
        </w:rPr>
      </w:pPr>
    </w:p>
    <w:p w14:paraId="540376CE">
      <w:pPr>
        <w:autoSpaceDE w:val="0"/>
        <w:autoSpaceDN w:val="0"/>
        <w:adjustRightInd w:val="0"/>
        <w:spacing w:line="360" w:lineRule="auto"/>
        <w:jc w:val="center"/>
        <w:rPr>
          <w:rFonts w:hint="eastAsia" w:asciiTheme="minorEastAsia" w:hAnsiTheme="minorEastAsia" w:eastAsiaTheme="minorEastAsia" w:cstheme="minorEastAsia"/>
          <w:sz w:val="24"/>
          <w:szCs w:val="24"/>
        </w:rPr>
      </w:pPr>
    </w:p>
    <w:p w14:paraId="101100C9">
      <w:pPr>
        <w:pStyle w:val="2"/>
        <w:rPr>
          <w:rFonts w:hint="eastAsia" w:asciiTheme="minorEastAsia" w:hAnsiTheme="minorEastAsia" w:eastAsiaTheme="minorEastAsia" w:cstheme="minorEastAsia"/>
          <w:sz w:val="24"/>
          <w:lang w:val="zh-CN"/>
        </w:rPr>
      </w:pPr>
    </w:p>
    <w:p w14:paraId="65C724EC">
      <w:pPr>
        <w:pStyle w:val="35"/>
        <w:rPr>
          <w:rFonts w:hint="eastAsia" w:asciiTheme="minorEastAsia" w:hAnsiTheme="minorEastAsia" w:eastAsiaTheme="minorEastAsia" w:cstheme="minorEastAsia"/>
          <w:sz w:val="24"/>
          <w:lang w:val="zh-CN"/>
        </w:rPr>
      </w:pPr>
    </w:p>
    <w:p w14:paraId="0BEB9F68">
      <w:pPr>
        <w:pStyle w:val="36"/>
        <w:rPr>
          <w:rFonts w:hint="eastAsia"/>
          <w:lang w:val="zh-CN"/>
        </w:rPr>
      </w:pPr>
    </w:p>
    <w:p w14:paraId="0378E03A">
      <w:pPr>
        <w:pStyle w:val="2"/>
        <w:rPr>
          <w:rFonts w:hint="eastAsia" w:asciiTheme="minorEastAsia" w:hAnsiTheme="minorEastAsia" w:eastAsiaTheme="minorEastAsia" w:cstheme="minorEastAsia"/>
          <w:sz w:val="24"/>
          <w:lang w:val="zh-CN"/>
        </w:rPr>
      </w:pPr>
    </w:p>
    <w:p w14:paraId="677A4233">
      <w:pPr>
        <w:spacing w:line="360" w:lineRule="auto"/>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3.8供应商提供与参加本项目投标的其他供应商之间，单位负责人不为同一人并且不存在直接控股、管理关系承诺函</w:t>
      </w:r>
    </w:p>
    <w:p w14:paraId="30EB6158">
      <w:pPr>
        <w:spacing w:line="360" w:lineRule="auto"/>
        <w:jc w:val="center"/>
        <w:rPr>
          <w:rFonts w:hint="eastAsia"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（承诺函格式自拟）</w:t>
      </w:r>
    </w:p>
    <w:p w14:paraId="230FFEB1">
      <w:pPr>
        <w:autoSpaceDE w:val="0"/>
        <w:autoSpaceDN w:val="0"/>
        <w:adjustRightInd w:val="0"/>
        <w:spacing w:line="360" w:lineRule="auto"/>
        <w:outlineLvl w:val="0"/>
        <w:rPr>
          <w:rFonts w:hint="eastAsia" w:asciiTheme="minorEastAsia" w:hAnsiTheme="minorEastAsia" w:eastAsiaTheme="minorEastAsia" w:cstheme="minorEastAsia"/>
          <w:color w:val="000000" w:themeColor="text1"/>
          <w:sz w:val="24"/>
          <w:lang w:val="zh-CN"/>
        </w:rPr>
      </w:pPr>
    </w:p>
    <w:p w14:paraId="07F49B9F">
      <w:pPr>
        <w:pStyle w:val="8"/>
        <w:rPr>
          <w:rFonts w:hint="eastAsia" w:asciiTheme="minorEastAsia" w:hAnsiTheme="minorEastAsia" w:eastAsiaTheme="minorEastAsia" w:cstheme="minorEastAsia"/>
          <w:color w:val="000000" w:themeColor="text1"/>
          <w:lang w:val="zh-CN"/>
        </w:rPr>
      </w:pPr>
    </w:p>
    <w:p w14:paraId="5E84D6F6">
      <w:pPr>
        <w:pStyle w:val="8"/>
        <w:rPr>
          <w:rFonts w:hint="eastAsia" w:asciiTheme="minorEastAsia" w:hAnsiTheme="minorEastAsia" w:eastAsiaTheme="minorEastAsia" w:cstheme="minorEastAsia"/>
          <w:color w:val="000000" w:themeColor="text1"/>
          <w:lang w:val="zh-CN"/>
        </w:rPr>
      </w:pPr>
    </w:p>
    <w:p w14:paraId="463CDDAC">
      <w:pPr>
        <w:pStyle w:val="8"/>
        <w:rPr>
          <w:rFonts w:hint="eastAsia" w:asciiTheme="minorEastAsia" w:hAnsiTheme="minorEastAsia" w:eastAsiaTheme="minorEastAsia" w:cstheme="minorEastAsia"/>
          <w:color w:val="000000" w:themeColor="text1"/>
          <w:lang w:val="zh-CN"/>
        </w:rPr>
      </w:pPr>
    </w:p>
    <w:p w14:paraId="00BF7457">
      <w:pPr>
        <w:pStyle w:val="8"/>
        <w:rPr>
          <w:rFonts w:hint="eastAsia" w:asciiTheme="minorEastAsia" w:hAnsiTheme="minorEastAsia" w:eastAsiaTheme="minorEastAsia" w:cstheme="minorEastAsia"/>
          <w:color w:val="000000" w:themeColor="text1"/>
          <w:lang w:val="zh-CN"/>
        </w:rPr>
      </w:pPr>
    </w:p>
    <w:p w14:paraId="3AE0CBEA">
      <w:pPr>
        <w:autoSpaceDE w:val="0"/>
        <w:autoSpaceDN w:val="0"/>
        <w:adjustRightInd w:val="0"/>
        <w:spacing w:line="360" w:lineRule="auto"/>
        <w:jc w:val="center"/>
        <w:outlineLvl w:val="0"/>
        <w:rPr>
          <w:rFonts w:hint="eastAsia" w:asciiTheme="minorEastAsia" w:hAnsiTheme="minorEastAsia" w:eastAsiaTheme="minorEastAsia" w:cstheme="minorEastAsia"/>
          <w:b/>
          <w:bCs/>
          <w:color w:val="000000" w:themeColor="text1"/>
          <w:sz w:val="24"/>
          <w:szCs w:val="24"/>
        </w:rPr>
      </w:pPr>
    </w:p>
    <w:p w14:paraId="7212E1EC">
      <w:pPr>
        <w:pStyle w:val="2"/>
        <w:rPr>
          <w:rFonts w:hint="eastAsia" w:asciiTheme="minorEastAsia" w:hAnsiTheme="minorEastAsia" w:eastAsiaTheme="minorEastAsia" w:cstheme="minorEastAsia"/>
          <w:b/>
          <w:bCs/>
          <w:color w:val="000000" w:themeColor="text1"/>
          <w:sz w:val="24"/>
          <w:szCs w:val="24"/>
        </w:rPr>
      </w:pPr>
    </w:p>
    <w:p w14:paraId="1F51727E">
      <w:pPr>
        <w:pStyle w:val="35"/>
        <w:rPr>
          <w:rFonts w:hint="eastAsia" w:asciiTheme="minorEastAsia" w:hAnsiTheme="minorEastAsia" w:eastAsiaTheme="minorEastAsia" w:cstheme="minorEastAsia"/>
          <w:b/>
          <w:bCs/>
          <w:color w:val="000000" w:themeColor="text1"/>
          <w:sz w:val="24"/>
          <w:szCs w:val="24"/>
        </w:rPr>
      </w:pPr>
    </w:p>
    <w:p w14:paraId="2FBBF0B0">
      <w:pPr>
        <w:pStyle w:val="36"/>
        <w:rPr>
          <w:rFonts w:hint="eastAsia" w:asciiTheme="minorEastAsia" w:hAnsiTheme="minorEastAsia" w:eastAsiaTheme="minorEastAsia" w:cstheme="minorEastAsia"/>
          <w:b/>
          <w:bCs/>
          <w:color w:val="000000" w:themeColor="text1"/>
          <w:sz w:val="24"/>
          <w:szCs w:val="24"/>
        </w:rPr>
      </w:pPr>
    </w:p>
    <w:p w14:paraId="50D6791A">
      <w:pPr>
        <w:rPr>
          <w:rFonts w:hint="eastAsia" w:asciiTheme="minorEastAsia" w:hAnsiTheme="minorEastAsia" w:eastAsiaTheme="minorEastAsia" w:cstheme="minorEastAsia"/>
          <w:b/>
          <w:bCs/>
          <w:color w:val="000000" w:themeColor="text1"/>
          <w:sz w:val="24"/>
          <w:szCs w:val="24"/>
        </w:rPr>
      </w:pPr>
    </w:p>
    <w:p w14:paraId="1FB96059">
      <w:pPr>
        <w:pStyle w:val="2"/>
        <w:rPr>
          <w:rFonts w:hint="eastAsia" w:asciiTheme="minorEastAsia" w:hAnsiTheme="minorEastAsia" w:eastAsiaTheme="minorEastAsia" w:cstheme="minorEastAsia"/>
        </w:rPr>
      </w:pPr>
    </w:p>
    <w:p w14:paraId="4C08DCEF">
      <w:pPr>
        <w:pStyle w:val="38"/>
        <w:rPr>
          <w:rFonts w:hint="eastAsia" w:asciiTheme="minorEastAsia" w:hAnsiTheme="minorEastAsia" w:eastAsiaTheme="minorEastAsia" w:cstheme="minorEastAsia"/>
          <w:color w:val="000000" w:themeColor="text1"/>
        </w:rPr>
      </w:pPr>
    </w:p>
    <w:p w14:paraId="4457CC2D">
      <w:pPr>
        <w:pStyle w:val="38"/>
        <w:rPr>
          <w:rFonts w:hint="eastAsia" w:asciiTheme="minorEastAsia" w:hAnsiTheme="minorEastAsia" w:eastAsiaTheme="minorEastAsia" w:cstheme="minorEastAsia"/>
          <w:color w:val="000000" w:themeColor="text1"/>
        </w:rPr>
      </w:pPr>
    </w:p>
    <w:p w14:paraId="133B9AAE">
      <w:pPr>
        <w:spacing w:line="360" w:lineRule="auto"/>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3.9供应商提供未为本项目提供整体设计、规范编制或者项目管理、监理、检测等服务承诺函</w:t>
      </w:r>
    </w:p>
    <w:p w14:paraId="726387BD">
      <w:pPr>
        <w:spacing w:line="360" w:lineRule="auto"/>
        <w:jc w:val="center"/>
        <w:rPr>
          <w:rFonts w:hint="eastAsia"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（承诺函格式自拟）</w:t>
      </w:r>
    </w:p>
    <w:p w14:paraId="7CCB1719">
      <w:pPr>
        <w:pStyle w:val="2"/>
        <w:rPr>
          <w:rFonts w:hint="eastAsia" w:asciiTheme="minorEastAsia" w:hAnsiTheme="minorEastAsia" w:eastAsiaTheme="minorEastAsia" w:cstheme="minorEastAsia"/>
          <w:color w:val="000000" w:themeColor="text1"/>
          <w:sz w:val="24"/>
        </w:rPr>
      </w:pPr>
    </w:p>
    <w:p w14:paraId="6CCD6A41">
      <w:pPr>
        <w:pStyle w:val="2"/>
        <w:rPr>
          <w:rFonts w:hint="eastAsia" w:asciiTheme="minorEastAsia" w:hAnsiTheme="minorEastAsia" w:eastAsiaTheme="minorEastAsia" w:cstheme="minorEastAsia"/>
          <w:color w:val="000000" w:themeColor="text1"/>
          <w:sz w:val="24"/>
        </w:rPr>
      </w:pPr>
    </w:p>
    <w:p w14:paraId="63AE5143">
      <w:pPr>
        <w:pStyle w:val="2"/>
        <w:rPr>
          <w:rFonts w:hint="eastAsia" w:asciiTheme="minorEastAsia" w:hAnsiTheme="minorEastAsia" w:eastAsiaTheme="minorEastAsia" w:cstheme="minorEastAsia"/>
          <w:color w:val="000000" w:themeColor="text1"/>
          <w:sz w:val="24"/>
        </w:rPr>
      </w:pPr>
    </w:p>
    <w:p w14:paraId="0806CFA2">
      <w:pPr>
        <w:pStyle w:val="35"/>
        <w:rPr>
          <w:rFonts w:hint="eastAsia" w:asciiTheme="minorEastAsia" w:hAnsiTheme="minorEastAsia" w:eastAsiaTheme="minorEastAsia" w:cstheme="minorEastAsia"/>
          <w:color w:val="000000" w:themeColor="text1"/>
          <w:sz w:val="24"/>
        </w:rPr>
      </w:pPr>
    </w:p>
    <w:p w14:paraId="56670ECA">
      <w:pPr>
        <w:pStyle w:val="36"/>
        <w:rPr>
          <w:rFonts w:hint="eastAsia" w:asciiTheme="minorEastAsia" w:hAnsiTheme="minorEastAsia" w:eastAsiaTheme="minorEastAsia" w:cstheme="minorEastAsia"/>
          <w:color w:val="000000" w:themeColor="text1"/>
          <w:sz w:val="24"/>
        </w:rPr>
      </w:pPr>
    </w:p>
    <w:p w14:paraId="42EB4BF8">
      <w:pPr>
        <w:rPr>
          <w:rFonts w:hint="eastAsia" w:asciiTheme="minorEastAsia" w:hAnsiTheme="minorEastAsia" w:eastAsiaTheme="minorEastAsia" w:cstheme="minorEastAsia"/>
          <w:color w:val="000000" w:themeColor="text1"/>
          <w:sz w:val="24"/>
        </w:rPr>
      </w:pPr>
    </w:p>
    <w:p w14:paraId="50A75765">
      <w:pPr>
        <w:pStyle w:val="2"/>
        <w:rPr>
          <w:rFonts w:hint="eastAsia" w:asciiTheme="minorEastAsia" w:hAnsiTheme="minorEastAsia" w:eastAsiaTheme="minorEastAsia" w:cstheme="minorEastAsia"/>
        </w:rPr>
      </w:pPr>
    </w:p>
    <w:p w14:paraId="054015F0">
      <w:pPr>
        <w:pStyle w:val="2"/>
        <w:rPr>
          <w:rFonts w:hint="eastAsia" w:asciiTheme="minorEastAsia" w:hAnsiTheme="minorEastAsia" w:eastAsiaTheme="minorEastAsia" w:cstheme="minorEastAsia"/>
          <w:color w:val="000000" w:themeColor="text1"/>
          <w:sz w:val="24"/>
        </w:rPr>
      </w:pPr>
    </w:p>
    <w:p w14:paraId="7EB39421">
      <w:pPr>
        <w:pStyle w:val="2"/>
        <w:rPr>
          <w:rFonts w:hint="eastAsia" w:asciiTheme="minorEastAsia" w:hAnsiTheme="minorEastAsia" w:eastAsiaTheme="minorEastAsia" w:cstheme="minorEastAsia"/>
          <w:color w:val="000000" w:themeColor="text1"/>
          <w:sz w:val="24"/>
        </w:rPr>
      </w:pPr>
    </w:p>
    <w:p w14:paraId="7E42E379">
      <w:pPr>
        <w:pStyle w:val="2"/>
        <w:rPr>
          <w:rFonts w:hint="eastAsia" w:asciiTheme="minorEastAsia" w:hAnsiTheme="minorEastAsia" w:eastAsiaTheme="minorEastAsia" w:cstheme="minorEastAsia"/>
          <w:color w:val="000000" w:themeColor="text1"/>
          <w:sz w:val="24"/>
          <w:lang w:val="zh-CN"/>
        </w:rPr>
      </w:pPr>
    </w:p>
    <w:p w14:paraId="34ED5BC7">
      <w:pPr>
        <w:autoSpaceDE w:val="0"/>
        <w:autoSpaceDN w:val="0"/>
        <w:adjustRightInd w:val="0"/>
        <w:spacing w:line="360" w:lineRule="auto"/>
        <w:jc w:val="center"/>
        <w:outlineLvl w:val="0"/>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 xml:space="preserve">3.10 其他资格证书或材料 </w:t>
      </w:r>
    </w:p>
    <w:p w14:paraId="2D9A5C1E">
      <w:pPr>
        <w:autoSpaceDE w:val="0"/>
        <w:autoSpaceDN w:val="0"/>
        <w:adjustRightInd w:val="0"/>
        <w:spacing w:line="360" w:lineRule="auto"/>
        <w:jc w:val="center"/>
        <w:outlineLvl w:val="0"/>
        <w:rPr>
          <w:rFonts w:hint="eastAsia" w:asciiTheme="minorEastAsia" w:hAnsiTheme="minorEastAsia" w:eastAsiaTheme="minorEastAsia" w:cstheme="minorEastAsia"/>
          <w:b/>
          <w:snapToGrid w:val="0"/>
          <w:color w:val="000000" w:themeColor="text1"/>
          <w:kern w:val="0"/>
          <w:sz w:val="36"/>
          <w:szCs w:val="36"/>
        </w:rPr>
      </w:pPr>
    </w:p>
    <w:p w14:paraId="226B9460">
      <w:pPr>
        <w:autoSpaceDE w:val="0"/>
        <w:autoSpaceDN w:val="0"/>
        <w:adjustRightInd w:val="0"/>
        <w:spacing w:line="360" w:lineRule="auto"/>
        <w:rPr>
          <w:rFonts w:hint="eastAsia" w:asciiTheme="minorEastAsia" w:hAnsiTheme="minorEastAsia" w:eastAsiaTheme="minorEastAsia" w:cstheme="minorEastAsia"/>
          <w:b/>
          <w:bCs/>
          <w:sz w:val="28"/>
          <w:szCs w:val="28"/>
          <w:lang w:val="zh-CN"/>
        </w:rPr>
      </w:pPr>
    </w:p>
    <w:p w14:paraId="0E5B7BEF">
      <w:pPr>
        <w:pStyle w:val="2"/>
        <w:rPr>
          <w:rFonts w:hint="eastAsia" w:asciiTheme="minorEastAsia" w:hAnsiTheme="minorEastAsia" w:eastAsiaTheme="minorEastAsia" w:cstheme="minorEastAsia"/>
          <w:lang w:val="zh-CN"/>
        </w:rPr>
      </w:pPr>
    </w:p>
    <w:p w14:paraId="38F35452">
      <w:pPr>
        <w:pStyle w:val="3"/>
        <w:rPr>
          <w:rFonts w:hint="eastAsia" w:asciiTheme="minorEastAsia" w:hAnsiTheme="minorEastAsia" w:eastAsiaTheme="minorEastAsia" w:cstheme="minorEastAsia"/>
          <w:lang w:val="zh-CN"/>
        </w:rPr>
      </w:pPr>
    </w:p>
    <w:p w14:paraId="0D85363A">
      <w:pPr>
        <w:pStyle w:val="3"/>
        <w:rPr>
          <w:rFonts w:hint="eastAsia" w:asciiTheme="minorEastAsia" w:hAnsiTheme="minorEastAsia" w:eastAsiaTheme="minorEastAsia" w:cstheme="minorEastAsia"/>
          <w:lang w:val="zh-CN"/>
        </w:rPr>
      </w:pPr>
    </w:p>
    <w:p w14:paraId="34B25E5A">
      <w:pPr>
        <w:pStyle w:val="3"/>
        <w:rPr>
          <w:rFonts w:hint="eastAsia" w:asciiTheme="minorEastAsia" w:hAnsiTheme="minorEastAsia" w:eastAsiaTheme="minorEastAsia" w:cstheme="minorEastAsia"/>
          <w:lang w:val="zh-CN"/>
        </w:rPr>
      </w:pPr>
    </w:p>
    <w:p w14:paraId="462A74EE">
      <w:pPr>
        <w:pStyle w:val="3"/>
        <w:rPr>
          <w:rFonts w:hint="eastAsia" w:asciiTheme="minorEastAsia" w:hAnsiTheme="minorEastAsia" w:eastAsiaTheme="minorEastAsia" w:cstheme="minorEastAsia"/>
          <w:lang w:val="zh-CN"/>
        </w:rPr>
      </w:pPr>
    </w:p>
    <w:p w14:paraId="2D02FFE4">
      <w:pPr>
        <w:pStyle w:val="2"/>
        <w:rPr>
          <w:rFonts w:hint="eastAsia" w:asciiTheme="minorEastAsia" w:hAnsiTheme="minorEastAsia" w:eastAsiaTheme="minorEastAsia" w:cstheme="minorEastAsia"/>
          <w:lang w:val="zh-CN"/>
        </w:rPr>
      </w:pPr>
    </w:p>
    <w:p w14:paraId="0EAAD7D7">
      <w:pPr>
        <w:pStyle w:val="35"/>
        <w:rPr>
          <w:rFonts w:hint="eastAsia" w:asciiTheme="minorEastAsia" w:hAnsiTheme="minorEastAsia" w:eastAsiaTheme="minorEastAsia" w:cstheme="minorEastAsia"/>
          <w:lang w:val="zh-CN"/>
        </w:rPr>
      </w:pPr>
    </w:p>
    <w:p w14:paraId="32D1EA98">
      <w:pPr>
        <w:pStyle w:val="36"/>
        <w:rPr>
          <w:rFonts w:hint="eastAsia" w:asciiTheme="minorEastAsia" w:hAnsiTheme="minorEastAsia" w:eastAsiaTheme="minorEastAsia" w:cstheme="minorEastAsia"/>
          <w:lang w:val="zh-CN"/>
        </w:rPr>
      </w:pPr>
    </w:p>
    <w:p w14:paraId="3D36199F">
      <w:pPr>
        <w:rPr>
          <w:rFonts w:hint="eastAsia" w:asciiTheme="minorEastAsia" w:hAnsiTheme="minorEastAsia" w:eastAsiaTheme="minorEastAsia" w:cstheme="minorEastAsia"/>
          <w:lang w:val="zh-CN"/>
        </w:rPr>
      </w:pPr>
    </w:p>
    <w:p w14:paraId="5922D552">
      <w:pPr>
        <w:pStyle w:val="3"/>
        <w:rPr>
          <w:rFonts w:hint="eastAsia" w:asciiTheme="minorEastAsia" w:hAnsiTheme="minorEastAsia" w:eastAsiaTheme="minorEastAsia" w:cstheme="minorEastAsia"/>
          <w:lang w:val="zh-CN"/>
        </w:rPr>
      </w:pPr>
    </w:p>
    <w:p w14:paraId="1E0A283F">
      <w:pPr>
        <w:autoSpaceDE w:val="0"/>
        <w:autoSpaceDN w:val="0"/>
        <w:adjustRightInd w:val="0"/>
        <w:spacing w:line="360" w:lineRule="auto"/>
        <w:jc w:val="center"/>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bCs/>
          <w:sz w:val="28"/>
          <w:szCs w:val="28"/>
          <w:lang w:val="zh-CN"/>
        </w:rPr>
        <w:t>四、符合性审查相关材料</w:t>
      </w:r>
    </w:p>
    <w:p w14:paraId="25C24DCB">
      <w:pPr>
        <w:spacing w:line="360" w:lineRule="auto"/>
        <w:jc w:val="center"/>
        <w:rPr>
          <w:rFonts w:hint="eastAsia" w:asciiTheme="minorEastAsia" w:hAnsiTheme="minorEastAsia" w:eastAsiaTheme="minorEastAsia" w:cstheme="minorEastAsia"/>
          <w:b/>
          <w:bCs/>
          <w:sz w:val="30"/>
          <w:szCs w:val="30"/>
        </w:rPr>
      </w:pPr>
    </w:p>
    <w:p w14:paraId="39677B87">
      <w:pPr>
        <w:spacing w:line="360" w:lineRule="auto"/>
        <w:jc w:val="center"/>
        <w:rPr>
          <w:rFonts w:hint="eastAsia" w:asciiTheme="minorEastAsia" w:hAnsiTheme="minorEastAsia" w:eastAsiaTheme="minorEastAsia" w:cstheme="minorEastAsia"/>
          <w:b/>
          <w:bCs/>
          <w:sz w:val="30"/>
          <w:szCs w:val="30"/>
        </w:rPr>
      </w:pPr>
    </w:p>
    <w:p w14:paraId="3566EF93">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 投标分项报价表</w:t>
      </w:r>
    </w:p>
    <w:p w14:paraId="73154F6C">
      <w:pPr>
        <w:spacing w:before="50" w:afterLines="50"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项目</w:t>
      </w:r>
      <w:r>
        <w:rPr>
          <w:rFonts w:hint="eastAsia" w:asciiTheme="minorEastAsia" w:hAnsiTheme="minorEastAsia" w:eastAsiaTheme="minorEastAsia" w:cstheme="minorEastAsia"/>
          <w:szCs w:val="21"/>
        </w:rPr>
        <w:t>编号：</w:t>
      </w:r>
    </w:p>
    <w:p w14:paraId="6DDEBD9D">
      <w:pPr>
        <w:autoSpaceDE w:val="0"/>
        <w:autoSpaceDN w:val="0"/>
        <w:adjustRightInd w:val="0"/>
        <w:spacing w:line="360" w:lineRule="auto"/>
        <w:outlineLvl w:val="0"/>
        <w:rPr>
          <w:rFonts w:hint="eastAsia"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szCs w:val="21"/>
        </w:rPr>
        <w:t xml:space="preserve">项目名称：   </w:t>
      </w:r>
    </w:p>
    <w:tbl>
      <w:tblPr>
        <w:tblStyle w:val="27"/>
        <w:tblW w:w="9400" w:type="dxa"/>
        <w:jc w:val="center"/>
        <w:tblLayout w:type="fixed"/>
        <w:tblCellMar>
          <w:top w:w="0" w:type="dxa"/>
          <w:left w:w="108" w:type="dxa"/>
          <w:bottom w:w="0" w:type="dxa"/>
          <w:right w:w="108" w:type="dxa"/>
        </w:tblCellMar>
      </w:tblPr>
      <w:tblGrid>
        <w:gridCol w:w="817"/>
        <w:gridCol w:w="1134"/>
        <w:gridCol w:w="1418"/>
        <w:gridCol w:w="1059"/>
        <w:gridCol w:w="783"/>
        <w:gridCol w:w="851"/>
        <w:gridCol w:w="1066"/>
        <w:gridCol w:w="1080"/>
        <w:gridCol w:w="1192"/>
      </w:tblGrid>
      <w:tr w14:paraId="6A08EB1C">
        <w:tblPrEx>
          <w:tblCellMar>
            <w:top w:w="0" w:type="dxa"/>
            <w:left w:w="108" w:type="dxa"/>
            <w:bottom w:w="0" w:type="dxa"/>
            <w:right w:w="108" w:type="dxa"/>
          </w:tblCellMar>
        </w:tblPrEx>
        <w:trPr>
          <w:trHeight w:val="851" w:hRule="atLeast"/>
          <w:jc w:val="center"/>
        </w:trPr>
        <w:tc>
          <w:tcPr>
            <w:tcW w:w="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47386C">
            <w:pPr>
              <w:autoSpaceDE w:val="0"/>
              <w:autoSpaceDN w:val="0"/>
              <w:adjustRightInd w:val="0"/>
              <w:spacing w:line="280" w:lineRule="exact"/>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41D129">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名称</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EBBF04">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品牌</w:t>
            </w:r>
          </w:p>
        </w:tc>
        <w:tc>
          <w:tcPr>
            <w:tcW w:w="10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6DCD01">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技术</w:t>
            </w:r>
          </w:p>
          <w:p w14:paraId="13B23583">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参数</w:t>
            </w:r>
          </w:p>
        </w:tc>
        <w:tc>
          <w:tcPr>
            <w:tcW w:w="7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C5D1B84">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单位</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D4F7CD">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C65BDB">
            <w:pPr>
              <w:autoSpaceDE w:val="0"/>
              <w:autoSpaceDN w:val="0"/>
              <w:adjustRightInd w:val="0"/>
              <w:spacing w:line="360" w:lineRule="auto"/>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561FE1">
            <w:pPr>
              <w:autoSpaceDE w:val="0"/>
              <w:autoSpaceDN w:val="0"/>
              <w:adjustRightInd w:val="0"/>
              <w:spacing w:line="360" w:lineRule="auto"/>
              <w:ind w:firstLine="120"/>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1C2B40">
            <w:pPr>
              <w:autoSpaceDE w:val="0"/>
              <w:autoSpaceDN w:val="0"/>
              <w:adjustRightInd w:val="0"/>
              <w:spacing w:line="360" w:lineRule="auto"/>
              <w:ind w:left="120" w:hanging="120"/>
              <w:jc w:val="cente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厂家</w:t>
            </w:r>
          </w:p>
        </w:tc>
      </w:tr>
      <w:tr w14:paraId="5C6E1A0C">
        <w:tblPrEx>
          <w:tblCellMar>
            <w:top w:w="0" w:type="dxa"/>
            <w:left w:w="108" w:type="dxa"/>
            <w:bottom w:w="0" w:type="dxa"/>
            <w:right w:w="108" w:type="dxa"/>
          </w:tblCellMar>
        </w:tblPrEx>
        <w:trPr>
          <w:trHeight w:val="851" w:hRule="atLeast"/>
          <w:jc w:val="center"/>
        </w:trPr>
        <w:tc>
          <w:tcPr>
            <w:tcW w:w="817" w:type="dxa"/>
            <w:tcBorders>
              <w:top w:val="single" w:color="auto" w:sz="6" w:space="0"/>
              <w:left w:val="single" w:color="auto" w:sz="6" w:space="0"/>
              <w:bottom w:val="single" w:color="auto" w:sz="6" w:space="0"/>
              <w:right w:val="single" w:color="auto" w:sz="6" w:space="0"/>
            </w:tcBorders>
            <w:vAlign w:val="center"/>
          </w:tcPr>
          <w:p w14:paraId="751192F2">
            <w:pPr>
              <w:autoSpaceDE w:val="0"/>
              <w:autoSpaceDN w:val="0"/>
              <w:adjustRightInd w:val="0"/>
              <w:spacing w:line="4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BD02246">
            <w:pPr>
              <w:autoSpaceDE w:val="0"/>
              <w:autoSpaceDN w:val="0"/>
              <w:adjustRightInd w:val="0"/>
              <w:spacing w:line="360" w:lineRule="auto"/>
              <w:rPr>
                <w:rFonts w:hint="eastAsia" w:asciiTheme="minorEastAsia" w:hAnsiTheme="minorEastAsia" w:eastAsiaTheme="minorEastAsia" w:cstheme="minorEastAsia"/>
                <w:szCs w:val="21"/>
              </w:rPr>
            </w:pPr>
          </w:p>
        </w:tc>
        <w:tc>
          <w:tcPr>
            <w:tcW w:w="1418" w:type="dxa"/>
            <w:tcBorders>
              <w:top w:val="single" w:color="auto" w:sz="6" w:space="0"/>
              <w:left w:val="single" w:color="auto" w:sz="6" w:space="0"/>
              <w:bottom w:val="single" w:color="auto" w:sz="6" w:space="0"/>
              <w:right w:val="single" w:color="auto" w:sz="6" w:space="0"/>
            </w:tcBorders>
          </w:tcPr>
          <w:p w14:paraId="79C81459">
            <w:pPr>
              <w:autoSpaceDE w:val="0"/>
              <w:autoSpaceDN w:val="0"/>
              <w:adjustRightInd w:val="0"/>
              <w:spacing w:line="360" w:lineRule="auto"/>
              <w:rPr>
                <w:rFonts w:hint="eastAsia" w:asciiTheme="minorEastAsia" w:hAnsiTheme="minorEastAsia" w:eastAsiaTheme="minorEastAsia" w:cstheme="minorEastAsia"/>
                <w:szCs w:val="21"/>
              </w:rPr>
            </w:pPr>
          </w:p>
        </w:tc>
        <w:tc>
          <w:tcPr>
            <w:tcW w:w="1059" w:type="dxa"/>
            <w:tcBorders>
              <w:top w:val="single" w:color="auto" w:sz="6" w:space="0"/>
              <w:left w:val="single" w:color="auto" w:sz="6" w:space="0"/>
              <w:bottom w:val="single" w:color="auto" w:sz="6" w:space="0"/>
              <w:right w:val="single" w:color="auto" w:sz="6" w:space="0"/>
            </w:tcBorders>
          </w:tcPr>
          <w:p w14:paraId="3547F00E">
            <w:pPr>
              <w:autoSpaceDE w:val="0"/>
              <w:autoSpaceDN w:val="0"/>
              <w:adjustRightInd w:val="0"/>
              <w:spacing w:line="360" w:lineRule="auto"/>
              <w:rPr>
                <w:rFonts w:hint="eastAsia" w:asciiTheme="minorEastAsia" w:hAnsiTheme="minorEastAsia" w:eastAsiaTheme="minorEastAsia" w:cstheme="minorEastAsia"/>
                <w:szCs w:val="21"/>
              </w:rPr>
            </w:pPr>
          </w:p>
        </w:tc>
        <w:tc>
          <w:tcPr>
            <w:tcW w:w="783" w:type="dxa"/>
            <w:tcBorders>
              <w:top w:val="single" w:color="auto" w:sz="6" w:space="0"/>
              <w:left w:val="single" w:color="auto" w:sz="6" w:space="0"/>
              <w:bottom w:val="single" w:color="auto" w:sz="6" w:space="0"/>
              <w:right w:val="single" w:color="auto" w:sz="6" w:space="0"/>
            </w:tcBorders>
          </w:tcPr>
          <w:p w14:paraId="6AC7A7FA">
            <w:pPr>
              <w:autoSpaceDE w:val="0"/>
              <w:autoSpaceDN w:val="0"/>
              <w:adjustRightInd w:val="0"/>
              <w:spacing w:line="360" w:lineRule="auto"/>
              <w:rPr>
                <w:rFonts w:hint="eastAsia" w:asciiTheme="minorEastAsia" w:hAnsiTheme="minorEastAsia" w:eastAsiaTheme="minorEastAsia" w:cs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3ED41138">
            <w:pPr>
              <w:autoSpaceDE w:val="0"/>
              <w:autoSpaceDN w:val="0"/>
              <w:adjustRightInd w:val="0"/>
              <w:spacing w:line="360" w:lineRule="auto"/>
              <w:rPr>
                <w:rFonts w:hint="eastAsia" w:asciiTheme="minorEastAsia" w:hAnsiTheme="minorEastAsia" w:eastAsiaTheme="minorEastAsia" w:cs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B270A9A">
            <w:pPr>
              <w:autoSpaceDE w:val="0"/>
              <w:autoSpaceDN w:val="0"/>
              <w:adjustRightInd w:val="0"/>
              <w:spacing w:line="360" w:lineRule="auto"/>
              <w:rPr>
                <w:rFonts w:hint="eastAsia" w:asciiTheme="minorEastAsia" w:hAnsiTheme="minorEastAsia" w:eastAsiaTheme="minorEastAsia" w:cs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1D233EF3">
            <w:pPr>
              <w:autoSpaceDE w:val="0"/>
              <w:autoSpaceDN w:val="0"/>
              <w:adjustRightInd w:val="0"/>
              <w:spacing w:line="360" w:lineRule="auto"/>
              <w:rPr>
                <w:rFonts w:hint="eastAsia" w:asciiTheme="minorEastAsia" w:hAnsiTheme="minorEastAsia" w:eastAsiaTheme="minorEastAsia" w:cs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7FBCE2FB">
            <w:pPr>
              <w:autoSpaceDE w:val="0"/>
              <w:autoSpaceDN w:val="0"/>
              <w:adjustRightInd w:val="0"/>
              <w:spacing w:line="360" w:lineRule="auto"/>
              <w:rPr>
                <w:rFonts w:hint="eastAsia" w:asciiTheme="minorEastAsia" w:hAnsiTheme="minorEastAsia" w:eastAsiaTheme="minorEastAsia" w:cstheme="minorEastAsia"/>
                <w:szCs w:val="21"/>
              </w:rPr>
            </w:pPr>
          </w:p>
        </w:tc>
      </w:tr>
      <w:tr w14:paraId="5455B6C0">
        <w:tblPrEx>
          <w:tblCellMar>
            <w:top w:w="0" w:type="dxa"/>
            <w:left w:w="108" w:type="dxa"/>
            <w:bottom w:w="0" w:type="dxa"/>
            <w:right w:w="108" w:type="dxa"/>
          </w:tblCellMar>
        </w:tblPrEx>
        <w:trPr>
          <w:trHeight w:val="851" w:hRule="atLeast"/>
          <w:jc w:val="center"/>
        </w:trPr>
        <w:tc>
          <w:tcPr>
            <w:tcW w:w="817" w:type="dxa"/>
            <w:tcBorders>
              <w:top w:val="single" w:color="auto" w:sz="6" w:space="0"/>
              <w:left w:val="single" w:color="auto" w:sz="6" w:space="0"/>
              <w:bottom w:val="single" w:color="auto" w:sz="6" w:space="0"/>
              <w:right w:val="single" w:color="auto" w:sz="6" w:space="0"/>
            </w:tcBorders>
            <w:vAlign w:val="center"/>
          </w:tcPr>
          <w:p w14:paraId="2574475F">
            <w:pPr>
              <w:autoSpaceDE w:val="0"/>
              <w:autoSpaceDN w:val="0"/>
              <w:adjustRightInd w:val="0"/>
              <w:spacing w:line="4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22BB26D2">
            <w:pPr>
              <w:autoSpaceDE w:val="0"/>
              <w:autoSpaceDN w:val="0"/>
              <w:adjustRightInd w:val="0"/>
              <w:spacing w:line="360" w:lineRule="auto"/>
              <w:rPr>
                <w:rFonts w:hint="eastAsia" w:asciiTheme="minorEastAsia" w:hAnsiTheme="minorEastAsia" w:eastAsiaTheme="minorEastAsia" w:cstheme="minorEastAsia"/>
                <w:szCs w:val="21"/>
              </w:rPr>
            </w:pPr>
          </w:p>
        </w:tc>
        <w:tc>
          <w:tcPr>
            <w:tcW w:w="1418" w:type="dxa"/>
            <w:tcBorders>
              <w:top w:val="single" w:color="auto" w:sz="6" w:space="0"/>
              <w:left w:val="single" w:color="auto" w:sz="6" w:space="0"/>
              <w:bottom w:val="single" w:color="auto" w:sz="6" w:space="0"/>
              <w:right w:val="single" w:color="auto" w:sz="6" w:space="0"/>
            </w:tcBorders>
          </w:tcPr>
          <w:p w14:paraId="3A676F11">
            <w:pPr>
              <w:autoSpaceDE w:val="0"/>
              <w:autoSpaceDN w:val="0"/>
              <w:adjustRightInd w:val="0"/>
              <w:spacing w:line="360" w:lineRule="auto"/>
              <w:rPr>
                <w:rFonts w:hint="eastAsia" w:asciiTheme="minorEastAsia" w:hAnsiTheme="minorEastAsia" w:eastAsiaTheme="minorEastAsia" w:cstheme="minorEastAsia"/>
                <w:szCs w:val="21"/>
              </w:rPr>
            </w:pPr>
          </w:p>
        </w:tc>
        <w:tc>
          <w:tcPr>
            <w:tcW w:w="1059" w:type="dxa"/>
            <w:tcBorders>
              <w:top w:val="single" w:color="auto" w:sz="6" w:space="0"/>
              <w:left w:val="single" w:color="auto" w:sz="6" w:space="0"/>
              <w:bottom w:val="single" w:color="auto" w:sz="6" w:space="0"/>
              <w:right w:val="single" w:color="auto" w:sz="6" w:space="0"/>
            </w:tcBorders>
          </w:tcPr>
          <w:p w14:paraId="7E5558B5">
            <w:pPr>
              <w:autoSpaceDE w:val="0"/>
              <w:autoSpaceDN w:val="0"/>
              <w:adjustRightInd w:val="0"/>
              <w:spacing w:line="360" w:lineRule="auto"/>
              <w:rPr>
                <w:rFonts w:hint="eastAsia" w:asciiTheme="minorEastAsia" w:hAnsiTheme="minorEastAsia" w:eastAsiaTheme="minorEastAsia" w:cstheme="minorEastAsia"/>
                <w:szCs w:val="21"/>
              </w:rPr>
            </w:pPr>
          </w:p>
        </w:tc>
        <w:tc>
          <w:tcPr>
            <w:tcW w:w="783" w:type="dxa"/>
            <w:tcBorders>
              <w:top w:val="single" w:color="auto" w:sz="6" w:space="0"/>
              <w:left w:val="single" w:color="auto" w:sz="6" w:space="0"/>
              <w:bottom w:val="single" w:color="auto" w:sz="6" w:space="0"/>
              <w:right w:val="single" w:color="auto" w:sz="6" w:space="0"/>
            </w:tcBorders>
          </w:tcPr>
          <w:p w14:paraId="42D1702A">
            <w:pPr>
              <w:autoSpaceDE w:val="0"/>
              <w:autoSpaceDN w:val="0"/>
              <w:adjustRightInd w:val="0"/>
              <w:spacing w:line="360" w:lineRule="auto"/>
              <w:rPr>
                <w:rFonts w:hint="eastAsia" w:asciiTheme="minorEastAsia" w:hAnsiTheme="minorEastAsia" w:eastAsiaTheme="minorEastAsia" w:cs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9282BA6">
            <w:pPr>
              <w:autoSpaceDE w:val="0"/>
              <w:autoSpaceDN w:val="0"/>
              <w:adjustRightInd w:val="0"/>
              <w:spacing w:line="360" w:lineRule="auto"/>
              <w:rPr>
                <w:rFonts w:hint="eastAsia" w:asciiTheme="minorEastAsia" w:hAnsiTheme="minorEastAsia" w:eastAsiaTheme="minorEastAsia" w:cs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5E96BC2C">
            <w:pPr>
              <w:autoSpaceDE w:val="0"/>
              <w:autoSpaceDN w:val="0"/>
              <w:adjustRightInd w:val="0"/>
              <w:spacing w:line="360" w:lineRule="auto"/>
              <w:rPr>
                <w:rFonts w:hint="eastAsia" w:asciiTheme="minorEastAsia" w:hAnsiTheme="minorEastAsia" w:eastAsiaTheme="minorEastAsia" w:cs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1FEBF524">
            <w:pPr>
              <w:autoSpaceDE w:val="0"/>
              <w:autoSpaceDN w:val="0"/>
              <w:adjustRightInd w:val="0"/>
              <w:spacing w:line="360" w:lineRule="auto"/>
              <w:rPr>
                <w:rFonts w:hint="eastAsia" w:asciiTheme="minorEastAsia" w:hAnsiTheme="minorEastAsia" w:eastAsiaTheme="minorEastAsia" w:cs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559CFABA">
            <w:pPr>
              <w:autoSpaceDE w:val="0"/>
              <w:autoSpaceDN w:val="0"/>
              <w:adjustRightInd w:val="0"/>
              <w:spacing w:line="360" w:lineRule="auto"/>
              <w:rPr>
                <w:rFonts w:hint="eastAsia" w:asciiTheme="minorEastAsia" w:hAnsiTheme="minorEastAsia" w:eastAsiaTheme="minorEastAsia" w:cstheme="minorEastAsia"/>
                <w:szCs w:val="21"/>
              </w:rPr>
            </w:pPr>
          </w:p>
        </w:tc>
      </w:tr>
      <w:tr w14:paraId="69F5DD45">
        <w:tblPrEx>
          <w:tblCellMar>
            <w:top w:w="0" w:type="dxa"/>
            <w:left w:w="108" w:type="dxa"/>
            <w:bottom w:w="0" w:type="dxa"/>
            <w:right w:w="108" w:type="dxa"/>
          </w:tblCellMar>
        </w:tblPrEx>
        <w:trPr>
          <w:trHeight w:val="851" w:hRule="atLeast"/>
          <w:jc w:val="center"/>
        </w:trPr>
        <w:tc>
          <w:tcPr>
            <w:tcW w:w="817" w:type="dxa"/>
            <w:tcBorders>
              <w:top w:val="single" w:color="auto" w:sz="6" w:space="0"/>
              <w:left w:val="single" w:color="auto" w:sz="6" w:space="0"/>
              <w:bottom w:val="single" w:color="auto" w:sz="6" w:space="0"/>
              <w:right w:val="single" w:color="auto" w:sz="6" w:space="0"/>
            </w:tcBorders>
            <w:vAlign w:val="center"/>
          </w:tcPr>
          <w:p w14:paraId="158FAC99">
            <w:pPr>
              <w:autoSpaceDE w:val="0"/>
              <w:autoSpaceDN w:val="0"/>
              <w:adjustRightInd w:val="0"/>
              <w:spacing w:line="4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1760519D">
            <w:pPr>
              <w:autoSpaceDE w:val="0"/>
              <w:autoSpaceDN w:val="0"/>
              <w:adjustRightInd w:val="0"/>
              <w:spacing w:line="360" w:lineRule="auto"/>
              <w:rPr>
                <w:rFonts w:hint="eastAsia" w:asciiTheme="minorEastAsia" w:hAnsiTheme="minorEastAsia" w:eastAsiaTheme="minorEastAsia" w:cstheme="minorEastAsia"/>
                <w:szCs w:val="21"/>
              </w:rPr>
            </w:pPr>
          </w:p>
        </w:tc>
        <w:tc>
          <w:tcPr>
            <w:tcW w:w="1418" w:type="dxa"/>
            <w:tcBorders>
              <w:top w:val="single" w:color="auto" w:sz="6" w:space="0"/>
              <w:left w:val="single" w:color="auto" w:sz="6" w:space="0"/>
              <w:bottom w:val="single" w:color="auto" w:sz="6" w:space="0"/>
              <w:right w:val="single" w:color="auto" w:sz="6" w:space="0"/>
            </w:tcBorders>
          </w:tcPr>
          <w:p w14:paraId="6166F1EA">
            <w:pPr>
              <w:autoSpaceDE w:val="0"/>
              <w:autoSpaceDN w:val="0"/>
              <w:adjustRightInd w:val="0"/>
              <w:spacing w:line="360" w:lineRule="auto"/>
              <w:rPr>
                <w:rFonts w:hint="eastAsia" w:asciiTheme="minorEastAsia" w:hAnsiTheme="minorEastAsia" w:eastAsiaTheme="minorEastAsia" w:cstheme="minorEastAsia"/>
                <w:szCs w:val="21"/>
              </w:rPr>
            </w:pPr>
          </w:p>
        </w:tc>
        <w:tc>
          <w:tcPr>
            <w:tcW w:w="1059" w:type="dxa"/>
            <w:tcBorders>
              <w:top w:val="single" w:color="auto" w:sz="6" w:space="0"/>
              <w:left w:val="single" w:color="auto" w:sz="6" w:space="0"/>
              <w:bottom w:val="single" w:color="auto" w:sz="6" w:space="0"/>
              <w:right w:val="single" w:color="auto" w:sz="6" w:space="0"/>
            </w:tcBorders>
          </w:tcPr>
          <w:p w14:paraId="6368C2B7">
            <w:pPr>
              <w:autoSpaceDE w:val="0"/>
              <w:autoSpaceDN w:val="0"/>
              <w:adjustRightInd w:val="0"/>
              <w:spacing w:line="360" w:lineRule="auto"/>
              <w:rPr>
                <w:rFonts w:hint="eastAsia" w:asciiTheme="minorEastAsia" w:hAnsiTheme="minorEastAsia" w:eastAsiaTheme="minorEastAsia" w:cstheme="minorEastAsia"/>
                <w:szCs w:val="21"/>
              </w:rPr>
            </w:pPr>
          </w:p>
        </w:tc>
        <w:tc>
          <w:tcPr>
            <w:tcW w:w="783" w:type="dxa"/>
            <w:tcBorders>
              <w:top w:val="single" w:color="auto" w:sz="6" w:space="0"/>
              <w:left w:val="single" w:color="auto" w:sz="6" w:space="0"/>
              <w:bottom w:val="single" w:color="auto" w:sz="6" w:space="0"/>
              <w:right w:val="single" w:color="auto" w:sz="6" w:space="0"/>
            </w:tcBorders>
          </w:tcPr>
          <w:p w14:paraId="01971411">
            <w:pPr>
              <w:autoSpaceDE w:val="0"/>
              <w:autoSpaceDN w:val="0"/>
              <w:adjustRightInd w:val="0"/>
              <w:spacing w:line="360" w:lineRule="auto"/>
              <w:rPr>
                <w:rFonts w:hint="eastAsia" w:asciiTheme="minorEastAsia" w:hAnsiTheme="minorEastAsia" w:eastAsiaTheme="minorEastAsia" w:cs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3AB4F49">
            <w:pPr>
              <w:autoSpaceDE w:val="0"/>
              <w:autoSpaceDN w:val="0"/>
              <w:adjustRightInd w:val="0"/>
              <w:spacing w:line="360" w:lineRule="auto"/>
              <w:rPr>
                <w:rFonts w:hint="eastAsia" w:asciiTheme="minorEastAsia" w:hAnsiTheme="minorEastAsia" w:eastAsiaTheme="minorEastAsia" w:cs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89124D">
            <w:pPr>
              <w:autoSpaceDE w:val="0"/>
              <w:autoSpaceDN w:val="0"/>
              <w:adjustRightInd w:val="0"/>
              <w:spacing w:line="360" w:lineRule="auto"/>
              <w:rPr>
                <w:rFonts w:hint="eastAsia" w:asciiTheme="minorEastAsia" w:hAnsiTheme="minorEastAsia" w:eastAsiaTheme="minorEastAsia" w:cs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4DA62F15">
            <w:pPr>
              <w:autoSpaceDE w:val="0"/>
              <w:autoSpaceDN w:val="0"/>
              <w:adjustRightInd w:val="0"/>
              <w:spacing w:line="360" w:lineRule="auto"/>
              <w:rPr>
                <w:rFonts w:hint="eastAsia" w:asciiTheme="minorEastAsia" w:hAnsiTheme="minorEastAsia" w:eastAsiaTheme="minorEastAsia" w:cs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5D27E8ED">
            <w:pPr>
              <w:autoSpaceDE w:val="0"/>
              <w:autoSpaceDN w:val="0"/>
              <w:adjustRightInd w:val="0"/>
              <w:spacing w:line="360" w:lineRule="auto"/>
              <w:rPr>
                <w:rFonts w:hint="eastAsia" w:asciiTheme="minorEastAsia" w:hAnsiTheme="minorEastAsia" w:eastAsiaTheme="minorEastAsia" w:cstheme="minorEastAsia"/>
                <w:szCs w:val="21"/>
              </w:rPr>
            </w:pPr>
          </w:p>
        </w:tc>
      </w:tr>
      <w:tr w14:paraId="6F0A50D0">
        <w:tblPrEx>
          <w:tblCellMar>
            <w:top w:w="0" w:type="dxa"/>
            <w:left w:w="108" w:type="dxa"/>
            <w:bottom w:w="0" w:type="dxa"/>
            <w:right w:w="108" w:type="dxa"/>
          </w:tblCellMar>
        </w:tblPrEx>
        <w:trPr>
          <w:trHeight w:val="851" w:hRule="atLeast"/>
          <w:jc w:val="center"/>
        </w:trPr>
        <w:tc>
          <w:tcPr>
            <w:tcW w:w="1951" w:type="dxa"/>
            <w:gridSpan w:val="2"/>
            <w:tcBorders>
              <w:top w:val="single" w:color="auto" w:sz="6" w:space="0"/>
              <w:left w:val="single" w:color="auto" w:sz="6" w:space="0"/>
              <w:bottom w:val="single" w:color="auto" w:sz="6" w:space="0"/>
              <w:right w:val="single" w:color="auto" w:sz="6" w:space="0"/>
            </w:tcBorders>
            <w:vAlign w:val="center"/>
          </w:tcPr>
          <w:p w14:paraId="03610CF7">
            <w:pPr>
              <w:autoSpaceDE w:val="0"/>
              <w:autoSpaceDN w:val="0"/>
              <w:adjustRightIn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合计</w:t>
            </w:r>
          </w:p>
        </w:tc>
        <w:tc>
          <w:tcPr>
            <w:tcW w:w="7449" w:type="dxa"/>
            <w:gridSpan w:val="7"/>
            <w:tcBorders>
              <w:top w:val="single" w:color="auto" w:sz="6" w:space="0"/>
              <w:left w:val="single" w:color="auto" w:sz="6" w:space="0"/>
              <w:bottom w:val="single" w:color="auto" w:sz="6" w:space="0"/>
              <w:right w:val="single" w:color="auto" w:sz="6" w:space="0"/>
            </w:tcBorders>
            <w:vAlign w:val="center"/>
          </w:tcPr>
          <w:p w14:paraId="003ED83F">
            <w:pPr>
              <w:autoSpaceDE w:val="0"/>
              <w:autoSpaceDN w:val="0"/>
              <w:adjustRightInd w:val="0"/>
              <w:spacing w:line="360" w:lineRule="auto"/>
              <w:ind w:firstLine="105" w:firstLineChars="5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大写：　　　　　　小写：</w:t>
            </w:r>
          </w:p>
        </w:tc>
      </w:tr>
    </w:tbl>
    <w:p w14:paraId="19F01949">
      <w:pPr>
        <w:autoSpaceDE w:val="0"/>
        <w:autoSpaceDN w:val="0"/>
        <w:adjustRightInd w:val="0"/>
        <w:spacing w:line="480" w:lineRule="auto"/>
        <w:rPr>
          <w:rFonts w:hint="eastAsia" w:asciiTheme="minorEastAsia" w:hAnsiTheme="minorEastAsia" w:eastAsiaTheme="minorEastAsia" w:cstheme="minorEastAsia"/>
          <w:szCs w:val="21"/>
          <w:lang w:val="zh-CN"/>
        </w:rPr>
      </w:pPr>
    </w:p>
    <w:p w14:paraId="43471AAC">
      <w:pPr>
        <w:autoSpaceDE w:val="0"/>
        <w:autoSpaceDN w:val="0"/>
        <w:adjustRightInd w:val="0"/>
        <w:spacing w:line="48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投标人名称（并加盖公章）：</w:t>
      </w:r>
    </w:p>
    <w:p w14:paraId="54277CE7">
      <w:pPr>
        <w:autoSpaceDE w:val="0"/>
        <w:autoSpaceDN w:val="0"/>
        <w:adjustRightInd w:val="0"/>
        <w:spacing w:line="480" w:lineRule="auto"/>
        <w:rPr>
          <w:rFonts w:hint="eastAsia" w:asciiTheme="minorEastAsia" w:hAnsiTheme="minorEastAsia" w:eastAsiaTheme="minorEastAsia" w:cstheme="minorEastAsia"/>
          <w:szCs w:val="21"/>
          <w:lang w:val="zh-CN"/>
        </w:rPr>
      </w:pPr>
    </w:p>
    <w:p w14:paraId="233F93DD">
      <w:pPr>
        <w:autoSpaceDE w:val="0"/>
        <w:autoSpaceDN w:val="0"/>
        <w:adjustRightInd w:val="0"/>
        <w:spacing w:line="480" w:lineRule="auto"/>
        <w:rPr>
          <w:rFonts w:hint="eastAsia" w:asciiTheme="minorEastAsia" w:hAnsiTheme="minorEastAsia" w:eastAsiaTheme="minorEastAsia" w:cstheme="minorEastAsia"/>
          <w:szCs w:val="21"/>
          <w:lang w:val="zh-CN"/>
        </w:rPr>
      </w:pPr>
    </w:p>
    <w:p w14:paraId="719A1018">
      <w:pPr>
        <w:autoSpaceDE w:val="0"/>
        <w:autoSpaceDN w:val="0"/>
        <w:adjustRightInd w:val="0"/>
        <w:spacing w:line="480" w:lineRule="auto"/>
        <w:rPr>
          <w:rFonts w:hint="eastAsia" w:asciiTheme="minorEastAsia" w:hAnsiTheme="minorEastAsia" w:eastAsiaTheme="minorEastAsia" w:cstheme="minorEastAsia"/>
          <w:szCs w:val="21"/>
          <w:lang w:val="zh-CN"/>
        </w:rPr>
      </w:pPr>
    </w:p>
    <w:p w14:paraId="08EBB99D">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p>
    <w:p w14:paraId="2365F07B">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p>
    <w:p w14:paraId="2CA61644">
      <w:pPr>
        <w:pStyle w:val="38"/>
        <w:rPr>
          <w:rFonts w:hint="eastAsia" w:asciiTheme="minorEastAsia" w:hAnsiTheme="minorEastAsia" w:eastAsiaTheme="minorEastAsia" w:cstheme="minorEastAsia"/>
        </w:rPr>
      </w:pPr>
    </w:p>
    <w:p w14:paraId="3FF5F11F">
      <w:pPr>
        <w:pStyle w:val="38"/>
        <w:rPr>
          <w:rFonts w:hint="eastAsia" w:asciiTheme="minorEastAsia" w:hAnsiTheme="minorEastAsia" w:eastAsiaTheme="minorEastAsia" w:cstheme="minorEastAsia"/>
        </w:rPr>
      </w:pPr>
    </w:p>
    <w:p w14:paraId="04C5920C">
      <w:pPr>
        <w:pStyle w:val="38"/>
        <w:rPr>
          <w:rFonts w:hint="eastAsia" w:asciiTheme="minorEastAsia" w:hAnsiTheme="minorEastAsia" w:eastAsiaTheme="minorEastAsia" w:cstheme="minorEastAsia"/>
        </w:rPr>
      </w:pPr>
    </w:p>
    <w:p w14:paraId="2411FAAE">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p>
    <w:p w14:paraId="27886550">
      <w:pPr>
        <w:spacing w:line="360" w:lineRule="auto"/>
        <w:jc w:val="center"/>
        <w:rPr>
          <w:rFonts w:hint="eastAsia" w:asciiTheme="minorEastAsia" w:hAnsiTheme="minorEastAsia" w:eastAsiaTheme="minorEastAsia" w:cstheme="minorEastAsia"/>
          <w:b/>
          <w:bCs/>
          <w:sz w:val="30"/>
          <w:szCs w:val="30"/>
        </w:rPr>
      </w:pPr>
    </w:p>
    <w:p w14:paraId="1B3FF0A8">
      <w:pPr>
        <w:spacing w:line="360" w:lineRule="auto"/>
        <w:jc w:val="center"/>
        <w:rPr>
          <w:rFonts w:hint="eastAsia" w:asciiTheme="minorEastAsia" w:hAnsiTheme="minorEastAsia" w:eastAsiaTheme="minorEastAsia" w:cstheme="minorEastAsia"/>
          <w:b/>
          <w:bCs/>
          <w:sz w:val="30"/>
          <w:szCs w:val="30"/>
        </w:rPr>
      </w:pPr>
    </w:p>
    <w:p w14:paraId="01C2EB9B">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 技术规格偏离表</w:t>
      </w:r>
    </w:p>
    <w:p w14:paraId="6386A645">
      <w:pPr>
        <w:spacing w:before="50" w:afterLines="50"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项目</w:t>
      </w:r>
      <w:r>
        <w:rPr>
          <w:rFonts w:hint="eastAsia" w:asciiTheme="minorEastAsia" w:hAnsiTheme="minorEastAsia" w:eastAsiaTheme="minorEastAsia" w:cstheme="minorEastAsia"/>
          <w:szCs w:val="21"/>
        </w:rPr>
        <w:t>编号：</w:t>
      </w:r>
    </w:p>
    <w:p w14:paraId="64C64422">
      <w:pPr>
        <w:autoSpaceDE w:val="0"/>
        <w:autoSpaceDN w:val="0"/>
        <w:adjustRightInd w:val="0"/>
        <w:spacing w:line="360" w:lineRule="auto"/>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项目名称：   </w:t>
      </w:r>
    </w:p>
    <w:p w14:paraId="5CE0BCE3">
      <w:pPr>
        <w:autoSpaceDE w:val="0"/>
        <w:autoSpaceDN w:val="0"/>
        <w:adjustRightInd w:val="0"/>
        <w:spacing w:line="360" w:lineRule="auto"/>
        <w:outlineLvl w:val="0"/>
        <w:rPr>
          <w:rFonts w:hint="eastAsia" w:asciiTheme="minorEastAsia" w:hAnsiTheme="minorEastAsia" w:eastAsiaTheme="minorEastAsia" w:cstheme="minorEastAsia"/>
          <w:b/>
          <w:snapToGrid w:val="0"/>
          <w:kern w:val="0"/>
          <w:szCs w:val="21"/>
        </w:rPr>
      </w:pP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4F6FE9F9">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9049AF">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C9734">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货物服务</w:t>
            </w:r>
          </w:p>
          <w:p w14:paraId="3047998B">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12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20D336">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品牌</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4243BD">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招标文件</w:t>
            </w:r>
          </w:p>
          <w:p w14:paraId="0109B9D7">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59B196">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投标技术</w:t>
            </w:r>
          </w:p>
          <w:p w14:paraId="65A69974">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7AA93BB">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偏离</w:t>
            </w:r>
          </w:p>
          <w:p w14:paraId="65CC5869">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A23FF6">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偏离内容</w:t>
            </w:r>
          </w:p>
          <w:p w14:paraId="1EC76B1C">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说明</w:t>
            </w:r>
          </w:p>
        </w:tc>
      </w:tr>
      <w:tr w14:paraId="13007072">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02CDDC33">
            <w:pPr>
              <w:autoSpaceDE w:val="0"/>
              <w:autoSpaceDN w:val="0"/>
              <w:adjustRightInd w:val="0"/>
              <w:spacing w:line="48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02F6861">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275" w:type="dxa"/>
            <w:tcBorders>
              <w:top w:val="single" w:color="auto" w:sz="6" w:space="0"/>
              <w:left w:val="single" w:color="auto" w:sz="6" w:space="0"/>
              <w:bottom w:val="single" w:color="auto" w:sz="6" w:space="0"/>
              <w:right w:val="single" w:color="auto" w:sz="6" w:space="0"/>
            </w:tcBorders>
          </w:tcPr>
          <w:p w14:paraId="51663630">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02E7F8">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6FA49654">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332B72DA">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599AF1">
            <w:pPr>
              <w:autoSpaceDE w:val="0"/>
              <w:autoSpaceDN w:val="0"/>
              <w:adjustRightInd w:val="0"/>
              <w:spacing w:line="480" w:lineRule="exact"/>
              <w:jc w:val="center"/>
              <w:rPr>
                <w:rFonts w:hint="eastAsia" w:asciiTheme="minorEastAsia" w:hAnsiTheme="minorEastAsia" w:eastAsiaTheme="minorEastAsia" w:cstheme="minorEastAsia"/>
                <w:b/>
                <w:bCs/>
                <w:szCs w:val="21"/>
              </w:rPr>
            </w:pPr>
          </w:p>
        </w:tc>
      </w:tr>
      <w:tr w14:paraId="7948A5E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18D379A2">
            <w:pPr>
              <w:autoSpaceDE w:val="0"/>
              <w:autoSpaceDN w:val="0"/>
              <w:adjustRightInd w:val="0"/>
              <w:spacing w:line="48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49647984">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275" w:type="dxa"/>
            <w:tcBorders>
              <w:top w:val="single" w:color="auto" w:sz="6" w:space="0"/>
              <w:left w:val="single" w:color="auto" w:sz="6" w:space="0"/>
              <w:bottom w:val="single" w:color="auto" w:sz="6" w:space="0"/>
              <w:right w:val="single" w:color="auto" w:sz="6" w:space="0"/>
            </w:tcBorders>
          </w:tcPr>
          <w:p w14:paraId="549299D4">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30F8A1C6">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8FD8D1C">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0D1E424C">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0AF6367">
            <w:pPr>
              <w:autoSpaceDE w:val="0"/>
              <w:autoSpaceDN w:val="0"/>
              <w:adjustRightInd w:val="0"/>
              <w:spacing w:line="480" w:lineRule="exact"/>
              <w:jc w:val="center"/>
              <w:rPr>
                <w:rFonts w:hint="eastAsia" w:asciiTheme="minorEastAsia" w:hAnsiTheme="minorEastAsia" w:eastAsiaTheme="minorEastAsia" w:cstheme="minorEastAsia"/>
                <w:b/>
                <w:bCs/>
                <w:szCs w:val="21"/>
              </w:rPr>
            </w:pPr>
          </w:p>
        </w:tc>
      </w:tr>
      <w:tr w14:paraId="26977EC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6AA4802B">
            <w:pPr>
              <w:autoSpaceDE w:val="0"/>
              <w:autoSpaceDN w:val="0"/>
              <w:adjustRightInd w:val="0"/>
              <w:spacing w:line="48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2B6F877E">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275" w:type="dxa"/>
            <w:tcBorders>
              <w:top w:val="single" w:color="auto" w:sz="6" w:space="0"/>
              <w:left w:val="single" w:color="auto" w:sz="6" w:space="0"/>
              <w:bottom w:val="single" w:color="auto" w:sz="6" w:space="0"/>
              <w:right w:val="single" w:color="auto" w:sz="6" w:space="0"/>
            </w:tcBorders>
          </w:tcPr>
          <w:p w14:paraId="6C36E0C5">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2DF907C">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6A78B352">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0C96775">
            <w:pPr>
              <w:autoSpaceDE w:val="0"/>
              <w:autoSpaceDN w:val="0"/>
              <w:adjustRightInd w:val="0"/>
              <w:spacing w:line="480" w:lineRule="exact"/>
              <w:rPr>
                <w:rFonts w:hint="eastAsia" w:asciiTheme="minorEastAsia" w:hAnsiTheme="minorEastAsia" w:eastAsiaTheme="minorEastAsia" w:cs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3344CDC">
            <w:pPr>
              <w:autoSpaceDE w:val="0"/>
              <w:autoSpaceDN w:val="0"/>
              <w:adjustRightInd w:val="0"/>
              <w:spacing w:line="480" w:lineRule="exact"/>
              <w:jc w:val="center"/>
              <w:rPr>
                <w:rFonts w:hint="eastAsia" w:asciiTheme="minorEastAsia" w:hAnsiTheme="minorEastAsia" w:eastAsiaTheme="minorEastAsia" w:cstheme="minorEastAsia"/>
                <w:b/>
                <w:bCs/>
                <w:szCs w:val="21"/>
              </w:rPr>
            </w:pPr>
          </w:p>
        </w:tc>
      </w:tr>
    </w:tbl>
    <w:p w14:paraId="5F62F15D">
      <w:pPr>
        <w:autoSpaceDE w:val="0"/>
        <w:autoSpaceDN w:val="0"/>
        <w:adjustRightInd w:val="0"/>
        <w:spacing w:line="480" w:lineRule="auto"/>
        <w:rPr>
          <w:rFonts w:hint="eastAsia" w:asciiTheme="minorEastAsia" w:hAnsiTheme="minorEastAsia" w:eastAsiaTheme="minorEastAsia" w:cstheme="minorEastAsia"/>
          <w:szCs w:val="21"/>
          <w:lang w:val="zh-CN"/>
        </w:rPr>
      </w:pPr>
    </w:p>
    <w:p w14:paraId="1FA3CF9A">
      <w:pPr>
        <w:autoSpaceDE w:val="0"/>
        <w:autoSpaceDN w:val="0"/>
        <w:adjustRightInd w:val="0"/>
        <w:spacing w:line="48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投标人名称（并加盖公章）：</w:t>
      </w:r>
    </w:p>
    <w:p w14:paraId="57544102">
      <w:pPr>
        <w:pStyle w:val="26"/>
        <w:ind w:firstLine="0" w:firstLineChars="0"/>
        <w:rPr>
          <w:rFonts w:hint="eastAsia" w:asciiTheme="minorEastAsia" w:hAnsiTheme="minorEastAsia" w:eastAsiaTheme="minorEastAsia" w:cstheme="minorEastAsia"/>
          <w:lang w:val="zh-CN"/>
        </w:rPr>
      </w:pPr>
    </w:p>
    <w:p w14:paraId="306585F4">
      <w:pPr>
        <w:pStyle w:val="13"/>
        <w:rPr>
          <w:rFonts w:hint="eastAsia" w:asciiTheme="minorEastAsia" w:hAnsiTheme="minorEastAsia" w:eastAsiaTheme="minorEastAsia" w:cstheme="minorEastAsia"/>
          <w:lang w:val="zh-CN"/>
        </w:rPr>
      </w:pPr>
    </w:p>
    <w:p w14:paraId="07ABB05B">
      <w:pPr>
        <w:pStyle w:val="14"/>
        <w:rPr>
          <w:rFonts w:hint="eastAsia" w:asciiTheme="minorEastAsia" w:hAnsiTheme="minorEastAsia" w:eastAsiaTheme="minorEastAsia" w:cstheme="minorEastAsia"/>
          <w:lang w:val="zh-CN"/>
        </w:rPr>
      </w:pPr>
    </w:p>
    <w:p w14:paraId="77B86ED0">
      <w:pPr>
        <w:rPr>
          <w:rFonts w:hint="eastAsia" w:asciiTheme="minorEastAsia" w:hAnsiTheme="minorEastAsia" w:eastAsiaTheme="minorEastAsia" w:cstheme="minorEastAsia"/>
          <w:lang w:val="zh-CN"/>
        </w:rPr>
      </w:pPr>
    </w:p>
    <w:p w14:paraId="3BAB7110">
      <w:pPr>
        <w:pStyle w:val="2"/>
        <w:rPr>
          <w:rFonts w:hint="eastAsia" w:asciiTheme="minorEastAsia" w:hAnsiTheme="minorEastAsia" w:eastAsiaTheme="minorEastAsia" w:cstheme="minorEastAsia"/>
          <w:lang w:val="zh-CN"/>
        </w:rPr>
      </w:pPr>
    </w:p>
    <w:p w14:paraId="60690F90">
      <w:pPr>
        <w:pStyle w:val="35"/>
        <w:rPr>
          <w:rFonts w:hint="eastAsia" w:asciiTheme="minorEastAsia" w:hAnsiTheme="minorEastAsia" w:eastAsiaTheme="minorEastAsia" w:cstheme="minorEastAsia"/>
          <w:sz w:val="24"/>
          <w:szCs w:val="24"/>
          <w:lang w:val="zh-CN"/>
        </w:rPr>
      </w:pPr>
    </w:p>
    <w:p w14:paraId="1B1FD34D">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4.3 技术方案（实施方案）</w:t>
      </w:r>
    </w:p>
    <w:p w14:paraId="0B271CBB">
      <w:pPr>
        <w:snapToGrid w:val="0"/>
        <w:spacing w:line="360" w:lineRule="auto"/>
        <w:jc w:val="center"/>
        <w:rPr>
          <w:rFonts w:hint="eastAsia" w:asciiTheme="minorEastAsia" w:hAnsiTheme="minorEastAsia" w:eastAsiaTheme="minorEastAsia" w:cstheme="minorEastAsia"/>
          <w:b/>
          <w:snapToGrid w:val="0"/>
          <w:kern w:val="0"/>
          <w:sz w:val="21"/>
          <w:szCs w:val="21"/>
        </w:rPr>
      </w:pPr>
    </w:p>
    <w:p w14:paraId="119A8165">
      <w:pPr>
        <w:autoSpaceDE w:val="0"/>
        <w:autoSpaceDN w:val="0"/>
        <w:adjustRightInd w:val="0"/>
        <w:spacing w:line="360" w:lineRule="auto"/>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（投标人根据招标文件要求自行编制）</w:t>
      </w:r>
    </w:p>
    <w:p w14:paraId="491C4C9F">
      <w:pPr>
        <w:snapToGrid w:val="0"/>
        <w:spacing w:line="360" w:lineRule="auto"/>
        <w:jc w:val="center"/>
        <w:rPr>
          <w:rFonts w:hint="eastAsia" w:asciiTheme="minorEastAsia" w:hAnsiTheme="minorEastAsia" w:eastAsiaTheme="minorEastAsia" w:cstheme="minorEastAsia"/>
          <w:b/>
          <w:snapToGrid w:val="0"/>
          <w:kern w:val="0"/>
          <w:sz w:val="21"/>
          <w:szCs w:val="21"/>
        </w:rPr>
      </w:pPr>
    </w:p>
    <w:p w14:paraId="24D6B960">
      <w:pPr>
        <w:pStyle w:val="26"/>
        <w:ind w:firstLine="340"/>
        <w:rPr>
          <w:rFonts w:hint="eastAsia" w:asciiTheme="minorEastAsia" w:hAnsiTheme="minorEastAsia" w:eastAsiaTheme="minorEastAsia" w:cstheme="minorEastAsia"/>
        </w:rPr>
      </w:pPr>
    </w:p>
    <w:p w14:paraId="23D6B09D">
      <w:pPr>
        <w:pStyle w:val="13"/>
        <w:ind w:firstLine="480"/>
        <w:rPr>
          <w:rFonts w:hint="eastAsia" w:asciiTheme="minorEastAsia" w:hAnsiTheme="minorEastAsia" w:eastAsiaTheme="minorEastAsia" w:cstheme="minorEastAsia"/>
        </w:rPr>
      </w:pPr>
    </w:p>
    <w:p w14:paraId="71017D77">
      <w:pPr>
        <w:pStyle w:val="13"/>
        <w:ind w:left="0" w:leftChars="0" w:firstLine="0" w:firstLineChars="0"/>
        <w:rPr>
          <w:rFonts w:hint="eastAsia" w:asciiTheme="minorEastAsia" w:hAnsiTheme="minorEastAsia" w:eastAsiaTheme="minorEastAsia" w:cstheme="minorEastAsia"/>
          <w:lang w:val="zh-CN"/>
        </w:rPr>
      </w:pPr>
    </w:p>
    <w:p w14:paraId="424DBCDE">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 xml:space="preserve">4 </w:t>
      </w:r>
      <w:r>
        <w:rPr>
          <w:rFonts w:hint="eastAsia" w:asciiTheme="minorEastAsia" w:hAnsiTheme="minorEastAsia" w:eastAsiaTheme="minorEastAsia" w:cstheme="minorEastAsia"/>
          <w:b/>
          <w:bCs/>
          <w:sz w:val="24"/>
          <w:szCs w:val="24"/>
        </w:rPr>
        <w:t>业绩情况表</w:t>
      </w:r>
    </w:p>
    <w:p w14:paraId="50A54C94">
      <w:pPr>
        <w:spacing w:before="50" w:afterLines="50"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项目</w:t>
      </w:r>
      <w:r>
        <w:rPr>
          <w:rFonts w:hint="eastAsia" w:asciiTheme="minorEastAsia" w:hAnsiTheme="minorEastAsia" w:eastAsiaTheme="minorEastAsia" w:cstheme="minorEastAsia"/>
          <w:szCs w:val="21"/>
        </w:rPr>
        <w:t>编号：</w:t>
      </w:r>
    </w:p>
    <w:p w14:paraId="27610482">
      <w:pPr>
        <w:snapToGrid w:val="0"/>
        <w:spacing w:line="360" w:lineRule="auto"/>
        <w:rPr>
          <w:rFonts w:hint="eastAsia"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CB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2410D537">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808" w:type="dxa"/>
            <w:shd w:val="clear" w:color="auto" w:fill="auto"/>
            <w:vAlign w:val="center"/>
          </w:tcPr>
          <w:p w14:paraId="0C81F9ED">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客户单位名称</w:t>
            </w:r>
          </w:p>
        </w:tc>
        <w:tc>
          <w:tcPr>
            <w:tcW w:w="3579" w:type="dxa"/>
            <w:shd w:val="clear" w:color="auto" w:fill="auto"/>
            <w:vAlign w:val="center"/>
          </w:tcPr>
          <w:p w14:paraId="26037918">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项目名称及主要内容</w:t>
            </w:r>
          </w:p>
        </w:tc>
        <w:tc>
          <w:tcPr>
            <w:tcW w:w="1440" w:type="dxa"/>
            <w:shd w:val="clear" w:color="auto" w:fill="auto"/>
            <w:vAlign w:val="center"/>
          </w:tcPr>
          <w:p w14:paraId="6DA29C45">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合同金额</w:t>
            </w:r>
          </w:p>
          <w:p w14:paraId="6CD674CB">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1706" w:type="dxa"/>
            <w:shd w:val="clear" w:color="auto" w:fill="auto"/>
            <w:vAlign w:val="center"/>
          </w:tcPr>
          <w:p w14:paraId="6270D88B">
            <w:pPr>
              <w:pStyle w:val="9"/>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联系人及电话</w:t>
            </w:r>
          </w:p>
        </w:tc>
      </w:tr>
      <w:tr w14:paraId="4BEE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D8BA6A">
            <w:pPr>
              <w:pStyle w:val="9"/>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08" w:type="dxa"/>
            <w:vAlign w:val="center"/>
          </w:tcPr>
          <w:p w14:paraId="64E94AF4">
            <w:pPr>
              <w:pStyle w:val="9"/>
              <w:spacing w:line="360" w:lineRule="auto"/>
              <w:rPr>
                <w:rFonts w:hint="eastAsia" w:asciiTheme="minorEastAsia" w:hAnsiTheme="minorEastAsia" w:eastAsiaTheme="minorEastAsia" w:cstheme="minorEastAsia"/>
                <w:sz w:val="21"/>
                <w:szCs w:val="21"/>
              </w:rPr>
            </w:pPr>
          </w:p>
        </w:tc>
        <w:tc>
          <w:tcPr>
            <w:tcW w:w="3579" w:type="dxa"/>
            <w:vAlign w:val="center"/>
          </w:tcPr>
          <w:p w14:paraId="3850277C">
            <w:pPr>
              <w:pStyle w:val="9"/>
              <w:spacing w:line="360" w:lineRule="auto"/>
              <w:rPr>
                <w:rFonts w:hint="eastAsia" w:asciiTheme="minorEastAsia" w:hAnsiTheme="minorEastAsia" w:eastAsiaTheme="minorEastAsia" w:cstheme="minorEastAsia"/>
                <w:sz w:val="21"/>
                <w:szCs w:val="21"/>
              </w:rPr>
            </w:pPr>
          </w:p>
        </w:tc>
        <w:tc>
          <w:tcPr>
            <w:tcW w:w="1440" w:type="dxa"/>
            <w:vAlign w:val="center"/>
          </w:tcPr>
          <w:p w14:paraId="4015C9D7">
            <w:pPr>
              <w:pStyle w:val="9"/>
              <w:spacing w:line="360" w:lineRule="auto"/>
              <w:rPr>
                <w:rFonts w:hint="eastAsia" w:asciiTheme="minorEastAsia" w:hAnsiTheme="minorEastAsia" w:eastAsiaTheme="minorEastAsia" w:cstheme="minorEastAsia"/>
                <w:sz w:val="21"/>
                <w:szCs w:val="21"/>
              </w:rPr>
            </w:pPr>
          </w:p>
        </w:tc>
        <w:tc>
          <w:tcPr>
            <w:tcW w:w="1706" w:type="dxa"/>
            <w:vAlign w:val="center"/>
          </w:tcPr>
          <w:p w14:paraId="12CAD174">
            <w:pPr>
              <w:pStyle w:val="9"/>
              <w:spacing w:line="360" w:lineRule="auto"/>
              <w:rPr>
                <w:rFonts w:hint="eastAsia" w:asciiTheme="minorEastAsia" w:hAnsiTheme="minorEastAsia" w:eastAsiaTheme="minorEastAsia" w:cstheme="minorEastAsia"/>
                <w:sz w:val="21"/>
                <w:szCs w:val="21"/>
              </w:rPr>
            </w:pPr>
          </w:p>
        </w:tc>
      </w:tr>
      <w:tr w14:paraId="2C7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72A5E9">
            <w:pPr>
              <w:pStyle w:val="9"/>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08" w:type="dxa"/>
            <w:vAlign w:val="center"/>
          </w:tcPr>
          <w:p w14:paraId="05A98175">
            <w:pPr>
              <w:pStyle w:val="9"/>
              <w:spacing w:line="360" w:lineRule="auto"/>
              <w:rPr>
                <w:rFonts w:hint="eastAsia" w:asciiTheme="minorEastAsia" w:hAnsiTheme="minorEastAsia" w:eastAsiaTheme="minorEastAsia" w:cstheme="minorEastAsia"/>
                <w:sz w:val="21"/>
                <w:szCs w:val="21"/>
              </w:rPr>
            </w:pPr>
          </w:p>
        </w:tc>
        <w:tc>
          <w:tcPr>
            <w:tcW w:w="3579" w:type="dxa"/>
            <w:vAlign w:val="center"/>
          </w:tcPr>
          <w:p w14:paraId="33B1A720">
            <w:pPr>
              <w:pStyle w:val="9"/>
              <w:spacing w:line="360" w:lineRule="auto"/>
              <w:rPr>
                <w:rFonts w:hint="eastAsia" w:asciiTheme="minorEastAsia" w:hAnsiTheme="minorEastAsia" w:eastAsiaTheme="minorEastAsia" w:cstheme="minorEastAsia"/>
                <w:sz w:val="21"/>
                <w:szCs w:val="21"/>
              </w:rPr>
            </w:pPr>
          </w:p>
        </w:tc>
        <w:tc>
          <w:tcPr>
            <w:tcW w:w="1440" w:type="dxa"/>
            <w:vAlign w:val="center"/>
          </w:tcPr>
          <w:p w14:paraId="5F6C0979">
            <w:pPr>
              <w:pStyle w:val="9"/>
              <w:spacing w:line="360" w:lineRule="auto"/>
              <w:rPr>
                <w:rFonts w:hint="eastAsia" w:asciiTheme="minorEastAsia" w:hAnsiTheme="minorEastAsia" w:eastAsiaTheme="minorEastAsia" w:cstheme="minorEastAsia"/>
                <w:sz w:val="21"/>
                <w:szCs w:val="21"/>
              </w:rPr>
            </w:pPr>
          </w:p>
        </w:tc>
        <w:tc>
          <w:tcPr>
            <w:tcW w:w="1706" w:type="dxa"/>
            <w:vAlign w:val="center"/>
          </w:tcPr>
          <w:p w14:paraId="5D99B2DD">
            <w:pPr>
              <w:pStyle w:val="9"/>
              <w:spacing w:line="360" w:lineRule="auto"/>
              <w:rPr>
                <w:rFonts w:hint="eastAsia" w:asciiTheme="minorEastAsia" w:hAnsiTheme="minorEastAsia" w:eastAsiaTheme="minorEastAsia" w:cstheme="minorEastAsia"/>
                <w:sz w:val="21"/>
                <w:szCs w:val="21"/>
              </w:rPr>
            </w:pPr>
          </w:p>
        </w:tc>
      </w:tr>
      <w:tr w14:paraId="666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008CF1F">
            <w:pPr>
              <w:pStyle w:val="9"/>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08" w:type="dxa"/>
            <w:vAlign w:val="center"/>
          </w:tcPr>
          <w:p w14:paraId="528A4D78">
            <w:pPr>
              <w:pStyle w:val="9"/>
              <w:spacing w:line="360" w:lineRule="auto"/>
              <w:rPr>
                <w:rFonts w:hint="eastAsia" w:asciiTheme="minorEastAsia" w:hAnsiTheme="minorEastAsia" w:eastAsiaTheme="minorEastAsia" w:cstheme="minorEastAsia"/>
                <w:sz w:val="21"/>
                <w:szCs w:val="21"/>
              </w:rPr>
            </w:pPr>
          </w:p>
        </w:tc>
        <w:tc>
          <w:tcPr>
            <w:tcW w:w="3579" w:type="dxa"/>
            <w:vAlign w:val="center"/>
          </w:tcPr>
          <w:p w14:paraId="3075A36A">
            <w:pPr>
              <w:pStyle w:val="9"/>
              <w:spacing w:line="360" w:lineRule="auto"/>
              <w:rPr>
                <w:rFonts w:hint="eastAsia" w:asciiTheme="minorEastAsia" w:hAnsiTheme="minorEastAsia" w:eastAsiaTheme="minorEastAsia" w:cstheme="minorEastAsia"/>
                <w:sz w:val="21"/>
                <w:szCs w:val="21"/>
              </w:rPr>
            </w:pPr>
          </w:p>
        </w:tc>
        <w:tc>
          <w:tcPr>
            <w:tcW w:w="1440" w:type="dxa"/>
            <w:vAlign w:val="center"/>
          </w:tcPr>
          <w:p w14:paraId="1BDF7A82">
            <w:pPr>
              <w:pStyle w:val="9"/>
              <w:spacing w:line="360" w:lineRule="auto"/>
              <w:rPr>
                <w:rFonts w:hint="eastAsia" w:asciiTheme="minorEastAsia" w:hAnsiTheme="minorEastAsia" w:eastAsiaTheme="minorEastAsia" w:cstheme="minorEastAsia"/>
                <w:sz w:val="21"/>
                <w:szCs w:val="21"/>
              </w:rPr>
            </w:pPr>
          </w:p>
        </w:tc>
        <w:tc>
          <w:tcPr>
            <w:tcW w:w="1706" w:type="dxa"/>
            <w:vAlign w:val="center"/>
          </w:tcPr>
          <w:p w14:paraId="0C5B83FB">
            <w:pPr>
              <w:pStyle w:val="9"/>
              <w:spacing w:line="360" w:lineRule="auto"/>
              <w:rPr>
                <w:rFonts w:hint="eastAsia" w:asciiTheme="minorEastAsia" w:hAnsiTheme="minorEastAsia" w:eastAsiaTheme="minorEastAsia" w:cstheme="minorEastAsia"/>
                <w:sz w:val="21"/>
                <w:szCs w:val="21"/>
              </w:rPr>
            </w:pPr>
          </w:p>
        </w:tc>
      </w:tr>
      <w:tr w14:paraId="0ABF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57C04D2">
            <w:pPr>
              <w:pStyle w:val="9"/>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08" w:type="dxa"/>
            <w:vAlign w:val="center"/>
          </w:tcPr>
          <w:p w14:paraId="2E978D8B">
            <w:pPr>
              <w:rPr>
                <w:rFonts w:hint="eastAsia" w:asciiTheme="minorEastAsia" w:hAnsiTheme="minorEastAsia" w:eastAsiaTheme="minorEastAsia" w:cstheme="minorEastAsia"/>
                <w:szCs w:val="21"/>
              </w:rPr>
            </w:pPr>
          </w:p>
        </w:tc>
        <w:tc>
          <w:tcPr>
            <w:tcW w:w="3579" w:type="dxa"/>
            <w:vAlign w:val="center"/>
          </w:tcPr>
          <w:p w14:paraId="7FC8C973">
            <w:pPr>
              <w:rPr>
                <w:rFonts w:hint="eastAsia" w:asciiTheme="minorEastAsia" w:hAnsiTheme="minorEastAsia" w:eastAsiaTheme="minorEastAsia" w:cstheme="minorEastAsia"/>
                <w:szCs w:val="21"/>
              </w:rPr>
            </w:pPr>
          </w:p>
        </w:tc>
        <w:tc>
          <w:tcPr>
            <w:tcW w:w="1440" w:type="dxa"/>
            <w:vAlign w:val="center"/>
          </w:tcPr>
          <w:p w14:paraId="1B97CB96">
            <w:pPr>
              <w:rPr>
                <w:rFonts w:hint="eastAsia" w:asciiTheme="minorEastAsia" w:hAnsiTheme="minorEastAsia" w:eastAsiaTheme="minorEastAsia" w:cstheme="minorEastAsia"/>
                <w:szCs w:val="21"/>
              </w:rPr>
            </w:pPr>
          </w:p>
        </w:tc>
        <w:tc>
          <w:tcPr>
            <w:tcW w:w="1706" w:type="dxa"/>
            <w:vAlign w:val="center"/>
          </w:tcPr>
          <w:p w14:paraId="1917AF11">
            <w:pPr>
              <w:rPr>
                <w:rFonts w:hint="eastAsia" w:asciiTheme="minorEastAsia" w:hAnsiTheme="minorEastAsia" w:eastAsiaTheme="minorEastAsia" w:cstheme="minorEastAsia"/>
                <w:szCs w:val="21"/>
              </w:rPr>
            </w:pPr>
          </w:p>
        </w:tc>
      </w:tr>
      <w:tr w14:paraId="092A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AE6BCD">
            <w:pPr>
              <w:pStyle w:val="9"/>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808" w:type="dxa"/>
            <w:vAlign w:val="center"/>
          </w:tcPr>
          <w:p w14:paraId="336DCB44">
            <w:pPr>
              <w:rPr>
                <w:rFonts w:hint="eastAsia" w:asciiTheme="minorEastAsia" w:hAnsiTheme="minorEastAsia" w:eastAsiaTheme="minorEastAsia" w:cstheme="minorEastAsia"/>
                <w:szCs w:val="21"/>
              </w:rPr>
            </w:pPr>
          </w:p>
        </w:tc>
        <w:tc>
          <w:tcPr>
            <w:tcW w:w="3579" w:type="dxa"/>
            <w:vAlign w:val="center"/>
          </w:tcPr>
          <w:p w14:paraId="24A2E8D6">
            <w:pPr>
              <w:rPr>
                <w:rFonts w:hint="eastAsia" w:asciiTheme="minorEastAsia" w:hAnsiTheme="minorEastAsia" w:eastAsiaTheme="minorEastAsia" w:cstheme="minorEastAsia"/>
                <w:szCs w:val="21"/>
              </w:rPr>
            </w:pPr>
          </w:p>
        </w:tc>
        <w:tc>
          <w:tcPr>
            <w:tcW w:w="1440" w:type="dxa"/>
            <w:vAlign w:val="center"/>
          </w:tcPr>
          <w:p w14:paraId="31311118">
            <w:pPr>
              <w:rPr>
                <w:rFonts w:hint="eastAsia" w:asciiTheme="minorEastAsia" w:hAnsiTheme="minorEastAsia" w:eastAsiaTheme="minorEastAsia" w:cstheme="minorEastAsia"/>
                <w:szCs w:val="21"/>
              </w:rPr>
            </w:pPr>
          </w:p>
        </w:tc>
        <w:tc>
          <w:tcPr>
            <w:tcW w:w="1706" w:type="dxa"/>
            <w:vAlign w:val="center"/>
          </w:tcPr>
          <w:p w14:paraId="3E9534EE">
            <w:pPr>
              <w:rPr>
                <w:rFonts w:hint="eastAsia" w:asciiTheme="minorEastAsia" w:hAnsiTheme="minorEastAsia" w:eastAsiaTheme="minorEastAsia" w:cstheme="minorEastAsia"/>
                <w:szCs w:val="21"/>
              </w:rPr>
            </w:pPr>
          </w:p>
        </w:tc>
      </w:tr>
    </w:tbl>
    <w:p w14:paraId="30A520D6">
      <w:pPr>
        <w:autoSpaceDE w:val="0"/>
        <w:autoSpaceDN w:val="0"/>
        <w:adjustRightInd w:val="0"/>
        <w:spacing w:line="480" w:lineRule="auto"/>
        <w:rPr>
          <w:rFonts w:hint="eastAsia" w:asciiTheme="minorEastAsia" w:hAnsiTheme="minorEastAsia" w:eastAsiaTheme="minorEastAsia" w:cstheme="minorEastAsia"/>
          <w:szCs w:val="21"/>
          <w:lang w:val="zh-CN"/>
        </w:rPr>
      </w:pPr>
    </w:p>
    <w:p w14:paraId="2117F415">
      <w:pPr>
        <w:autoSpaceDE w:val="0"/>
        <w:autoSpaceDN w:val="0"/>
        <w:adjustRightInd w:val="0"/>
        <w:spacing w:line="48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投标人名称（</w:t>
      </w:r>
      <w:r>
        <w:rPr>
          <w:rFonts w:hint="eastAsia" w:asciiTheme="minorEastAsia" w:hAnsiTheme="minorEastAsia" w:eastAsiaTheme="minorEastAsia" w:cstheme="minorEastAsia"/>
          <w:szCs w:val="21"/>
        </w:rPr>
        <w:t>并加盖公章</w:t>
      </w:r>
      <w:r>
        <w:rPr>
          <w:rFonts w:hint="eastAsia" w:asciiTheme="minorEastAsia" w:hAnsiTheme="minorEastAsia" w:eastAsiaTheme="minorEastAsia" w:cstheme="minorEastAsia"/>
          <w:szCs w:val="21"/>
          <w:lang w:val="zh-CN"/>
        </w:rPr>
        <w:t>）：</w:t>
      </w:r>
    </w:p>
    <w:p w14:paraId="370E83B2">
      <w:pPr>
        <w:autoSpaceDE w:val="0"/>
        <w:autoSpaceDN w:val="0"/>
        <w:adjustRightInd w:val="0"/>
        <w:spacing w:line="480" w:lineRule="auto"/>
        <w:rPr>
          <w:rFonts w:hint="eastAsia" w:asciiTheme="minorEastAsia" w:hAnsiTheme="minorEastAsia" w:eastAsiaTheme="minorEastAsia" w:cstheme="minorEastAsia"/>
          <w:sz w:val="24"/>
          <w:szCs w:val="24"/>
          <w:lang w:val="zh-CN"/>
        </w:rPr>
      </w:pPr>
    </w:p>
    <w:p w14:paraId="28907BBB">
      <w:pPr>
        <w:pStyle w:val="2"/>
        <w:rPr>
          <w:rFonts w:hint="eastAsia" w:asciiTheme="minorEastAsia" w:hAnsiTheme="minorEastAsia" w:eastAsiaTheme="minorEastAsia" w:cstheme="minorEastAsia"/>
          <w:lang w:val="zh-CN"/>
        </w:rPr>
      </w:pPr>
    </w:p>
    <w:p w14:paraId="3E7ACDE4">
      <w:pPr>
        <w:autoSpaceDE w:val="0"/>
        <w:autoSpaceDN w:val="0"/>
        <w:adjustRightInd w:val="0"/>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 xml:space="preserve"> 售后服务方案</w:t>
      </w:r>
    </w:p>
    <w:p w14:paraId="2544134D">
      <w:pPr>
        <w:autoSpaceDE w:val="0"/>
        <w:autoSpaceDN w:val="0"/>
        <w:adjustRightInd w:val="0"/>
        <w:spacing w:line="360" w:lineRule="auto"/>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szCs w:val="21"/>
          <w:lang w:val="zh-CN"/>
        </w:rPr>
        <w:t>（投标人根据招标文件要求自行编制）</w:t>
      </w:r>
    </w:p>
    <w:p w14:paraId="7E7ACA43">
      <w:pPr>
        <w:autoSpaceDE w:val="0"/>
        <w:autoSpaceDN w:val="0"/>
        <w:adjustRightInd w:val="0"/>
        <w:spacing w:line="360" w:lineRule="auto"/>
        <w:jc w:val="center"/>
        <w:rPr>
          <w:rFonts w:hint="eastAsia" w:asciiTheme="minorEastAsia" w:hAnsiTheme="minorEastAsia" w:eastAsiaTheme="minorEastAsia" w:cstheme="minorEastAsia"/>
          <w:b/>
          <w:bCs/>
          <w:sz w:val="44"/>
          <w:szCs w:val="44"/>
          <w:lang w:val="zh-CN"/>
        </w:rPr>
      </w:pPr>
    </w:p>
    <w:p w14:paraId="5D8CBADA">
      <w:pPr>
        <w:pStyle w:val="2"/>
        <w:rPr>
          <w:rFonts w:hint="eastAsia" w:asciiTheme="minorEastAsia" w:hAnsiTheme="minorEastAsia" w:eastAsiaTheme="minorEastAsia" w:cstheme="minorEastAsia"/>
          <w:lang w:val="zh-CN"/>
        </w:rPr>
      </w:pPr>
    </w:p>
    <w:p w14:paraId="32091855">
      <w:pPr>
        <w:autoSpaceDE w:val="0"/>
        <w:autoSpaceDN w:val="0"/>
        <w:adjustRightInd w:val="0"/>
        <w:spacing w:line="360" w:lineRule="auto"/>
        <w:jc w:val="center"/>
        <w:rPr>
          <w:rFonts w:hint="eastAsia"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五、其他资料（若有）</w:t>
      </w:r>
    </w:p>
    <w:p w14:paraId="39B3EA0A">
      <w:pPr>
        <w:rPr>
          <w:rFonts w:hint="eastAsia" w:asciiTheme="minorEastAsia" w:hAnsiTheme="minorEastAsia" w:eastAsiaTheme="minorEastAsia" w:cstheme="minorEastAsia"/>
        </w:rPr>
      </w:pPr>
    </w:p>
    <w:p w14:paraId="195715FE">
      <w:pPr>
        <w:rPr>
          <w:rFonts w:hint="eastAsia" w:asciiTheme="minorEastAsia" w:hAnsiTheme="minorEastAsia" w:eastAsiaTheme="minorEastAsia" w:cstheme="minorEastAsia"/>
        </w:rPr>
      </w:pPr>
    </w:p>
    <w:p w14:paraId="67D04FAC">
      <w:pPr>
        <w:rPr>
          <w:rFonts w:hint="eastAsia" w:asciiTheme="minorEastAsia" w:hAnsiTheme="minorEastAsia" w:eastAsiaTheme="minorEastAsia" w:cstheme="minorEastAsia"/>
        </w:rPr>
      </w:pPr>
    </w:p>
    <w:p w14:paraId="2BEDFEE5">
      <w:pPr>
        <w:spacing w:line="360" w:lineRule="auto"/>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除</w:t>
      </w:r>
      <w:r>
        <w:rPr>
          <w:rFonts w:hint="eastAsia" w:asciiTheme="minorEastAsia" w:hAnsiTheme="minorEastAsia" w:eastAsiaTheme="minorEastAsia" w:cstheme="minorEastAsia"/>
          <w:b w:val="0"/>
          <w:bCs w:val="0"/>
          <w:szCs w:val="21"/>
          <w:lang w:val="en-US" w:eastAsia="zh-CN"/>
        </w:rPr>
        <w:t>招标</w:t>
      </w:r>
      <w:r>
        <w:rPr>
          <w:rFonts w:hint="eastAsia" w:asciiTheme="minorEastAsia" w:hAnsiTheme="minorEastAsia" w:eastAsiaTheme="minorEastAsia" w:cstheme="minorEastAsia"/>
          <w:b w:val="0"/>
          <w:bCs w:val="0"/>
          <w:szCs w:val="21"/>
        </w:rPr>
        <w:t>文件另有规定外，投标人认为需要提交的其他证明材料或资料加盖投标人公章后应在此项下提交。</w:t>
      </w:r>
    </w:p>
    <w:p w14:paraId="7850ADB3">
      <w:pPr>
        <w:rPr>
          <w:rFonts w:hint="eastAsia" w:asciiTheme="minorEastAsia" w:hAnsiTheme="minorEastAsia" w:eastAsiaTheme="minorEastAsia" w:cstheme="minorEastAsia"/>
          <w:b w:val="0"/>
          <w:bCs w:val="0"/>
        </w:rPr>
      </w:pPr>
    </w:p>
    <w:p w14:paraId="5AE7A998">
      <w:pPr>
        <w:rPr>
          <w:rFonts w:hint="eastAsia" w:asciiTheme="minorEastAsia" w:hAnsiTheme="minorEastAsia" w:eastAsiaTheme="minorEastAsia" w:cstheme="minorEastAsia"/>
        </w:rPr>
      </w:pPr>
    </w:p>
    <w:p w14:paraId="1764DBD9">
      <w:pPr>
        <w:rPr>
          <w:rFonts w:hint="eastAsia" w:asciiTheme="minorEastAsia" w:hAnsiTheme="minorEastAsia" w:eastAsiaTheme="minorEastAsia" w:cstheme="minorEastAsia"/>
        </w:rPr>
      </w:pPr>
    </w:p>
    <w:p w14:paraId="2EE66493">
      <w:pPr>
        <w:rPr>
          <w:rFonts w:hint="eastAsia" w:asciiTheme="minorEastAsia" w:hAnsiTheme="minorEastAsia" w:eastAsiaTheme="minorEastAsia" w:cstheme="minorEastAsia"/>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AE25">
    <w:pPr>
      <w:pStyle w:val="2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4C623A58">
                <w:pPr>
                  <w:pStyle w:val="20"/>
                </w:pPr>
                <w:r>
                  <w:fldChar w:fldCharType="begin"/>
                </w:r>
                <w:r>
                  <w:instrText xml:space="preserve"> PAGE  \* MERGEFORMAT </w:instrText>
                </w:r>
                <w:r>
                  <w:fldChar w:fldCharType="separate"/>
                </w:r>
                <w:r>
                  <w:t>70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D724119"/>
    <w:multiLevelType w:val="singleLevel"/>
    <w:tmpl w:val="AD724119"/>
    <w:lvl w:ilvl="0" w:tentative="0">
      <w:start w:val="7"/>
      <w:numFmt w:val="chineseCounting"/>
      <w:suff w:val="nothing"/>
      <w:lvlText w:val="%1、"/>
      <w:lvlJc w:val="left"/>
      <w:rPr>
        <w:rFonts w:hint="eastAsia"/>
      </w:rPr>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DEDDF1C"/>
    <w:multiLevelType w:val="singleLevel"/>
    <w:tmpl w:val="0DEDDF1C"/>
    <w:lvl w:ilvl="0" w:tentative="0">
      <w:start w:val="1"/>
      <w:numFmt w:val="chineseCounting"/>
      <w:suff w:val="nothing"/>
      <w:lvlText w:val="%1、"/>
      <w:lvlJc w:val="left"/>
      <w:rPr>
        <w:rFonts w:hint="eastAsia"/>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D55D76B"/>
    <w:multiLevelType w:val="singleLevel"/>
    <w:tmpl w:val="3D55D76B"/>
    <w:lvl w:ilvl="0" w:tentative="0">
      <w:start w:val="1"/>
      <w:numFmt w:val="decimal"/>
      <w:suff w:val="space"/>
      <w:lvlText w:val="(%1)"/>
      <w:lvlJc w:val="left"/>
    </w:lvl>
  </w:abstractNum>
  <w:abstractNum w:abstractNumId="9">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F817E8"/>
    <w:multiLevelType w:val="singleLevel"/>
    <w:tmpl w:val="59F817E8"/>
    <w:lvl w:ilvl="0" w:tentative="0">
      <w:start w:val="1"/>
      <w:numFmt w:val="chineseCounting"/>
      <w:pStyle w:val="67"/>
      <w:suff w:val="nothing"/>
      <w:lvlText w:val="%1、"/>
      <w:lvlJc w:val="left"/>
    </w:lvl>
  </w:abstractNum>
  <w:abstractNum w:abstractNumId="1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0"/>
  </w:num>
  <w:num w:numId="4">
    <w:abstractNumId w:val="2"/>
  </w:num>
  <w:num w:numId="5">
    <w:abstractNumId w:val="3"/>
  </w:num>
  <w:num w:numId="6">
    <w:abstractNumId w:val="6"/>
  </w:num>
  <w:num w:numId="7">
    <w:abstractNumId w:val="7"/>
  </w:num>
  <w:num w:numId="8">
    <w:abstractNumId w:val="11"/>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4MTFmYzBkNWYzZjQ0MDE4N2E4NmEwYjdjODdkZmMifQ=="/>
  </w:docVars>
  <w:rsids>
    <w:rsidRoot w:val="00D51569"/>
    <w:rsid w:val="00004E8A"/>
    <w:rsid w:val="00005C90"/>
    <w:rsid w:val="00005E30"/>
    <w:rsid w:val="000069EC"/>
    <w:rsid w:val="00007470"/>
    <w:rsid w:val="000112AC"/>
    <w:rsid w:val="0001195E"/>
    <w:rsid w:val="00012B7B"/>
    <w:rsid w:val="00013211"/>
    <w:rsid w:val="00014945"/>
    <w:rsid w:val="0001598A"/>
    <w:rsid w:val="000173D4"/>
    <w:rsid w:val="000227BF"/>
    <w:rsid w:val="00025F3F"/>
    <w:rsid w:val="00030B34"/>
    <w:rsid w:val="00031CF4"/>
    <w:rsid w:val="00033CBD"/>
    <w:rsid w:val="000418F9"/>
    <w:rsid w:val="00046E42"/>
    <w:rsid w:val="000516FF"/>
    <w:rsid w:val="000537EC"/>
    <w:rsid w:val="0005401D"/>
    <w:rsid w:val="00055572"/>
    <w:rsid w:val="0007027E"/>
    <w:rsid w:val="00072339"/>
    <w:rsid w:val="000779CE"/>
    <w:rsid w:val="000800D2"/>
    <w:rsid w:val="00080389"/>
    <w:rsid w:val="00083387"/>
    <w:rsid w:val="0008414A"/>
    <w:rsid w:val="00085069"/>
    <w:rsid w:val="00091C9C"/>
    <w:rsid w:val="00093E3F"/>
    <w:rsid w:val="00095387"/>
    <w:rsid w:val="00096224"/>
    <w:rsid w:val="0009640F"/>
    <w:rsid w:val="000A02BB"/>
    <w:rsid w:val="000A399C"/>
    <w:rsid w:val="000A72B1"/>
    <w:rsid w:val="000A73BC"/>
    <w:rsid w:val="000A77FF"/>
    <w:rsid w:val="000B3383"/>
    <w:rsid w:val="000B4057"/>
    <w:rsid w:val="000B4BAC"/>
    <w:rsid w:val="000B4DD0"/>
    <w:rsid w:val="000B7263"/>
    <w:rsid w:val="000C0D70"/>
    <w:rsid w:val="000C252D"/>
    <w:rsid w:val="000C2A7B"/>
    <w:rsid w:val="000C2F4B"/>
    <w:rsid w:val="000D1CF1"/>
    <w:rsid w:val="000D30B8"/>
    <w:rsid w:val="000D6633"/>
    <w:rsid w:val="000D798A"/>
    <w:rsid w:val="000E2FFC"/>
    <w:rsid w:val="000E3C0B"/>
    <w:rsid w:val="000E4248"/>
    <w:rsid w:val="000E482E"/>
    <w:rsid w:val="000E57E7"/>
    <w:rsid w:val="000F1E89"/>
    <w:rsid w:val="0010014D"/>
    <w:rsid w:val="00107132"/>
    <w:rsid w:val="00113912"/>
    <w:rsid w:val="00113BAE"/>
    <w:rsid w:val="001145D4"/>
    <w:rsid w:val="001223EF"/>
    <w:rsid w:val="001236A3"/>
    <w:rsid w:val="00126895"/>
    <w:rsid w:val="00127828"/>
    <w:rsid w:val="00131497"/>
    <w:rsid w:val="001415B4"/>
    <w:rsid w:val="00152541"/>
    <w:rsid w:val="0015338A"/>
    <w:rsid w:val="00154EA8"/>
    <w:rsid w:val="0016405F"/>
    <w:rsid w:val="00165E49"/>
    <w:rsid w:val="00165F8E"/>
    <w:rsid w:val="0016608B"/>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618C"/>
    <w:rsid w:val="0019757C"/>
    <w:rsid w:val="001A026C"/>
    <w:rsid w:val="001A1041"/>
    <w:rsid w:val="001A2714"/>
    <w:rsid w:val="001A2E65"/>
    <w:rsid w:val="001A5E16"/>
    <w:rsid w:val="001B0A88"/>
    <w:rsid w:val="001B0DF5"/>
    <w:rsid w:val="001C0A13"/>
    <w:rsid w:val="001C26CD"/>
    <w:rsid w:val="001C2B6A"/>
    <w:rsid w:val="001C2DC5"/>
    <w:rsid w:val="001C761E"/>
    <w:rsid w:val="001D06FF"/>
    <w:rsid w:val="001D1CBB"/>
    <w:rsid w:val="001D33AD"/>
    <w:rsid w:val="001D33DA"/>
    <w:rsid w:val="001D4C00"/>
    <w:rsid w:val="001D5BB5"/>
    <w:rsid w:val="001D64E5"/>
    <w:rsid w:val="001E1078"/>
    <w:rsid w:val="001E25D9"/>
    <w:rsid w:val="001E3B68"/>
    <w:rsid w:val="001E45CE"/>
    <w:rsid w:val="001E4DA4"/>
    <w:rsid w:val="001E592F"/>
    <w:rsid w:val="001F0899"/>
    <w:rsid w:val="001F3761"/>
    <w:rsid w:val="001F641A"/>
    <w:rsid w:val="001F7199"/>
    <w:rsid w:val="00203824"/>
    <w:rsid w:val="00205009"/>
    <w:rsid w:val="002078AE"/>
    <w:rsid w:val="00207FEB"/>
    <w:rsid w:val="00210B90"/>
    <w:rsid w:val="00213F11"/>
    <w:rsid w:val="00214892"/>
    <w:rsid w:val="00214A3E"/>
    <w:rsid w:val="002227AD"/>
    <w:rsid w:val="00223A89"/>
    <w:rsid w:val="00224494"/>
    <w:rsid w:val="0022454A"/>
    <w:rsid w:val="00224D01"/>
    <w:rsid w:val="00227A97"/>
    <w:rsid w:val="00227BF9"/>
    <w:rsid w:val="00231307"/>
    <w:rsid w:val="00231C22"/>
    <w:rsid w:val="00234627"/>
    <w:rsid w:val="0024040D"/>
    <w:rsid w:val="00241F0A"/>
    <w:rsid w:val="002426C4"/>
    <w:rsid w:val="002436B4"/>
    <w:rsid w:val="00246A17"/>
    <w:rsid w:val="00252623"/>
    <w:rsid w:val="00252E7E"/>
    <w:rsid w:val="002532B5"/>
    <w:rsid w:val="0025513B"/>
    <w:rsid w:val="00255732"/>
    <w:rsid w:val="002615C0"/>
    <w:rsid w:val="002659C7"/>
    <w:rsid w:val="00266F45"/>
    <w:rsid w:val="00267EE6"/>
    <w:rsid w:val="002709BD"/>
    <w:rsid w:val="00270B12"/>
    <w:rsid w:val="002732E0"/>
    <w:rsid w:val="002847E1"/>
    <w:rsid w:val="002860A2"/>
    <w:rsid w:val="002861FD"/>
    <w:rsid w:val="0028686B"/>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4500"/>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0B5E"/>
    <w:rsid w:val="0037221E"/>
    <w:rsid w:val="003737C5"/>
    <w:rsid w:val="00375F23"/>
    <w:rsid w:val="003812AE"/>
    <w:rsid w:val="00381A4A"/>
    <w:rsid w:val="00382E5B"/>
    <w:rsid w:val="00386F17"/>
    <w:rsid w:val="00391E18"/>
    <w:rsid w:val="003929E8"/>
    <w:rsid w:val="003944C1"/>
    <w:rsid w:val="003A05BE"/>
    <w:rsid w:val="003A1280"/>
    <w:rsid w:val="003B103B"/>
    <w:rsid w:val="003B1D5B"/>
    <w:rsid w:val="003B34F7"/>
    <w:rsid w:val="003B446B"/>
    <w:rsid w:val="003B52F4"/>
    <w:rsid w:val="003C0C24"/>
    <w:rsid w:val="003C0C5A"/>
    <w:rsid w:val="003C1106"/>
    <w:rsid w:val="003C481F"/>
    <w:rsid w:val="003C6D19"/>
    <w:rsid w:val="003D193F"/>
    <w:rsid w:val="003D2645"/>
    <w:rsid w:val="003D2DF6"/>
    <w:rsid w:val="003D4E8A"/>
    <w:rsid w:val="003E5ADF"/>
    <w:rsid w:val="003E7C66"/>
    <w:rsid w:val="003F23FC"/>
    <w:rsid w:val="003F2406"/>
    <w:rsid w:val="003F51BE"/>
    <w:rsid w:val="003F5B76"/>
    <w:rsid w:val="00410B19"/>
    <w:rsid w:val="004157FF"/>
    <w:rsid w:val="00416591"/>
    <w:rsid w:val="00431471"/>
    <w:rsid w:val="00433C5A"/>
    <w:rsid w:val="00435E0B"/>
    <w:rsid w:val="00440D16"/>
    <w:rsid w:val="0044232F"/>
    <w:rsid w:val="00444482"/>
    <w:rsid w:val="004464C2"/>
    <w:rsid w:val="0044739E"/>
    <w:rsid w:val="00460A24"/>
    <w:rsid w:val="00463754"/>
    <w:rsid w:val="00464D64"/>
    <w:rsid w:val="0046540F"/>
    <w:rsid w:val="00467153"/>
    <w:rsid w:val="0047231A"/>
    <w:rsid w:val="0047378F"/>
    <w:rsid w:val="00477B0B"/>
    <w:rsid w:val="00480C9E"/>
    <w:rsid w:val="00482B1A"/>
    <w:rsid w:val="00484F80"/>
    <w:rsid w:val="00485967"/>
    <w:rsid w:val="0048691A"/>
    <w:rsid w:val="00492E40"/>
    <w:rsid w:val="004941B6"/>
    <w:rsid w:val="00496BD4"/>
    <w:rsid w:val="0049794D"/>
    <w:rsid w:val="004A0DA0"/>
    <w:rsid w:val="004A698D"/>
    <w:rsid w:val="004A713D"/>
    <w:rsid w:val="004B24C5"/>
    <w:rsid w:val="004B2601"/>
    <w:rsid w:val="004B5552"/>
    <w:rsid w:val="004B61CF"/>
    <w:rsid w:val="004B620B"/>
    <w:rsid w:val="004B6F24"/>
    <w:rsid w:val="004C1117"/>
    <w:rsid w:val="004C2A4D"/>
    <w:rsid w:val="004C62F8"/>
    <w:rsid w:val="004C6547"/>
    <w:rsid w:val="004D0712"/>
    <w:rsid w:val="004D3082"/>
    <w:rsid w:val="004D7BED"/>
    <w:rsid w:val="004E0DFB"/>
    <w:rsid w:val="004E3327"/>
    <w:rsid w:val="004E3EAA"/>
    <w:rsid w:val="004E450C"/>
    <w:rsid w:val="004E547A"/>
    <w:rsid w:val="004E5E79"/>
    <w:rsid w:val="004F0E0A"/>
    <w:rsid w:val="004F1683"/>
    <w:rsid w:val="004F1C32"/>
    <w:rsid w:val="004F2B1B"/>
    <w:rsid w:val="004F5E7A"/>
    <w:rsid w:val="00501F13"/>
    <w:rsid w:val="00505A89"/>
    <w:rsid w:val="00506193"/>
    <w:rsid w:val="005127FC"/>
    <w:rsid w:val="00513337"/>
    <w:rsid w:val="00515941"/>
    <w:rsid w:val="00520164"/>
    <w:rsid w:val="005222C3"/>
    <w:rsid w:val="005228A7"/>
    <w:rsid w:val="005254AD"/>
    <w:rsid w:val="00527604"/>
    <w:rsid w:val="00532D1B"/>
    <w:rsid w:val="00533E5E"/>
    <w:rsid w:val="00535AC3"/>
    <w:rsid w:val="00535B8D"/>
    <w:rsid w:val="00536A20"/>
    <w:rsid w:val="00536CF1"/>
    <w:rsid w:val="00536DD2"/>
    <w:rsid w:val="005411DE"/>
    <w:rsid w:val="00546251"/>
    <w:rsid w:val="0055332A"/>
    <w:rsid w:val="00555EDE"/>
    <w:rsid w:val="00560B27"/>
    <w:rsid w:val="00566DC7"/>
    <w:rsid w:val="00570E6D"/>
    <w:rsid w:val="005711DE"/>
    <w:rsid w:val="00573241"/>
    <w:rsid w:val="00575C9D"/>
    <w:rsid w:val="005779B2"/>
    <w:rsid w:val="00581F58"/>
    <w:rsid w:val="00586707"/>
    <w:rsid w:val="00586CD2"/>
    <w:rsid w:val="005940FF"/>
    <w:rsid w:val="00596914"/>
    <w:rsid w:val="005A33DA"/>
    <w:rsid w:val="005A4357"/>
    <w:rsid w:val="005A49BE"/>
    <w:rsid w:val="005A5CA7"/>
    <w:rsid w:val="005A7E7E"/>
    <w:rsid w:val="005B0853"/>
    <w:rsid w:val="005B1144"/>
    <w:rsid w:val="005B1214"/>
    <w:rsid w:val="005B14F6"/>
    <w:rsid w:val="005B180E"/>
    <w:rsid w:val="005B4048"/>
    <w:rsid w:val="005C09F8"/>
    <w:rsid w:val="005C1FF9"/>
    <w:rsid w:val="005D00D7"/>
    <w:rsid w:val="005D1319"/>
    <w:rsid w:val="005D1597"/>
    <w:rsid w:val="005D4EBE"/>
    <w:rsid w:val="005D51C3"/>
    <w:rsid w:val="005D6674"/>
    <w:rsid w:val="005E1FF1"/>
    <w:rsid w:val="005E25C0"/>
    <w:rsid w:val="005F375D"/>
    <w:rsid w:val="005F5AB1"/>
    <w:rsid w:val="00600324"/>
    <w:rsid w:val="0060565E"/>
    <w:rsid w:val="00605FD5"/>
    <w:rsid w:val="00614999"/>
    <w:rsid w:val="00622142"/>
    <w:rsid w:val="00630932"/>
    <w:rsid w:val="00631795"/>
    <w:rsid w:val="0063194D"/>
    <w:rsid w:val="00636AAD"/>
    <w:rsid w:val="00637A19"/>
    <w:rsid w:val="0064175E"/>
    <w:rsid w:val="00641E35"/>
    <w:rsid w:val="00644025"/>
    <w:rsid w:val="00647ADF"/>
    <w:rsid w:val="00651710"/>
    <w:rsid w:val="00652F79"/>
    <w:rsid w:val="006533B0"/>
    <w:rsid w:val="00654154"/>
    <w:rsid w:val="006560E7"/>
    <w:rsid w:val="0065614C"/>
    <w:rsid w:val="006616D3"/>
    <w:rsid w:val="0066238D"/>
    <w:rsid w:val="00662ECB"/>
    <w:rsid w:val="0066706E"/>
    <w:rsid w:val="00667D06"/>
    <w:rsid w:val="0067327E"/>
    <w:rsid w:val="00675A3C"/>
    <w:rsid w:val="00676120"/>
    <w:rsid w:val="006778F4"/>
    <w:rsid w:val="00685277"/>
    <w:rsid w:val="00686222"/>
    <w:rsid w:val="0069574E"/>
    <w:rsid w:val="00695B12"/>
    <w:rsid w:val="006A1483"/>
    <w:rsid w:val="006A3C8B"/>
    <w:rsid w:val="006A4520"/>
    <w:rsid w:val="006A4956"/>
    <w:rsid w:val="006A6187"/>
    <w:rsid w:val="006A6E3E"/>
    <w:rsid w:val="006A70CE"/>
    <w:rsid w:val="006B1419"/>
    <w:rsid w:val="006B25F5"/>
    <w:rsid w:val="006B34C4"/>
    <w:rsid w:val="006B5F07"/>
    <w:rsid w:val="006C0933"/>
    <w:rsid w:val="006C3AAD"/>
    <w:rsid w:val="006D0369"/>
    <w:rsid w:val="006D2C05"/>
    <w:rsid w:val="006D2D95"/>
    <w:rsid w:val="006D6E86"/>
    <w:rsid w:val="006D71B0"/>
    <w:rsid w:val="006D71DF"/>
    <w:rsid w:val="006D7408"/>
    <w:rsid w:val="006E21C6"/>
    <w:rsid w:val="006E5A71"/>
    <w:rsid w:val="006F0344"/>
    <w:rsid w:val="006F1019"/>
    <w:rsid w:val="006F15D2"/>
    <w:rsid w:val="006F164D"/>
    <w:rsid w:val="006F365A"/>
    <w:rsid w:val="006F7C4F"/>
    <w:rsid w:val="00714334"/>
    <w:rsid w:val="00714D78"/>
    <w:rsid w:val="00724498"/>
    <w:rsid w:val="007257C6"/>
    <w:rsid w:val="007303E5"/>
    <w:rsid w:val="00732D5E"/>
    <w:rsid w:val="0073536D"/>
    <w:rsid w:val="00751E93"/>
    <w:rsid w:val="00752DA3"/>
    <w:rsid w:val="00755B92"/>
    <w:rsid w:val="00763734"/>
    <w:rsid w:val="00763CD2"/>
    <w:rsid w:val="0076522A"/>
    <w:rsid w:val="00770503"/>
    <w:rsid w:val="007707E3"/>
    <w:rsid w:val="00772353"/>
    <w:rsid w:val="00772CF9"/>
    <w:rsid w:val="0077399E"/>
    <w:rsid w:val="00774A6D"/>
    <w:rsid w:val="0078009F"/>
    <w:rsid w:val="0078097A"/>
    <w:rsid w:val="0078321F"/>
    <w:rsid w:val="00783715"/>
    <w:rsid w:val="007873DE"/>
    <w:rsid w:val="0078798E"/>
    <w:rsid w:val="00791B7A"/>
    <w:rsid w:val="00796020"/>
    <w:rsid w:val="007A1051"/>
    <w:rsid w:val="007A66E6"/>
    <w:rsid w:val="007B6CA7"/>
    <w:rsid w:val="007C0625"/>
    <w:rsid w:val="007C1B09"/>
    <w:rsid w:val="007C4A2D"/>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27005"/>
    <w:rsid w:val="008305FE"/>
    <w:rsid w:val="00833A9C"/>
    <w:rsid w:val="008358AC"/>
    <w:rsid w:val="00841FEE"/>
    <w:rsid w:val="00845294"/>
    <w:rsid w:val="00845E76"/>
    <w:rsid w:val="00846366"/>
    <w:rsid w:val="00847EB4"/>
    <w:rsid w:val="00853FF4"/>
    <w:rsid w:val="0085561E"/>
    <w:rsid w:val="0085589E"/>
    <w:rsid w:val="0086388B"/>
    <w:rsid w:val="00867743"/>
    <w:rsid w:val="0087084F"/>
    <w:rsid w:val="00870A90"/>
    <w:rsid w:val="00870F5F"/>
    <w:rsid w:val="0087132C"/>
    <w:rsid w:val="00874F23"/>
    <w:rsid w:val="00874FB6"/>
    <w:rsid w:val="008814AB"/>
    <w:rsid w:val="008816A0"/>
    <w:rsid w:val="00883016"/>
    <w:rsid w:val="00887377"/>
    <w:rsid w:val="00890942"/>
    <w:rsid w:val="00894F27"/>
    <w:rsid w:val="008953C5"/>
    <w:rsid w:val="008A6416"/>
    <w:rsid w:val="008A72FB"/>
    <w:rsid w:val="008B110D"/>
    <w:rsid w:val="008B4F98"/>
    <w:rsid w:val="008B618F"/>
    <w:rsid w:val="008B6DDF"/>
    <w:rsid w:val="008C3145"/>
    <w:rsid w:val="008C5F18"/>
    <w:rsid w:val="008C64CC"/>
    <w:rsid w:val="008D05C1"/>
    <w:rsid w:val="008D2CB6"/>
    <w:rsid w:val="008D2E1A"/>
    <w:rsid w:val="008E16F1"/>
    <w:rsid w:val="008E70B6"/>
    <w:rsid w:val="008E7674"/>
    <w:rsid w:val="008E7FBF"/>
    <w:rsid w:val="008F2C11"/>
    <w:rsid w:val="008F4729"/>
    <w:rsid w:val="008F52FA"/>
    <w:rsid w:val="008F5C75"/>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6D09"/>
    <w:rsid w:val="009378B5"/>
    <w:rsid w:val="00940478"/>
    <w:rsid w:val="009420C2"/>
    <w:rsid w:val="00946F0D"/>
    <w:rsid w:val="00951D5E"/>
    <w:rsid w:val="00955972"/>
    <w:rsid w:val="0095635A"/>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6B3F"/>
    <w:rsid w:val="0099755A"/>
    <w:rsid w:val="009A0424"/>
    <w:rsid w:val="009A0C4B"/>
    <w:rsid w:val="009A0D67"/>
    <w:rsid w:val="009A10C2"/>
    <w:rsid w:val="009A31BA"/>
    <w:rsid w:val="009A3E46"/>
    <w:rsid w:val="009A42A9"/>
    <w:rsid w:val="009A42AD"/>
    <w:rsid w:val="009B04B6"/>
    <w:rsid w:val="009B2566"/>
    <w:rsid w:val="009B37F2"/>
    <w:rsid w:val="009B6BA1"/>
    <w:rsid w:val="009B77DF"/>
    <w:rsid w:val="009C12AB"/>
    <w:rsid w:val="009C20C0"/>
    <w:rsid w:val="009C29B9"/>
    <w:rsid w:val="009C37D9"/>
    <w:rsid w:val="009C674E"/>
    <w:rsid w:val="009D0218"/>
    <w:rsid w:val="009D173B"/>
    <w:rsid w:val="009D4A1C"/>
    <w:rsid w:val="009D63BC"/>
    <w:rsid w:val="009E0890"/>
    <w:rsid w:val="009E1719"/>
    <w:rsid w:val="009E2A41"/>
    <w:rsid w:val="009F14D6"/>
    <w:rsid w:val="009F3688"/>
    <w:rsid w:val="009F6417"/>
    <w:rsid w:val="00A00764"/>
    <w:rsid w:val="00A02881"/>
    <w:rsid w:val="00A02A30"/>
    <w:rsid w:val="00A0425B"/>
    <w:rsid w:val="00A04DD5"/>
    <w:rsid w:val="00A10F0B"/>
    <w:rsid w:val="00A13BE5"/>
    <w:rsid w:val="00A1438F"/>
    <w:rsid w:val="00A145C2"/>
    <w:rsid w:val="00A153DA"/>
    <w:rsid w:val="00A21CF5"/>
    <w:rsid w:val="00A2333F"/>
    <w:rsid w:val="00A256F1"/>
    <w:rsid w:val="00A306ED"/>
    <w:rsid w:val="00A31F71"/>
    <w:rsid w:val="00A34CC3"/>
    <w:rsid w:val="00A366FE"/>
    <w:rsid w:val="00A37751"/>
    <w:rsid w:val="00A44BD3"/>
    <w:rsid w:val="00A46EDA"/>
    <w:rsid w:val="00A5232E"/>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97EF1"/>
    <w:rsid w:val="00AA0B3A"/>
    <w:rsid w:val="00AA23BA"/>
    <w:rsid w:val="00AA4781"/>
    <w:rsid w:val="00AA6F4A"/>
    <w:rsid w:val="00AB2C35"/>
    <w:rsid w:val="00AB37ED"/>
    <w:rsid w:val="00AC081D"/>
    <w:rsid w:val="00AC0DDE"/>
    <w:rsid w:val="00AC199B"/>
    <w:rsid w:val="00AC5A33"/>
    <w:rsid w:val="00AC766D"/>
    <w:rsid w:val="00AC7F46"/>
    <w:rsid w:val="00AD442D"/>
    <w:rsid w:val="00AD4CF3"/>
    <w:rsid w:val="00AD77A9"/>
    <w:rsid w:val="00AE3026"/>
    <w:rsid w:val="00AE3F48"/>
    <w:rsid w:val="00AF10EB"/>
    <w:rsid w:val="00AF6E1F"/>
    <w:rsid w:val="00B007A9"/>
    <w:rsid w:val="00B010D9"/>
    <w:rsid w:val="00B03A96"/>
    <w:rsid w:val="00B03AE3"/>
    <w:rsid w:val="00B05B6E"/>
    <w:rsid w:val="00B060ED"/>
    <w:rsid w:val="00B073B1"/>
    <w:rsid w:val="00B12972"/>
    <w:rsid w:val="00B14A86"/>
    <w:rsid w:val="00B17A0C"/>
    <w:rsid w:val="00B20B7F"/>
    <w:rsid w:val="00B22360"/>
    <w:rsid w:val="00B22DAC"/>
    <w:rsid w:val="00B26927"/>
    <w:rsid w:val="00B33D18"/>
    <w:rsid w:val="00B351F8"/>
    <w:rsid w:val="00B3576D"/>
    <w:rsid w:val="00B3585D"/>
    <w:rsid w:val="00B35F15"/>
    <w:rsid w:val="00B3774D"/>
    <w:rsid w:val="00B44040"/>
    <w:rsid w:val="00B44C64"/>
    <w:rsid w:val="00B51CBD"/>
    <w:rsid w:val="00B52793"/>
    <w:rsid w:val="00B5412E"/>
    <w:rsid w:val="00B6230B"/>
    <w:rsid w:val="00B62649"/>
    <w:rsid w:val="00B62715"/>
    <w:rsid w:val="00B62AAB"/>
    <w:rsid w:val="00B72ABF"/>
    <w:rsid w:val="00B7422F"/>
    <w:rsid w:val="00B7472A"/>
    <w:rsid w:val="00B75025"/>
    <w:rsid w:val="00B752D5"/>
    <w:rsid w:val="00B75D93"/>
    <w:rsid w:val="00B77621"/>
    <w:rsid w:val="00B80BDE"/>
    <w:rsid w:val="00B81DDB"/>
    <w:rsid w:val="00B83570"/>
    <w:rsid w:val="00B87403"/>
    <w:rsid w:val="00B94DFB"/>
    <w:rsid w:val="00BA6F2D"/>
    <w:rsid w:val="00BA703E"/>
    <w:rsid w:val="00BB0837"/>
    <w:rsid w:val="00BB0BAC"/>
    <w:rsid w:val="00BB1626"/>
    <w:rsid w:val="00BB2B7F"/>
    <w:rsid w:val="00BB2BFB"/>
    <w:rsid w:val="00BB60EF"/>
    <w:rsid w:val="00BB6478"/>
    <w:rsid w:val="00BB6C30"/>
    <w:rsid w:val="00BB6D0A"/>
    <w:rsid w:val="00BC0807"/>
    <w:rsid w:val="00BC1D8D"/>
    <w:rsid w:val="00BC2D95"/>
    <w:rsid w:val="00BC348F"/>
    <w:rsid w:val="00BC4DEA"/>
    <w:rsid w:val="00BC6C68"/>
    <w:rsid w:val="00BD35E0"/>
    <w:rsid w:val="00BD4477"/>
    <w:rsid w:val="00BD6CE9"/>
    <w:rsid w:val="00BE0803"/>
    <w:rsid w:val="00BF33CE"/>
    <w:rsid w:val="00BF3EE7"/>
    <w:rsid w:val="00BF6206"/>
    <w:rsid w:val="00BF6B3B"/>
    <w:rsid w:val="00BF7BFF"/>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5AA3"/>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2713"/>
    <w:rsid w:val="00C936C4"/>
    <w:rsid w:val="00C968BF"/>
    <w:rsid w:val="00CA32D6"/>
    <w:rsid w:val="00CA3DC9"/>
    <w:rsid w:val="00CB501F"/>
    <w:rsid w:val="00CC1F2F"/>
    <w:rsid w:val="00CC2F2F"/>
    <w:rsid w:val="00CC7D6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02E4"/>
    <w:rsid w:val="00D51569"/>
    <w:rsid w:val="00D51C46"/>
    <w:rsid w:val="00D62770"/>
    <w:rsid w:val="00D70A72"/>
    <w:rsid w:val="00D72640"/>
    <w:rsid w:val="00D754EF"/>
    <w:rsid w:val="00D75B1F"/>
    <w:rsid w:val="00D75FD1"/>
    <w:rsid w:val="00D7694D"/>
    <w:rsid w:val="00D82300"/>
    <w:rsid w:val="00D82E65"/>
    <w:rsid w:val="00D858ED"/>
    <w:rsid w:val="00D90B70"/>
    <w:rsid w:val="00D955CB"/>
    <w:rsid w:val="00D9624A"/>
    <w:rsid w:val="00D97209"/>
    <w:rsid w:val="00DA2DBB"/>
    <w:rsid w:val="00DA3380"/>
    <w:rsid w:val="00DA6C28"/>
    <w:rsid w:val="00DB0E94"/>
    <w:rsid w:val="00DB1009"/>
    <w:rsid w:val="00DB123B"/>
    <w:rsid w:val="00DB2864"/>
    <w:rsid w:val="00DB3D3C"/>
    <w:rsid w:val="00DB6873"/>
    <w:rsid w:val="00DC1A17"/>
    <w:rsid w:val="00DC2D6F"/>
    <w:rsid w:val="00DD3761"/>
    <w:rsid w:val="00DD3EB1"/>
    <w:rsid w:val="00DD5E68"/>
    <w:rsid w:val="00DD6685"/>
    <w:rsid w:val="00DD7ED3"/>
    <w:rsid w:val="00DE086E"/>
    <w:rsid w:val="00DE1199"/>
    <w:rsid w:val="00DE4067"/>
    <w:rsid w:val="00DE518C"/>
    <w:rsid w:val="00DE5717"/>
    <w:rsid w:val="00DE62B8"/>
    <w:rsid w:val="00DE7ABE"/>
    <w:rsid w:val="00DE7EB2"/>
    <w:rsid w:val="00DF7DB7"/>
    <w:rsid w:val="00E02408"/>
    <w:rsid w:val="00E05B7E"/>
    <w:rsid w:val="00E07755"/>
    <w:rsid w:val="00E10842"/>
    <w:rsid w:val="00E13097"/>
    <w:rsid w:val="00E161EF"/>
    <w:rsid w:val="00E218F5"/>
    <w:rsid w:val="00E225D8"/>
    <w:rsid w:val="00E243DC"/>
    <w:rsid w:val="00E33652"/>
    <w:rsid w:val="00E33EE3"/>
    <w:rsid w:val="00E36B77"/>
    <w:rsid w:val="00E410FF"/>
    <w:rsid w:val="00E45DDF"/>
    <w:rsid w:val="00E508B7"/>
    <w:rsid w:val="00E52555"/>
    <w:rsid w:val="00E52CC2"/>
    <w:rsid w:val="00E54DE4"/>
    <w:rsid w:val="00E5529D"/>
    <w:rsid w:val="00E601B7"/>
    <w:rsid w:val="00E60588"/>
    <w:rsid w:val="00E635CF"/>
    <w:rsid w:val="00E7064E"/>
    <w:rsid w:val="00E71575"/>
    <w:rsid w:val="00E73C1D"/>
    <w:rsid w:val="00E75CF6"/>
    <w:rsid w:val="00E76282"/>
    <w:rsid w:val="00E770B1"/>
    <w:rsid w:val="00E77ABE"/>
    <w:rsid w:val="00E87F1A"/>
    <w:rsid w:val="00E909DB"/>
    <w:rsid w:val="00E923D8"/>
    <w:rsid w:val="00E971A0"/>
    <w:rsid w:val="00E97ED7"/>
    <w:rsid w:val="00EA0AC6"/>
    <w:rsid w:val="00EA1BBF"/>
    <w:rsid w:val="00EA2398"/>
    <w:rsid w:val="00EA2482"/>
    <w:rsid w:val="00EA2C50"/>
    <w:rsid w:val="00EB129D"/>
    <w:rsid w:val="00EB28B0"/>
    <w:rsid w:val="00EC484B"/>
    <w:rsid w:val="00EC4B87"/>
    <w:rsid w:val="00EC5194"/>
    <w:rsid w:val="00EC600B"/>
    <w:rsid w:val="00ED36B9"/>
    <w:rsid w:val="00ED5C44"/>
    <w:rsid w:val="00ED6C8C"/>
    <w:rsid w:val="00ED72AF"/>
    <w:rsid w:val="00EE03C4"/>
    <w:rsid w:val="00EE07D8"/>
    <w:rsid w:val="00EE3186"/>
    <w:rsid w:val="00EF0243"/>
    <w:rsid w:val="00EF4D44"/>
    <w:rsid w:val="00EF6001"/>
    <w:rsid w:val="00F02D15"/>
    <w:rsid w:val="00F03E1C"/>
    <w:rsid w:val="00F122BB"/>
    <w:rsid w:val="00F16292"/>
    <w:rsid w:val="00F22485"/>
    <w:rsid w:val="00F25F89"/>
    <w:rsid w:val="00F2770F"/>
    <w:rsid w:val="00F305DE"/>
    <w:rsid w:val="00F31E10"/>
    <w:rsid w:val="00F363B0"/>
    <w:rsid w:val="00F3723A"/>
    <w:rsid w:val="00F37ED1"/>
    <w:rsid w:val="00F42763"/>
    <w:rsid w:val="00F44B4C"/>
    <w:rsid w:val="00F44C16"/>
    <w:rsid w:val="00F45E08"/>
    <w:rsid w:val="00F475D5"/>
    <w:rsid w:val="00F509A1"/>
    <w:rsid w:val="00F51146"/>
    <w:rsid w:val="00F52781"/>
    <w:rsid w:val="00F54956"/>
    <w:rsid w:val="00F55770"/>
    <w:rsid w:val="00F64361"/>
    <w:rsid w:val="00F64A3F"/>
    <w:rsid w:val="00F67C47"/>
    <w:rsid w:val="00F718E3"/>
    <w:rsid w:val="00F77BE2"/>
    <w:rsid w:val="00F80181"/>
    <w:rsid w:val="00F80C67"/>
    <w:rsid w:val="00F82BA2"/>
    <w:rsid w:val="00F87684"/>
    <w:rsid w:val="00F90580"/>
    <w:rsid w:val="00FA44E8"/>
    <w:rsid w:val="00FA6EDD"/>
    <w:rsid w:val="00FA7B92"/>
    <w:rsid w:val="00FB0A39"/>
    <w:rsid w:val="00FB2E22"/>
    <w:rsid w:val="00FB5348"/>
    <w:rsid w:val="00FB5796"/>
    <w:rsid w:val="00FB6F1A"/>
    <w:rsid w:val="00FC04EC"/>
    <w:rsid w:val="00FC302B"/>
    <w:rsid w:val="00FC5DCD"/>
    <w:rsid w:val="00FD15D1"/>
    <w:rsid w:val="00FD4D20"/>
    <w:rsid w:val="00FE0C3D"/>
    <w:rsid w:val="00FE16B0"/>
    <w:rsid w:val="00FE5AD6"/>
    <w:rsid w:val="00FE7D09"/>
    <w:rsid w:val="00FF04A6"/>
    <w:rsid w:val="00FF1004"/>
    <w:rsid w:val="01032CB0"/>
    <w:rsid w:val="01352CEB"/>
    <w:rsid w:val="014C6B51"/>
    <w:rsid w:val="01C16070"/>
    <w:rsid w:val="01CD2E9D"/>
    <w:rsid w:val="01FA65AD"/>
    <w:rsid w:val="020F6BF8"/>
    <w:rsid w:val="02627A03"/>
    <w:rsid w:val="02987B74"/>
    <w:rsid w:val="02B70804"/>
    <w:rsid w:val="02BA46C4"/>
    <w:rsid w:val="02DB7CB9"/>
    <w:rsid w:val="034A5312"/>
    <w:rsid w:val="035D5A48"/>
    <w:rsid w:val="03660C58"/>
    <w:rsid w:val="037A2DDB"/>
    <w:rsid w:val="03810BC8"/>
    <w:rsid w:val="03AE2AEC"/>
    <w:rsid w:val="03B01C9E"/>
    <w:rsid w:val="03E022AB"/>
    <w:rsid w:val="03E45005"/>
    <w:rsid w:val="03E96876"/>
    <w:rsid w:val="03FF6280"/>
    <w:rsid w:val="04610B65"/>
    <w:rsid w:val="046B4941"/>
    <w:rsid w:val="04D74B21"/>
    <w:rsid w:val="053828F1"/>
    <w:rsid w:val="053C6214"/>
    <w:rsid w:val="0545527A"/>
    <w:rsid w:val="05617CFD"/>
    <w:rsid w:val="062B4947"/>
    <w:rsid w:val="0669568A"/>
    <w:rsid w:val="069D18AB"/>
    <w:rsid w:val="069F204B"/>
    <w:rsid w:val="06C47189"/>
    <w:rsid w:val="06C6248C"/>
    <w:rsid w:val="06CC61D3"/>
    <w:rsid w:val="070E46A7"/>
    <w:rsid w:val="07733ED3"/>
    <w:rsid w:val="079A26F9"/>
    <w:rsid w:val="07BC752A"/>
    <w:rsid w:val="07CC279A"/>
    <w:rsid w:val="07D761FC"/>
    <w:rsid w:val="07DB6498"/>
    <w:rsid w:val="08083865"/>
    <w:rsid w:val="08A92ADB"/>
    <w:rsid w:val="08DC157E"/>
    <w:rsid w:val="08E92ED7"/>
    <w:rsid w:val="09AB11AC"/>
    <w:rsid w:val="0A081459"/>
    <w:rsid w:val="0A635F4B"/>
    <w:rsid w:val="0A973EE9"/>
    <w:rsid w:val="0AD16BED"/>
    <w:rsid w:val="0B505A69"/>
    <w:rsid w:val="0B534700"/>
    <w:rsid w:val="0B662F05"/>
    <w:rsid w:val="0BB43C70"/>
    <w:rsid w:val="0BD04822"/>
    <w:rsid w:val="0C1F3DD9"/>
    <w:rsid w:val="0C3633F3"/>
    <w:rsid w:val="0C5D5081"/>
    <w:rsid w:val="0C6D5860"/>
    <w:rsid w:val="0C7E6A8E"/>
    <w:rsid w:val="0CA856BF"/>
    <w:rsid w:val="0CB17349"/>
    <w:rsid w:val="0CD914B5"/>
    <w:rsid w:val="0D2F7FD6"/>
    <w:rsid w:val="0D773E61"/>
    <w:rsid w:val="0D780511"/>
    <w:rsid w:val="0D887163"/>
    <w:rsid w:val="0DB07A3B"/>
    <w:rsid w:val="0DB97859"/>
    <w:rsid w:val="0DD64262"/>
    <w:rsid w:val="0DEC6932"/>
    <w:rsid w:val="0E1B7FD7"/>
    <w:rsid w:val="0E305CD7"/>
    <w:rsid w:val="0E317062"/>
    <w:rsid w:val="0E5B405D"/>
    <w:rsid w:val="0E5D5EC0"/>
    <w:rsid w:val="0EA47210"/>
    <w:rsid w:val="0ECF2B6F"/>
    <w:rsid w:val="0EE97B8E"/>
    <w:rsid w:val="0EFF7422"/>
    <w:rsid w:val="0F0F0F63"/>
    <w:rsid w:val="0F32366B"/>
    <w:rsid w:val="0FBF0F10"/>
    <w:rsid w:val="0FEB546A"/>
    <w:rsid w:val="0FEC3293"/>
    <w:rsid w:val="0FF930AB"/>
    <w:rsid w:val="10187F49"/>
    <w:rsid w:val="10291372"/>
    <w:rsid w:val="103A2D2B"/>
    <w:rsid w:val="105D1DBB"/>
    <w:rsid w:val="106F4367"/>
    <w:rsid w:val="107931DF"/>
    <w:rsid w:val="109160DD"/>
    <w:rsid w:val="10D96FA4"/>
    <w:rsid w:val="1106567E"/>
    <w:rsid w:val="11937599"/>
    <w:rsid w:val="11BA38CE"/>
    <w:rsid w:val="120841D8"/>
    <w:rsid w:val="122E6D2D"/>
    <w:rsid w:val="123B4FDC"/>
    <w:rsid w:val="124156C4"/>
    <w:rsid w:val="124235BD"/>
    <w:rsid w:val="12AB5973"/>
    <w:rsid w:val="12B75DF4"/>
    <w:rsid w:val="12CA0B0F"/>
    <w:rsid w:val="13046389"/>
    <w:rsid w:val="13201BEB"/>
    <w:rsid w:val="13255454"/>
    <w:rsid w:val="136E0A98"/>
    <w:rsid w:val="13706DBD"/>
    <w:rsid w:val="13C94031"/>
    <w:rsid w:val="13D660DB"/>
    <w:rsid w:val="143A0FC9"/>
    <w:rsid w:val="14627FE2"/>
    <w:rsid w:val="148166BA"/>
    <w:rsid w:val="14A61710"/>
    <w:rsid w:val="14BD0BCC"/>
    <w:rsid w:val="14D561AF"/>
    <w:rsid w:val="14FC1368"/>
    <w:rsid w:val="15046A4F"/>
    <w:rsid w:val="1527196A"/>
    <w:rsid w:val="15285CB1"/>
    <w:rsid w:val="159912AF"/>
    <w:rsid w:val="159A2A9E"/>
    <w:rsid w:val="160434BC"/>
    <w:rsid w:val="163F2CAE"/>
    <w:rsid w:val="16A7219A"/>
    <w:rsid w:val="16B56AEF"/>
    <w:rsid w:val="16B9038D"/>
    <w:rsid w:val="16E15B36"/>
    <w:rsid w:val="172D7CCE"/>
    <w:rsid w:val="175B58E8"/>
    <w:rsid w:val="178A3129"/>
    <w:rsid w:val="17985E27"/>
    <w:rsid w:val="17B30CC5"/>
    <w:rsid w:val="17B8106A"/>
    <w:rsid w:val="17CF257F"/>
    <w:rsid w:val="17F77804"/>
    <w:rsid w:val="180C12F3"/>
    <w:rsid w:val="186A3229"/>
    <w:rsid w:val="189F1804"/>
    <w:rsid w:val="18DE6304"/>
    <w:rsid w:val="18E41ED8"/>
    <w:rsid w:val="18E65685"/>
    <w:rsid w:val="1A021C2E"/>
    <w:rsid w:val="1A183821"/>
    <w:rsid w:val="1A1F735F"/>
    <w:rsid w:val="1A737B8C"/>
    <w:rsid w:val="1A8A011D"/>
    <w:rsid w:val="1A9A2283"/>
    <w:rsid w:val="1AF70FC5"/>
    <w:rsid w:val="1B302BE8"/>
    <w:rsid w:val="1BF26C8E"/>
    <w:rsid w:val="1BF400B9"/>
    <w:rsid w:val="1BFD3750"/>
    <w:rsid w:val="1C5F3784"/>
    <w:rsid w:val="1C7A243A"/>
    <w:rsid w:val="1C9D5143"/>
    <w:rsid w:val="1CB57848"/>
    <w:rsid w:val="1D005039"/>
    <w:rsid w:val="1D230C56"/>
    <w:rsid w:val="1D2908C1"/>
    <w:rsid w:val="1D3C3AC6"/>
    <w:rsid w:val="1D3D2567"/>
    <w:rsid w:val="1D6A0469"/>
    <w:rsid w:val="1DD957B9"/>
    <w:rsid w:val="1DE81558"/>
    <w:rsid w:val="1DE978C4"/>
    <w:rsid w:val="1E4A2212"/>
    <w:rsid w:val="1E7874CB"/>
    <w:rsid w:val="1E86502B"/>
    <w:rsid w:val="1E892C1F"/>
    <w:rsid w:val="1ED33FB6"/>
    <w:rsid w:val="1ED878F4"/>
    <w:rsid w:val="1EDA2E3E"/>
    <w:rsid w:val="1EDF0890"/>
    <w:rsid w:val="1F0A02A8"/>
    <w:rsid w:val="1F334282"/>
    <w:rsid w:val="1FAC462E"/>
    <w:rsid w:val="1FD61FB0"/>
    <w:rsid w:val="1FE65558"/>
    <w:rsid w:val="207709E4"/>
    <w:rsid w:val="20C665DA"/>
    <w:rsid w:val="20EA55E7"/>
    <w:rsid w:val="216E26D1"/>
    <w:rsid w:val="2198698A"/>
    <w:rsid w:val="21BF15BD"/>
    <w:rsid w:val="21CF534E"/>
    <w:rsid w:val="21DB7273"/>
    <w:rsid w:val="2220473E"/>
    <w:rsid w:val="225F4AB8"/>
    <w:rsid w:val="22A42708"/>
    <w:rsid w:val="22D36EAB"/>
    <w:rsid w:val="238147AE"/>
    <w:rsid w:val="238242BD"/>
    <w:rsid w:val="2449366F"/>
    <w:rsid w:val="24506BB2"/>
    <w:rsid w:val="2470714F"/>
    <w:rsid w:val="24947709"/>
    <w:rsid w:val="24E915BF"/>
    <w:rsid w:val="255F4A9B"/>
    <w:rsid w:val="25693F9A"/>
    <w:rsid w:val="25880798"/>
    <w:rsid w:val="25AB3597"/>
    <w:rsid w:val="263B734F"/>
    <w:rsid w:val="26442526"/>
    <w:rsid w:val="26543C2E"/>
    <w:rsid w:val="265D3E18"/>
    <w:rsid w:val="269353D2"/>
    <w:rsid w:val="26A40624"/>
    <w:rsid w:val="26A90E7F"/>
    <w:rsid w:val="26AE7F5A"/>
    <w:rsid w:val="26FF20C4"/>
    <w:rsid w:val="27457A1B"/>
    <w:rsid w:val="274C3FCA"/>
    <w:rsid w:val="2750205B"/>
    <w:rsid w:val="277334B8"/>
    <w:rsid w:val="27821D05"/>
    <w:rsid w:val="27984DD3"/>
    <w:rsid w:val="279B2315"/>
    <w:rsid w:val="27A37FBA"/>
    <w:rsid w:val="27F52016"/>
    <w:rsid w:val="27FE20B7"/>
    <w:rsid w:val="280515FD"/>
    <w:rsid w:val="281A4A03"/>
    <w:rsid w:val="28212744"/>
    <w:rsid w:val="282B09BF"/>
    <w:rsid w:val="284941DC"/>
    <w:rsid w:val="286345FC"/>
    <w:rsid w:val="28777889"/>
    <w:rsid w:val="28A33A4F"/>
    <w:rsid w:val="292264CC"/>
    <w:rsid w:val="292A2629"/>
    <w:rsid w:val="292F703A"/>
    <w:rsid w:val="293F6AC5"/>
    <w:rsid w:val="295B52D4"/>
    <w:rsid w:val="29895BDD"/>
    <w:rsid w:val="299D1B7F"/>
    <w:rsid w:val="299F1664"/>
    <w:rsid w:val="29A03F34"/>
    <w:rsid w:val="29D01E7C"/>
    <w:rsid w:val="29DF0256"/>
    <w:rsid w:val="29DF5F2B"/>
    <w:rsid w:val="29F54480"/>
    <w:rsid w:val="2A126E9B"/>
    <w:rsid w:val="2A3D2C2B"/>
    <w:rsid w:val="2A837F53"/>
    <w:rsid w:val="2A876D21"/>
    <w:rsid w:val="2A9B65A1"/>
    <w:rsid w:val="2AA71F8F"/>
    <w:rsid w:val="2B071285"/>
    <w:rsid w:val="2B3B25A7"/>
    <w:rsid w:val="2B431031"/>
    <w:rsid w:val="2B71330F"/>
    <w:rsid w:val="2B844FB6"/>
    <w:rsid w:val="2B9C71DF"/>
    <w:rsid w:val="2B9D755D"/>
    <w:rsid w:val="2BAD17F5"/>
    <w:rsid w:val="2BC74EA2"/>
    <w:rsid w:val="2BCA6741"/>
    <w:rsid w:val="2BE71E7D"/>
    <w:rsid w:val="2C8578C5"/>
    <w:rsid w:val="2D123A9F"/>
    <w:rsid w:val="2D124F89"/>
    <w:rsid w:val="2D2877B9"/>
    <w:rsid w:val="2D2C3753"/>
    <w:rsid w:val="2D3A4314"/>
    <w:rsid w:val="2D9F12C1"/>
    <w:rsid w:val="2DA91BDB"/>
    <w:rsid w:val="2DDF4725"/>
    <w:rsid w:val="2E330B3F"/>
    <w:rsid w:val="2E331215"/>
    <w:rsid w:val="2E6D79D2"/>
    <w:rsid w:val="2EBA26F8"/>
    <w:rsid w:val="2EC36428"/>
    <w:rsid w:val="2EDE558F"/>
    <w:rsid w:val="2EFF2BA5"/>
    <w:rsid w:val="2F106B71"/>
    <w:rsid w:val="2F1F0B51"/>
    <w:rsid w:val="2F282D70"/>
    <w:rsid w:val="2F5E78CC"/>
    <w:rsid w:val="2F666217"/>
    <w:rsid w:val="2F6A673D"/>
    <w:rsid w:val="2FA533D6"/>
    <w:rsid w:val="2FCE0D44"/>
    <w:rsid w:val="2FDF7099"/>
    <w:rsid w:val="2FF704C0"/>
    <w:rsid w:val="2FFF7412"/>
    <w:rsid w:val="300F20AC"/>
    <w:rsid w:val="301A7EDF"/>
    <w:rsid w:val="30292DEB"/>
    <w:rsid w:val="307668EC"/>
    <w:rsid w:val="30980BBB"/>
    <w:rsid w:val="30A11B2E"/>
    <w:rsid w:val="30B90E12"/>
    <w:rsid w:val="30D47455"/>
    <w:rsid w:val="30E3452C"/>
    <w:rsid w:val="31306024"/>
    <w:rsid w:val="31454C16"/>
    <w:rsid w:val="31682C84"/>
    <w:rsid w:val="31B347D4"/>
    <w:rsid w:val="31D2252C"/>
    <w:rsid w:val="31DE5183"/>
    <w:rsid w:val="31F46CAC"/>
    <w:rsid w:val="31FB3AF8"/>
    <w:rsid w:val="32213E15"/>
    <w:rsid w:val="323048E9"/>
    <w:rsid w:val="32493792"/>
    <w:rsid w:val="32DC5400"/>
    <w:rsid w:val="32F00761"/>
    <w:rsid w:val="334C3C6E"/>
    <w:rsid w:val="337C1C26"/>
    <w:rsid w:val="33A9414B"/>
    <w:rsid w:val="33E55BB9"/>
    <w:rsid w:val="34011EE2"/>
    <w:rsid w:val="34031BE8"/>
    <w:rsid w:val="34050C5E"/>
    <w:rsid w:val="346E1993"/>
    <w:rsid w:val="348A4B70"/>
    <w:rsid w:val="349120A4"/>
    <w:rsid w:val="34AE374B"/>
    <w:rsid w:val="34B90BA2"/>
    <w:rsid w:val="34E940DB"/>
    <w:rsid w:val="34EB59E1"/>
    <w:rsid w:val="35081201"/>
    <w:rsid w:val="35204D7F"/>
    <w:rsid w:val="354258EB"/>
    <w:rsid w:val="3553798F"/>
    <w:rsid w:val="357F2070"/>
    <w:rsid w:val="35AD3EF5"/>
    <w:rsid w:val="35B01F13"/>
    <w:rsid w:val="35B07A97"/>
    <w:rsid w:val="35B53B02"/>
    <w:rsid w:val="3632560E"/>
    <w:rsid w:val="368C2F70"/>
    <w:rsid w:val="368F0CB2"/>
    <w:rsid w:val="36975214"/>
    <w:rsid w:val="36F80606"/>
    <w:rsid w:val="37064C28"/>
    <w:rsid w:val="371619FA"/>
    <w:rsid w:val="373C5526"/>
    <w:rsid w:val="377F4883"/>
    <w:rsid w:val="37842204"/>
    <w:rsid w:val="37B87D95"/>
    <w:rsid w:val="37D268C3"/>
    <w:rsid w:val="37D95464"/>
    <w:rsid w:val="380211B7"/>
    <w:rsid w:val="384004B6"/>
    <w:rsid w:val="384A0EEA"/>
    <w:rsid w:val="386D59C9"/>
    <w:rsid w:val="38A772D5"/>
    <w:rsid w:val="38C4052C"/>
    <w:rsid w:val="38EC05E0"/>
    <w:rsid w:val="38FB43DD"/>
    <w:rsid w:val="39514A69"/>
    <w:rsid w:val="3979545D"/>
    <w:rsid w:val="397C551E"/>
    <w:rsid w:val="39A5464D"/>
    <w:rsid w:val="39F318FC"/>
    <w:rsid w:val="3A197E81"/>
    <w:rsid w:val="3A542CAC"/>
    <w:rsid w:val="3A6D130B"/>
    <w:rsid w:val="3A814CE7"/>
    <w:rsid w:val="3A8E2FD1"/>
    <w:rsid w:val="3AB0548E"/>
    <w:rsid w:val="3B4A0C97"/>
    <w:rsid w:val="3B512F70"/>
    <w:rsid w:val="3B7B756F"/>
    <w:rsid w:val="3B8C371F"/>
    <w:rsid w:val="3B932274"/>
    <w:rsid w:val="3BC87466"/>
    <w:rsid w:val="3BDE2BE4"/>
    <w:rsid w:val="3C047A4D"/>
    <w:rsid w:val="3C5F6349"/>
    <w:rsid w:val="3CC316B6"/>
    <w:rsid w:val="3D822849"/>
    <w:rsid w:val="3DAF7400"/>
    <w:rsid w:val="3DE40001"/>
    <w:rsid w:val="3E421737"/>
    <w:rsid w:val="3ED4389D"/>
    <w:rsid w:val="3EFB0E15"/>
    <w:rsid w:val="3F1C33C6"/>
    <w:rsid w:val="3F444DCC"/>
    <w:rsid w:val="3F472569"/>
    <w:rsid w:val="3F5900B0"/>
    <w:rsid w:val="3F6A0E3E"/>
    <w:rsid w:val="3F7C37F0"/>
    <w:rsid w:val="3FF52B85"/>
    <w:rsid w:val="401235A2"/>
    <w:rsid w:val="40305DE9"/>
    <w:rsid w:val="405B2F81"/>
    <w:rsid w:val="40677565"/>
    <w:rsid w:val="409018AF"/>
    <w:rsid w:val="40CD3ADB"/>
    <w:rsid w:val="40D907A9"/>
    <w:rsid w:val="40FC6F44"/>
    <w:rsid w:val="4125649B"/>
    <w:rsid w:val="41365678"/>
    <w:rsid w:val="417325FA"/>
    <w:rsid w:val="41973319"/>
    <w:rsid w:val="41BE41FA"/>
    <w:rsid w:val="41C55586"/>
    <w:rsid w:val="41E424CB"/>
    <w:rsid w:val="41EF2369"/>
    <w:rsid w:val="41F0088E"/>
    <w:rsid w:val="420C765B"/>
    <w:rsid w:val="42224789"/>
    <w:rsid w:val="42745016"/>
    <w:rsid w:val="42815953"/>
    <w:rsid w:val="432A2540"/>
    <w:rsid w:val="433441F5"/>
    <w:rsid w:val="434A2E43"/>
    <w:rsid w:val="43A40672"/>
    <w:rsid w:val="43B84D02"/>
    <w:rsid w:val="444E5D09"/>
    <w:rsid w:val="44591FA6"/>
    <w:rsid w:val="44767046"/>
    <w:rsid w:val="4485565B"/>
    <w:rsid w:val="44D65450"/>
    <w:rsid w:val="44D81A76"/>
    <w:rsid w:val="44E42612"/>
    <w:rsid w:val="4513605A"/>
    <w:rsid w:val="454D157F"/>
    <w:rsid w:val="45975B03"/>
    <w:rsid w:val="45B03EB7"/>
    <w:rsid w:val="45BC3925"/>
    <w:rsid w:val="45CA7611"/>
    <w:rsid w:val="45EC1356"/>
    <w:rsid w:val="461E6E62"/>
    <w:rsid w:val="462C3956"/>
    <w:rsid w:val="462D194E"/>
    <w:rsid w:val="46DD36B0"/>
    <w:rsid w:val="470440CB"/>
    <w:rsid w:val="472D73FF"/>
    <w:rsid w:val="47443E67"/>
    <w:rsid w:val="47693B6E"/>
    <w:rsid w:val="476D36AF"/>
    <w:rsid w:val="47B93D95"/>
    <w:rsid w:val="47C22C96"/>
    <w:rsid w:val="47E10C42"/>
    <w:rsid w:val="48071343"/>
    <w:rsid w:val="481102EC"/>
    <w:rsid w:val="4844455D"/>
    <w:rsid w:val="48561B05"/>
    <w:rsid w:val="485D2A1D"/>
    <w:rsid w:val="48735DEA"/>
    <w:rsid w:val="48C65BBD"/>
    <w:rsid w:val="48D401DB"/>
    <w:rsid w:val="48E43864"/>
    <w:rsid w:val="492D2391"/>
    <w:rsid w:val="49AC1650"/>
    <w:rsid w:val="49C71F00"/>
    <w:rsid w:val="4A555F0A"/>
    <w:rsid w:val="4A801B89"/>
    <w:rsid w:val="4A8B215B"/>
    <w:rsid w:val="4A965D14"/>
    <w:rsid w:val="4AB31D2A"/>
    <w:rsid w:val="4AC66295"/>
    <w:rsid w:val="4AE616BF"/>
    <w:rsid w:val="4B6416C5"/>
    <w:rsid w:val="4BA80997"/>
    <w:rsid w:val="4BEC6B31"/>
    <w:rsid w:val="4C333DC6"/>
    <w:rsid w:val="4C480FC0"/>
    <w:rsid w:val="4CAA30EC"/>
    <w:rsid w:val="4CC62D22"/>
    <w:rsid w:val="4CDC4199"/>
    <w:rsid w:val="4D0F1E57"/>
    <w:rsid w:val="4D6F2CBC"/>
    <w:rsid w:val="4D7F0662"/>
    <w:rsid w:val="4D942922"/>
    <w:rsid w:val="4D962288"/>
    <w:rsid w:val="4D986543"/>
    <w:rsid w:val="4DBB0888"/>
    <w:rsid w:val="4EA0023D"/>
    <w:rsid w:val="4EC04089"/>
    <w:rsid w:val="4F56149D"/>
    <w:rsid w:val="4F613985"/>
    <w:rsid w:val="4F755A7B"/>
    <w:rsid w:val="4F822D0B"/>
    <w:rsid w:val="4FFD135F"/>
    <w:rsid w:val="500D6A78"/>
    <w:rsid w:val="50562F56"/>
    <w:rsid w:val="505A77E4"/>
    <w:rsid w:val="505F79DB"/>
    <w:rsid w:val="507B4249"/>
    <w:rsid w:val="50895C9C"/>
    <w:rsid w:val="50A55003"/>
    <w:rsid w:val="50AA2368"/>
    <w:rsid w:val="50B4234B"/>
    <w:rsid w:val="50C8299F"/>
    <w:rsid w:val="50EF0631"/>
    <w:rsid w:val="510B1CEC"/>
    <w:rsid w:val="512E46A0"/>
    <w:rsid w:val="514F3B23"/>
    <w:rsid w:val="51752B27"/>
    <w:rsid w:val="51BE1DB2"/>
    <w:rsid w:val="51F32217"/>
    <w:rsid w:val="52181704"/>
    <w:rsid w:val="524E4E27"/>
    <w:rsid w:val="5271432D"/>
    <w:rsid w:val="52895E25"/>
    <w:rsid w:val="52DC4CCD"/>
    <w:rsid w:val="52E16E11"/>
    <w:rsid w:val="53244716"/>
    <w:rsid w:val="53526B93"/>
    <w:rsid w:val="53672256"/>
    <w:rsid w:val="536E3C50"/>
    <w:rsid w:val="537961D3"/>
    <w:rsid w:val="539114A7"/>
    <w:rsid w:val="53AE131D"/>
    <w:rsid w:val="53B607BB"/>
    <w:rsid w:val="5402441A"/>
    <w:rsid w:val="540D4963"/>
    <w:rsid w:val="541B38DD"/>
    <w:rsid w:val="547D39E4"/>
    <w:rsid w:val="548D1853"/>
    <w:rsid w:val="548F677C"/>
    <w:rsid w:val="54BE2A37"/>
    <w:rsid w:val="54CB09CC"/>
    <w:rsid w:val="54D46A7D"/>
    <w:rsid w:val="551663CF"/>
    <w:rsid w:val="55266A8D"/>
    <w:rsid w:val="55333061"/>
    <w:rsid w:val="55383A98"/>
    <w:rsid w:val="554271C4"/>
    <w:rsid w:val="555975C6"/>
    <w:rsid w:val="55664CBF"/>
    <w:rsid w:val="55680542"/>
    <w:rsid w:val="55765394"/>
    <w:rsid w:val="55857916"/>
    <w:rsid w:val="558823E0"/>
    <w:rsid w:val="559346D9"/>
    <w:rsid w:val="55CD5ACF"/>
    <w:rsid w:val="55E7676A"/>
    <w:rsid w:val="55F2324D"/>
    <w:rsid w:val="56304F01"/>
    <w:rsid w:val="563D4E84"/>
    <w:rsid w:val="56667E72"/>
    <w:rsid w:val="56717635"/>
    <w:rsid w:val="568421D1"/>
    <w:rsid w:val="568F468B"/>
    <w:rsid w:val="56A61F16"/>
    <w:rsid w:val="56BB3A79"/>
    <w:rsid w:val="56F928BE"/>
    <w:rsid w:val="574511ED"/>
    <w:rsid w:val="575813E7"/>
    <w:rsid w:val="57771BE3"/>
    <w:rsid w:val="57923D07"/>
    <w:rsid w:val="57947A7F"/>
    <w:rsid w:val="580B0EAB"/>
    <w:rsid w:val="5829793B"/>
    <w:rsid w:val="583A29FB"/>
    <w:rsid w:val="584119B5"/>
    <w:rsid w:val="58CC166E"/>
    <w:rsid w:val="591E5852"/>
    <w:rsid w:val="5927426C"/>
    <w:rsid w:val="59352B9C"/>
    <w:rsid w:val="59481412"/>
    <w:rsid w:val="59562C77"/>
    <w:rsid w:val="595C45CC"/>
    <w:rsid w:val="595D7221"/>
    <w:rsid w:val="597617D2"/>
    <w:rsid w:val="597948E4"/>
    <w:rsid w:val="597F1F2A"/>
    <w:rsid w:val="59897E96"/>
    <w:rsid w:val="5A291356"/>
    <w:rsid w:val="5A4D7DAF"/>
    <w:rsid w:val="5A70032F"/>
    <w:rsid w:val="5A744D96"/>
    <w:rsid w:val="5A845B89"/>
    <w:rsid w:val="5AB43A17"/>
    <w:rsid w:val="5ACE5056"/>
    <w:rsid w:val="5AED1980"/>
    <w:rsid w:val="5B16213A"/>
    <w:rsid w:val="5B4D2EC1"/>
    <w:rsid w:val="5B501B3A"/>
    <w:rsid w:val="5B571F8E"/>
    <w:rsid w:val="5B8816A9"/>
    <w:rsid w:val="5B99781D"/>
    <w:rsid w:val="5BC00E43"/>
    <w:rsid w:val="5BC50747"/>
    <w:rsid w:val="5BDF5215"/>
    <w:rsid w:val="5BE56AFB"/>
    <w:rsid w:val="5BF313BE"/>
    <w:rsid w:val="5C871960"/>
    <w:rsid w:val="5CB73713"/>
    <w:rsid w:val="5CBE2543"/>
    <w:rsid w:val="5CC13ECF"/>
    <w:rsid w:val="5D0463D2"/>
    <w:rsid w:val="5D0E5901"/>
    <w:rsid w:val="5D720CED"/>
    <w:rsid w:val="5DA27EEB"/>
    <w:rsid w:val="5DB43C38"/>
    <w:rsid w:val="5DB53F06"/>
    <w:rsid w:val="5DB8605A"/>
    <w:rsid w:val="5DFB2CE6"/>
    <w:rsid w:val="5E4D1784"/>
    <w:rsid w:val="5EAA0B3D"/>
    <w:rsid w:val="5ED05841"/>
    <w:rsid w:val="5ED32FCA"/>
    <w:rsid w:val="5EDB47BE"/>
    <w:rsid w:val="5EEE62D3"/>
    <w:rsid w:val="5F0B6E44"/>
    <w:rsid w:val="5F426E42"/>
    <w:rsid w:val="5F4F1DBC"/>
    <w:rsid w:val="5FA447DA"/>
    <w:rsid w:val="5FAD4C7C"/>
    <w:rsid w:val="5FCA2E7D"/>
    <w:rsid w:val="5FFE40C5"/>
    <w:rsid w:val="60422732"/>
    <w:rsid w:val="60755A9B"/>
    <w:rsid w:val="61065C21"/>
    <w:rsid w:val="61284E86"/>
    <w:rsid w:val="615D3495"/>
    <w:rsid w:val="61606F07"/>
    <w:rsid w:val="61832F32"/>
    <w:rsid w:val="61BC1D0D"/>
    <w:rsid w:val="61E03DC5"/>
    <w:rsid w:val="61E96DB8"/>
    <w:rsid w:val="61F97DC4"/>
    <w:rsid w:val="62121232"/>
    <w:rsid w:val="623405FC"/>
    <w:rsid w:val="62D1322E"/>
    <w:rsid w:val="6331783B"/>
    <w:rsid w:val="63367FF0"/>
    <w:rsid w:val="634F4B89"/>
    <w:rsid w:val="635A5D45"/>
    <w:rsid w:val="63904670"/>
    <w:rsid w:val="63EF4F8A"/>
    <w:rsid w:val="63FA25AE"/>
    <w:rsid w:val="643248A8"/>
    <w:rsid w:val="64422EE1"/>
    <w:rsid w:val="644F0FB6"/>
    <w:rsid w:val="64660DE2"/>
    <w:rsid w:val="64670975"/>
    <w:rsid w:val="64995609"/>
    <w:rsid w:val="64AE3D29"/>
    <w:rsid w:val="64BA7ECF"/>
    <w:rsid w:val="64D05306"/>
    <w:rsid w:val="65181BD5"/>
    <w:rsid w:val="65804A46"/>
    <w:rsid w:val="65C47781"/>
    <w:rsid w:val="660051BA"/>
    <w:rsid w:val="661577FC"/>
    <w:rsid w:val="66A36C22"/>
    <w:rsid w:val="66D40875"/>
    <w:rsid w:val="66ED7B69"/>
    <w:rsid w:val="671C7FEB"/>
    <w:rsid w:val="676C7569"/>
    <w:rsid w:val="67992784"/>
    <w:rsid w:val="67B24074"/>
    <w:rsid w:val="67D13D34"/>
    <w:rsid w:val="682A7219"/>
    <w:rsid w:val="68A5554E"/>
    <w:rsid w:val="68AC32D7"/>
    <w:rsid w:val="68B50CC9"/>
    <w:rsid w:val="68E402E6"/>
    <w:rsid w:val="68E77E54"/>
    <w:rsid w:val="68F260D2"/>
    <w:rsid w:val="690E39BB"/>
    <w:rsid w:val="695A4FEC"/>
    <w:rsid w:val="697E11A1"/>
    <w:rsid w:val="69A924E8"/>
    <w:rsid w:val="6A832F9A"/>
    <w:rsid w:val="6AA36162"/>
    <w:rsid w:val="6AC256AA"/>
    <w:rsid w:val="6AF40B09"/>
    <w:rsid w:val="6B13267C"/>
    <w:rsid w:val="6B160FA9"/>
    <w:rsid w:val="6B5B6CFE"/>
    <w:rsid w:val="6B945283"/>
    <w:rsid w:val="6B9F280F"/>
    <w:rsid w:val="6BBF1117"/>
    <w:rsid w:val="6C4050F1"/>
    <w:rsid w:val="6C557385"/>
    <w:rsid w:val="6C6E29DA"/>
    <w:rsid w:val="6C9E0DB3"/>
    <w:rsid w:val="6CB54907"/>
    <w:rsid w:val="6D5A6BDF"/>
    <w:rsid w:val="6D82099A"/>
    <w:rsid w:val="6D907BAF"/>
    <w:rsid w:val="6DA7180D"/>
    <w:rsid w:val="6DD449ED"/>
    <w:rsid w:val="6E386F5E"/>
    <w:rsid w:val="6E6A1DBE"/>
    <w:rsid w:val="6E781A51"/>
    <w:rsid w:val="6ED63281"/>
    <w:rsid w:val="6F2431DF"/>
    <w:rsid w:val="6F516A80"/>
    <w:rsid w:val="6F605F58"/>
    <w:rsid w:val="6F7A525E"/>
    <w:rsid w:val="6F8E6C1A"/>
    <w:rsid w:val="6FB71DDC"/>
    <w:rsid w:val="70412229"/>
    <w:rsid w:val="70582E32"/>
    <w:rsid w:val="70A46938"/>
    <w:rsid w:val="711909E1"/>
    <w:rsid w:val="714A5CF1"/>
    <w:rsid w:val="71940794"/>
    <w:rsid w:val="71E010FD"/>
    <w:rsid w:val="721C6DB2"/>
    <w:rsid w:val="72223B22"/>
    <w:rsid w:val="725310CC"/>
    <w:rsid w:val="72541E8D"/>
    <w:rsid w:val="72563E57"/>
    <w:rsid w:val="725F3E95"/>
    <w:rsid w:val="72827E86"/>
    <w:rsid w:val="72885C0F"/>
    <w:rsid w:val="728F706D"/>
    <w:rsid w:val="72996FB8"/>
    <w:rsid w:val="72A5093A"/>
    <w:rsid w:val="72BC2E84"/>
    <w:rsid w:val="72E13807"/>
    <w:rsid w:val="730B275B"/>
    <w:rsid w:val="732763F5"/>
    <w:rsid w:val="733F6699"/>
    <w:rsid w:val="735C26CD"/>
    <w:rsid w:val="739B64E9"/>
    <w:rsid w:val="74170E35"/>
    <w:rsid w:val="741E1EA8"/>
    <w:rsid w:val="742B2A4E"/>
    <w:rsid w:val="7443665D"/>
    <w:rsid w:val="744B676F"/>
    <w:rsid w:val="748A0524"/>
    <w:rsid w:val="74DC3800"/>
    <w:rsid w:val="74F82FA3"/>
    <w:rsid w:val="756923C9"/>
    <w:rsid w:val="75C80BC8"/>
    <w:rsid w:val="75E31EA6"/>
    <w:rsid w:val="75E579CC"/>
    <w:rsid w:val="75F01C92"/>
    <w:rsid w:val="76281A9E"/>
    <w:rsid w:val="76465F91"/>
    <w:rsid w:val="76612994"/>
    <w:rsid w:val="769E7B7B"/>
    <w:rsid w:val="76A855A8"/>
    <w:rsid w:val="76D421E8"/>
    <w:rsid w:val="76FD6F97"/>
    <w:rsid w:val="77013275"/>
    <w:rsid w:val="77145783"/>
    <w:rsid w:val="774F13C6"/>
    <w:rsid w:val="77A77766"/>
    <w:rsid w:val="77BF424C"/>
    <w:rsid w:val="77C3470A"/>
    <w:rsid w:val="77D170B6"/>
    <w:rsid w:val="78620798"/>
    <w:rsid w:val="789467A1"/>
    <w:rsid w:val="78CC4E73"/>
    <w:rsid w:val="78CF789F"/>
    <w:rsid w:val="78E21FA1"/>
    <w:rsid w:val="790B487C"/>
    <w:rsid w:val="797835C4"/>
    <w:rsid w:val="797A042B"/>
    <w:rsid w:val="797D5CF8"/>
    <w:rsid w:val="79A43F2D"/>
    <w:rsid w:val="79D13BE6"/>
    <w:rsid w:val="7A097A01"/>
    <w:rsid w:val="7A567264"/>
    <w:rsid w:val="7A5C53A7"/>
    <w:rsid w:val="7A897603"/>
    <w:rsid w:val="7A9279F6"/>
    <w:rsid w:val="7AC05D23"/>
    <w:rsid w:val="7ACB0265"/>
    <w:rsid w:val="7ACF0C29"/>
    <w:rsid w:val="7B276391"/>
    <w:rsid w:val="7B4D2C6C"/>
    <w:rsid w:val="7B937ECA"/>
    <w:rsid w:val="7BA75032"/>
    <w:rsid w:val="7BB92E7D"/>
    <w:rsid w:val="7BBB62EC"/>
    <w:rsid w:val="7C433F8A"/>
    <w:rsid w:val="7C7B758C"/>
    <w:rsid w:val="7D07647A"/>
    <w:rsid w:val="7D1D3EEF"/>
    <w:rsid w:val="7D1F0C5F"/>
    <w:rsid w:val="7D56683F"/>
    <w:rsid w:val="7D67516A"/>
    <w:rsid w:val="7DA36220"/>
    <w:rsid w:val="7DBF0DE0"/>
    <w:rsid w:val="7DDD542C"/>
    <w:rsid w:val="7DE66169"/>
    <w:rsid w:val="7DF5150A"/>
    <w:rsid w:val="7DF6029C"/>
    <w:rsid w:val="7E4F463C"/>
    <w:rsid w:val="7E5020CF"/>
    <w:rsid w:val="7E526CD3"/>
    <w:rsid w:val="7E645B88"/>
    <w:rsid w:val="7E76666C"/>
    <w:rsid w:val="7EA4519A"/>
    <w:rsid w:val="7F075501"/>
    <w:rsid w:val="7F086989"/>
    <w:rsid w:val="7F151BA3"/>
    <w:rsid w:val="7F3B4C8F"/>
    <w:rsid w:val="7F527AE0"/>
    <w:rsid w:val="7F5923A2"/>
    <w:rsid w:val="7F8A7C61"/>
    <w:rsid w:val="7F9B4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1"/>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unhideWhenUsed/>
    <w:qFormat/>
    <w:uiPriority w:val="1"/>
    <w:pPr>
      <w:spacing w:after="120"/>
    </w:pPr>
  </w:style>
  <w:style w:type="paragraph" w:styleId="3">
    <w:name w:val="Body Text 2"/>
    <w:basedOn w:val="1"/>
    <w:next w:val="2"/>
    <w:qFormat/>
    <w:uiPriority w:val="0"/>
    <w:pPr>
      <w:spacing w:after="120" w:line="480" w:lineRule="auto"/>
    </w:p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73"/>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43"/>
    <w:qFormat/>
    <w:uiPriority w:val="0"/>
    <w:rPr>
      <w:rFonts w:ascii="Times New Roman" w:hAnsi="Times New Roman" w:eastAsia="宋体" w:cs="Times New Roman"/>
      <w:color w:val="FF0000"/>
      <w:sz w:val="24"/>
      <w:szCs w:val="24"/>
    </w:rPr>
  </w:style>
  <w:style w:type="paragraph" w:styleId="12">
    <w:name w:val="Body Text Indent"/>
    <w:basedOn w:val="1"/>
    <w:next w:val="13"/>
    <w:link w:val="46"/>
    <w:qFormat/>
    <w:uiPriority w:val="0"/>
    <w:pPr>
      <w:adjustRightInd w:val="0"/>
      <w:spacing w:after="120" w:line="360" w:lineRule="atLeast"/>
      <w:ind w:left="420" w:leftChars="200"/>
      <w:jc w:val="left"/>
      <w:textAlignment w:val="baseline"/>
    </w:pPr>
    <w:rPr>
      <w:kern w:val="0"/>
      <w:sz w:val="24"/>
      <w:szCs w:val="20"/>
    </w:r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link w:val="48"/>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47"/>
    <w:qFormat/>
    <w:uiPriority w:val="99"/>
    <w:rPr>
      <w:rFonts w:eastAsia="宋体"/>
      <w:sz w:val="24"/>
    </w:rPr>
  </w:style>
  <w:style w:type="paragraph" w:styleId="19">
    <w:name w:val="Balloon Text"/>
    <w:basedOn w:val="1"/>
    <w:link w:val="50"/>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5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rPr>
      <w:rFonts w:ascii="Calibri" w:hAnsi="Calibri" w:eastAsia="宋体" w:cs="Times New Roman"/>
      <w:sz w:val="24"/>
      <w:szCs w:val="24"/>
    </w:rPr>
  </w:style>
  <w:style w:type="paragraph" w:styleId="26">
    <w:name w:val="Body Text First Indent"/>
    <w:basedOn w:val="2"/>
    <w:next w:val="13"/>
    <w:link w:val="55"/>
    <w:qFormat/>
    <w:uiPriority w:val="99"/>
    <w:pPr>
      <w:ind w:firstLine="420" w:firstLineChars="100"/>
    </w:pPr>
    <w:rPr>
      <w:rFonts w:ascii="宋体" w:hAnsi="Times New Roman" w:eastAsia="宋体" w:cs="Times New Roman"/>
      <w:kern w:val="0"/>
      <w:sz w:val="34"/>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0"/>
    <w:rPr>
      <w:color w:val="000000"/>
      <w:u w:val="none"/>
    </w:rPr>
  </w:style>
  <w:style w:type="character" w:styleId="34">
    <w:name w:val="annotation reference"/>
    <w:qFormat/>
    <w:uiPriority w:val="0"/>
    <w:rPr>
      <w:sz w:val="21"/>
      <w:szCs w:val="21"/>
    </w:rPr>
  </w:style>
  <w:style w:type="paragraph" w:customStyle="1" w:styleId="35">
    <w:name w:val="style4"/>
    <w:basedOn w:val="1"/>
    <w:next w:val="36"/>
    <w:qFormat/>
    <w:uiPriority w:val="99"/>
    <w:pPr>
      <w:widowControl/>
      <w:spacing w:before="280" w:after="280"/>
    </w:pPr>
    <w:rPr>
      <w:rFonts w:ascii="宋体" w:hAnsi="Times New Roman" w:eastAsia="宋体" w:cs="Times New Roman"/>
      <w:sz w:val="18"/>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列出段落1"/>
    <w:basedOn w:val="1"/>
    <w:qFormat/>
    <w:uiPriority w:val="34"/>
    <w:pPr>
      <w:ind w:firstLine="420" w:firstLineChars="200"/>
    </w:pPr>
  </w:style>
  <w:style w:type="character" w:customStyle="1" w:styleId="39">
    <w:name w:val="标题 1 Char"/>
    <w:basedOn w:val="29"/>
    <w:link w:val="4"/>
    <w:qFormat/>
    <w:uiPriority w:val="0"/>
    <w:rPr>
      <w:rFonts w:ascii="Calibri" w:hAnsi="Calibri" w:eastAsia="宋体" w:cs="Times New Roman"/>
      <w:b/>
      <w:bCs/>
      <w:kern w:val="44"/>
      <w:sz w:val="44"/>
      <w:szCs w:val="44"/>
    </w:rPr>
  </w:style>
  <w:style w:type="character" w:customStyle="1" w:styleId="40">
    <w:name w:val="标题 2 Char"/>
    <w:basedOn w:val="29"/>
    <w:link w:val="5"/>
    <w:qFormat/>
    <w:uiPriority w:val="0"/>
    <w:rPr>
      <w:rFonts w:ascii="Arial" w:hAnsi="Arial" w:eastAsia="黑体" w:cs="Times New Roman"/>
      <w:b/>
      <w:bCs/>
      <w:kern w:val="0"/>
      <w:sz w:val="32"/>
      <w:szCs w:val="32"/>
    </w:rPr>
  </w:style>
  <w:style w:type="character" w:customStyle="1" w:styleId="41">
    <w:name w:val="标题 3 Char"/>
    <w:basedOn w:val="29"/>
    <w:link w:val="6"/>
    <w:qFormat/>
    <w:uiPriority w:val="0"/>
    <w:rPr>
      <w:rFonts w:ascii="宋体" w:hAnsi="宋体" w:eastAsia="宋体" w:cs="Times New Roman"/>
      <w:b/>
      <w:color w:val="000000"/>
      <w:kern w:val="0"/>
      <w:sz w:val="24"/>
      <w:szCs w:val="20"/>
      <w:lang w:val="en-GB"/>
    </w:rPr>
  </w:style>
  <w:style w:type="character" w:customStyle="1" w:styleId="42">
    <w:name w:val="标题 4 Char"/>
    <w:basedOn w:val="29"/>
    <w:link w:val="7"/>
    <w:qFormat/>
    <w:uiPriority w:val="0"/>
    <w:rPr>
      <w:rFonts w:ascii="Arial" w:hAnsi="Arial" w:eastAsia="黑体" w:cs="Times New Roman"/>
      <w:b/>
      <w:bCs/>
      <w:kern w:val="0"/>
      <w:sz w:val="28"/>
      <w:szCs w:val="28"/>
    </w:rPr>
  </w:style>
  <w:style w:type="character" w:customStyle="1" w:styleId="43">
    <w:name w:val="正文文本 3 Char"/>
    <w:basedOn w:val="29"/>
    <w:link w:val="11"/>
    <w:qFormat/>
    <w:uiPriority w:val="0"/>
    <w:rPr>
      <w:rFonts w:ascii="Times New Roman" w:hAnsi="Times New Roman" w:eastAsia="宋体" w:cs="Times New Roman"/>
      <w:color w:val="FF0000"/>
      <w:sz w:val="24"/>
      <w:szCs w:val="24"/>
    </w:rPr>
  </w:style>
  <w:style w:type="character" w:customStyle="1" w:styleId="44">
    <w:name w:val="正文文本 Char"/>
    <w:basedOn w:val="29"/>
    <w:link w:val="2"/>
    <w:qFormat/>
    <w:uiPriority w:val="99"/>
  </w:style>
  <w:style w:type="character" w:customStyle="1" w:styleId="45">
    <w:name w:val="正文文本缩进 Char"/>
    <w:basedOn w:val="29"/>
    <w:qFormat/>
    <w:uiPriority w:val="0"/>
  </w:style>
  <w:style w:type="character" w:customStyle="1" w:styleId="46">
    <w:name w:val="正文文本缩进 Char1"/>
    <w:basedOn w:val="29"/>
    <w:link w:val="12"/>
    <w:qFormat/>
    <w:uiPriority w:val="0"/>
    <w:rPr>
      <w:kern w:val="0"/>
      <w:sz w:val="24"/>
      <w:szCs w:val="20"/>
    </w:rPr>
  </w:style>
  <w:style w:type="character" w:customStyle="1" w:styleId="47">
    <w:name w:val="纯文本 Char"/>
    <w:basedOn w:val="29"/>
    <w:link w:val="18"/>
    <w:qFormat/>
    <w:uiPriority w:val="99"/>
    <w:rPr>
      <w:rFonts w:eastAsia="宋体"/>
      <w:sz w:val="24"/>
    </w:rPr>
  </w:style>
  <w:style w:type="character" w:customStyle="1" w:styleId="48">
    <w:name w:val="日期 Char"/>
    <w:basedOn w:val="29"/>
    <w:link w:val="14"/>
    <w:qFormat/>
    <w:uiPriority w:val="99"/>
  </w:style>
  <w:style w:type="character" w:customStyle="1" w:styleId="49">
    <w:name w:val="批注框文本 Char"/>
    <w:basedOn w:val="29"/>
    <w:semiHidden/>
    <w:qFormat/>
    <w:uiPriority w:val="99"/>
    <w:rPr>
      <w:sz w:val="18"/>
      <w:szCs w:val="18"/>
    </w:rPr>
  </w:style>
  <w:style w:type="character" w:customStyle="1" w:styleId="50">
    <w:name w:val="批注框文本 Char1"/>
    <w:basedOn w:val="29"/>
    <w:link w:val="19"/>
    <w:semiHidden/>
    <w:qFormat/>
    <w:uiPriority w:val="99"/>
    <w:rPr>
      <w:sz w:val="18"/>
      <w:szCs w:val="18"/>
    </w:rPr>
  </w:style>
  <w:style w:type="character" w:customStyle="1" w:styleId="51">
    <w:name w:val="页脚 Char"/>
    <w:basedOn w:val="29"/>
    <w:link w:val="20"/>
    <w:qFormat/>
    <w:uiPriority w:val="99"/>
    <w:rPr>
      <w:sz w:val="18"/>
      <w:szCs w:val="18"/>
    </w:rPr>
  </w:style>
  <w:style w:type="character" w:customStyle="1" w:styleId="52">
    <w:name w:val="页眉 Char"/>
    <w:basedOn w:val="29"/>
    <w:link w:val="22"/>
    <w:qFormat/>
    <w:uiPriority w:val="99"/>
    <w:rPr>
      <w:sz w:val="18"/>
      <w:szCs w:val="18"/>
    </w:rPr>
  </w:style>
  <w:style w:type="character" w:customStyle="1" w:styleId="53">
    <w:name w:val="HTML 预设格式 Char"/>
    <w:basedOn w:val="29"/>
    <w:semiHidden/>
    <w:qFormat/>
    <w:uiPriority w:val="99"/>
    <w:rPr>
      <w:rFonts w:ascii="宋体" w:hAnsi="宋体" w:eastAsia="宋体" w:cs="宋体"/>
      <w:kern w:val="0"/>
      <w:sz w:val="24"/>
      <w:szCs w:val="24"/>
    </w:rPr>
  </w:style>
  <w:style w:type="character" w:customStyle="1" w:styleId="54">
    <w:name w:val="HTML 预设格式 Char1"/>
    <w:basedOn w:val="29"/>
    <w:link w:val="24"/>
    <w:semiHidden/>
    <w:qFormat/>
    <w:uiPriority w:val="99"/>
    <w:rPr>
      <w:rFonts w:ascii="Courier New" w:hAnsi="Courier New" w:cs="Courier New"/>
      <w:sz w:val="20"/>
      <w:szCs w:val="20"/>
    </w:rPr>
  </w:style>
  <w:style w:type="character" w:customStyle="1" w:styleId="55">
    <w:name w:val="正文首行缩进 Char"/>
    <w:basedOn w:val="44"/>
    <w:link w:val="26"/>
    <w:qFormat/>
    <w:uiPriority w:val="99"/>
    <w:rPr>
      <w:rFonts w:ascii="宋体" w:hAnsi="Times New Roman" w:eastAsia="宋体" w:cs="Times New Roman"/>
      <w:kern w:val="0"/>
      <w:sz w:val="34"/>
      <w:szCs w:val="20"/>
    </w:rPr>
  </w:style>
  <w:style w:type="character" w:customStyle="1" w:styleId="56">
    <w:name w:val="纯文本 Char1"/>
    <w:qFormat/>
    <w:uiPriority w:val="0"/>
    <w:rPr>
      <w:rFonts w:eastAsia="宋体"/>
      <w:sz w:val="24"/>
    </w:rPr>
  </w:style>
  <w:style w:type="paragraph" w:styleId="57">
    <w:name w:val="List Paragraph"/>
    <w:basedOn w:val="1"/>
    <w:unhideWhenUsed/>
    <w:qFormat/>
    <w:uiPriority w:val="99"/>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edittexttarea"/>
    <w:basedOn w:val="29"/>
    <w:qFormat/>
    <w:uiPriority w:val="0"/>
  </w:style>
  <w:style w:type="paragraph" w:customStyle="1" w:styleId="66">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9">
    <w:name w:val="*正文"/>
    <w:basedOn w:val="1"/>
    <w:qFormat/>
    <w:uiPriority w:val="0"/>
    <w:pPr>
      <w:keepNext/>
      <w:keepLines/>
      <w:spacing w:line="360" w:lineRule="auto"/>
      <w:ind w:firstLine="200" w:firstLineChars="200"/>
    </w:pPr>
    <w:rPr>
      <w:rFonts w:ascii="宋体" w:hAnsi="宋体"/>
    </w:rPr>
  </w:style>
  <w:style w:type="paragraph" w:customStyle="1" w:styleId="70">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1">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2">
    <w:name w:val="列表段落1"/>
    <w:basedOn w:val="1"/>
    <w:qFormat/>
    <w:uiPriority w:val="1"/>
    <w:pPr>
      <w:ind w:firstLine="420"/>
    </w:pPr>
  </w:style>
  <w:style w:type="character" w:customStyle="1" w:styleId="73">
    <w:name w:val="批注文字 Char"/>
    <w:link w:val="10"/>
    <w:semiHidden/>
    <w:qFormat/>
    <w:uiPriority w:val="0"/>
    <w:rPr>
      <w:szCs w:val="24"/>
    </w:rPr>
  </w:style>
  <w:style w:type="character" w:customStyle="1" w:styleId="74">
    <w:name w:val="批注文字 字符"/>
    <w:basedOn w:val="29"/>
    <w:semiHidden/>
    <w:qFormat/>
    <w:uiPriority w:val="99"/>
    <w:rPr>
      <w:rFonts w:asciiTheme="minorHAnsi" w:hAnsiTheme="minorHAnsi" w:eastAsiaTheme="minorEastAsia" w:cstheme="minorBidi"/>
      <w:kern w:val="2"/>
      <w:sz w:val="21"/>
      <w:szCs w:val="22"/>
    </w:rPr>
  </w:style>
  <w:style w:type="paragraph" w:customStyle="1" w:styleId="75">
    <w:name w:val="无间隔1"/>
    <w:basedOn w:val="1"/>
    <w:qFormat/>
    <w:uiPriority w:val="0"/>
    <w:pPr>
      <w:spacing w:line="400" w:lineRule="exact"/>
    </w:pPr>
    <w:rPr>
      <w:sz w:val="24"/>
    </w:rPr>
  </w:style>
  <w:style w:type="character" w:customStyle="1" w:styleId="76">
    <w:name w:val="right"/>
    <w:basedOn w:val="29"/>
    <w:qFormat/>
    <w:uiPriority w:val="0"/>
    <w:rPr>
      <w:color w:val="999999"/>
      <w:sz w:val="18"/>
      <w:szCs w:val="18"/>
    </w:rPr>
  </w:style>
  <w:style w:type="character" w:customStyle="1" w:styleId="77">
    <w:name w:val="green"/>
    <w:basedOn w:val="29"/>
    <w:qFormat/>
    <w:uiPriority w:val="0"/>
    <w:rPr>
      <w:color w:val="66AE00"/>
      <w:sz w:val="18"/>
      <w:szCs w:val="18"/>
    </w:rPr>
  </w:style>
  <w:style w:type="character" w:customStyle="1" w:styleId="78">
    <w:name w:val="red"/>
    <w:basedOn w:val="29"/>
    <w:qFormat/>
    <w:uiPriority w:val="0"/>
    <w:rPr>
      <w:color w:val="FF0000"/>
      <w:sz w:val="18"/>
      <w:szCs w:val="18"/>
    </w:rPr>
  </w:style>
  <w:style w:type="character" w:customStyle="1" w:styleId="79">
    <w:name w:val="red1"/>
    <w:basedOn w:val="29"/>
    <w:qFormat/>
    <w:uiPriority w:val="0"/>
    <w:rPr>
      <w:color w:val="66AE00"/>
      <w:sz w:val="18"/>
      <w:szCs w:val="18"/>
    </w:rPr>
  </w:style>
  <w:style w:type="character" w:customStyle="1" w:styleId="80">
    <w:name w:val="red2"/>
    <w:basedOn w:val="29"/>
    <w:qFormat/>
    <w:uiPriority w:val="0"/>
    <w:rPr>
      <w:color w:val="CC0000"/>
    </w:rPr>
  </w:style>
  <w:style w:type="character" w:customStyle="1" w:styleId="81">
    <w:name w:val="red3"/>
    <w:basedOn w:val="29"/>
    <w:qFormat/>
    <w:uiPriority w:val="0"/>
    <w:rPr>
      <w:color w:val="FF0000"/>
    </w:rPr>
  </w:style>
  <w:style w:type="character" w:customStyle="1" w:styleId="82">
    <w:name w:val="hover25"/>
    <w:basedOn w:val="29"/>
    <w:qFormat/>
    <w:uiPriority w:val="0"/>
  </w:style>
  <w:style w:type="character" w:customStyle="1" w:styleId="83">
    <w:name w:val="active4"/>
    <w:basedOn w:val="29"/>
    <w:qFormat/>
    <w:uiPriority w:val="0"/>
    <w:rPr>
      <w:color w:val="FFFFFF"/>
      <w:shd w:val="clear" w:color="auto" w:fill="2B7AFC"/>
    </w:rPr>
  </w:style>
  <w:style w:type="character" w:customStyle="1" w:styleId="84">
    <w:name w:val="blue"/>
    <w:basedOn w:val="29"/>
    <w:qFormat/>
    <w:uiPriority w:val="0"/>
    <w:rPr>
      <w:color w:val="0371C6"/>
      <w:sz w:val="21"/>
      <w:szCs w:val="21"/>
    </w:rPr>
  </w:style>
  <w:style w:type="character" w:customStyle="1" w:styleId="85">
    <w:name w:val="gb-jt"/>
    <w:basedOn w:val="29"/>
    <w:qFormat/>
    <w:uiPriority w:val="0"/>
  </w:style>
  <w:style w:type="character" w:customStyle="1" w:styleId="86">
    <w:name w:val="green1"/>
    <w:basedOn w:val="29"/>
    <w:qFormat/>
    <w:uiPriority w:val="0"/>
    <w:rPr>
      <w:color w:val="66AE00"/>
      <w:sz w:val="18"/>
      <w:szCs w:val="18"/>
    </w:rPr>
  </w:style>
  <w:style w:type="character" w:customStyle="1" w:styleId="87">
    <w:name w:val="hover18"/>
    <w:basedOn w:val="29"/>
    <w:qFormat/>
    <w:uiPriority w:val="0"/>
  </w:style>
  <w:style w:type="paragraph" w:customStyle="1" w:styleId="88">
    <w:name w:val="List Paragraph1"/>
    <w:basedOn w:val="1"/>
    <w:next w:val="1"/>
    <w:qFormat/>
    <w:uiPriority w:val="0"/>
    <w:pPr>
      <w:ind w:left="420" w:firstLine="3748"/>
    </w:pPr>
  </w:style>
  <w:style w:type="character" w:customStyle="1" w:styleId="89">
    <w:name w:val="hover24"/>
    <w:basedOn w:val="29"/>
    <w:qFormat/>
    <w:uiPriority w:val="0"/>
  </w:style>
  <w:style w:type="character" w:customStyle="1" w:styleId="90">
    <w:name w:val="red4"/>
    <w:basedOn w:val="29"/>
    <w:qFormat/>
    <w:uiPriority w:val="0"/>
    <w:rPr>
      <w:color w:val="FF0000"/>
      <w:sz w:val="18"/>
      <w:szCs w:val="18"/>
    </w:rPr>
  </w:style>
  <w:style w:type="character" w:customStyle="1" w:styleId="91">
    <w:name w:val="red5"/>
    <w:basedOn w:val="29"/>
    <w:qFormat/>
    <w:uiPriority w:val="0"/>
    <w:rPr>
      <w:color w:val="FF0000"/>
      <w:sz w:val="18"/>
      <w:szCs w:val="18"/>
    </w:rPr>
  </w:style>
  <w:style w:type="character" w:customStyle="1" w:styleId="92">
    <w:name w:val="red6"/>
    <w:basedOn w:val="29"/>
    <w:qFormat/>
    <w:uiPriority w:val="0"/>
    <w:rPr>
      <w:color w:val="CC0000"/>
    </w:rPr>
  </w:style>
  <w:style w:type="character" w:customStyle="1" w:styleId="93">
    <w:name w:val="red7"/>
    <w:basedOn w:val="29"/>
    <w:qFormat/>
    <w:uiPriority w:val="0"/>
    <w:rPr>
      <w:color w:val="FF0000"/>
    </w:rPr>
  </w:style>
  <w:style w:type="paragraph" w:customStyle="1" w:styleId="94">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95">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96">
    <w:name w:val="Header or footer|1"/>
    <w:basedOn w:val="1"/>
    <w:qFormat/>
    <w:uiPriority w:val="0"/>
    <w:rPr>
      <w:sz w:val="17"/>
      <w:szCs w:val="17"/>
    </w:rPr>
  </w:style>
  <w:style w:type="character" w:customStyle="1" w:styleId="9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65</Pages>
  <Words>12340</Words>
  <Characters>13548</Characters>
  <Lines>308</Lines>
  <Paragraphs>86</Paragraphs>
  <TotalTime>1</TotalTime>
  <ScaleCrop>false</ScaleCrop>
  <LinksUpToDate>false</LinksUpToDate>
  <CharactersWithSpaces>13658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Administrator</cp:lastModifiedBy>
  <cp:lastPrinted>2025-03-25T07:09:00Z</cp:lastPrinted>
  <dcterms:modified xsi:type="dcterms:W3CDTF">2025-03-27T02:45:15Z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1702409ABA0F4FB595ED81BBD7ED948F_13</vt:lpwstr>
  </property>
  <property fmtid="{D5CDD505-2E9C-101B-9397-08002B2CF9AE}" pid="4" name="KSOTemplateDocerSaveRecord">
    <vt:lpwstr>eyJoZGlkIjoiZTQwMTY2ZjkwMDQ5MzFhMDVkYWI0MWU3NGM2OThiNDAiLCJ1c2VySWQiOiIxNTUwNTcwODY2In0=</vt:lpwstr>
  </property>
</Properties>
</file>