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FA7D6">
      <w:pPr>
        <w:jc w:val="center"/>
        <w:rPr>
          <w:rFonts w:hint="eastAsia" w:ascii="宋体" w:hAnsi="宋体" w:eastAsia="宋体" w:cs="宋体"/>
          <w:bCs/>
          <w:color w:val="000000" w:themeColor="text1"/>
          <w:sz w:val="24"/>
          <w:szCs w:val="24"/>
          <w:lang w:eastAsia="zh-CN"/>
          <w14:textFill>
            <w14:solidFill>
              <w14:schemeClr w14:val="tx1"/>
            </w14:solidFill>
          </w14:textFill>
        </w:rPr>
      </w:pPr>
      <w:bookmarkStart w:id="196" w:name="_GoBack"/>
      <w:bookmarkEnd w:id="196"/>
    </w:p>
    <w:p w14:paraId="3975C2C9">
      <w:pPr>
        <w:jc w:val="center"/>
        <w:rPr>
          <w:rFonts w:hint="eastAsia" w:ascii="宋体" w:hAnsi="宋体" w:eastAsia="宋体" w:cs="宋体"/>
          <w:bCs/>
          <w:color w:val="000000" w:themeColor="text1"/>
          <w:sz w:val="24"/>
          <w:szCs w:val="24"/>
          <w:lang w:eastAsia="zh-CN"/>
          <w14:textFill>
            <w14:solidFill>
              <w14:schemeClr w14:val="tx1"/>
            </w14:solidFill>
          </w14:textFill>
        </w:rPr>
      </w:pPr>
    </w:p>
    <w:p w14:paraId="058025A5">
      <w:pPr>
        <w:jc w:val="center"/>
        <w:rPr>
          <w:rFonts w:hint="eastAsia" w:ascii="宋体" w:hAnsi="宋体" w:eastAsia="宋体" w:cs="宋体"/>
          <w:bCs/>
          <w:color w:val="000000" w:themeColor="text1"/>
          <w:sz w:val="44"/>
          <w:szCs w:val="44"/>
          <w:lang w:eastAsia="zh-CN"/>
          <w14:textFill>
            <w14:solidFill>
              <w14:schemeClr w14:val="tx1"/>
            </w14:solidFill>
          </w14:textFill>
        </w:rPr>
      </w:pPr>
      <w:r>
        <w:rPr>
          <w:rFonts w:hint="eastAsia" w:ascii="宋体" w:hAnsi="宋体" w:eastAsia="宋体" w:cs="宋体"/>
          <w:bCs/>
          <w:color w:val="000000" w:themeColor="text1"/>
          <w:sz w:val="44"/>
          <w:szCs w:val="44"/>
          <w:lang w:eastAsia="zh-CN"/>
          <w14:textFill>
            <w14:solidFill>
              <w14:schemeClr w14:val="tx1"/>
            </w14:solidFill>
          </w14:textFill>
        </w:rPr>
        <w:t>陕州区耕地过渡期处置方案项目</w:t>
      </w:r>
    </w:p>
    <w:p w14:paraId="298CF499">
      <w:pPr>
        <w:jc w:val="center"/>
        <w:rPr>
          <w:rFonts w:hint="eastAsia" w:ascii="宋体" w:hAnsi="宋体" w:eastAsia="宋体" w:cs="宋体"/>
          <w:bCs/>
          <w:color w:val="000000" w:themeColor="text1"/>
          <w:sz w:val="24"/>
          <w:szCs w:val="24"/>
          <w14:textFill>
            <w14:solidFill>
              <w14:schemeClr w14:val="tx1"/>
            </w14:solidFill>
          </w14:textFill>
        </w:rPr>
      </w:pPr>
    </w:p>
    <w:p w14:paraId="62BB9611">
      <w:pPr>
        <w:pStyle w:val="17"/>
        <w:rPr>
          <w:rFonts w:hint="eastAsia" w:ascii="宋体" w:hAnsi="宋体" w:eastAsia="宋体" w:cs="宋体"/>
          <w:sz w:val="24"/>
          <w:szCs w:val="24"/>
        </w:rPr>
      </w:pPr>
    </w:p>
    <w:p w14:paraId="069AC8BC">
      <w:pPr>
        <w:spacing w:line="360" w:lineRule="auto"/>
        <w:ind w:firstLine="1124" w:firstLineChars="200"/>
        <w:rPr>
          <w:rFonts w:hint="eastAsia" w:ascii="宋体" w:hAnsi="宋体" w:eastAsia="宋体" w:cs="宋体"/>
          <w:b/>
          <w:bCs/>
          <w:color w:val="000000" w:themeColor="text1"/>
          <w:sz w:val="56"/>
          <w:szCs w:val="56"/>
          <w14:textFill>
            <w14:solidFill>
              <w14:schemeClr w14:val="tx1"/>
            </w14:solidFill>
          </w14:textFill>
        </w:rPr>
      </w:pPr>
    </w:p>
    <w:p w14:paraId="2F4B174A">
      <w:pPr>
        <w:jc w:val="center"/>
        <w:outlineLvl w:val="0"/>
        <w:rPr>
          <w:rFonts w:hint="eastAsia" w:ascii="宋体" w:hAnsi="宋体" w:eastAsia="宋体" w:cs="宋体"/>
          <w:b/>
          <w:bCs/>
          <w:color w:val="000000" w:themeColor="text1"/>
          <w:sz w:val="56"/>
          <w:szCs w:val="56"/>
          <w14:textFill>
            <w14:solidFill>
              <w14:schemeClr w14:val="tx1"/>
            </w14:solidFill>
          </w14:textFill>
        </w:rPr>
      </w:pPr>
      <w:bookmarkStart w:id="0" w:name="_Toc303"/>
    </w:p>
    <w:p w14:paraId="44E07DBB">
      <w:pPr>
        <w:jc w:val="center"/>
        <w:outlineLvl w:val="0"/>
        <w:rPr>
          <w:rFonts w:hint="eastAsia" w:ascii="宋体" w:hAnsi="宋体" w:eastAsia="宋体" w:cs="宋体"/>
          <w:b/>
          <w:bCs/>
          <w:color w:val="000000" w:themeColor="text1"/>
          <w:sz w:val="60"/>
          <w:szCs w:val="60"/>
          <w14:textFill>
            <w14:solidFill>
              <w14:schemeClr w14:val="tx1"/>
            </w14:solidFill>
          </w14:textFill>
        </w:rPr>
      </w:pPr>
      <w:bookmarkStart w:id="1" w:name="_Toc8687"/>
      <w:r>
        <w:rPr>
          <w:rFonts w:hint="eastAsia" w:ascii="宋体" w:hAnsi="宋体" w:eastAsia="宋体" w:cs="宋体"/>
          <w:b/>
          <w:bCs/>
          <w:color w:val="000000" w:themeColor="text1"/>
          <w:sz w:val="60"/>
          <w:szCs w:val="60"/>
          <w14:textFill>
            <w14:solidFill>
              <w14:schemeClr w14:val="tx1"/>
            </w14:solidFill>
          </w14:textFill>
        </w:rPr>
        <w:t>竞争性磋商文件</w:t>
      </w:r>
      <w:bookmarkEnd w:id="0"/>
      <w:bookmarkEnd w:id="1"/>
    </w:p>
    <w:p w14:paraId="6AD49119">
      <w:pPr>
        <w:jc w:val="center"/>
        <w:rPr>
          <w:rFonts w:hint="eastAsia" w:ascii="宋体" w:hAnsi="宋体" w:eastAsia="宋体" w:cs="宋体"/>
          <w:bCs/>
          <w:color w:val="000000" w:themeColor="text1"/>
          <w:sz w:val="24"/>
          <w:szCs w:val="24"/>
          <w14:textFill>
            <w14:solidFill>
              <w14:schemeClr w14:val="tx1"/>
            </w14:solidFill>
          </w14:textFill>
        </w:rPr>
      </w:pPr>
    </w:p>
    <w:p w14:paraId="5703E3D8">
      <w:pPr>
        <w:pStyle w:val="17"/>
        <w:rPr>
          <w:rFonts w:hint="eastAsia" w:ascii="宋体" w:hAnsi="宋体" w:eastAsia="宋体" w:cs="宋体"/>
          <w:sz w:val="24"/>
          <w:szCs w:val="24"/>
        </w:rPr>
      </w:pPr>
    </w:p>
    <w:p w14:paraId="31B6FD1B">
      <w:pPr>
        <w:pStyle w:val="6"/>
        <w:ind w:left="0" w:leftChars="0" w:firstLine="0" w:firstLineChars="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项目编号：陕州竞磋采购-2025-145</w:t>
      </w:r>
      <w:r>
        <w:rPr>
          <w:rFonts w:hint="eastAsia" w:hAnsi="宋体" w:eastAsia="宋体" w:cs="宋体"/>
          <w:color w:val="000000" w:themeColor="text1"/>
          <w:sz w:val="28"/>
          <w:szCs w:val="28"/>
          <w:lang w:eastAsia="zh-CN"/>
          <w14:textFill>
            <w14:solidFill>
              <w14:schemeClr w14:val="tx1"/>
            </w14:solidFill>
          </w14:textFill>
        </w:rPr>
        <w:t>、SZGZ[2025]253-ZC176</w:t>
      </w:r>
    </w:p>
    <w:p w14:paraId="1FF2340C">
      <w:pPr>
        <w:pStyle w:val="6"/>
        <w:ind w:left="0" w:leftChars="0" w:firstLine="0" w:firstLineChars="0"/>
        <w:jc w:val="center"/>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33F19203">
      <w:pPr>
        <w:jc w:val="center"/>
        <w:rPr>
          <w:rFonts w:hint="eastAsia" w:ascii="宋体" w:hAnsi="宋体" w:eastAsia="宋体" w:cs="宋体"/>
          <w:color w:val="000000" w:themeColor="text1"/>
          <w:sz w:val="28"/>
          <w:szCs w:val="28"/>
          <w:highlight w:val="yellow"/>
          <w:lang w:val="en-US" w:eastAsia="zh-CN"/>
          <w14:textFill>
            <w14:solidFill>
              <w14:schemeClr w14:val="tx1"/>
            </w14:solidFill>
          </w14:textFill>
        </w:rPr>
      </w:pPr>
    </w:p>
    <w:p w14:paraId="5467F71B">
      <w:pPr>
        <w:pStyle w:val="2"/>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 </w:t>
      </w:r>
    </w:p>
    <w:p w14:paraId="141E08BF">
      <w:pPr>
        <w:pStyle w:val="2"/>
        <w:rPr>
          <w:rFonts w:hint="eastAsia" w:ascii="宋体" w:hAnsi="宋体" w:eastAsia="宋体" w:cs="宋体"/>
          <w:sz w:val="24"/>
          <w:szCs w:val="24"/>
          <w:lang w:val="en-US" w:eastAsia="zh-CN"/>
        </w:rPr>
      </w:pPr>
    </w:p>
    <w:p w14:paraId="64F172D7">
      <w:pPr>
        <w:pStyle w:val="17"/>
        <w:ind w:left="0" w:leftChars="0"/>
        <w:rPr>
          <w:rFonts w:hint="eastAsia" w:ascii="宋体" w:hAnsi="宋体" w:eastAsia="宋体" w:cs="宋体"/>
          <w:sz w:val="24"/>
          <w:szCs w:val="24"/>
        </w:rPr>
      </w:pPr>
    </w:p>
    <w:p w14:paraId="58D7BAB3">
      <w:pPr>
        <w:ind w:leftChars="700"/>
        <w:rPr>
          <w:rFonts w:hint="eastAsia" w:ascii="宋体" w:hAnsi="宋体" w:eastAsia="宋体" w:cs="宋体"/>
          <w:color w:val="000000" w:themeColor="text1"/>
          <w:sz w:val="28"/>
          <w:szCs w:val="28"/>
          <w14:textFill>
            <w14:solidFill>
              <w14:schemeClr w14:val="tx1"/>
            </w14:solidFill>
          </w14:textFill>
        </w:rPr>
      </w:pPr>
    </w:p>
    <w:p w14:paraId="69AA5E69">
      <w:pPr>
        <w:ind w:leftChars="700"/>
        <w:outlineLvl w:val="0"/>
        <w:rPr>
          <w:rFonts w:hint="eastAsia" w:ascii="宋体" w:hAnsi="宋体" w:eastAsia="宋体" w:cs="宋体"/>
          <w:color w:val="000000" w:themeColor="text1"/>
          <w:sz w:val="28"/>
          <w:szCs w:val="28"/>
          <w:lang w:eastAsia="zh-CN"/>
          <w14:textFill>
            <w14:solidFill>
              <w14:schemeClr w14:val="tx1"/>
            </w14:solidFill>
          </w14:textFill>
        </w:rPr>
      </w:pPr>
      <w:bookmarkStart w:id="2" w:name="_Toc684"/>
      <w:bookmarkStart w:id="3" w:name="_Toc19549"/>
      <w:r>
        <w:rPr>
          <w:rFonts w:hint="eastAsia" w:ascii="宋体" w:hAnsi="宋体" w:eastAsia="宋体" w:cs="宋体"/>
          <w:color w:val="000000" w:themeColor="text1"/>
          <w:sz w:val="28"/>
          <w:szCs w:val="28"/>
          <w14:textFill>
            <w14:solidFill>
              <w14:schemeClr w14:val="tx1"/>
            </w14:solidFill>
          </w14:textFill>
        </w:rPr>
        <w:t>采   购  人：</w:t>
      </w:r>
      <w:r>
        <w:rPr>
          <w:rFonts w:hint="eastAsia" w:ascii="宋体" w:hAnsi="宋体" w:eastAsia="宋体" w:cs="宋体"/>
          <w:bCs/>
          <w:color w:val="000000" w:themeColor="text1"/>
          <w:sz w:val="28"/>
          <w:szCs w:val="28"/>
          <w:lang w:eastAsia="zh-CN"/>
          <w14:textFill>
            <w14:solidFill>
              <w14:schemeClr w14:val="tx1"/>
            </w14:solidFill>
          </w14:textFill>
        </w:rPr>
        <w:t>三门峡市陕州区自然资源局</w:t>
      </w:r>
      <w:bookmarkEnd w:id="2"/>
      <w:bookmarkEnd w:id="3"/>
    </w:p>
    <w:p w14:paraId="56B35649">
      <w:pPr>
        <w:ind w:leftChars="7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 理 机 构：河南舒翔工程管理有限公司</w:t>
      </w:r>
    </w:p>
    <w:p w14:paraId="6C2505C8">
      <w:pPr>
        <w:ind w:leftChars="700"/>
        <w:jc w:val="both"/>
        <w:rPr>
          <w:rFonts w:hint="eastAsia" w:ascii="宋体" w:hAnsi="宋体" w:eastAsia="宋体" w:cs="宋体"/>
          <w:b/>
          <w:color w:val="000000" w:themeColor="text1"/>
          <w:sz w:val="28"/>
          <w:szCs w:val="28"/>
          <w:lang w:eastAsia="zh-CN"/>
          <w14:textFill>
            <w14:solidFill>
              <w14:schemeClr w14:val="tx1"/>
            </w14:solidFill>
          </w14:textFill>
        </w:rPr>
        <w:sectPr>
          <w:pgSz w:w="11906" w:h="16838"/>
          <w:pgMar w:top="1440" w:right="1800" w:bottom="1440" w:left="1800" w:header="851" w:footer="992" w:gutter="0"/>
          <w:pgNumType w:start="1" w:chapStyle="1"/>
          <w:cols w:space="425" w:num="1"/>
          <w:docGrid w:type="lines" w:linePitch="312" w:charSpace="0"/>
        </w:sectPr>
      </w:pPr>
      <w:r>
        <w:rPr>
          <w:rFonts w:hint="eastAsia" w:ascii="宋体" w:hAnsi="宋体" w:eastAsia="宋体" w:cs="宋体"/>
          <w:color w:val="000000" w:themeColor="text1"/>
          <w:sz w:val="28"/>
          <w:szCs w:val="28"/>
          <w14:textFill>
            <w14:solidFill>
              <w14:schemeClr w14:val="tx1"/>
            </w14:solidFill>
          </w14:textFill>
        </w:rPr>
        <w:t>日       期：</w:t>
      </w:r>
      <w:r>
        <w:rPr>
          <w:rFonts w:hint="eastAsia" w:ascii="宋体" w:hAnsi="宋体" w:eastAsia="宋体" w:cs="宋体"/>
          <w:color w:val="000000" w:themeColor="text1"/>
          <w:sz w:val="28"/>
          <w:szCs w:val="28"/>
          <w:lang w:eastAsia="zh-CN"/>
          <w14:textFill>
            <w14:solidFill>
              <w14:schemeClr w14:val="tx1"/>
            </w14:solidFill>
          </w14:textFill>
        </w:rPr>
        <w:t>二〇二</w:t>
      </w:r>
      <w:r>
        <w:rPr>
          <w:rFonts w:hint="eastAsia" w:ascii="宋体" w:hAnsi="宋体" w:eastAsia="宋体" w:cs="宋体"/>
          <w:color w:val="000000" w:themeColor="text1"/>
          <w:sz w:val="28"/>
          <w:szCs w:val="28"/>
          <w:lang w:val="en-US" w:eastAsia="zh-CN"/>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十二</w:t>
      </w:r>
      <w:r>
        <w:rPr>
          <w:rFonts w:hint="eastAsia" w:ascii="宋体" w:hAnsi="宋体" w:eastAsia="宋体" w:cs="宋体"/>
          <w:color w:val="000000" w:themeColor="text1"/>
          <w:sz w:val="28"/>
          <w:szCs w:val="28"/>
          <w:lang w:eastAsia="zh-CN"/>
          <w14:textFill>
            <w14:solidFill>
              <w14:schemeClr w14:val="tx1"/>
            </w14:solidFill>
          </w14:textFill>
        </w:rPr>
        <w:t>月</w:t>
      </w:r>
    </w:p>
    <w:sdt>
      <w:sdtPr>
        <w:rPr>
          <w:rFonts w:ascii="宋体" w:hAnsi="宋体" w:eastAsia="宋体" w:cstheme="minorBidi"/>
          <w:kern w:val="2"/>
          <w:sz w:val="21"/>
          <w:szCs w:val="22"/>
          <w:lang w:val="en-US" w:eastAsia="zh-CN" w:bidi="ar-SA"/>
        </w:rPr>
        <w:id w:val="147471575"/>
        <w15:color w:val="DBDBDB"/>
        <w:docPartObj>
          <w:docPartGallery w:val="Table of Contents"/>
          <w:docPartUnique/>
        </w:docPartObj>
      </w:sdtPr>
      <w:sdtEndPr>
        <w:rPr>
          <w:rFonts w:hint="eastAsia" w:ascii="宋体" w:hAnsi="宋体" w:eastAsia="宋体" w:cs="宋体"/>
          <w:color w:val="000000" w:themeColor="text1"/>
          <w:kern w:val="0"/>
          <w:sz w:val="21"/>
          <w:szCs w:val="24"/>
          <w:lang w:val="en-US" w:eastAsia="zh-CN" w:bidi="ar-SA"/>
          <w14:textFill>
            <w14:solidFill>
              <w14:schemeClr w14:val="tx1"/>
            </w14:solidFill>
          </w14:textFill>
        </w:rPr>
      </w:sdtEndPr>
      <w:sdtContent>
        <w:p w14:paraId="35BE06D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80BB7B3">
          <w:pPr>
            <w:pStyle w:val="21"/>
            <w:tabs>
              <w:tab w:val="right" w:leader="dot" w:pos="8310"/>
            </w:tabs>
          </w:pP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4"/>
              <w:lang w:val="en-US" w:eastAsia="zh-CN" w:bidi="ar-SA"/>
              <w14:textFill>
                <w14:solidFill>
                  <w14:schemeClr w14:val="tx1"/>
                </w14:solidFill>
              </w14:textFill>
            </w:rPr>
            <w:instrText xml:space="preserve">TOC \o "1-3" \h \u </w:instrText>
          </w:r>
          <w:r>
            <w:rPr>
              <w:rFonts w:hint="eastAsia" w:ascii="宋体" w:hAnsi="宋体" w:eastAsia="宋体" w:cs="宋体"/>
              <w:color w:val="000000" w:themeColor="text1"/>
              <w:kern w:val="0"/>
              <w:sz w:val="21"/>
              <w:szCs w:val="24"/>
              <w:lang w:val="en-US" w:eastAsia="zh-CN" w:bidi="ar-SA"/>
              <w14:textFill>
                <w14:solidFill>
                  <w14:schemeClr w14:val="tx1"/>
                </w14:solidFill>
              </w14:textFill>
            </w:rPr>
            <w:fldChar w:fldCharType="separate"/>
          </w:r>
        </w:p>
        <w:p w14:paraId="59268813">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_Toc18375 </w:instrText>
          </w:r>
          <w:r>
            <w:rPr>
              <w:rFonts w:hint="eastAsia" w:ascii="宋体" w:hAnsi="宋体" w:eastAsia="宋体" w:cs="宋体"/>
              <w:kern w:val="0"/>
              <w:sz w:val="24"/>
              <w:szCs w:val="32"/>
              <w:lang w:val="en-US" w:eastAsia="zh-CN" w:bidi="ar-SA"/>
            </w:rPr>
            <w:fldChar w:fldCharType="separate"/>
          </w:r>
          <w:r>
            <w:rPr>
              <w:rFonts w:hint="eastAsia"/>
              <w:sz w:val="24"/>
              <w:szCs w:val="28"/>
            </w:rPr>
            <w:t>第一章  竞争性磋商公告</w:t>
          </w:r>
          <w:r>
            <w:rPr>
              <w:sz w:val="24"/>
              <w:szCs w:val="28"/>
            </w:rPr>
            <w:tab/>
          </w:r>
          <w:r>
            <w:rPr>
              <w:sz w:val="24"/>
              <w:szCs w:val="28"/>
            </w:rPr>
            <w:fldChar w:fldCharType="begin"/>
          </w:r>
          <w:r>
            <w:rPr>
              <w:sz w:val="24"/>
              <w:szCs w:val="28"/>
            </w:rPr>
            <w:instrText xml:space="preserve"> PAGEREF _Toc18375 \h </w:instrText>
          </w:r>
          <w:r>
            <w:rPr>
              <w:sz w:val="24"/>
              <w:szCs w:val="28"/>
            </w:rPr>
            <w:fldChar w:fldCharType="separate"/>
          </w:r>
          <w:r>
            <w:rPr>
              <w:sz w:val="24"/>
              <w:szCs w:val="28"/>
            </w:rPr>
            <w:t>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D8123B5">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_Toc4092 </w:instrText>
          </w:r>
          <w:r>
            <w:rPr>
              <w:rFonts w:hint="eastAsia" w:ascii="宋体" w:hAnsi="宋体" w:eastAsia="宋体" w:cs="宋体"/>
              <w:kern w:val="0"/>
              <w:sz w:val="24"/>
              <w:szCs w:val="32"/>
              <w:lang w:val="en-US" w:eastAsia="zh-CN" w:bidi="ar-SA"/>
            </w:rPr>
            <w:fldChar w:fldCharType="separate"/>
          </w:r>
          <w:r>
            <w:rPr>
              <w:rFonts w:hint="eastAsia"/>
              <w:sz w:val="24"/>
              <w:szCs w:val="28"/>
            </w:rPr>
            <w:t>第二章  供应商须知</w:t>
          </w:r>
          <w:r>
            <w:rPr>
              <w:sz w:val="24"/>
              <w:szCs w:val="28"/>
            </w:rPr>
            <w:tab/>
          </w:r>
          <w:r>
            <w:rPr>
              <w:sz w:val="24"/>
              <w:szCs w:val="28"/>
            </w:rPr>
            <w:fldChar w:fldCharType="begin"/>
          </w:r>
          <w:r>
            <w:rPr>
              <w:sz w:val="24"/>
              <w:szCs w:val="28"/>
            </w:rPr>
            <w:instrText xml:space="preserve"> PAGEREF _Toc4092 \h </w:instrText>
          </w:r>
          <w:r>
            <w:rPr>
              <w:sz w:val="24"/>
              <w:szCs w:val="28"/>
            </w:rPr>
            <w:fldChar w:fldCharType="separate"/>
          </w:r>
          <w:r>
            <w:rPr>
              <w:sz w:val="24"/>
              <w:szCs w:val="28"/>
            </w:rPr>
            <w:t>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2FFE395A">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_Toc6797 </w:instrText>
          </w:r>
          <w:r>
            <w:rPr>
              <w:rFonts w:hint="eastAsia" w:ascii="宋体" w:hAnsi="宋体" w:eastAsia="宋体" w:cs="宋体"/>
              <w:kern w:val="0"/>
              <w:sz w:val="24"/>
              <w:szCs w:val="32"/>
              <w:lang w:val="en-US" w:eastAsia="zh-CN" w:bidi="ar-SA"/>
            </w:rPr>
            <w:fldChar w:fldCharType="separate"/>
          </w:r>
          <w:r>
            <w:rPr>
              <w:rFonts w:hint="eastAsia"/>
              <w:sz w:val="24"/>
              <w:szCs w:val="28"/>
            </w:rPr>
            <w:t xml:space="preserve">第三章 </w:t>
          </w:r>
          <w:r>
            <w:rPr>
              <w:rFonts w:hint="eastAsia"/>
              <w:sz w:val="24"/>
              <w:szCs w:val="28"/>
              <w:highlight w:val="none"/>
            </w:rPr>
            <w:t>技术要求以及相关服务内容</w:t>
          </w:r>
          <w:r>
            <w:rPr>
              <w:sz w:val="24"/>
              <w:szCs w:val="28"/>
            </w:rPr>
            <w:tab/>
          </w:r>
          <w:r>
            <w:rPr>
              <w:sz w:val="24"/>
              <w:szCs w:val="28"/>
            </w:rPr>
            <w:fldChar w:fldCharType="begin"/>
          </w:r>
          <w:r>
            <w:rPr>
              <w:sz w:val="24"/>
              <w:szCs w:val="28"/>
            </w:rPr>
            <w:instrText xml:space="preserve"> PAGEREF _Toc6797 \h </w:instrText>
          </w:r>
          <w:r>
            <w:rPr>
              <w:sz w:val="24"/>
              <w:szCs w:val="28"/>
            </w:rPr>
            <w:fldChar w:fldCharType="separate"/>
          </w:r>
          <w:r>
            <w:rPr>
              <w:sz w:val="24"/>
              <w:szCs w:val="28"/>
            </w:rPr>
            <w:t>20</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4EC76026">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_Toc25076 </w:instrText>
          </w:r>
          <w:r>
            <w:rPr>
              <w:rFonts w:hint="eastAsia" w:ascii="宋体" w:hAnsi="宋体" w:eastAsia="宋体" w:cs="宋体"/>
              <w:kern w:val="0"/>
              <w:sz w:val="24"/>
              <w:szCs w:val="32"/>
              <w:lang w:val="en-US" w:eastAsia="zh-CN" w:bidi="ar-SA"/>
            </w:rPr>
            <w:fldChar w:fldCharType="separate"/>
          </w:r>
          <w:r>
            <w:rPr>
              <w:rFonts w:hint="eastAsia"/>
              <w:sz w:val="24"/>
              <w:szCs w:val="28"/>
            </w:rPr>
            <w:t>第四章  合同条款及合同文件格式</w:t>
          </w:r>
          <w:r>
            <w:rPr>
              <w:sz w:val="24"/>
              <w:szCs w:val="28"/>
            </w:rPr>
            <w:tab/>
          </w:r>
          <w:r>
            <w:rPr>
              <w:sz w:val="24"/>
              <w:szCs w:val="28"/>
            </w:rPr>
            <w:fldChar w:fldCharType="begin"/>
          </w:r>
          <w:r>
            <w:rPr>
              <w:sz w:val="24"/>
              <w:szCs w:val="28"/>
            </w:rPr>
            <w:instrText xml:space="preserve"> PAGEREF _Toc25076 \h </w:instrText>
          </w:r>
          <w:r>
            <w:rPr>
              <w:sz w:val="24"/>
              <w:szCs w:val="28"/>
            </w:rPr>
            <w:fldChar w:fldCharType="separate"/>
          </w:r>
          <w:r>
            <w:rPr>
              <w:sz w:val="24"/>
              <w:szCs w:val="28"/>
            </w:rPr>
            <w:t>21</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55C927AA">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_Toc29036 </w:instrText>
          </w:r>
          <w:r>
            <w:rPr>
              <w:rFonts w:hint="eastAsia" w:ascii="宋体" w:hAnsi="宋体" w:eastAsia="宋体" w:cs="宋体"/>
              <w:kern w:val="0"/>
              <w:sz w:val="24"/>
              <w:szCs w:val="32"/>
              <w:lang w:val="en-US" w:eastAsia="zh-CN" w:bidi="ar-SA"/>
            </w:rPr>
            <w:fldChar w:fldCharType="separate"/>
          </w:r>
          <w:r>
            <w:rPr>
              <w:rFonts w:hint="eastAsia"/>
              <w:sz w:val="24"/>
              <w:szCs w:val="28"/>
            </w:rPr>
            <w:t>第五章  评审标准</w:t>
          </w:r>
          <w:r>
            <w:rPr>
              <w:sz w:val="24"/>
              <w:szCs w:val="28"/>
            </w:rPr>
            <w:tab/>
          </w:r>
          <w:r>
            <w:rPr>
              <w:sz w:val="24"/>
              <w:szCs w:val="28"/>
            </w:rPr>
            <w:fldChar w:fldCharType="begin"/>
          </w:r>
          <w:r>
            <w:rPr>
              <w:sz w:val="24"/>
              <w:szCs w:val="28"/>
            </w:rPr>
            <w:instrText xml:space="preserve"> PAGEREF _Toc29036 \h </w:instrText>
          </w:r>
          <w:r>
            <w:rPr>
              <w:sz w:val="24"/>
              <w:szCs w:val="28"/>
            </w:rPr>
            <w:fldChar w:fldCharType="separate"/>
          </w:r>
          <w:r>
            <w:rPr>
              <w:sz w:val="24"/>
              <w:szCs w:val="28"/>
            </w:rPr>
            <w:t>25</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02EBFF70">
          <w:pPr>
            <w:pStyle w:val="21"/>
            <w:tabs>
              <w:tab w:val="right" w:leader="dot" w:pos="8310"/>
            </w:tabs>
            <w:spacing w:line="480" w:lineRule="auto"/>
            <w:rPr>
              <w:sz w:val="24"/>
              <w:szCs w:val="28"/>
            </w:rPr>
          </w:pP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begin"/>
          </w:r>
          <w:r>
            <w:rPr>
              <w:rFonts w:hint="eastAsia" w:ascii="宋体" w:hAnsi="宋体" w:eastAsia="宋体" w:cs="宋体"/>
              <w:kern w:val="0"/>
              <w:sz w:val="24"/>
              <w:szCs w:val="32"/>
              <w:lang w:val="en-US" w:eastAsia="zh-CN" w:bidi="ar-SA"/>
            </w:rPr>
            <w:instrText xml:space="preserve"> HYPERLINK \l _Toc16340 </w:instrText>
          </w:r>
          <w:r>
            <w:rPr>
              <w:rFonts w:hint="eastAsia" w:ascii="宋体" w:hAnsi="宋体" w:eastAsia="宋体" w:cs="宋体"/>
              <w:kern w:val="0"/>
              <w:sz w:val="24"/>
              <w:szCs w:val="32"/>
              <w:lang w:val="en-US" w:eastAsia="zh-CN" w:bidi="ar-SA"/>
            </w:rPr>
            <w:fldChar w:fldCharType="separate"/>
          </w:r>
          <w:r>
            <w:rPr>
              <w:rFonts w:hint="eastAsia"/>
              <w:sz w:val="24"/>
              <w:szCs w:val="28"/>
            </w:rPr>
            <w:t>第六章 磋商文件格式</w:t>
          </w:r>
          <w:r>
            <w:rPr>
              <w:sz w:val="24"/>
              <w:szCs w:val="28"/>
            </w:rPr>
            <w:tab/>
          </w:r>
          <w:r>
            <w:rPr>
              <w:sz w:val="24"/>
              <w:szCs w:val="28"/>
            </w:rPr>
            <w:fldChar w:fldCharType="begin"/>
          </w:r>
          <w:r>
            <w:rPr>
              <w:sz w:val="24"/>
              <w:szCs w:val="28"/>
            </w:rPr>
            <w:instrText xml:space="preserve"> PAGEREF _Toc16340 \h </w:instrText>
          </w:r>
          <w:r>
            <w:rPr>
              <w:sz w:val="24"/>
              <w:szCs w:val="28"/>
            </w:rPr>
            <w:fldChar w:fldCharType="separate"/>
          </w:r>
          <w:r>
            <w:rPr>
              <w:sz w:val="24"/>
              <w:szCs w:val="28"/>
            </w:rPr>
            <w:t>36</w:t>
          </w:r>
          <w:r>
            <w:rPr>
              <w:sz w:val="24"/>
              <w:szCs w:val="28"/>
            </w:rPr>
            <w:fldChar w:fldCharType="end"/>
          </w:r>
          <w:r>
            <w:rPr>
              <w:rFonts w:hint="eastAsia" w:ascii="宋体" w:hAnsi="宋体" w:eastAsia="宋体" w:cs="宋体"/>
              <w:color w:val="000000" w:themeColor="text1"/>
              <w:kern w:val="0"/>
              <w:sz w:val="24"/>
              <w:szCs w:val="32"/>
              <w:lang w:val="en-US" w:eastAsia="zh-CN" w:bidi="ar-SA"/>
              <w14:textFill>
                <w14:solidFill>
                  <w14:schemeClr w14:val="tx1"/>
                </w14:solidFill>
              </w14:textFill>
            </w:rPr>
            <w:fldChar w:fldCharType="end"/>
          </w:r>
        </w:p>
        <w:p w14:paraId="62F2303F">
          <w:pPr>
            <w:spacing w:line="520" w:lineRule="exact"/>
            <w:rPr>
              <w:rFonts w:hint="eastAsia"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eastAsia="宋体" w:cs="宋体"/>
              <w:color w:val="000000" w:themeColor="text1"/>
              <w:kern w:val="0"/>
              <w:szCs w:val="24"/>
              <w:lang w:val="en-US" w:eastAsia="zh-CN" w:bidi="ar-SA"/>
              <w14:textFill>
                <w14:solidFill>
                  <w14:schemeClr w14:val="tx1"/>
                </w14:solidFill>
              </w14:textFill>
            </w:rPr>
            <w:fldChar w:fldCharType="end"/>
          </w:r>
        </w:p>
      </w:sdtContent>
    </w:sdt>
    <w:p w14:paraId="5039AB85">
      <w:pPr>
        <w:pStyle w:val="2"/>
        <w:rPr>
          <w:rFonts w:hint="eastAsia"/>
          <w:lang w:val="en-US" w:eastAsia="zh-CN"/>
        </w:rPr>
      </w:pPr>
    </w:p>
    <w:p w14:paraId="1F9B3714">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21030F9">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1C903BC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21AC6E21">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14229C">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72556364">
      <w:pPr>
        <w:spacing w:line="520" w:lineRule="exact"/>
        <w:rPr>
          <w:rFonts w:hint="eastAsia" w:ascii="宋体" w:hAnsi="宋体" w:eastAsia="宋体" w:cs="宋体"/>
          <w:color w:val="000000" w:themeColor="text1"/>
          <w:kern w:val="0"/>
          <w:sz w:val="24"/>
          <w:szCs w:val="24"/>
          <w:lang w:eastAsia="zh-CN"/>
          <w14:textFill>
            <w14:solidFill>
              <w14:schemeClr w14:val="tx1"/>
            </w14:solidFill>
          </w14:textFill>
        </w:rPr>
      </w:pPr>
    </w:p>
    <w:p w14:paraId="3FD7ED4E">
      <w:pPr>
        <w:pStyle w:val="17"/>
        <w:rPr>
          <w:rFonts w:hint="eastAsia" w:ascii="宋体" w:hAnsi="宋体" w:eastAsia="宋体" w:cs="宋体"/>
          <w:sz w:val="24"/>
          <w:szCs w:val="24"/>
          <w:lang w:eastAsia="zh-CN"/>
        </w:rPr>
      </w:pPr>
    </w:p>
    <w:p w14:paraId="712B8644">
      <w:pPr>
        <w:pStyle w:val="3"/>
        <w:rPr>
          <w:rFonts w:hint="eastAsia" w:ascii="宋体" w:hAnsi="宋体" w:eastAsia="宋体" w:cs="宋体"/>
          <w:sz w:val="24"/>
          <w:szCs w:val="24"/>
        </w:rPr>
      </w:pPr>
    </w:p>
    <w:p w14:paraId="25335382">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0CB18B4A">
      <w:pPr>
        <w:spacing w:line="520" w:lineRule="exact"/>
        <w:rPr>
          <w:rFonts w:hint="eastAsia" w:ascii="宋体" w:hAnsi="宋体" w:eastAsia="宋体" w:cs="宋体"/>
          <w:color w:val="000000" w:themeColor="text1"/>
          <w:kern w:val="0"/>
          <w:sz w:val="24"/>
          <w:szCs w:val="24"/>
          <w14:textFill>
            <w14:solidFill>
              <w14:schemeClr w14:val="tx1"/>
            </w14:solidFill>
          </w14:textFill>
        </w:rPr>
        <w:sectPr>
          <w:footerReference r:id="rId3" w:type="default"/>
          <w:pgSz w:w="11910" w:h="16850"/>
          <w:pgMar w:top="1440" w:right="1800" w:bottom="1440" w:left="1800" w:header="706" w:footer="691" w:gutter="0"/>
          <w:cols w:space="720" w:num="1"/>
        </w:sectPr>
      </w:pPr>
    </w:p>
    <w:p w14:paraId="31D83EC5">
      <w:pPr>
        <w:pStyle w:val="9"/>
        <w:bidi w:val="0"/>
        <w:jc w:val="center"/>
        <w:rPr>
          <w:rFonts w:hint="eastAsia"/>
        </w:rPr>
      </w:pPr>
      <w:bookmarkStart w:id="4" w:name="_Toc18375"/>
      <w:bookmarkStart w:id="5" w:name="_Toc145065216"/>
      <w:bookmarkStart w:id="6" w:name="_Toc145065050"/>
      <w:bookmarkStart w:id="7" w:name="_Toc29124"/>
      <w:bookmarkStart w:id="8" w:name="_Toc109675032"/>
      <w:r>
        <w:rPr>
          <w:rFonts w:hint="eastAsia"/>
        </w:rPr>
        <w:t>第一章  竞争性磋商公告</w:t>
      </w:r>
      <w:bookmarkEnd w:id="4"/>
      <w:bookmarkEnd w:id="5"/>
      <w:bookmarkEnd w:id="6"/>
      <w:bookmarkEnd w:id="7"/>
      <w:bookmarkEnd w:id="8"/>
    </w:p>
    <w:p w14:paraId="745231C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29CA4C3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陕州区耕地过渡期处置方案项目</w:t>
      </w:r>
      <w:r>
        <w:rPr>
          <w:rFonts w:hint="eastAsia" w:ascii="宋体" w:hAnsi="宋体" w:eastAsia="宋体" w:cs="宋体"/>
          <w:color w:val="000000" w:themeColor="text1"/>
          <w:sz w:val="24"/>
          <w:szCs w:val="24"/>
          <w14:textFill>
            <w14:solidFill>
              <w14:schemeClr w14:val="tx1"/>
            </w14:solidFill>
          </w14:textFill>
        </w:rPr>
        <w:t>的潜在</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应在三门峡市公共资源交易中心网获取磋商文件，</w:t>
      </w:r>
      <w:r>
        <w:rPr>
          <w:rFonts w:hint="eastAsia" w:ascii="宋体" w:hAnsi="宋体" w:eastAsia="宋体" w:cs="宋体"/>
          <w:color w:val="000000" w:themeColor="text1"/>
          <w:sz w:val="24"/>
          <w:szCs w:val="24"/>
          <w:highlight w:val="none"/>
          <w14:textFill>
            <w14:solidFill>
              <w14:schemeClr w14:val="tx1"/>
            </w14:solidFill>
          </w14:textFill>
        </w:rPr>
        <w:t>并于</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分（北京时间）前递交响应</w:t>
      </w:r>
      <w:r>
        <w:rPr>
          <w:rFonts w:hint="eastAsia" w:ascii="宋体" w:hAnsi="宋体" w:eastAsia="宋体" w:cs="宋体"/>
          <w:color w:val="000000" w:themeColor="text1"/>
          <w:sz w:val="24"/>
          <w:szCs w:val="24"/>
          <w14:textFill>
            <w14:solidFill>
              <w14:schemeClr w14:val="tx1"/>
            </w14:solidFill>
          </w14:textFill>
        </w:rPr>
        <w:t>文件。</w:t>
      </w:r>
    </w:p>
    <w:p w14:paraId="34BDBAA8">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9" w:name="_Toc17394"/>
      <w:r>
        <w:rPr>
          <w:rFonts w:hint="eastAsia" w:ascii="宋体" w:hAnsi="宋体" w:eastAsia="宋体" w:cs="宋体"/>
          <w:color w:val="000000" w:themeColor="text1"/>
          <w:sz w:val="24"/>
          <w:szCs w:val="24"/>
          <w14:textFill>
            <w14:solidFill>
              <w14:schemeClr w14:val="tx1"/>
            </w14:solidFill>
          </w14:textFill>
        </w:rPr>
        <w:t>一、项目基本情况</w:t>
      </w:r>
      <w:bookmarkEnd w:id="9"/>
    </w:p>
    <w:p w14:paraId="75731BBC">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项目编号:陕州竞磋采购-2025-145</w:t>
      </w:r>
      <w:r>
        <w:rPr>
          <w:rFonts w:hint="eastAsia" w:ascii="宋体" w:hAnsi="宋体" w:eastAsia="宋体" w:cs="宋体"/>
          <w:color w:val="000000" w:themeColor="text1"/>
          <w:sz w:val="24"/>
          <w:szCs w:val="24"/>
          <w:highlight w:val="none"/>
          <w:lang w:eastAsia="zh-CN"/>
          <w14:textFill>
            <w14:solidFill>
              <w14:schemeClr w14:val="tx1"/>
            </w14:solidFill>
          </w14:textFill>
        </w:rPr>
        <w:t>、SZGZ[2025]253-ZC176</w:t>
      </w:r>
    </w:p>
    <w:p w14:paraId="01C7CC9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陕州区耕地过渡期处置方案项目</w:t>
      </w:r>
    </w:p>
    <w:p w14:paraId="6282877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0781BB8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ascii="宋体" w:hAnsi="宋体" w:eastAsia="宋体" w:cs="宋体"/>
          <w:color w:val="000000" w:themeColor="text1"/>
          <w:sz w:val="24"/>
          <w:szCs w:val="24"/>
          <w:lang w:val="en-US" w:eastAsia="zh-CN"/>
          <w14:textFill>
            <w14:solidFill>
              <w14:schemeClr w14:val="tx1"/>
            </w14:solidFill>
          </w14:textFill>
        </w:rPr>
        <w:t>420000.00</w:t>
      </w:r>
      <w:r>
        <w:rPr>
          <w:rFonts w:hint="eastAsia" w:ascii="宋体" w:hAnsi="宋体" w:eastAsia="宋体" w:cs="宋体"/>
          <w:color w:val="000000" w:themeColor="text1"/>
          <w:sz w:val="24"/>
          <w:szCs w:val="24"/>
          <w:lang w:eastAsia="zh-CN"/>
          <w14:textFill>
            <w14:solidFill>
              <w14:schemeClr w14:val="tx1"/>
            </w14:solidFill>
          </w14:textFill>
        </w:rPr>
        <w:t>元</w:t>
      </w:r>
    </w:p>
    <w:p w14:paraId="2A048C0D">
      <w:pPr>
        <w:spacing w:line="36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420000.00元</w:t>
      </w:r>
    </w:p>
    <w:tbl>
      <w:tblPr>
        <w:tblStyle w:val="26"/>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560"/>
        <w:gridCol w:w="2250"/>
        <w:gridCol w:w="1725"/>
        <w:gridCol w:w="1447"/>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494" w:type="dxa"/>
            <w:vAlign w:val="center"/>
          </w:tcPr>
          <w:p w14:paraId="1EE522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560" w:type="dxa"/>
            <w:vAlign w:val="center"/>
          </w:tcPr>
          <w:p w14:paraId="53ECCF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250" w:type="dxa"/>
            <w:vAlign w:val="center"/>
          </w:tcPr>
          <w:p w14:paraId="2D0FCE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725" w:type="dxa"/>
            <w:vAlign w:val="center"/>
          </w:tcPr>
          <w:p w14:paraId="51CEC4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447" w:type="dxa"/>
            <w:vAlign w:val="center"/>
          </w:tcPr>
          <w:p w14:paraId="584AEEF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494" w:type="dxa"/>
            <w:vAlign w:val="center"/>
          </w:tcPr>
          <w:p w14:paraId="5EE06CA8">
            <w:pPr>
              <w:widowControl/>
              <w:spacing w:line="360" w:lineRule="auto"/>
              <w:ind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1560" w:type="dxa"/>
            <w:vAlign w:val="center"/>
          </w:tcPr>
          <w:p w14:paraId="42E6C730">
            <w:pPr>
              <w:widowControl/>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SZGZ[2025]253-ZC176</w:t>
            </w: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2250" w:type="dxa"/>
            <w:vAlign w:val="center"/>
          </w:tcPr>
          <w:p w14:paraId="1C3531E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陕州区耕地过渡期处置方案项目</w:t>
            </w:r>
          </w:p>
        </w:tc>
        <w:tc>
          <w:tcPr>
            <w:tcW w:w="1725" w:type="dxa"/>
            <w:vAlign w:val="center"/>
          </w:tcPr>
          <w:p w14:paraId="1E061194">
            <w:pPr>
              <w:widowControl/>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420000.00</w:t>
            </w:r>
          </w:p>
        </w:tc>
        <w:tc>
          <w:tcPr>
            <w:tcW w:w="1447" w:type="dxa"/>
            <w:vAlign w:val="center"/>
          </w:tcPr>
          <w:p w14:paraId="7EC351F8">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420000.00</w:t>
            </w:r>
          </w:p>
        </w:tc>
        <w:tc>
          <w:tcPr>
            <w:tcW w:w="1464" w:type="dxa"/>
            <w:vAlign w:val="center"/>
          </w:tcPr>
          <w:p w14:paraId="63C16F5C">
            <w:pPr>
              <w:widowControl/>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w:t>
            </w:r>
          </w:p>
        </w:tc>
        <w:tc>
          <w:tcPr>
            <w:tcW w:w="1484" w:type="dxa"/>
            <w:vAlign w:val="center"/>
          </w:tcPr>
          <w:p w14:paraId="00E3143A">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420000.00</w:t>
            </w:r>
          </w:p>
        </w:tc>
      </w:tr>
    </w:tbl>
    <w:p w14:paraId="3A01A7A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0" w:name="_Toc10413"/>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bookmarkEnd w:id="10"/>
    </w:p>
    <w:p w14:paraId="13194E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5.1服务内容：</w:t>
      </w:r>
      <w:r>
        <w:rPr>
          <w:rFonts w:hint="eastAsia" w:ascii="宋体" w:hAnsi="宋体" w:eastAsia="宋体" w:cs="宋体"/>
          <w:color w:val="000000" w:themeColor="text1"/>
          <w:kern w:val="0"/>
          <w:sz w:val="24"/>
          <w:szCs w:val="24"/>
          <w:lang w:eastAsia="zh-CN"/>
          <w14:textFill>
            <w14:solidFill>
              <w14:schemeClr w14:val="tx1"/>
            </w14:solidFill>
          </w14:textFill>
        </w:rPr>
        <w:t>陕州区耕地过渡期处置方案项目</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该项目将通过实地调研、数据核查、方案论证等工作，明确耕地过渡期管控措施与处置路径，保障区域耕地数量稳定与质量提升。</w:t>
      </w:r>
      <w:r>
        <w:rPr>
          <w:rFonts w:hint="eastAsia" w:ascii="宋体" w:hAnsi="宋体" w:eastAsia="宋体" w:cs="宋体"/>
          <w:color w:val="000000" w:themeColor="text1"/>
          <w:sz w:val="24"/>
          <w:szCs w:val="24"/>
          <w14:textFill>
            <w14:solidFill>
              <w14:schemeClr w14:val="tx1"/>
            </w14:solidFill>
          </w14:textFill>
        </w:rPr>
        <w:t>具体相关内容详见</w:t>
      </w:r>
      <w:r>
        <w:rPr>
          <w:rFonts w:hint="eastAsia" w:ascii="宋体" w:hAnsi="宋体" w:eastAsia="宋体" w:cs="宋体"/>
          <w:color w:val="000000" w:themeColor="text1"/>
          <w:sz w:val="24"/>
          <w:szCs w:val="24"/>
          <w:lang w:val="en-US" w:eastAsia="zh-CN"/>
          <w14:textFill>
            <w14:solidFill>
              <w14:schemeClr w14:val="tx1"/>
            </w14:solidFill>
          </w14:textFill>
        </w:rPr>
        <w:t>第三章</w:t>
      </w:r>
      <w:r>
        <w:rPr>
          <w:rFonts w:hint="eastAsia" w:ascii="宋体" w:hAnsi="宋体" w:eastAsia="宋体" w:cs="宋体"/>
          <w:color w:val="000000" w:themeColor="text1"/>
          <w:sz w:val="24"/>
          <w:szCs w:val="24"/>
          <w14:textFill>
            <w14:solidFill>
              <w14:schemeClr w14:val="tx1"/>
            </w14:solidFill>
          </w14:textFill>
        </w:rPr>
        <w:t>。</w:t>
      </w:r>
    </w:p>
    <w:p w14:paraId="060782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5.2资金来源：财政资金，已落实。</w:t>
      </w:r>
    </w:p>
    <w:p w14:paraId="67409B6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5.3服务期</w:t>
      </w:r>
      <w:r>
        <w:rPr>
          <w:rFonts w:hint="eastAsia" w:ascii="宋体" w:hAnsi="宋体" w:eastAsia="宋体" w:cs="宋体"/>
          <w:color w:val="000000" w:themeColor="text1"/>
          <w:sz w:val="24"/>
          <w:szCs w:val="24"/>
          <w:lang w:val="en-US" w:eastAsia="zh-CN"/>
          <w14:textFill>
            <w14:solidFill>
              <w14:schemeClr w14:val="tx1"/>
            </w14:solidFill>
          </w14:textFill>
        </w:rPr>
        <w:t>限</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sz w:val="24"/>
          <w:szCs w:val="24"/>
          <w:highlight w:val="none"/>
          <w:lang w:val="en-US" w:eastAsia="zh-CN"/>
        </w:rPr>
        <w:t>30日历天</w:t>
      </w:r>
      <w:r>
        <w:rPr>
          <w:rFonts w:hint="eastAsia" w:ascii="宋体" w:hAnsi="宋体" w:eastAsia="宋体" w:cs="宋体"/>
          <w:color w:val="000000" w:themeColor="text1"/>
          <w:sz w:val="24"/>
          <w:szCs w:val="24"/>
          <w14:textFill>
            <w14:solidFill>
              <w14:schemeClr w14:val="tx1"/>
            </w14:solidFill>
          </w14:textFill>
        </w:rPr>
        <w:t>。</w:t>
      </w:r>
    </w:p>
    <w:p w14:paraId="1329C0E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p w14:paraId="3C2E273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eastAsia="宋体" w:cs="宋体"/>
          <w:color w:val="000000" w:themeColor="text1"/>
          <w:sz w:val="24"/>
          <w:szCs w:val="24"/>
          <w:lang w:val="en-US" w:eastAsia="zh-CN"/>
          <w14:textFill>
            <w14:solidFill>
              <w14:schemeClr w14:val="tx1"/>
            </w14:solidFill>
          </w14:textFill>
        </w:rPr>
        <w:t>按合同约定执行</w:t>
      </w:r>
      <w:r>
        <w:rPr>
          <w:rFonts w:hint="eastAsia" w:ascii="宋体" w:hAnsi="宋体" w:eastAsia="宋体" w:cs="宋体"/>
          <w:color w:val="000000" w:themeColor="text1"/>
          <w:sz w:val="24"/>
          <w:szCs w:val="24"/>
          <w14:textFill>
            <w14:solidFill>
              <w14:schemeClr w14:val="tx1"/>
            </w14:solidFill>
          </w14:textFill>
        </w:rPr>
        <w:t>。</w:t>
      </w:r>
    </w:p>
    <w:p w14:paraId="4CDC88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156AA13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042E6D0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9、是否为只面向中小企业采购：是</w:t>
      </w:r>
    </w:p>
    <w:p w14:paraId="5B9F8F84">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1" w:name="_Toc31665"/>
      <w:r>
        <w:rPr>
          <w:rFonts w:hint="eastAsia" w:ascii="宋体" w:hAnsi="宋体" w:eastAsia="宋体" w:cs="宋体"/>
          <w:color w:val="000000" w:themeColor="text1"/>
          <w:sz w:val="24"/>
          <w:szCs w:val="24"/>
          <w14:textFill>
            <w14:solidFill>
              <w14:schemeClr w14:val="tx1"/>
            </w14:solidFill>
          </w14:textFill>
        </w:rPr>
        <w:t>二、申请人资格要求</w:t>
      </w:r>
      <w:bookmarkEnd w:id="11"/>
    </w:p>
    <w:p w14:paraId="2AB9453B">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2" w:name="_Toc619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2"/>
    </w:p>
    <w:p w14:paraId="639D1FA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4ECE20CC">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 w:name="_Toc30303"/>
      <w:r>
        <w:rPr>
          <w:rFonts w:hint="eastAsia" w:ascii="宋体" w:hAnsi="宋体" w:eastAsia="宋体" w:cs="宋体"/>
          <w:color w:val="000000" w:themeColor="text1"/>
          <w:sz w:val="24"/>
          <w:szCs w:val="24"/>
          <w14:textFill>
            <w14:solidFill>
              <w14:schemeClr w14:val="tx1"/>
            </w14:solidFill>
          </w14:textFill>
        </w:rPr>
        <w:t>3.本项目的特定资格要求</w:t>
      </w:r>
      <w:bookmarkEnd w:id="13"/>
    </w:p>
    <w:p w14:paraId="08A32D2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31F2AF8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具备行政主管部门颁发的测绘乙级及以上资质</w:t>
      </w:r>
      <w:r>
        <w:rPr>
          <w:rFonts w:hint="eastAsia" w:ascii="宋体" w:hAnsi="宋体" w:eastAsia="宋体" w:cs="宋体"/>
          <w:color w:val="000000" w:themeColor="text1"/>
          <w:sz w:val="24"/>
          <w:szCs w:val="24"/>
          <w:highlight w:val="none"/>
          <w14:textFill>
            <w14:solidFill>
              <w14:schemeClr w14:val="tx1"/>
            </w14:solidFill>
          </w14:textFill>
        </w:rPr>
        <w:t>；</w:t>
      </w:r>
    </w:p>
    <w:p w14:paraId="47546729">
      <w:pPr>
        <w:tabs>
          <w:tab w:val="left" w:pos="3686"/>
        </w:tabs>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sz w:val="24"/>
          <w:szCs w:val="24"/>
          <w:highlight w:val="none"/>
        </w:rPr>
        <w:t>拟派项目负责人</w:t>
      </w:r>
      <w:r>
        <w:rPr>
          <w:rFonts w:hint="eastAsia" w:ascii="宋体" w:hAnsi="宋体" w:eastAsia="宋体" w:cs="宋体"/>
          <w:sz w:val="24"/>
          <w:szCs w:val="24"/>
          <w:highlight w:val="none"/>
          <w:lang w:eastAsia="zh-CN"/>
        </w:rPr>
        <w:t>须具备测绘相关专业中级及以上技术职称，并提供社保缴纳证明或劳动合同</w:t>
      </w:r>
      <w:r>
        <w:rPr>
          <w:rFonts w:hint="eastAsia" w:ascii="宋体" w:hAnsi="宋体" w:eastAsia="宋体" w:cs="宋体"/>
          <w:color w:val="000000" w:themeColor="text1"/>
          <w:sz w:val="24"/>
          <w:szCs w:val="24"/>
          <w:highlight w:val="none"/>
          <w14:textFill>
            <w14:solidFill>
              <w14:schemeClr w14:val="tx1"/>
            </w14:solidFill>
          </w14:textFill>
        </w:rPr>
        <w:t>；</w:t>
      </w:r>
    </w:p>
    <w:p w14:paraId="25EC485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25BD71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7CB8481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72E4901">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650AA647">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14" w:name="_Toc9070"/>
      <w:r>
        <w:rPr>
          <w:rFonts w:hint="eastAsia" w:ascii="宋体" w:hAnsi="宋体" w:eastAsia="宋体" w:cs="宋体"/>
          <w:color w:val="000000" w:themeColor="text1"/>
          <w:sz w:val="24"/>
          <w:szCs w:val="24"/>
          <w14:textFill>
            <w14:solidFill>
              <w14:schemeClr w14:val="tx1"/>
            </w14:solidFill>
          </w14:textFill>
        </w:rPr>
        <w:t>三、获取采购文件</w:t>
      </w:r>
      <w:bookmarkEnd w:id="14"/>
    </w:p>
    <w:p w14:paraId="329320C6">
      <w:pPr>
        <w:spacing w:line="360" w:lineRule="auto"/>
        <w:ind w:firstLine="480" w:firstLineChars="200"/>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每天上午00:00至12:00，下午12:00至23:59（北京时间）</w:t>
      </w:r>
    </w:p>
    <w:p w14:paraId="4F399767">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5" w:name="_Toc23968"/>
      <w:r>
        <w:rPr>
          <w:rFonts w:hint="eastAsia" w:ascii="宋体" w:hAnsi="宋体" w:eastAsia="宋体" w:cs="宋体"/>
          <w:color w:val="000000" w:themeColor="text1"/>
          <w:sz w:val="24"/>
          <w:szCs w:val="24"/>
          <w14:textFill>
            <w14:solidFill>
              <w14:schemeClr w14:val="tx1"/>
            </w14:solidFill>
          </w14:textFill>
        </w:rPr>
        <w:t>2.地点：三门峡市公共资源交易中心网</w:t>
      </w:r>
      <w:bookmarkEnd w:id="15"/>
    </w:p>
    <w:p w14:paraId="281D91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凭CA数字证书通过（网址：http://gzjy.smx.gov.cn/），点击交易平台选择“市场主体登录”，登陆系统后，点击采购业务-业务管理-竞争性磋商文件领取菜单-点击领取按钮-领取.smxzf格式的电子竞争性磋商文件。</w:t>
      </w:r>
    </w:p>
    <w:p w14:paraId="56C72E0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4E09560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http://gzjy.smx.gov.cn/fwzn/004003/20200325/2b5a3a5a-f987-405c-993f-88f43e1d1ac3.html</w:t>
      </w:r>
    </w:p>
    <w:p w14:paraId="2823996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办理CA证书：</w:t>
      </w:r>
    </w:p>
    <w:p w14:paraId="2A1A2D61">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3F424F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售价：根据《关于进一步加强公共资源交易管理持续优化营商环境的通知》（三公管办〔2020〕2号）文件的要求，文件费用不再收取。</w:t>
      </w:r>
    </w:p>
    <w:p w14:paraId="2876CE18">
      <w:pPr>
        <w:numPr>
          <w:ilvl w:val="0"/>
          <w:numId w:val="0"/>
        </w:numPr>
        <w:spacing w:line="360" w:lineRule="auto"/>
        <w:ind w:firstLine="480" w:firstLineChars="200"/>
        <w:outlineLvl w:val="1"/>
        <w:rPr>
          <w:rFonts w:hint="eastAsia" w:ascii="宋体" w:hAnsi="宋体" w:eastAsia="宋体" w:cs="宋体"/>
          <w:color w:val="000000" w:themeColor="text1"/>
          <w:sz w:val="24"/>
          <w:szCs w:val="24"/>
          <w:lang w:val="en-US" w:eastAsia="zh-CN"/>
          <w14:textFill>
            <w14:solidFill>
              <w14:schemeClr w14:val="tx1"/>
            </w14:solidFill>
          </w14:textFill>
        </w:rPr>
      </w:pPr>
      <w:bookmarkStart w:id="16" w:name="_Toc25369"/>
      <w:r>
        <w:rPr>
          <w:rFonts w:hint="eastAsia" w:ascii="宋体" w:hAnsi="宋体" w:eastAsia="宋体" w:cs="宋体"/>
          <w:color w:val="000000" w:themeColor="text1"/>
          <w:sz w:val="24"/>
          <w:szCs w:val="24"/>
          <w14:textFill>
            <w14:solidFill>
              <w14:schemeClr w14:val="tx1"/>
            </w14:solidFill>
          </w14:textFill>
        </w:rPr>
        <w:t>四、响应文件提交</w:t>
      </w:r>
      <w:bookmarkEnd w:id="16"/>
    </w:p>
    <w:p w14:paraId="0938A9F3">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7" w:name="_Toc3569"/>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bookmarkEnd w:id="17"/>
    </w:p>
    <w:p w14:paraId="55F29A59">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8" w:name="_Toc5456"/>
      <w:r>
        <w:rPr>
          <w:rFonts w:hint="eastAsia" w:ascii="宋体" w:hAnsi="宋体" w:eastAsia="宋体" w:cs="宋体"/>
          <w:color w:val="000000" w:themeColor="text1"/>
          <w:sz w:val="24"/>
          <w:szCs w:val="24"/>
          <w:highlight w:val="none"/>
          <w14:textFill>
            <w14:solidFill>
              <w14:schemeClr w14:val="tx1"/>
            </w14:solidFill>
          </w14:textFill>
        </w:rPr>
        <w:t>2.地点：加密电子竞争性磋商响应文件须在磋商截止时间前通过三门峡市公共资源交易中心电子交易平台加密上传。</w:t>
      </w:r>
      <w:bookmarkEnd w:id="18"/>
    </w:p>
    <w:p w14:paraId="5CDF1BE0">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9" w:name="_Toc31340"/>
      <w:r>
        <w:rPr>
          <w:rFonts w:hint="eastAsia" w:ascii="宋体" w:hAnsi="宋体" w:eastAsia="宋体" w:cs="宋体"/>
          <w:color w:val="000000" w:themeColor="text1"/>
          <w:sz w:val="24"/>
          <w:szCs w:val="24"/>
          <w:highlight w:val="none"/>
          <w14:textFill>
            <w14:solidFill>
              <w14:schemeClr w14:val="tx1"/>
            </w14:solidFill>
          </w14:textFill>
        </w:rPr>
        <w:t>五、响应文件开启</w:t>
      </w:r>
      <w:bookmarkEnd w:id="19"/>
    </w:p>
    <w:p w14:paraId="6676CFEE">
      <w:pPr>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20" w:name="_Toc24734"/>
      <w:r>
        <w:rPr>
          <w:rFonts w:hint="eastAsia" w:ascii="宋体" w:hAnsi="宋体" w:eastAsia="宋体" w:cs="宋体"/>
          <w:color w:val="000000" w:themeColor="text1"/>
          <w:sz w:val="24"/>
          <w:szCs w:val="24"/>
          <w:highlight w:val="none"/>
          <w14:textFill>
            <w14:solidFill>
              <w14:schemeClr w14:val="tx1"/>
            </w14:solidFill>
          </w14:textFill>
        </w:rPr>
        <w:t>1.时间：</w:t>
      </w:r>
      <w:r>
        <w:rPr>
          <w:rFonts w:hint="eastAsia" w:ascii="宋体" w:hAnsi="宋体" w:eastAsia="宋体" w:cs="宋体"/>
          <w:color w:val="000000" w:themeColor="text1"/>
          <w:sz w:val="24"/>
          <w:szCs w:val="24"/>
          <w:highlight w:val="none"/>
          <w:lang w:eastAsia="zh-CN"/>
          <w14:textFill>
            <w14:solidFill>
              <w14:schemeClr w14:val="tx1"/>
            </w14:solidFill>
          </w14:textFill>
        </w:rPr>
        <w:t>2025年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分（北京时间）</w:t>
      </w:r>
      <w:bookmarkEnd w:id="20"/>
    </w:p>
    <w:p w14:paraId="40A99E4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三门峡市</w:t>
      </w:r>
      <w:r>
        <w:rPr>
          <w:rFonts w:hint="eastAsia" w:ascii="宋体" w:hAnsi="宋体" w:eastAsia="宋体" w:cs="宋体"/>
          <w:color w:val="000000" w:themeColor="text1"/>
          <w:sz w:val="24"/>
          <w:szCs w:val="24"/>
          <w:lang w:val="en-US" w:eastAsia="zh-CN"/>
          <w14:textFill>
            <w14:solidFill>
              <w14:schemeClr w14:val="tx1"/>
            </w14:solidFill>
          </w14:textFill>
        </w:rPr>
        <w:t>陕州区</w:t>
      </w:r>
      <w:r>
        <w:rPr>
          <w:rFonts w:hint="eastAsia" w:ascii="宋体" w:hAnsi="宋体" w:eastAsia="宋体" w:cs="宋体"/>
          <w:color w:val="000000" w:themeColor="text1"/>
          <w:sz w:val="24"/>
          <w:szCs w:val="24"/>
          <w:lang w:eastAsia="zh-CN"/>
          <w14:textFill>
            <w14:solidFill>
              <w14:schemeClr w14:val="tx1"/>
            </w14:solidFill>
          </w14:textFill>
        </w:rPr>
        <w:t>公共资源交易中心</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楼开标区</w:t>
      </w:r>
    </w:p>
    <w:p w14:paraId="07C67E91">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1" w:name="_Toc6113"/>
      <w:r>
        <w:rPr>
          <w:rFonts w:hint="eastAsia" w:ascii="宋体" w:hAnsi="宋体" w:eastAsia="宋体" w:cs="宋体"/>
          <w:color w:val="000000" w:themeColor="text1"/>
          <w:sz w:val="24"/>
          <w:szCs w:val="24"/>
          <w14:textFill>
            <w14:solidFill>
              <w14:schemeClr w14:val="tx1"/>
            </w14:solidFill>
          </w14:textFill>
        </w:rPr>
        <w:t>六、发布公告的媒介及公告期限</w:t>
      </w:r>
      <w:bookmarkEnd w:id="21"/>
    </w:p>
    <w:p w14:paraId="52E61B9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w:t>
      </w:r>
      <w:r>
        <w:rPr>
          <w:rFonts w:hint="eastAsia" w:ascii="宋体" w:hAnsi="宋体" w:eastAsia="宋体" w:cs="宋体"/>
          <w:color w:val="000000" w:themeColor="text1"/>
          <w:spacing w:val="-3"/>
          <w:kern w:val="0"/>
          <w:sz w:val="24"/>
          <w:szCs w:val="24"/>
          <w:lang w:eastAsia="zh-CN"/>
          <w14:textFill>
            <w14:solidFill>
              <w14:schemeClr w14:val="tx1"/>
            </w14:solidFill>
          </w14:textFill>
        </w:rPr>
        <w:t>《河南省政府采购网》、《三门峡市公共资源交易中心网》和《中国采购与招标网》</w:t>
      </w:r>
      <w:r>
        <w:rPr>
          <w:rFonts w:hint="eastAsia" w:ascii="宋体" w:hAnsi="宋体" w:eastAsia="宋体" w:cs="宋体"/>
          <w:color w:val="000000" w:themeColor="text1"/>
          <w:sz w:val="24"/>
          <w:szCs w:val="24"/>
          <w14:textFill>
            <w14:solidFill>
              <w14:schemeClr w14:val="tx1"/>
            </w14:solidFill>
          </w14:textFill>
        </w:rPr>
        <w:t>上发布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公告期限为3个工作日</w:t>
      </w:r>
      <w:r>
        <w:rPr>
          <w:rFonts w:hint="eastAsia" w:ascii="宋体" w:hAnsi="宋体" w:eastAsia="宋体" w:cs="宋体"/>
          <w:color w:val="000000" w:themeColor="text1"/>
          <w:sz w:val="24"/>
          <w:szCs w:val="24"/>
          <w14:textFill>
            <w14:solidFill>
              <w14:schemeClr w14:val="tx1"/>
            </w14:solidFill>
          </w14:textFill>
        </w:rPr>
        <w:t>。</w:t>
      </w:r>
    </w:p>
    <w:p w14:paraId="6FE6A316">
      <w:pPr>
        <w:spacing w:line="360" w:lineRule="auto"/>
        <w:ind w:firstLine="480" w:firstLineChars="200"/>
        <w:outlineLvl w:val="1"/>
        <w:rPr>
          <w:rFonts w:hint="eastAsia" w:ascii="宋体" w:hAnsi="宋体" w:eastAsia="宋体" w:cs="宋体"/>
          <w:color w:val="000000" w:themeColor="text1"/>
          <w:sz w:val="24"/>
          <w:szCs w:val="24"/>
          <w14:textFill>
            <w14:solidFill>
              <w14:schemeClr w14:val="tx1"/>
            </w14:solidFill>
          </w14:textFill>
        </w:rPr>
      </w:pPr>
      <w:bookmarkStart w:id="22" w:name="_Toc30016"/>
      <w:r>
        <w:rPr>
          <w:rFonts w:hint="eastAsia" w:ascii="宋体" w:hAnsi="宋体" w:eastAsia="宋体" w:cs="宋体"/>
          <w:color w:val="000000" w:themeColor="text1"/>
          <w:sz w:val="24"/>
          <w:szCs w:val="24"/>
          <w14:textFill>
            <w14:solidFill>
              <w14:schemeClr w14:val="tx1"/>
            </w14:solidFill>
          </w14:textFill>
        </w:rPr>
        <w:t>七、其他补充事宜</w:t>
      </w:r>
      <w:bookmarkEnd w:id="22"/>
    </w:p>
    <w:p w14:paraId="7953D1D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应当在投标截止时间前，登陆不见面开标大厅选择登陆三门峡市公共资源电子招投标系统进行登陆,在线准时参加开标活动并进行磋商响应文件解密等。每位</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的解密时间为开标时间起30分钟内完成。因</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原因未能解密、解密失败或解密超时的将被拒绝。</w:t>
      </w:r>
    </w:p>
    <w:p w14:paraId="428DB45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8CFF31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444035E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4.本项目实行资格后审，审查内容以</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截止时间前在三门峡市公共资源交易平台“</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文件”上传的信息为准。规定时间外上传或更改的信息不作为评标依据。</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文件中上传的信息真实有效，扫描件清晰可辨。否则，由此造成应得分而未得分或资格审查不合格等情况的，由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承担责任。同时，供应商</w:t>
      </w:r>
      <w:r>
        <w:rPr>
          <w:rFonts w:hint="eastAsia" w:ascii="宋体" w:hAnsi="宋体" w:eastAsia="宋体" w:cs="宋体"/>
          <w:color w:val="000000" w:themeColor="text1"/>
          <w:sz w:val="24"/>
          <w:szCs w:val="24"/>
          <w:lang w:val="en-US" w:eastAsia="zh-CN"/>
          <w14:textFill>
            <w14:solidFill>
              <w14:schemeClr w14:val="tx1"/>
            </w14:solidFill>
          </w14:textFill>
        </w:rPr>
        <w:t>应在开标前自行</w:t>
      </w:r>
      <w:r>
        <w:rPr>
          <w:rFonts w:hint="eastAsia" w:ascii="宋体" w:hAnsi="宋体" w:eastAsia="宋体" w:cs="宋体"/>
          <w:color w:val="000000" w:themeColor="text1"/>
          <w:sz w:val="24"/>
          <w:szCs w:val="24"/>
          <w14:textFill>
            <w14:solidFill>
              <w14:schemeClr w14:val="tx1"/>
            </w14:solidFill>
          </w14:textFill>
        </w:rPr>
        <w:t>善主体库</w:t>
      </w:r>
      <w:r>
        <w:rPr>
          <w:rFonts w:hint="eastAsia" w:ascii="宋体" w:hAnsi="宋体" w:eastAsia="宋体" w:cs="宋体"/>
          <w:color w:val="000000" w:themeColor="text1"/>
          <w:sz w:val="24"/>
          <w:szCs w:val="24"/>
          <w:lang w:val="en-US" w:eastAsia="zh-CN"/>
          <w14:textFill>
            <w14:solidFill>
              <w14:schemeClr w14:val="tx1"/>
            </w14:solidFill>
          </w14:textFill>
        </w:rPr>
        <w:t>信息</w:t>
      </w:r>
      <w:r>
        <w:rPr>
          <w:rFonts w:hint="eastAsia" w:ascii="宋体" w:hAnsi="宋体" w:eastAsia="宋体" w:cs="宋体"/>
          <w:color w:val="000000" w:themeColor="text1"/>
          <w:sz w:val="24"/>
          <w:szCs w:val="24"/>
          <w14:textFill>
            <w14:solidFill>
              <w14:schemeClr w14:val="tx1"/>
            </w14:solidFill>
          </w14:textFill>
        </w:rPr>
        <w:t>。</w:t>
      </w:r>
    </w:p>
    <w:p w14:paraId="5BCA0A56">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2B7095F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按照磋商响应文件格式进行磋商响应文件编制，在磋商响应文件编制时，应明确将供应商企业基本情况、人员情况、财务情况、业绩情况编入磋商响应文件，便于进行资格审查及评标打分。</w:t>
      </w:r>
    </w:p>
    <w:p w14:paraId="487619A3">
      <w:pPr>
        <w:spacing w:line="360" w:lineRule="auto"/>
        <w:ind w:firstLine="480" w:firstLineChars="200"/>
        <w:jc w:val="left"/>
        <w:outlineLvl w:val="1"/>
        <w:rPr>
          <w:rFonts w:hint="eastAsia" w:ascii="宋体" w:hAnsi="宋体" w:eastAsia="宋体" w:cs="宋体"/>
          <w:color w:val="000000"/>
          <w:kern w:val="0"/>
          <w:sz w:val="24"/>
          <w:szCs w:val="24"/>
          <w:lang w:val="en-US" w:eastAsia="zh-CN" w:bidi="ar-SA"/>
        </w:rPr>
      </w:pPr>
      <w:bookmarkStart w:id="23" w:name="_Toc20896"/>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bookmarkEnd w:id="23"/>
      <w:bookmarkStart w:id="24" w:name="_Toc145065217"/>
    </w:p>
    <w:p w14:paraId="6A4FC33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5" w:name="_Toc9531"/>
      <w:r>
        <w:rPr>
          <w:rFonts w:hint="eastAsia" w:ascii="宋体" w:hAnsi="宋体" w:eastAsia="宋体" w:cs="宋体"/>
          <w:color w:val="000000"/>
          <w:kern w:val="0"/>
          <w:sz w:val="24"/>
          <w:szCs w:val="24"/>
          <w:lang w:val="en-US" w:eastAsia="zh-CN" w:bidi="ar-SA"/>
        </w:rPr>
        <w:t>1、监督单位：三门峡市陕州区</w:t>
      </w:r>
      <w:bookmarkEnd w:id="25"/>
      <w:r>
        <w:rPr>
          <w:rFonts w:hint="eastAsia" w:ascii="宋体" w:hAnsi="宋体" w:eastAsia="宋体" w:cs="宋体"/>
          <w:color w:val="000000"/>
          <w:kern w:val="0"/>
          <w:sz w:val="24"/>
          <w:szCs w:val="24"/>
          <w:lang w:val="en-US" w:eastAsia="zh-CN" w:bidi="ar-SA"/>
        </w:rPr>
        <w:t>财政局政府采购监督管理科</w:t>
      </w:r>
    </w:p>
    <w:p w14:paraId="4F53098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6" w:name="_Toc23972"/>
      <w:r>
        <w:rPr>
          <w:rFonts w:hint="eastAsia" w:ascii="宋体" w:hAnsi="宋体" w:eastAsia="宋体" w:cs="宋体"/>
          <w:color w:val="000000"/>
          <w:kern w:val="0"/>
          <w:sz w:val="24"/>
          <w:szCs w:val="24"/>
          <w:lang w:val="en-US" w:eastAsia="zh-CN" w:bidi="ar-SA"/>
        </w:rPr>
        <w:t>联系方式：</w:t>
      </w:r>
      <w:bookmarkEnd w:id="26"/>
      <w:bookmarkStart w:id="27" w:name="_Toc4716"/>
      <w:r>
        <w:rPr>
          <w:rFonts w:hint="eastAsia" w:ascii="宋体" w:hAnsi="宋体" w:eastAsia="宋体" w:cs="宋体"/>
          <w:color w:val="000000"/>
          <w:kern w:val="0"/>
          <w:sz w:val="24"/>
          <w:szCs w:val="24"/>
          <w:lang w:val="en-US" w:eastAsia="zh-CN" w:bidi="ar-SA"/>
        </w:rPr>
        <w:t>0398-3839210</w:t>
      </w:r>
    </w:p>
    <w:p w14:paraId="4F0E6D7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2、采购人：三门峡市陕州区自然资源局</w:t>
      </w:r>
      <w:bookmarkEnd w:id="27"/>
    </w:p>
    <w:p w14:paraId="190DF7B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default" w:ascii="宋体" w:hAnsi="宋体" w:eastAsia="宋体" w:cs="宋体"/>
          <w:color w:val="000000"/>
          <w:kern w:val="0"/>
          <w:sz w:val="24"/>
          <w:szCs w:val="24"/>
          <w:lang w:val="en-US" w:eastAsia="zh-CN" w:bidi="ar-SA"/>
        </w:rPr>
      </w:pPr>
      <w:bookmarkStart w:id="28" w:name="_Toc13053"/>
      <w:r>
        <w:rPr>
          <w:rFonts w:hint="eastAsia" w:ascii="宋体" w:hAnsi="宋体" w:eastAsia="宋体" w:cs="宋体"/>
          <w:color w:val="000000"/>
          <w:kern w:val="0"/>
          <w:sz w:val="24"/>
          <w:szCs w:val="24"/>
          <w:lang w:val="en-US" w:eastAsia="zh-CN" w:bidi="ar-SA"/>
        </w:rPr>
        <w:t>地址：</w:t>
      </w:r>
      <w:bookmarkEnd w:id="28"/>
      <w:r>
        <w:rPr>
          <w:rFonts w:hint="eastAsia" w:ascii="宋体" w:hAnsi="宋体" w:eastAsia="宋体" w:cs="宋体"/>
          <w:color w:val="000000"/>
          <w:kern w:val="0"/>
          <w:sz w:val="24"/>
          <w:szCs w:val="24"/>
          <w:lang w:val="en-US" w:eastAsia="zh-CN" w:bidi="ar-SA"/>
        </w:rPr>
        <w:t>三门峡市陕州区高阳路中段</w:t>
      </w:r>
    </w:p>
    <w:p w14:paraId="2DC4D5D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29" w:name="_Toc18871"/>
      <w:r>
        <w:rPr>
          <w:rFonts w:hint="eastAsia" w:ascii="宋体" w:hAnsi="宋体" w:eastAsia="宋体" w:cs="宋体"/>
          <w:color w:val="000000"/>
          <w:kern w:val="0"/>
          <w:sz w:val="24"/>
          <w:szCs w:val="24"/>
          <w:lang w:val="en-US" w:eastAsia="zh-CN" w:bidi="ar-SA"/>
        </w:rPr>
        <w:t>联系人：</w:t>
      </w:r>
      <w:bookmarkEnd w:id="29"/>
      <w:r>
        <w:rPr>
          <w:rFonts w:hint="eastAsia" w:ascii="宋体" w:hAnsi="宋体" w:eastAsia="宋体" w:cs="宋体"/>
          <w:color w:val="000000"/>
          <w:kern w:val="0"/>
          <w:sz w:val="24"/>
          <w:szCs w:val="24"/>
          <w:lang w:val="en-US" w:eastAsia="zh-CN" w:bidi="ar-SA"/>
        </w:rPr>
        <w:t>卢女士</w:t>
      </w:r>
    </w:p>
    <w:p w14:paraId="7623E0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0" w:name="_Toc15538"/>
      <w:r>
        <w:rPr>
          <w:rFonts w:hint="eastAsia" w:ascii="宋体" w:hAnsi="宋体" w:eastAsia="宋体" w:cs="宋体"/>
          <w:color w:val="000000"/>
          <w:kern w:val="0"/>
          <w:sz w:val="24"/>
          <w:szCs w:val="24"/>
          <w:lang w:val="en-US" w:eastAsia="zh-CN" w:bidi="ar-SA"/>
        </w:rPr>
        <w:t>联系方式：</w:t>
      </w:r>
      <w:bookmarkEnd w:id="30"/>
      <w:r>
        <w:rPr>
          <w:rFonts w:hint="eastAsia" w:ascii="宋体" w:hAnsi="宋体" w:eastAsia="宋体" w:cs="宋体"/>
          <w:color w:val="000000"/>
          <w:kern w:val="0"/>
          <w:sz w:val="24"/>
          <w:szCs w:val="24"/>
          <w:lang w:val="en-US" w:eastAsia="zh-CN" w:bidi="ar-SA"/>
        </w:rPr>
        <w:t>15939803116</w:t>
      </w:r>
    </w:p>
    <w:p w14:paraId="7213C56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1" w:name="_Toc7419"/>
      <w:r>
        <w:rPr>
          <w:rFonts w:hint="eastAsia" w:ascii="宋体" w:hAnsi="宋体" w:eastAsia="宋体" w:cs="宋体"/>
          <w:color w:val="000000"/>
          <w:kern w:val="0"/>
          <w:sz w:val="24"/>
          <w:szCs w:val="24"/>
          <w:lang w:val="en-US" w:eastAsia="zh-CN" w:bidi="ar-SA"/>
        </w:rPr>
        <w:t>3、招标代理机构：河南舒翔工程管理有限公司</w:t>
      </w:r>
      <w:bookmarkEnd w:id="31"/>
    </w:p>
    <w:p w14:paraId="0834EAA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2" w:name="_Toc29797"/>
      <w:r>
        <w:rPr>
          <w:rFonts w:hint="eastAsia" w:ascii="宋体" w:hAnsi="宋体" w:eastAsia="宋体" w:cs="宋体"/>
          <w:color w:val="000000"/>
          <w:kern w:val="0"/>
          <w:sz w:val="24"/>
          <w:szCs w:val="24"/>
          <w:lang w:val="en-US" w:eastAsia="zh-CN" w:bidi="ar-SA"/>
        </w:rPr>
        <w:t>地    址：河南省郑州市郑东新区永平路与康平路交叉口（郑东商业中心）C区1号楼9层902号</w:t>
      </w:r>
      <w:bookmarkEnd w:id="32"/>
    </w:p>
    <w:p w14:paraId="1B6C58F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3" w:name="_Toc22915"/>
      <w:r>
        <w:rPr>
          <w:rFonts w:hint="eastAsia" w:ascii="宋体" w:hAnsi="宋体" w:eastAsia="宋体" w:cs="宋体"/>
          <w:color w:val="000000"/>
          <w:kern w:val="0"/>
          <w:sz w:val="24"/>
          <w:szCs w:val="24"/>
          <w:lang w:val="en-US" w:eastAsia="zh-CN" w:bidi="ar-SA"/>
        </w:rPr>
        <w:t>联 系 人：张女士</w:t>
      </w:r>
      <w:bookmarkEnd w:id="33"/>
    </w:p>
    <w:p w14:paraId="331E8482">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4" w:name="_Toc11147"/>
      <w:r>
        <w:rPr>
          <w:rFonts w:hint="eastAsia" w:ascii="宋体" w:hAnsi="宋体" w:eastAsia="宋体" w:cs="宋体"/>
          <w:color w:val="000000"/>
          <w:kern w:val="0"/>
          <w:sz w:val="24"/>
          <w:szCs w:val="24"/>
          <w:lang w:val="en-US" w:eastAsia="zh-CN" w:bidi="ar-SA"/>
        </w:rPr>
        <w:t>联系方式：13781008737</w:t>
      </w:r>
      <w:bookmarkEnd w:id="34"/>
    </w:p>
    <w:p w14:paraId="6F4B9F6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5" w:name="_Toc9980"/>
      <w:r>
        <w:rPr>
          <w:rFonts w:hint="eastAsia" w:ascii="宋体" w:hAnsi="宋体" w:eastAsia="宋体" w:cs="宋体"/>
          <w:color w:val="000000"/>
          <w:kern w:val="0"/>
          <w:sz w:val="24"/>
          <w:szCs w:val="24"/>
          <w:lang w:val="en-US" w:eastAsia="zh-CN" w:bidi="ar-SA"/>
        </w:rPr>
        <w:t>4、项目联系人</w:t>
      </w:r>
      <w:bookmarkEnd w:id="35"/>
    </w:p>
    <w:p w14:paraId="1949F1B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6" w:name="_Toc16120"/>
      <w:r>
        <w:rPr>
          <w:rFonts w:hint="eastAsia" w:ascii="宋体" w:hAnsi="宋体" w:eastAsia="宋体" w:cs="宋体"/>
          <w:color w:val="000000"/>
          <w:kern w:val="0"/>
          <w:sz w:val="24"/>
          <w:szCs w:val="24"/>
          <w:lang w:val="en-US" w:eastAsia="zh-CN" w:bidi="ar-SA"/>
        </w:rPr>
        <w:t>联 系 人：张女士</w:t>
      </w:r>
      <w:bookmarkEnd w:id="36"/>
    </w:p>
    <w:p w14:paraId="69AA7FD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lang w:val="en-US" w:eastAsia="zh-CN" w:bidi="ar-SA"/>
        </w:rPr>
      </w:pPr>
      <w:bookmarkStart w:id="37" w:name="_Toc31561"/>
      <w:r>
        <w:rPr>
          <w:rFonts w:hint="eastAsia" w:ascii="宋体" w:hAnsi="宋体" w:eastAsia="宋体" w:cs="宋体"/>
          <w:color w:val="000000"/>
          <w:kern w:val="0"/>
          <w:sz w:val="24"/>
          <w:szCs w:val="24"/>
          <w:lang w:val="en-US" w:eastAsia="zh-CN" w:bidi="ar-SA"/>
        </w:rPr>
        <w:t>联系方式：13781008737</w:t>
      </w:r>
      <w:bookmarkEnd w:id="37"/>
    </w:p>
    <w:p w14:paraId="46F739D0">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br w:type="page"/>
      </w:r>
    </w:p>
    <w:p w14:paraId="5B80636D">
      <w:pPr>
        <w:pStyle w:val="9"/>
        <w:bidi w:val="0"/>
        <w:rPr>
          <w:rFonts w:hint="eastAsia"/>
        </w:rPr>
      </w:pPr>
      <w:bookmarkStart w:id="38" w:name="_Toc4092"/>
      <w:bookmarkStart w:id="39" w:name="_Toc30887"/>
      <w:r>
        <w:rPr>
          <w:rFonts w:hint="eastAsia"/>
        </w:rPr>
        <w:t>第二章  供应商须知</w:t>
      </w:r>
      <w:bookmarkEnd w:id="24"/>
      <w:bookmarkEnd w:id="38"/>
      <w:bookmarkEnd w:id="39"/>
    </w:p>
    <w:p w14:paraId="6875F2C2">
      <w:pPr>
        <w:spacing w:line="360" w:lineRule="auto"/>
        <w:jc w:val="center"/>
        <w:outlineLvl w:val="1"/>
        <w:rPr>
          <w:rFonts w:hint="eastAsia" w:ascii="宋体" w:hAnsi="宋体" w:eastAsia="宋体" w:cs="宋体"/>
          <w:color w:val="000000" w:themeColor="text1"/>
          <w:sz w:val="24"/>
          <w:szCs w:val="24"/>
          <w14:textFill>
            <w14:solidFill>
              <w14:schemeClr w14:val="tx1"/>
            </w14:solidFill>
          </w14:textFill>
        </w:rPr>
      </w:pPr>
      <w:bookmarkStart w:id="40" w:name="_Toc109675033"/>
      <w:bookmarkStart w:id="41" w:name="_Toc145065218"/>
      <w:bookmarkStart w:id="42" w:name="_Toc518571702"/>
      <w:bookmarkStart w:id="43" w:name="_Toc145065051"/>
      <w:bookmarkStart w:id="44" w:name="_Toc12701"/>
      <w:r>
        <w:rPr>
          <w:rFonts w:hint="eastAsia" w:ascii="宋体" w:hAnsi="宋体" w:eastAsia="宋体" w:cs="宋体"/>
          <w:bCs/>
          <w:color w:val="000000" w:themeColor="text1"/>
          <w:sz w:val="24"/>
          <w:szCs w:val="24"/>
          <w14:textFill>
            <w14:solidFill>
              <w14:schemeClr w14:val="tx1"/>
            </w14:solidFill>
          </w14:textFill>
        </w:rPr>
        <w:t>须知前附表</w:t>
      </w:r>
      <w:bookmarkEnd w:id="40"/>
      <w:bookmarkEnd w:id="41"/>
      <w:bookmarkEnd w:id="42"/>
      <w:bookmarkEnd w:id="43"/>
      <w:bookmarkEnd w:id="44"/>
    </w:p>
    <w:tbl>
      <w:tblPr>
        <w:tblStyle w:val="26"/>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6381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4A9FFC24">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项号</w:t>
            </w:r>
          </w:p>
        </w:tc>
        <w:tc>
          <w:tcPr>
            <w:tcW w:w="1701" w:type="dxa"/>
            <w:tcBorders>
              <w:top w:val="single" w:color="auto" w:sz="12" w:space="0"/>
            </w:tcBorders>
            <w:vAlign w:val="center"/>
          </w:tcPr>
          <w:p w14:paraId="06109BD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内容</w:t>
            </w:r>
          </w:p>
        </w:tc>
        <w:tc>
          <w:tcPr>
            <w:tcW w:w="6520" w:type="dxa"/>
            <w:tcBorders>
              <w:top w:val="single" w:color="auto" w:sz="12" w:space="0"/>
            </w:tcBorders>
            <w:vAlign w:val="center"/>
          </w:tcPr>
          <w:p w14:paraId="482CE92B">
            <w:pPr>
              <w:widowControl/>
              <w:adjustRightInd w:val="0"/>
              <w:spacing w:line="324" w:lineRule="auto"/>
              <w:jc w:val="center"/>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综合说明与要求</w:t>
            </w:r>
          </w:p>
        </w:tc>
      </w:tr>
      <w:tr w14:paraId="314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93" w:type="dxa"/>
            <w:vAlign w:val="center"/>
          </w:tcPr>
          <w:p w14:paraId="5F534D1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C8C4DE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项目名称</w:t>
            </w:r>
          </w:p>
        </w:tc>
        <w:tc>
          <w:tcPr>
            <w:tcW w:w="6520" w:type="dxa"/>
            <w:vAlign w:val="center"/>
          </w:tcPr>
          <w:p w14:paraId="459A2E0D">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陕州区耕地过渡期处置方案项目</w:t>
            </w:r>
          </w:p>
        </w:tc>
      </w:tr>
      <w:tr w14:paraId="280C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68B7230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9ABBCD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采购单位</w:t>
            </w:r>
          </w:p>
        </w:tc>
        <w:tc>
          <w:tcPr>
            <w:tcW w:w="6520" w:type="dxa"/>
            <w:vAlign w:val="center"/>
          </w:tcPr>
          <w:p w14:paraId="409DB579">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E0FC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0DC2B3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ED3320">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采购代理机构</w:t>
            </w:r>
          </w:p>
        </w:tc>
        <w:tc>
          <w:tcPr>
            <w:tcW w:w="6520" w:type="dxa"/>
            <w:vAlign w:val="center"/>
          </w:tcPr>
          <w:p w14:paraId="0EEF15B5">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D0D7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7BC68A7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4D25414C">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项目地点</w:t>
            </w:r>
          </w:p>
        </w:tc>
        <w:tc>
          <w:tcPr>
            <w:tcW w:w="6520" w:type="dxa"/>
            <w:vAlign w:val="center"/>
          </w:tcPr>
          <w:p w14:paraId="7C77E772">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三门峡市陕州区</w:t>
            </w:r>
          </w:p>
        </w:tc>
      </w:tr>
      <w:tr w14:paraId="613F2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4B1754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83ED84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资金来源</w:t>
            </w:r>
          </w:p>
        </w:tc>
        <w:tc>
          <w:tcPr>
            <w:tcW w:w="6520" w:type="dxa"/>
            <w:vAlign w:val="center"/>
          </w:tcPr>
          <w:p w14:paraId="4BCDCD60">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财政资金</w:t>
            </w:r>
          </w:p>
        </w:tc>
      </w:tr>
      <w:tr w14:paraId="2D76F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7910EF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BEA92C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磋商范围</w:t>
            </w:r>
          </w:p>
        </w:tc>
        <w:tc>
          <w:tcPr>
            <w:tcW w:w="6520" w:type="dxa"/>
            <w:vAlign w:val="center"/>
          </w:tcPr>
          <w:p w14:paraId="08E3071A">
            <w:pPr>
              <w:widowControl/>
              <w:spacing w:line="400" w:lineRule="atLeast"/>
              <w:rPr>
                <w:rFonts w:hint="default" w:ascii="宋体" w:hAnsi="宋体" w:eastAsia="宋体" w:cs="宋体"/>
                <w:color w:val="000000" w:themeColor="text1"/>
                <w:spacing w:val="6"/>
                <w:sz w:val="24"/>
                <w:szCs w:val="24"/>
                <w:lang w:val="en-US"/>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竞争性磋商文件、补充文件包含的所有内容</w:t>
            </w:r>
          </w:p>
        </w:tc>
      </w:tr>
      <w:tr w14:paraId="67FC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161B54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AEC93D2">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质量要求</w:t>
            </w:r>
          </w:p>
        </w:tc>
        <w:tc>
          <w:tcPr>
            <w:tcW w:w="6520" w:type="dxa"/>
            <w:vAlign w:val="center"/>
          </w:tcPr>
          <w:p w14:paraId="42AED82C">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244E3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7784C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A3518F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服务期限</w:t>
            </w:r>
          </w:p>
        </w:tc>
        <w:tc>
          <w:tcPr>
            <w:tcW w:w="6520" w:type="dxa"/>
            <w:shd w:val="clear" w:color="auto" w:fill="auto"/>
            <w:vAlign w:val="center"/>
          </w:tcPr>
          <w:p w14:paraId="1EA1261D">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16DA6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43279E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D1499E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磋商供应商资格要求</w:t>
            </w:r>
          </w:p>
        </w:tc>
        <w:tc>
          <w:tcPr>
            <w:tcW w:w="6520" w:type="dxa"/>
            <w:vAlign w:val="center"/>
          </w:tcPr>
          <w:p w14:paraId="2B55F62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5777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EEBB3B8">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743F263">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竞争性磋商有效期</w:t>
            </w:r>
          </w:p>
        </w:tc>
        <w:tc>
          <w:tcPr>
            <w:tcW w:w="6520" w:type="dxa"/>
            <w:vAlign w:val="center"/>
          </w:tcPr>
          <w:p w14:paraId="60144B9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投标截止之日起60日历天</w:t>
            </w:r>
          </w:p>
        </w:tc>
      </w:tr>
      <w:tr w14:paraId="12115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B51F86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3A4C5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是否接受联合体</w:t>
            </w:r>
          </w:p>
        </w:tc>
        <w:tc>
          <w:tcPr>
            <w:tcW w:w="6520" w:type="dxa"/>
            <w:vAlign w:val="center"/>
          </w:tcPr>
          <w:p w14:paraId="53302B6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■不接受</w:t>
            </w:r>
          </w:p>
        </w:tc>
      </w:tr>
      <w:tr w14:paraId="7DB00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54E754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2576A9">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踏勘现场</w:t>
            </w:r>
          </w:p>
        </w:tc>
        <w:tc>
          <w:tcPr>
            <w:tcW w:w="6520" w:type="dxa"/>
            <w:vAlign w:val="top"/>
          </w:tcPr>
          <w:p w14:paraId="33F968DA">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■不组织</w:t>
            </w:r>
          </w:p>
        </w:tc>
      </w:tr>
      <w:tr w14:paraId="63AD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88C6D4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76805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磋商预备会</w:t>
            </w:r>
          </w:p>
        </w:tc>
        <w:tc>
          <w:tcPr>
            <w:tcW w:w="6520" w:type="dxa"/>
            <w:vAlign w:val="top"/>
          </w:tcPr>
          <w:p w14:paraId="20803CB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■不召开</w:t>
            </w:r>
          </w:p>
        </w:tc>
      </w:tr>
      <w:tr w14:paraId="00406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43987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4BA584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分 包</w:t>
            </w:r>
          </w:p>
        </w:tc>
        <w:tc>
          <w:tcPr>
            <w:tcW w:w="6520" w:type="dxa"/>
            <w:vAlign w:val="top"/>
          </w:tcPr>
          <w:p w14:paraId="784D1C0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8A0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54EDB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EF20CA">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偏 离</w:t>
            </w:r>
          </w:p>
        </w:tc>
        <w:tc>
          <w:tcPr>
            <w:tcW w:w="6520" w:type="dxa"/>
            <w:vAlign w:val="top"/>
          </w:tcPr>
          <w:p w14:paraId="191AD3B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3455D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97DD4A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9BFBB11">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构成磋商文件的其他材料</w:t>
            </w:r>
          </w:p>
        </w:tc>
        <w:tc>
          <w:tcPr>
            <w:tcW w:w="6520" w:type="dxa"/>
            <w:vAlign w:val="center"/>
          </w:tcPr>
          <w:p w14:paraId="3AB84DE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对竞争性磋商文件所作的澄清（含答疑）、修改，补充构成竞争性磋商文件的组成部分。</w:t>
            </w:r>
          </w:p>
        </w:tc>
      </w:tr>
      <w:tr w14:paraId="242B1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2DCF2B3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025896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供应商要求澄清竞争性磋商文件的截止时间</w:t>
            </w:r>
          </w:p>
        </w:tc>
        <w:tc>
          <w:tcPr>
            <w:tcW w:w="6520" w:type="dxa"/>
            <w:vAlign w:val="center"/>
          </w:tcPr>
          <w:p w14:paraId="74C7989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响应文件递交截止时间5日前</w:t>
            </w:r>
          </w:p>
        </w:tc>
      </w:tr>
      <w:tr w14:paraId="0E8ED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4680B82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749446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供应商确认收到竞争性磋商文件澄清的时间</w:t>
            </w:r>
          </w:p>
        </w:tc>
        <w:tc>
          <w:tcPr>
            <w:tcW w:w="6520" w:type="dxa"/>
            <w:vAlign w:val="center"/>
          </w:tcPr>
          <w:p w14:paraId="0653A4E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在收到相应澄清文件后24小时内</w:t>
            </w:r>
          </w:p>
        </w:tc>
      </w:tr>
      <w:tr w14:paraId="3E099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8C56ED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43CC525">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供应商确认收到竞争性磋商文件修改的时间</w:t>
            </w:r>
          </w:p>
        </w:tc>
        <w:tc>
          <w:tcPr>
            <w:tcW w:w="6520" w:type="dxa"/>
            <w:vAlign w:val="center"/>
          </w:tcPr>
          <w:p w14:paraId="6DA5DB5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在收到相应修改文件后24小时内</w:t>
            </w:r>
          </w:p>
        </w:tc>
      </w:tr>
      <w:tr w14:paraId="2D000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D43C1A0">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3790238">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近年完成的类似项目的年份要求</w:t>
            </w:r>
          </w:p>
        </w:tc>
        <w:tc>
          <w:tcPr>
            <w:tcW w:w="6520" w:type="dxa"/>
            <w:vAlign w:val="center"/>
          </w:tcPr>
          <w:p w14:paraId="5268287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近年，指20</w:t>
            </w:r>
            <w:r>
              <w:rPr>
                <w:rFonts w:hint="eastAsia" w:ascii="宋体" w:hAnsi="宋体" w:eastAsia="宋体" w:cs="宋体"/>
                <w:color w:val="000000" w:themeColor="text1"/>
                <w:spacing w:val="6"/>
                <w:sz w:val="24"/>
                <w:szCs w:val="24"/>
                <w:lang w:val="en-US" w:eastAsia="zh-CN"/>
                <w14:textFill>
                  <w14:solidFill>
                    <w14:schemeClr w14:val="tx1"/>
                  </w14:solidFill>
                </w14:textFill>
              </w:rPr>
              <w:t>22</w:t>
            </w:r>
            <w:r>
              <w:rPr>
                <w:rFonts w:hint="eastAsia" w:ascii="宋体" w:hAnsi="宋体" w:eastAsia="宋体" w:cs="宋体"/>
                <w:color w:val="000000" w:themeColor="text1"/>
                <w:spacing w:val="6"/>
                <w:sz w:val="24"/>
                <w:szCs w:val="24"/>
                <w14:textFill>
                  <w14:solidFill>
                    <w14:schemeClr w14:val="tx1"/>
                  </w14:solidFill>
                </w14:textFill>
              </w:rPr>
              <w:t>年1月1日以来</w:t>
            </w:r>
          </w:p>
        </w:tc>
      </w:tr>
      <w:tr w14:paraId="25F66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A9C111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FB88B4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近年发生的诉讼及仲裁情况的年份要求</w:t>
            </w:r>
          </w:p>
        </w:tc>
        <w:tc>
          <w:tcPr>
            <w:tcW w:w="6520" w:type="dxa"/>
            <w:vAlign w:val="center"/>
          </w:tcPr>
          <w:p w14:paraId="0FEB4B79">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近年，指20</w:t>
            </w:r>
            <w:r>
              <w:rPr>
                <w:rFonts w:hint="eastAsia" w:ascii="宋体" w:hAnsi="宋体" w:eastAsia="宋体" w:cs="宋体"/>
                <w:color w:val="000000" w:themeColor="text1"/>
                <w:spacing w:val="6"/>
                <w:sz w:val="24"/>
                <w:szCs w:val="24"/>
                <w:lang w:val="en-US" w:eastAsia="zh-CN"/>
                <w14:textFill>
                  <w14:solidFill>
                    <w14:schemeClr w14:val="tx1"/>
                  </w14:solidFill>
                </w14:textFill>
              </w:rPr>
              <w:t>22</w:t>
            </w:r>
            <w:r>
              <w:rPr>
                <w:rFonts w:hint="eastAsia" w:ascii="宋体" w:hAnsi="宋体" w:eastAsia="宋体" w:cs="宋体"/>
                <w:color w:val="000000" w:themeColor="text1"/>
                <w:spacing w:val="6"/>
                <w:sz w:val="24"/>
                <w:szCs w:val="24"/>
                <w14:textFill>
                  <w14:solidFill>
                    <w14:schemeClr w14:val="tx1"/>
                  </w14:solidFill>
                </w14:textFill>
              </w:rPr>
              <w:t>年1月1日以来</w:t>
            </w:r>
          </w:p>
        </w:tc>
      </w:tr>
      <w:tr w14:paraId="2A05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1DBBD1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1FC2B1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是否允许递交备选磋商方案</w:t>
            </w:r>
          </w:p>
        </w:tc>
        <w:tc>
          <w:tcPr>
            <w:tcW w:w="6520" w:type="dxa"/>
            <w:vAlign w:val="center"/>
          </w:tcPr>
          <w:p w14:paraId="2092E38F">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■不允许</w:t>
            </w:r>
          </w:p>
        </w:tc>
      </w:tr>
      <w:tr w14:paraId="52AB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20BC51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CBA4C7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竞争性磋商保证金</w:t>
            </w:r>
          </w:p>
        </w:tc>
        <w:tc>
          <w:tcPr>
            <w:tcW w:w="6520" w:type="dxa"/>
            <w:vAlign w:val="center"/>
          </w:tcPr>
          <w:p w14:paraId="24BCDA27">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根据《河南省财政厅关于优化政府采购营商环境有关问题的通知》（豫财购【2019】4号）第6条的规定，磋商保证金不再收取。</w:t>
            </w:r>
          </w:p>
        </w:tc>
      </w:tr>
      <w:tr w14:paraId="2D6A8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AB37AE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z w:val="24"/>
                <w:szCs w:val="24"/>
                <w14:textFill>
                  <w14:solidFill>
                    <w14:schemeClr w14:val="tx1"/>
                  </w14:solidFill>
                </w14:textFill>
              </w:rPr>
            </w:pPr>
          </w:p>
        </w:tc>
        <w:tc>
          <w:tcPr>
            <w:tcW w:w="1701" w:type="dxa"/>
            <w:vAlign w:val="center"/>
          </w:tcPr>
          <w:p w14:paraId="1BEE1CF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付款方式</w:t>
            </w:r>
          </w:p>
        </w:tc>
        <w:tc>
          <w:tcPr>
            <w:tcW w:w="6520" w:type="dxa"/>
            <w:vAlign w:val="center"/>
          </w:tcPr>
          <w:p w14:paraId="4498401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双方协商</w:t>
            </w:r>
          </w:p>
        </w:tc>
      </w:tr>
      <w:tr w14:paraId="2269A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B83FE5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292C90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竞争性磋商响应文件份数</w:t>
            </w:r>
          </w:p>
        </w:tc>
        <w:tc>
          <w:tcPr>
            <w:tcW w:w="6520" w:type="dxa"/>
            <w:vAlign w:val="center"/>
          </w:tcPr>
          <w:p w14:paraId="05AD96C5">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本项目为电子化、无纸化交易项目。（不适用）</w:t>
            </w:r>
          </w:p>
        </w:tc>
      </w:tr>
      <w:tr w14:paraId="74E5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20481A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9B5ABD">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签字和（或）签章要求</w:t>
            </w:r>
          </w:p>
        </w:tc>
        <w:tc>
          <w:tcPr>
            <w:tcW w:w="6520" w:type="dxa"/>
            <w:vAlign w:val="top"/>
          </w:tcPr>
          <w:p w14:paraId="58348943">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的签章：</w:t>
            </w:r>
          </w:p>
          <w:p w14:paraId="708EF16D">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本项目为电子化、无纸化交易项目，</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是</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通过中心</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制作系统制作，并经过电子签章和加密后生成的电子化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，未对电子化文件进行签章的视为无效投标。</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投标时，将不再接受任何纸质文件资料。</w:t>
            </w:r>
          </w:p>
          <w:p w14:paraId="559178D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在进行电子化</w:t>
            </w:r>
            <w:r>
              <w:rPr>
                <w:rFonts w:hint="eastAsia" w:ascii="宋体" w:hAnsi="宋体" w:eastAsia="宋体" w:cs="宋体"/>
                <w:color w:val="000000" w:themeColor="text1"/>
                <w:spacing w:val="6"/>
                <w:sz w:val="24"/>
                <w:szCs w:val="24"/>
                <w:lang w:eastAsia="zh-CN"/>
                <w14:textFill>
                  <w14:solidFill>
                    <w14:schemeClr w14:val="tx1"/>
                  </w14:solidFill>
                </w14:textFill>
              </w:rPr>
              <w:t>响应文件</w:t>
            </w:r>
            <w:r>
              <w:rPr>
                <w:rFonts w:hint="eastAsia" w:ascii="宋体" w:hAnsi="宋体" w:eastAsia="宋体" w:cs="宋体"/>
                <w:color w:val="000000" w:themeColor="text1"/>
                <w:spacing w:val="6"/>
                <w:sz w:val="24"/>
                <w:szCs w:val="24"/>
                <w14:textFill>
                  <w14:solidFill>
                    <w14:schemeClr w14:val="tx1"/>
                  </w14:solidFill>
                </w14:textFill>
              </w:rPr>
              <w:t>签章时，以签盖法定代表人签章为准。</w:t>
            </w:r>
          </w:p>
        </w:tc>
      </w:tr>
      <w:tr w14:paraId="70A35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D9B6625">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19DCE8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磋商响应文件递交截止时间</w:t>
            </w:r>
          </w:p>
        </w:tc>
        <w:tc>
          <w:tcPr>
            <w:tcW w:w="6520" w:type="dxa"/>
            <w:vAlign w:val="center"/>
          </w:tcPr>
          <w:p w14:paraId="14DB3C08">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 详见竞争性磋商公告</w:t>
            </w:r>
          </w:p>
        </w:tc>
      </w:tr>
      <w:tr w14:paraId="39AC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C77E18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7A739A22">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磋商响应文件递交</w:t>
            </w:r>
          </w:p>
        </w:tc>
        <w:tc>
          <w:tcPr>
            <w:tcW w:w="6520" w:type="dxa"/>
            <w:vAlign w:val="center"/>
          </w:tcPr>
          <w:p w14:paraId="6B2BC03B">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电子竞争性响应文件的电子版用企业和法人CA数字证书在磋商截止时间前上传至“三门峡市公共资源交易中心网站”。</w:t>
            </w:r>
          </w:p>
        </w:tc>
      </w:tr>
      <w:tr w14:paraId="452F3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C1F0C2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1AFEED2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是否退还响应文件</w:t>
            </w:r>
          </w:p>
        </w:tc>
        <w:tc>
          <w:tcPr>
            <w:tcW w:w="6520" w:type="dxa"/>
            <w:vAlign w:val="center"/>
          </w:tcPr>
          <w:p w14:paraId="3AF64524">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w:t>
            </w:r>
          </w:p>
        </w:tc>
      </w:tr>
      <w:tr w14:paraId="1741F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1B2E2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005D1F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磋商时间及地点</w:t>
            </w:r>
          </w:p>
        </w:tc>
        <w:tc>
          <w:tcPr>
            <w:tcW w:w="6520" w:type="dxa"/>
            <w:vAlign w:val="center"/>
          </w:tcPr>
          <w:p w14:paraId="71C90E3B">
            <w:pPr>
              <w:widowControl/>
              <w:spacing w:line="400" w:lineRule="atLeast"/>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详见竞争性磋商公告</w:t>
            </w:r>
          </w:p>
        </w:tc>
      </w:tr>
      <w:tr w14:paraId="063C0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C9385FA">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609EFE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磋商小组的组建</w:t>
            </w:r>
          </w:p>
        </w:tc>
        <w:tc>
          <w:tcPr>
            <w:tcW w:w="6520" w:type="dxa"/>
            <w:vAlign w:val="center"/>
          </w:tcPr>
          <w:p w14:paraId="378599EC">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磋商小组成员为3人，采购人代表1人，其余专家2人从河南省政府采购评审专家库中随机抽取。</w:t>
            </w:r>
          </w:p>
        </w:tc>
      </w:tr>
      <w:tr w14:paraId="5CC79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973A02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D75D1D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磋商标准及方法</w:t>
            </w:r>
          </w:p>
        </w:tc>
        <w:tc>
          <w:tcPr>
            <w:tcW w:w="6520" w:type="dxa"/>
            <w:vAlign w:val="center"/>
          </w:tcPr>
          <w:p w14:paraId="052D2B10">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1A4D8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98965F1">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6B1613C4">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是否授权磋商小组确定中标人</w:t>
            </w:r>
          </w:p>
        </w:tc>
        <w:tc>
          <w:tcPr>
            <w:tcW w:w="6520" w:type="dxa"/>
            <w:vAlign w:val="center"/>
          </w:tcPr>
          <w:p w14:paraId="5A290216">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否，按顺序推荐的中标候选人数：</w:t>
            </w:r>
            <w:r>
              <w:rPr>
                <w:rFonts w:hint="eastAsia" w:ascii="宋体" w:hAnsi="宋体" w:eastAsia="宋体" w:cs="宋体"/>
                <w:color w:val="000000" w:themeColor="text1"/>
                <w:spacing w:val="6"/>
                <w:sz w:val="24"/>
                <w:szCs w:val="24"/>
                <w:lang w:val="en-US" w:eastAsia="zh-CN"/>
                <w14:textFill>
                  <w14:solidFill>
                    <w14:schemeClr w14:val="tx1"/>
                  </w14:solidFill>
                </w14:textFill>
              </w:rPr>
              <w:t>1-3</w:t>
            </w:r>
            <w:r>
              <w:rPr>
                <w:rFonts w:hint="eastAsia" w:ascii="宋体" w:hAnsi="宋体" w:eastAsia="宋体" w:cs="宋体"/>
                <w:color w:val="000000" w:themeColor="text1"/>
                <w:spacing w:val="6"/>
                <w:sz w:val="24"/>
                <w:szCs w:val="24"/>
                <w14:textFill>
                  <w14:solidFill>
                    <w14:schemeClr w14:val="tx1"/>
                  </w14:solidFill>
                </w14:textFill>
              </w:rPr>
              <w:t>名</w:t>
            </w:r>
          </w:p>
          <w:p w14:paraId="7B00E9D1">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确定评标委员会推荐的排名第一的中标候选人为中标人。排名第一的中标候选人放弃中标、因不可抗力不能履行合同，或者被查实存在影响中标结果的违法行为等情形，不符合中标条件的，</w:t>
            </w:r>
            <w:r>
              <w:rPr>
                <w:rFonts w:hint="eastAsia" w:ascii="宋体" w:hAnsi="宋体" w:eastAsia="宋体" w:cs="宋体"/>
                <w:color w:val="000000" w:themeColor="text1"/>
                <w:spacing w:val="6"/>
                <w:sz w:val="24"/>
                <w:szCs w:val="24"/>
                <w:lang w:eastAsia="zh-CN"/>
                <w14:textFill>
                  <w14:solidFill>
                    <w14:schemeClr w14:val="tx1"/>
                  </w14:solidFill>
                </w14:textFill>
              </w:rPr>
              <w:t>采购人</w:t>
            </w:r>
            <w:r>
              <w:rPr>
                <w:rFonts w:hint="eastAsia" w:ascii="宋体" w:hAnsi="宋体" w:eastAsia="宋体" w:cs="宋体"/>
                <w:color w:val="000000" w:themeColor="text1"/>
                <w:spacing w:val="6"/>
                <w:sz w:val="24"/>
                <w:szCs w:val="24"/>
                <w14:textFill>
                  <w14:solidFill>
                    <w14:schemeClr w14:val="tx1"/>
                  </w14:solidFill>
                </w14:textFill>
              </w:rPr>
              <w:t>可以按照评标委员会提出的中标候选人名单排序依次确定其他中标候选人为中标人，也可以重新招标。</w:t>
            </w:r>
          </w:p>
        </w:tc>
      </w:tr>
      <w:tr w14:paraId="091E6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59AD9E2">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58FBF6AB">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履约保证金</w:t>
            </w:r>
          </w:p>
        </w:tc>
        <w:tc>
          <w:tcPr>
            <w:tcW w:w="6520" w:type="dxa"/>
            <w:vAlign w:val="center"/>
          </w:tcPr>
          <w:p w14:paraId="4DC5B71E">
            <w:pPr>
              <w:widowControl/>
              <w:spacing w:line="400" w:lineRule="atLeast"/>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无</w:t>
            </w:r>
          </w:p>
        </w:tc>
      </w:tr>
      <w:tr w14:paraId="36912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993" w:type="dxa"/>
            <w:vAlign w:val="center"/>
          </w:tcPr>
          <w:p w14:paraId="1C5917BC">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2D4FD236">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预算价</w:t>
            </w:r>
          </w:p>
        </w:tc>
        <w:tc>
          <w:tcPr>
            <w:tcW w:w="6520" w:type="dxa"/>
            <w:vAlign w:val="center"/>
          </w:tcPr>
          <w:p w14:paraId="00285828">
            <w:pPr>
              <w:adjustRightInd w:val="0"/>
              <w:spacing w:line="324" w:lineRule="auto"/>
              <w:rPr>
                <w:rFonts w:hint="eastAsia" w:ascii="宋体" w:eastAsia="宋体" w:cs="宋体"/>
                <w:color w:val="000000" w:themeColor="text1"/>
                <w:kern w:val="2"/>
                <w:sz w:val="24"/>
                <w:szCs w:val="24"/>
                <w:lang w:val="en-US" w:eastAsia="zh-CN" w:bidi="ar-SA"/>
                <w14:textFill>
                  <w14:solidFill>
                    <w14:schemeClr w14:val="tx1"/>
                  </w14:solidFill>
                </w14:textFill>
              </w:rPr>
            </w:pPr>
            <w:r>
              <w:rPr>
                <w:rFonts w:hint="eastAsia" w:ascii="宋体" w:eastAsia="宋体" w:cs="宋体"/>
                <w:color w:val="000000" w:themeColor="text1"/>
                <w:kern w:val="2"/>
                <w:sz w:val="24"/>
                <w:szCs w:val="24"/>
                <w:lang w:val="en-US" w:eastAsia="zh-CN" w:bidi="ar-SA"/>
                <w14:textFill>
                  <w14:solidFill>
                    <w14:schemeClr w14:val="tx1"/>
                  </w14:solidFill>
                </w14:textFill>
              </w:rPr>
              <w:t>详见竞争性磋商公告。</w:t>
            </w:r>
          </w:p>
          <w:p w14:paraId="0994D07B">
            <w:pPr>
              <w:adjustRightInd w:val="0"/>
              <w:spacing w:line="324"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磋商供应商磋商报价超出“预算价”的，该磋商供应商按无效处理。</w:t>
            </w:r>
          </w:p>
        </w:tc>
      </w:tr>
      <w:tr w14:paraId="5E93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E25877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14:textFill>
                  <w14:solidFill>
                    <w14:schemeClr w14:val="tx1"/>
                  </w14:solidFill>
                </w14:textFill>
              </w:rPr>
            </w:pPr>
          </w:p>
        </w:tc>
        <w:tc>
          <w:tcPr>
            <w:tcW w:w="1701" w:type="dxa"/>
            <w:vAlign w:val="center"/>
          </w:tcPr>
          <w:p w14:paraId="3D7DD08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报价</w:t>
            </w:r>
          </w:p>
        </w:tc>
        <w:tc>
          <w:tcPr>
            <w:tcW w:w="6520" w:type="dxa"/>
            <w:vAlign w:val="center"/>
          </w:tcPr>
          <w:p w14:paraId="6DCCD059">
            <w:pPr>
              <w:autoSpaceDE w:val="0"/>
              <w:autoSpaceDN w:val="0"/>
              <w:adjustRightInd w:val="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本次磋商应以人民币报价，分两次进行报价。</w:t>
            </w:r>
          </w:p>
        </w:tc>
      </w:tr>
      <w:tr w14:paraId="6430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0B5CCFE1">
            <w:pPr>
              <w:numPr>
                <w:ilvl w:val="0"/>
                <w:numId w:val="1"/>
              </w:numPr>
              <w:adjustRightInd w:val="0"/>
              <w:spacing w:line="324" w:lineRule="auto"/>
              <w:ind w:left="425" w:leftChars="0" w:hanging="425" w:firstLineChars="0"/>
              <w:jc w:val="center"/>
              <w:rPr>
                <w:rFonts w:hint="default"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1042300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成交公告发布网站</w:t>
            </w:r>
          </w:p>
        </w:tc>
        <w:tc>
          <w:tcPr>
            <w:tcW w:w="6520" w:type="dxa"/>
            <w:vAlign w:val="center"/>
          </w:tcPr>
          <w:p w14:paraId="3A204BC7">
            <w:pPr>
              <w:autoSpaceDE w:val="0"/>
              <w:autoSpaceDN w:val="0"/>
              <w:adjustRightInd w:val="0"/>
              <w:rPr>
                <w:rFonts w:hint="default"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同竞争性磋商公告发布平台。</w:t>
            </w:r>
          </w:p>
        </w:tc>
      </w:tr>
      <w:tr w14:paraId="6402A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3D8EC7F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273E399F">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竞争性磋商文件的解释</w:t>
            </w:r>
          </w:p>
        </w:tc>
        <w:tc>
          <w:tcPr>
            <w:tcW w:w="6520" w:type="dxa"/>
            <w:shd w:val="clear" w:color="auto" w:fill="auto"/>
            <w:vAlign w:val="center"/>
          </w:tcPr>
          <w:p w14:paraId="0C5A7401">
            <w:pPr>
              <w:autoSpaceDE w:val="0"/>
              <w:autoSpaceDN w:val="0"/>
              <w:adjustRightInd w:val="0"/>
              <w:rPr>
                <w:rFonts w:hint="eastAsia" w:asciiTheme="minorEastAsia" w:hAnsiTheme="minorEastAsia" w:eastAsiaTheme="minorEastAsia" w:cstheme="minorEastAsia"/>
                <w:color w:val="000000" w:themeColor="text1"/>
                <w:spacing w:val="6"/>
                <w:kern w:val="2"/>
                <w:sz w:val="28"/>
                <w:szCs w:val="28"/>
                <w:lang w:val="en-US" w:eastAsia="zh-CN" w:bidi="ar-SA"/>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 xml:space="preserve">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标办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14:paraId="4D51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68717FB4">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EECB27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答疑</w:t>
            </w:r>
          </w:p>
        </w:tc>
        <w:tc>
          <w:tcPr>
            <w:tcW w:w="6520" w:type="dxa"/>
            <w:vAlign w:val="top"/>
          </w:tcPr>
          <w:p w14:paraId="74C8FCC1">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需要解答的疑问以书面形式加盖单位公章递交至采购人或代理机构，逾期提交的问题概不做回复。采购人将需要解答的内容以公告形式发至所有潜在供应商。</w:t>
            </w:r>
          </w:p>
        </w:tc>
      </w:tr>
      <w:tr w14:paraId="56F0B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252C7EB6">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0C872C0E">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监 督</w:t>
            </w:r>
          </w:p>
        </w:tc>
        <w:tc>
          <w:tcPr>
            <w:tcW w:w="6520" w:type="dxa"/>
            <w:vAlign w:val="center"/>
          </w:tcPr>
          <w:p w14:paraId="28F3F20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本项目的招标投标活动及其相关当事人应当接受有管辖权的招标投标行政监督部门依法实施的监督。</w:t>
            </w:r>
          </w:p>
        </w:tc>
      </w:tr>
      <w:tr w14:paraId="19B7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13065BE9">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6B25BFD7">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知识产权</w:t>
            </w:r>
          </w:p>
        </w:tc>
        <w:tc>
          <w:tcPr>
            <w:tcW w:w="6520" w:type="dxa"/>
            <w:vAlign w:val="center"/>
          </w:tcPr>
          <w:p w14:paraId="17A5C266">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构成本竞争性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CC36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ACE0E93">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7F962955">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招标代理费收费标准</w:t>
            </w:r>
          </w:p>
        </w:tc>
        <w:tc>
          <w:tcPr>
            <w:tcW w:w="6520" w:type="dxa"/>
            <w:vAlign w:val="center"/>
          </w:tcPr>
          <w:p w14:paraId="171FAE7B">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1、收费标准：：参考河南省招标代理服务收费指导意见（豫招协[2023]002号）规定的收费标准计算，由中标人支付。</w:t>
            </w:r>
          </w:p>
          <w:p w14:paraId="2585A211">
            <w:pPr>
              <w:pStyle w:val="2"/>
              <w:ind w:left="0" w:leftChars="0" w:firstLine="0" w:firstLineChars="0"/>
              <w:rPr>
                <w:rFonts w:hint="default"/>
                <w:lang w:val="en-US" w:eastAsia="zh-CN"/>
              </w:rPr>
            </w:pPr>
            <w:r>
              <w:rPr>
                <w:rFonts w:hint="eastAsia" w:ascii="宋体" w:eastAsia="宋体" w:cs="宋体"/>
                <w:color w:val="000000" w:themeColor="text1"/>
                <w:spacing w:val="6"/>
                <w:kern w:val="2"/>
                <w:sz w:val="24"/>
                <w:szCs w:val="24"/>
                <w:lang w:val="en-US" w:eastAsia="zh-CN" w:bidi="ar-SA"/>
                <w14:textFill>
                  <w14:solidFill>
                    <w14:schemeClr w14:val="tx1"/>
                  </w14:solidFill>
                </w14:textFill>
              </w:rPr>
              <w:t>2、</w:t>
            </w:r>
            <w:r>
              <w:rPr>
                <w:rFonts w:hint="default" w:ascii="宋体" w:hAnsi="宋体" w:eastAsia="宋体" w:cs="宋体"/>
                <w:color w:val="000000" w:themeColor="text1"/>
                <w:spacing w:val="6"/>
                <w:kern w:val="2"/>
                <w:sz w:val="24"/>
                <w:szCs w:val="24"/>
                <w:lang w:val="en-US" w:eastAsia="zh-CN" w:bidi="ar-SA"/>
                <w14:textFill>
                  <w14:solidFill>
                    <w14:schemeClr w14:val="tx1"/>
                  </w14:solidFill>
                </w14:textFill>
              </w:rPr>
              <w:t>收取方式：成交单位在领取成交通知书时，以现金或转账的方式一次性向代理机构缴纳代理服务费。</w:t>
            </w:r>
          </w:p>
        </w:tc>
      </w:tr>
      <w:tr w14:paraId="63E95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57AB6D97">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5401AA0">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重新招标的其他情形</w:t>
            </w:r>
          </w:p>
        </w:tc>
        <w:tc>
          <w:tcPr>
            <w:tcW w:w="6520" w:type="dxa"/>
            <w:vAlign w:val="center"/>
          </w:tcPr>
          <w:p w14:paraId="0B6D3BFF">
            <w:pPr>
              <w:widowControl/>
              <w:spacing w:line="400" w:lineRule="atLeas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除响应人须知正文规定的情形外，除非已经产生中标候选人，在磋商有效期内同意延长磋商有效期的响应人少于三个的，招标人应当依法重新招标。</w:t>
            </w:r>
          </w:p>
        </w:tc>
      </w:tr>
      <w:tr w14:paraId="64B9E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993" w:type="dxa"/>
            <w:vAlign w:val="center"/>
          </w:tcPr>
          <w:p w14:paraId="4F5DF11B">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val="en-US" w:eastAsia="zh-CN"/>
                <w14:textFill>
                  <w14:solidFill>
                    <w14:schemeClr w14:val="tx1"/>
                  </w14:solidFill>
                </w14:textFill>
              </w:rPr>
            </w:pPr>
          </w:p>
        </w:tc>
        <w:tc>
          <w:tcPr>
            <w:tcW w:w="1701" w:type="dxa"/>
            <w:vAlign w:val="center"/>
          </w:tcPr>
          <w:p w14:paraId="303AE04D">
            <w:pPr>
              <w:adjustRightInd w:val="0"/>
              <w:spacing w:line="324" w:lineRule="auto"/>
              <w:jc w:val="center"/>
              <w:rPr>
                <w:rFonts w:hint="default"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所属行业</w:t>
            </w:r>
          </w:p>
        </w:tc>
        <w:tc>
          <w:tcPr>
            <w:tcW w:w="6520" w:type="dxa"/>
            <w:vAlign w:val="center"/>
          </w:tcPr>
          <w:p w14:paraId="7A382E4C">
            <w:pPr>
              <w:widowControl/>
              <w:spacing w:line="400" w:lineRule="atLeast"/>
              <w:jc w:val="left"/>
              <w:rPr>
                <w:rFonts w:hint="eastAsia" w:ascii="宋体" w:hAnsi="宋体" w:eastAsia="宋体" w:cs="宋体"/>
                <w:color w:val="000000" w:themeColor="text1"/>
                <w:spacing w:val="6"/>
                <w:sz w:val="24"/>
                <w:szCs w:val="24"/>
                <w:lang w:val="en-US" w:eastAsia="zh-CN"/>
                <w14:textFill>
                  <w14:solidFill>
                    <w14:schemeClr w14:val="tx1"/>
                  </w14:solidFill>
                </w14:textFill>
              </w:rPr>
            </w:pPr>
            <w:r>
              <w:rPr>
                <w:rFonts w:hint="eastAsia" w:ascii="宋体" w:hAnsi="宋体" w:eastAsia="宋体" w:cs="宋体"/>
                <w:color w:val="000000" w:themeColor="text1"/>
                <w:spacing w:val="6"/>
                <w:sz w:val="24"/>
                <w:szCs w:val="24"/>
                <w:lang w:val="en-US" w:eastAsia="zh-CN"/>
                <w14:textFill>
                  <w14:solidFill>
                    <w14:schemeClr w14:val="tx1"/>
                  </w14:solidFill>
                </w14:textFill>
              </w:rPr>
              <w:t>其他未列明行业</w:t>
            </w:r>
          </w:p>
        </w:tc>
      </w:tr>
      <w:tr w14:paraId="3350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63568A8F">
            <w:pPr>
              <w:numPr>
                <w:ilvl w:val="0"/>
                <w:numId w:val="1"/>
              </w:numPr>
              <w:adjustRightInd w:val="0"/>
              <w:spacing w:line="324" w:lineRule="auto"/>
              <w:ind w:left="425" w:leftChars="0" w:hanging="425" w:firstLineChars="0"/>
              <w:jc w:val="center"/>
              <w:rPr>
                <w:rFonts w:hint="eastAsia" w:ascii="宋体" w:hAnsi="宋体" w:eastAsia="宋体" w:cs="宋体"/>
                <w:color w:val="000000" w:themeColor="text1"/>
                <w:spacing w:val="6"/>
                <w:sz w:val="24"/>
                <w:szCs w:val="24"/>
                <w:lang w:eastAsia="zh-CN"/>
                <w14:textFill>
                  <w14:solidFill>
                    <w14:schemeClr w14:val="tx1"/>
                  </w14:solidFill>
                </w14:textFill>
              </w:rPr>
            </w:pPr>
          </w:p>
        </w:tc>
        <w:tc>
          <w:tcPr>
            <w:tcW w:w="1701" w:type="dxa"/>
            <w:vAlign w:val="center"/>
          </w:tcPr>
          <w:p w14:paraId="35591E1C">
            <w:pPr>
              <w:adjustRightInd w:val="0"/>
              <w:spacing w:line="324" w:lineRule="auto"/>
              <w:jc w:val="center"/>
              <w:rPr>
                <w:rFonts w:hint="eastAsia" w:ascii="宋体" w:hAnsi="宋体" w:eastAsia="宋体" w:cs="宋体"/>
                <w:color w:val="000000" w:themeColor="text1"/>
                <w:spacing w:val="-10"/>
                <w:sz w:val="24"/>
                <w:szCs w:val="24"/>
                <w:lang w:val="en-US" w:eastAsia="zh-CN"/>
                <w14:textFill>
                  <w14:solidFill>
                    <w14:schemeClr w14:val="tx1"/>
                  </w14:solidFill>
                </w14:textFill>
              </w:rPr>
            </w:pPr>
            <w:r>
              <w:rPr>
                <w:rFonts w:hint="eastAsia" w:ascii="宋体" w:hAnsi="宋体" w:eastAsia="宋体" w:cs="宋体"/>
                <w:color w:val="000000" w:themeColor="text1"/>
                <w:spacing w:val="-10"/>
                <w:sz w:val="24"/>
                <w:szCs w:val="24"/>
                <w:lang w:val="en-US" w:eastAsia="zh-CN"/>
                <w14:textFill>
                  <w14:solidFill>
                    <w14:schemeClr w14:val="tx1"/>
                  </w14:solidFill>
                </w14:textFill>
              </w:rPr>
              <w:t>电子化注意事项</w:t>
            </w:r>
          </w:p>
        </w:tc>
        <w:tc>
          <w:tcPr>
            <w:tcW w:w="6520" w:type="dxa"/>
            <w:vAlign w:val="center"/>
          </w:tcPr>
          <w:p w14:paraId="28D9FB8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A3921F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电子化响应文件具体制作文件请点击https://download.bqpoint.com/download/downloadlist.html?SoftTypeCode=06进行下载。</w:t>
            </w:r>
          </w:p>
          <w:p w14:paraId="63E37F8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温馨提示：本项目为电子化、无纸化交易项目，为保证您能投标成功，请需仔细阅读以下条款。</w:t>
            </w:r>
          </w:p>
          <w:p w14:paraId="0A2D8389">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一、电子化投标</w:t>
            </w:r>
          </w:p>
          <w:p w14:paraId="19D8822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（一）电子化响应文件的签章</w:t>
            </w:r>
          </w:p>
          <w:p w14:paraId="04CDE8B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1、响应人在生成电子化响应文件后，应对电子化响应文件进行签章，未进行签章的视为无效投标。</w:t>
            </w:r>
          </w:p>
          <w:p w14:paraId="67A02F7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2、竞争性磋商文件中要求法定代表人或授权委托人</w:t>
            </w:r>
            <w:r>
              <w:rPr>
                <w:rFonts w:hint="eastAsia" w:ascii="宋体" w:hAnsi="宋体" w:eastAsia="宋体" w:cs="宋体"/>
                <w:color w:val="000000" w:themeColor="text1"/>
                <w:spacing w:val="6"/>
                <w:sz w:val="24"/>
                <w:szCs w:val="24"/>
                <w:lang w:eastAsia="zh-CN"/>
                <w14:textFill>
                  <w14:solidFill>
                    <w14:schemeClr w14:val="tx1"/>
                  </w14:solidFill>
                </w14:textFill>
              </w:rPr>
              <w:t>签章</w:t>
            </w:r>
            <w:r>
              <w:rPr>
                <w:rFonts w:hint="eastAsia" w:ascii="宋体" w:hAnsi="宋体" w:eastAsia="宋体" w:cs="宋体"/>
                <w:color w:val="000000" w:themeColor="text1"/>
                <w:spacing w:val="6"/>
                <w:sz w:val="24"/>
                <w:szCs w:val="24"/>
                <w14:textFill>
                  <w14:solidFill>
                    <w14:schemeClr w14:val="tx1"/>
                  </w14:solidFill>
                </w14:textFill>
              </w:rPr>
              <w:t>的，响应人在进行电子化响应文件签章时，以签盖法定代表人签章为准。</w:t>
            </w:r>
          </w:p>
          <w:p w14:paraId="4583F17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（二）电子化响应文件的格式及上传投标</w:t>
            </w:r>
          </w:p>
          <w:p w14:paraId="7EADC7A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随身携带。</w:t>
            </w:r>
          </w:p>
          <w:p w14:paraId="32C94B6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注：响应人投报多个标段的，需要每个标段单独制作电子响应文件。</w:t>
            </w:r>
          </w:p>
          <w:p w14:paraId="4E8DA2B5">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8F89A01">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5A9FA5B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技术联系电话：0398-3117095   3117080</w:t>
            </w:r>
          </w:p>
          <w:p w14:paraId="0A48B9AE">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新点客服电话:4009980000</w:t>
            </w:r>
          </w:p>
          <w:p w14:paraId="4442F644">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（三）电子化项目开标、解密、评标</w:t>
            </w:r>
          </w:p>
          <w:p w14:paraId="7E7BE10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236B1E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9AF6A48">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3、电子化响应文件解密异常的处理</w:t>
            </w:r>
          </w:p>
          <w:p w14:paraId="237108F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74D7465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（1）首先由技术人员进行问题排查。</w:t>
            </w:r>
          </w:p>
          <w:p w14:paraId="0FA6E943">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（2）经技术人员排查后，是响应人文件自身问题导致响应文件无法解密的，该响应文件将不予接收、解密。开标会议继续进行。</w:t>
            </w:r>
          </w:p>
          <w:p w14:paraId="5817D71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EA3103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4、待所有响应人响应文件解密完成后，由中介服务机构操作，对所有已解密响应文件进行解密。</w:t>
            </w:r>
          </w:p>
          <w:p w14:paraId="71DC2F0D">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969941C">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的质疑并做好书面记录。响应人未在规定时间内提出质疑的，视为认可磋商过程。</w:t>
            </w:r>
          </w:p>
          <w:p w14:paraId="3B38F657">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FDE260A">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65D549AB">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二、资格审查资料</w:t>
            </w:r>
          </w:p>
          <w:p w14:paraId="384ECF80">
            <w:pPr>
              <w:autoSpaceDE w:val="0"/>
              <w:autoSpaceDN w:val="0"/>
              <w:adjustRightInd w:val="0"/>
              <w:spacing w:line="360" w:lineRule="auto"/>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本项目实行资格后审，资格评审以响应文件为准，其上传资料真实性由</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自行承担，同时，</w:t>
            </w:r>
            <w:r>
              <w:rPr>
                <w:rFonts w:hint="eastAsia" w:ascii="宋体" w:hAnsi="宋体" w:eastAsia="宋体" w:cs="宋体"/>
                <w:color w:val="000000" w:themeColor="text1"/>
                <w:spacing w:val="6"/>
                <w:sz w:val="24"/>
                <w:szCs w:val="24"/>
                <w:lang w:eastAsia="zh-CN"/>
                <w14:textFill>
                  <w14:solidFill>
                    <w14:schemeClr w14:val="tx1"/>
                  </w14:solidFill>
                </w14:textFill>
              </w:rPr>
              <w:t>供应商</w:t>
            </w:r>
            <w:r>
              <w:rPr>
                <w:rFonts w:hint="eastAsia" w:ascii="宋体" w:hAnsi="宋体" w:eastAsia="宋体" w:cs="宋体"/>
                <w:color w:val="000000" w:themeColor="text1"/>
                <w:spacing w:val="6"/>
                <w:sz w:val="24"/>
                <w:szCs w:val="24"/>
                <w14:textFill>
                  <w14:solidFill>
                    <w14:schemeClr w14:val="tx1"/>
                  </w14:solidFill>
                </w14:textFill>
              </w:rPr>
              <w:t>要完善主体库。提示：本项目为电子化、无纸化交易项目，为保证您能投标成功，请需仔细阅读以上条款。</w:t>
            </w:r>
          </w:p>
        </w:tc>
      </w:tr>
    </w:tbl>
    <w:p w14:paraId="76361D54">
      <w:pPr>
        <w:widowControl/>
        <w:spacing w:line="600" w:lineRule="exact"/>
        <w:jc w:val="center"/>
        <w:outlineLvl w:val="1"/>
        <w:rPr>
          <w:rFonts w:hint="eastAsia" w:ascii="宋体" w:hAnsi="宋体" w:eastAsia="宋体" w:cs="宋体"/>
          <w:b/>
          <w:bCs/>
          <w:color w:val="000000" w:themeColor="text1"/>
          <w:w w:val="97"/>
          <w:kern w:val="0"/>
          <w:sz w:val="28"/>
          <w:szCs w:val="28"/>
          <w14:textFill>
            <w14:solidFill>
              <w14:schemeClr w14:val="tx1"/>
            </w14:solidFill>
          </w14:textFill>
        </w:rPr>
      </w:pPr>
      <w:bookmarkStart w:id="45" w:name="_Toc14204"/>
      <w:r>
        <w:rPr>
          <w:rFonts w:hint="eastAsia" w:ascii="宋体" w:hAnsi="宋体" w:eastAsia="宋体" w:cs="宋体"/>
          <w:b/>
          <w:bCs/>
          <w:color w:val="000000" w:themeColor="text1"/>
          <w:w w:val="97"/>
          <w:kern w:val="0"/>
          <w:sz w:val="28"/>
          <w:szCs w:val="28"/>
          <w14:textFill>
            <w14:solidFill>
              <w14:schemeClr w14:val="tx1"/>
            </w14:solidFill>
          </w14:textFill>
        </w:rPr>
        <w:t>一、说明</w:t>
      </w:r>
      <w:bookmarkEnd w:id="45"/>
    </w:p>
    <w:p w14:paraId="3C851B4F">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6" w:name="_Toc1991"/>
      <w:r>
        <w:rPr>
          <w:rFonts w:hint="eastAsia" w:ascii="宋体" w:hAnsi="宋体" w:eastAsia="宋体" w:cs="宋体"/>
          <w:color w:val="000000" w:themeColor="text1"/>
          <w:spacing w:val="-3"/>
          <w:kern w:val="0"/>
          <w:sz w:val="24"/>
          <w:szCs w:val="24"/>
          <w14:textFill>
            <w14:solidFill>
              <w14:schemeClr w14:val="tx1"/>
            </w14:solidFill>
          </w14:textFill>
        </w:rPr>
        <w:t>1.适用范围</w:t>
      </w:r>
      <w:bookmarkEnd w:id="46"/>
    </w:p>
    <w:p w14:paraId="4D1CE88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本竞争性磋商文件仅适用于竞争性磋商公告中所叙述项目的相关采购。</w:t>
      </w:r>
    </w:p>
    <w:p w14:paraId="36A8BF2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7" w:name="_Toc19102"/>
      <w:r>
        <w:rPr>
          <w:rFonts w:hint="eastAsia" w:ascii="宋体" w:hAnsi="宋体" w:eastAsia="宋体" w:cs="宋体"/>
          <w:color w:val="000000" w:themeColor="text1"/>
          <w:spacing w:val="-3"/>
          <w:kern w:val="0"/>
          <w:sz w:val="24"/>
          <w:szCs w:val="24"/>
          <w14:textFill>
            <w14:solidFill>
              <w14:schemeClr w14:val="tx1"/>
            </w14:solidFill>
          </w14:textFill>
        </w:rPr>
        <w:t>2.定义</w:t>
      </w:r>
      <w:bookmarkEnd w:id="47"/>
    </w:p>
    <w:p w14:paraId="1B67D53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2.1 “采购人”系指本次采购项目的采购单位。</w:t>
      </w:r>
    </w:p>
    <w:p w14:paraId="2C6E2A7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2.2 “采购代理机构”系指本次采购项目活动组织方。</w:t>
      </w:r>
    </w:p>
    <w:p w14:paraId="578355CD">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2.3 “供应商”系指购买了本次竞争性磋商文件，且已经提交本次响应性文件。</w:t>
      </w:r>
    </w:p>
    <w:p w14:paraId="21DDAA5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2.4 “供应商代表”系指代表供应商参加本次磋商活动的磋商供应商的法定代表人或其委托代理人。</w:t>
      </w:r>
    </w:p>
    <w:p w14:paraId="1998E61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2.5“相关服务”系指竞争性磋商文件规定磋商供应商须承担的与本次采购项目相关的服务、协调工作以及其他类似的义务。</w:t>
      </w:r>
    </w:p>
    <w:p w14:paraId="585700A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2.6“竞争性磋商文件有效期”系指本次采购项目递交响应性文件截止之日起至合同签订之日止的期限。成交供应商的竞争性磋商文件有效期至合同完全履行止。</w:t>
      </w:r>
    </w:p>
    <w:p w14:paraId="2770F77D">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8" w:name="_Toc6814"/>
      <w:r>
        <w:rPr>
          <w:rFonts w:hint="eastAsia" w:ascii="宋体" w:hAnsi="宋体" w:eastAsia="宋体" w:cs="宋体"/>
          <w:color w:val="000000" w:themeColor="text1"/>
          <w:spacing w:val="-3"/>
          <w:kern w:val="0"/>
          <w:sz w:val="24"/>
          <w:szCs w:val="24"/>
          <w14:textFill>
            <w14:solidFill>
              <w14:schemeClr w14:val="tx1"/>
            </w14:solidFill>
          </w14:textFill>
        </w:rPr>
        <w:t>3.磋商预算价</w:t>
      </w:r>
      <w:bookmarkEnd w:id="48"/>
    </w:p>
    <w:p w14:paraId="1820D229">
      <w:pPr>
        <w:autoSpaceDE w:val="0"/>
        <w:autoSpaceDN w:val="0"/>
        <w:adjustRightInd w:val="0"/>
        <w:spacing w:before="32" w:line="600" w:lineRule="exact"/>
        <w:ind w:right="-58" w:firstLine="468" w:firstLineChars="200"/>
        <w:rPr>
          <w:rFonts w:hint="default"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本次磋商预算价为：</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详见供应商须知前附表。</w:t>
      </w:r>
    </w:p>
    <w:p w14:paraId="53BC4118">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49" w:name="_Toc1538"/>
      <w:r>
        <w:rPr>
          <w:rFonts w:hint="eastAsia" w:ascii="宋体" w:hAnsi="宋体" w:eastAsia="宋体" w:cs="宋体"/>
          <w:color w:val="000000" w:themeColor="text1"/>
          <w:spacing w:val="-3"/>
          <w:kern w:val="0"/>
          <w:sz w:val="24"/>
          <w:szCs w:val="24"/>
          <w14:textFill>
            <w14:solidFill>
              <w14:schemeClr w14:val="tx1"/>
            </w14:solidFill>
          </w14:textFill>
        </w:rPr>
        <w:t>4.供应商应提交的资格证明文件</w:t>
      </w:r>
      <w:bookmarkEnd w:id="49"/>
    </w:p>
    <w:p w14:paraId="2317EDE1">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lang w:val="en-US" w:eastAsia="zh-CN"/>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详见供应商须知</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前附表。</w:t>
      </w:r>
    </w:p>
    <w:p w14:paraId="20243FD2">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0" w:name="_Toc734"/>
      <w:r>
        <w:rPr>
          <w:rFonts w:hint="eastAsia" w:ascii="宋体" w:hAnsi="宋体" w:eastAsia="宋体" w:cs="宋体"/>
          <w:color w:val="000000" w:themeColor="text1"/>
          <w:spacing w:val="-3"/>
          <w:kern w:val="0"/>
          <w:sz w:val="24"/>
          <w:szCs w:val="24"/>
          <w14:textFill>
            <w14:solidFill>
              <w14:schemeClr w14:val="tx1"/>
            </w14:solidFill>
          </w14:textFill>
        </w:rPr>
        <w:t>5.联合体参加磋商</w:t>
      </w:r>
      <w:bookmarkEnd w:id="50"/>
    </w:p>
    <w:p w14:paraId="0A211B25">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5.1 本项目不接受联合体参加磋商。</w:t>
      </w:r>
    </w:p>
    <w:p w14:paraId="5978F38A">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1" w:name="_Toc7073"/>
      <w:r>
        <w:rPr>
          <w:rFonts w:hint="eastAsia" w:ascii="宋体" w:hAnsi="宋体" w:eastAsia="宋体" w:cs="宋体"/>
          <w:color w:val="000000" w:themeColor="text1"/>
          <w:spacing w:val="-3"/>
          <w:kern w:val="0"/>
          <w:sz w:val="24"/>
          <w:szCs w:val="24"/>
          <w14:textFill>
            <w14:solidFill>
              <w14:schemeClr w14:val="tx1"/>
            </w14:solidFill>
          </w14:textFill>
        </w:rPr>
        <w:t>6.转包与分包</w:t>
      </w:r>
      <w:bookmarkEnd w:id="51"/>
    </w:p>
    <w:p w14:paraId="12F789EC">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6.1 本项目不允许采取转包方式履行合同。</w:t>
      </w:r>
    </w:p>
    <w:p w14:paraId="029811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6.2 本项目不允许采取分包方式履行合同。</w:t>
      </w:r>
    </w:p>
    <w:p w14:paraId="5A5BA9EB">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2" w:name="_Toc32261"/>
      <w:r>
        <w:rPr>
          <w:rFonts w:hint="eastAsia" w:ascii="宋体" w:hAnsi="宋体" w:eastAsia="宋体" w:cs="宋体"/>
          <w:color w:val="000000" w:themeColor="text1"/>
          <w:spacing w:val="-3"/>
          <w:kern w:val="0"/>
          <w:sz w:val="24"/>
          <w:szCs w:val="24"/>
          <w14:textFill>
            <w14:solidFill>
              <w14:schemeClr w14:val="tx1"/>
            </w14:solidFill>
          </w14:textFill>
        </w:rPr>
        <w:t>7.特别说明：</w:t>
      </w:r>
      <w:bookmarkEnd w:id="52"/>
    </w:p>
    <w:p w14:paraId="62BB15D3">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7.1供应商参加磋商所使用的资格、信誉、荣誉、业绩与企业认证必须为本法人所拥有。</w:t>
      </w:r>
    </w:p>
    <w:p w14:paraId="14042FFF">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7.2供应商代表只能接受一个供应商的委托参加磋商。</w:t>
      </w:r>
    </w:p>
    <w:p w14:paraId="0A7EE0B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7.3 供应商在磋商活动中提供虚假材料或从事其他违法活动的,其响应无效，由相关部门查处。</w:t>
      </w:r>
    </w:p>
    <w:p w14:paraId="57ACA503">
      <w:pPr>
        <w:autoSpaceDE w:val="0"/>
        <w:autoSpaceDN w:val="0"/>
        <w:adjustRightInd w:val="0"/>
        <w:spacing w:before="32" w:line="600" w:lineRule="exact"/>
        <w:ind w:right="-58"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3" w:name="_Toc198"/>
      <w:r>
        <w:rPr>
          <w:rFonts w:hint="eastAsia" w:ascii="宋体" w:hAnsi="宋体" w:eastAsia="宋体" w:cs="宋体"/>
          <w:color w:val="000000" w:themeColor="text1"/>
          <w:spacing w:val="-3"/>
          <w:kern w:val="0"/>
          <w:sz w:val="24"/>
          <w:szCs w:val="24"/>
          <w14:textFill>
            <w14:solidFill>
              <w14:schemeClr w14:val="tx1"/>
            </w14:solidFill>
          </w14:textFill>
        </w:rPr>
        <w:t>8.质疑和投诉</w:t>
      </w:r>
      <w:bookmarkEnd w:id="53"/>
    </w:p>
    <w:p w14:paraId="517379D2">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8.1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0FCC3D0">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4389D5B7">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9.供应商的风险</w:t>
      </w:r>
    </w:p>
    <w:p w14:paraId="1CD396EB">
      <w:pPr>
        <w:autoSpaceDE w:val="0"/>
        <w:autoSpaceDN w:val="0"/>
        <w:adjustRightInd w:val="0"/>
        <w:spacing w:before="32" w:line="600" w:lineRule="exact"/>
        <w:ind w:right="-58"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4CDFAD1">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360" w:lineRule="auto"/>
        <w:ind w:right="-57" w:firstLine="550" w:firstLineChars="200"/>
        <w:jc w:val="center"/>
        <w:textAlignment w:val="auto"/>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54" w:name="_Toc145065052"/>
      <w:bookmarkStart w:id="55" w:name="_Toc10982"/>
      <w:bookmarkStart w:id="56" w:name="_Toc518571704"/>
      <w:bookmarkStart w:id="57" w:name="_Toc109675034"/>
      <w:bookmarkStart w:id="58" w:name="_Toc145065219"/>
      <w:r>
        <w:rPr>
          <w:rFonts w:hint="eastAsia" w:ascii="宋体" w:hAnsi="宋体" w:eastAsia="宋体" w:cs="宋体"/>
          <w:b/>
          <w:bCs/>
          <w:color w:val="000000" w:themeColor="text1"/>
          <w:spacing w:val="-3"/>
          <w:kern w:val="0"/>
          <w:sz w:val="28"/>
          <w:szCs w:val="28"/>
          <w14:textFill>
            <w14:solidFill>
              <w14:schemeClr w14:val="tx1"/>
            </w14:solidFill>
          </w14:textFill>
        </w:rPr>
        <w:t>二、竞争性磋商文件</w:t>
      </w:r>
      <w:bookmarkEnd w:id="54"/>
      <w:bookmarkEnd w:id="55"/>
      <w:bookmarkEnd w:id="56"/>
      <w:bookmarkEnd w:id="57"/>
      <w:bookmarkEnd w:id="58"/>
    </w:p>
    <w:p w14:paraId="5BF45365">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59" w:name="_Toc17607"/>
      <w:r>
        <w:rPr>
          <w:rFonts w:hint="eastAsia" w:ascii="宋体" w:hAnsi="宋体" w:eastAsia="宋体" w:cs="宋体"/>
          <w:color w:val="000000" w:themeColor="text1"/>
          <w:spacing w:val="-3"/>
          <w:kern w:val="0"/>
          <w:sz w:val="24"/>
          <w:szCs w:val="24"/>
          <w14:textFill>
            <w14:solidFill>
              <w14:schemeClr w14:val="tx1"/>
            </w14:solidFill>
          </w14:textFill>
        </w:rPr>
        <w:t>10.竞争性磋商文件的构成。本竞争性磋商文件由以下部分组成：</w:t>
      </w:r>
      <w:bookmarkEnd w:id="59"/>
    </w:p>
    <w:p w14:paraId="4D54F533">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10.1 竞争性磋商公告</w:t>
      </w:r>
    </w:p>
    <w:p w14:paraId="6B256030">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10.2供应商须知</w:t>
      </w:r>
    </w:p>
    <w:p w14:paraId="58117C67">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10.3 技术要求以及相关服务内容</w:t>
      </w:r>
    </w:p>
    <w:p w14:paraId="04861636">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10.4 合同条款及合同文件格式</w:t>
      </w:r>
    </w:p>
    <w:p w14:paraId="024EFBA1">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10.5 评审标准</w:t>
      </w:r>
    </w:p>
    <w:p w14:paraId="412AEF7A">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10.6磋商文件格式</w:t>
      </w:r>
    </w:p>
    <w:p w14:paraId="3BCEABA4">
      <w:pPr>
        <w:spacing w:line="360" w:lineRule="auto"/>
        <w:ind w:firstLine="468" w:firstLineChars="200"/>
        <w:outlineLvl w:val="2"/>
        <w:rPr>
          <w:rFonts w:hint="eastAsia" w:ascii="宋体" w:hAnsi="宋体" w:eastAsia="宋体" w:cs="宋体"/>
          <w:color w:val="000000" w:themeColor="text1"/>
          <w:spacing w:val="-3"/>
          <w:kern w:val="0"/>
          <w:sz w:val="24"/>
          <w:szCs w:val="24"/>
          <w14:textFill>
            <w14:solidFill>
              <w14:schemeClr w14:val="tx1"/>
            </w14:solidFill>
          </w14:textFill>
        </w:rPr>
      </w:pPr>
      <w:bookmarkStart w:id="60" w:name="_Toc24594"/>
      <w:r>
        <w:rPr>
          <w:rFonts w:hint="eastAsia" w:ascii="宋体" w:hAnsi="宋体" w:eastAsia="宋体" w:cs="宋体"/>
          <w:color w:val="000000" w:themeColor="text1"/>
          <w:spacing w:val="-3"/>
          <w:kern w:val="0"/>
          <w:sz w:val="24"/>
          <w:szCs w:val="24"/>
          <w14:textFill>
            <w14:solidFill>
              <w14:schemeClr w14:val="tx1"/>
            </w14:solidFill>
          </w14:textFill>
        </w:rPr>
        <w:t>11.竞争性磋商文件的澄清与修改</w:t>
      </w:r>
      <w:bookmarkEnd w:id="60"/>
    </w:p>
    <w:p w14:paraId="427C627D">
      <w:pPr>
        <w:spacing w:line="360" w:lineRule="auto"/>
        <w:ind w:firstLine="468" w:firstLineChars="200"/>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3"/>
          <w:kern w:val="0"/>
          <w:sz w:val="24"/>
          <w:szCs w:val="24"/>
          <w14:textFill>
            <w14:solidFill>
              <w14:schemeClr w14:val="tx1"/>
            </w14:solidFill>
          </w14:textFill>
        </w:rPr>
        <w:t>上发布更正公告。竞争性磋商文件公示期间对竞争性磋商文件进行的澄清、修改或补充不受上述限制。</w:t>
      </w:r>
    </w:p>
    <w:p w14:paraId="0E1DAA2A">
      <w:pPr>
        <w:autoSpaceDE w:val="0"/>
        <w:autoSpaceDN w:val="0"/>
        <w:adjustRightInd w:val="0"/>
        <w:spacing w:before="163" w:line="360" w:lineRule="auto"/>
        <w:ind w:firstLine="468" w:firstLineChars="200"/>
        <w:jc w:val="left"/>
        <w:rPr>
          <w:rFonts w:hint="eastAsia"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11.2 竞争性磋商文件澄清、修改或补充的内容为竞争性磋商文件的组成部分。</w:t>
      </w:r>
    </w:p>
    <w:p w14:paraId="4119A5AE">
      <w:pPr>
        <w:autoSpaceDE w:val="0"/>
        <w:autoSpaceDN w:val="0"/>
        <w:adjustRightInd w:val="0"/>
        <w:spacing w:line="360" w:lineRule="auto"/>
        <w:ind w:right="-58" w:firstLine="468"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4"/>
          <w:szCs w:val="24"/>
          <w14:textFill>
            <w14:solidFill>
              <w14:schemeClr w14:val="tx1"/>
            </w14:solidFill>
          </w14:textFill>
        </w:rPr>
        <w:t>开始磋商时间，但至少应当在竞争性磋商文件要求提交响应性文件的截止时间5日前，将在</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竞争性磋商公告发布的同一媒体</w:t>
      </w:r>
      <w:r>
        <w:rPr>
          <w:rFonts w:hint="eastAsia" w:ascii="宋体" w:hAnsi="宋体" w:eastAsia="宋体" w:cs="宋体"/>
          <w:color w:val="000000" w:themeColor="text1"/>
          <w:spacing w:val="-4"/>
          <w:kern w:val="0"/>
          <w:sz w:val="24"/>
          <w:szCs w:val="24"/>
          <w14:textFill>
            <w14:solidFill>
              <w14:schemeClr w14:val="tx1"/>
            </w14:solidFill>
          </w14:textFill>
        </w:rPr>
        <w:t>上发布更正公告。</w:t>
      </w:r>
    </w:p>
    <w:p w14:paraId="6F89E237">
      <w:pPr>
        <w:autoSpaceDE w:val="0"/>
        <w:autoSpaceDN w:val="0"/>
        <w:adjustRightInd w:val="0"/>
        <w:spacing w:before="32" w:line="360" w:lineRule="auto"/>
        <w:ind w:right="-58" w:firstLine="550" w:firstLineChars="200"/>
        <w:jc w:val="center"/>
        <w:outlineLvl w:val="1"/>
        <w:rPr>
          <w:rFonts w:hint="eastAsia" w:ascii="宋体" w:hAnsi="宋体" w:eastAsia="宋体" w:cs="宋体"/>
          <w:b/>
          <w:bCs/>
          <w:color w:val="000000" w:themeColor="text1"/>
          <w:spacing w:val="-3"/>
          <w:kern w:val="0"/>
          <w:sz w:val="28"/>
          <w:szCs w:val="28"/>
          <w14:textFill>
            <w14:solidFill>
              <w14:schemeClr w14:val="tx1"/>
            </w14:solidFill>
          </w14:textFill>
        </w:rPr>
      </w:pPr>
      <w:bookmarkStart w:id="61" w:name="_Toc145065053"/>
      <w:bookmarkStart w:id="62" w:name="_Toc518571705"/>
      <w:bookmarkStart w:id="63" w:name="_Toc109675035"/>
      <w:bookmarkStart w:id="64" w:name="_Toc32344"/>
      <w:bookmarkStart w:id="65" w:name="_Toc145065220"/>
      <w:r>
        <w:rPr>
          <w:rFonts w:hint="eastAsia" w:ascii="宋体" w:hAnsi="宋体" w:eastAsia="宋体" w:cs="宋体"/>
          <w:b/>
          <w:bCs/>
          <w:color w:val="000000" w:themeColor="text1"/>
          <w:spacing w:val="-3"/>
          <w:kern w:val="0"/>
          <w:sz w:val="28"/>
          <w:szCs w:val="28"/>
          <w14:textFill>
            <w14:solidFill>
              <w14:schemeClr w14:val="tx1"/>
            </w14:solidFill>
          </w14:textFill>
        </w:rPr>
        <w:t>三、响应性文件的编制</w:t>
      </w:r>
      <w:bookmarkEnd w:id="61"/>
      <w:bookmarkEnd w:id="62"/>
      <w:bookmarkEnd w:id="63"/>
      <w:bookmarkEnd w:id="64"/>
      <w:bookmarkEnd w:id="65"/>
    </w:p>
    <w:p w14:paraId="11B5EC5D">
      <w:pPr>
        <w:autoSpaceDE w:val="0"/>
        <w:autoSpaceDN w:val="0"/>
        <w:adjustRightInd w:val="0"/>
        <w:spacing w:before="32" w:line="360" w:lineRule="auto"/>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6" w:name="_Toc4677"/>
      <w:r>
        <w:rPr>
          <w:rFonts w:hint="eastAsia" w:ascii="宋体" w:hAnsi="宋体" w:eastAsia="宋体" w:cs="宋体"/>
          <w:color w:val="000000" w:themeColor="text1"/>
          <w:spacing w:val="-4"/>
          <w:kern w:val="0"/>
          <w:sz w:val="24"/>
          <w:szCs w:val="24"/>
          <w14:textFill>
            <w14:solidFill>
              <w14:schemeClr w14:val="tx1"/>
            </w14:solidFill>
          </w14:textFill>
        </w:rPr>
        <w:t>12.要求</w:t>
      </w:r>
      <w:bookmarkEnd w:id="66"/>
    </w:p>
    <w:p w14:paraId="39817D7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4BF4FD46">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7" w:name="_Toc3251"/>
      <w:r>
        <w:rPr>
          <w:rFonts w:hint="eastAsia" w:ascii="宋体" w:hAnsi="宋体" w:eastAsia="宋体" w:cs="宋体"/>
          <w:color w:val="000000" w:themeColor="text1"/>
          <w:spacing w:val="-4"/>
          <w:kern w:val="0"/>
          <w:sz w:val="24"/>
          <w:szCs w:val="24"/>
          <w14:textFill>
            <w14:solidFill>
              <w14:schemeClr w14:val="tx1"/>
            </w14:solidFill>
          </w14:textFill>
        </w:rPr>
        <w:t>13.响应性文件的语言和计量单位</w:t>
      </w:r>
      <w:bookmarkEnd w:id="67"/>
    </w:p>
    <w:p w14:paraId="7A2C079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13.1 响应性文件以及供应商与采购、代理机构就有关磋商事宜的所有来往函电均应使用简体中文书写。</w:t>
      </w:r>
    </w:p>
    <w:p w14:paraId="79740C5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74D7589B">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8" w:name="_Toc13173"/>
      <w:r>
        <w:rPr>
          <w:rFonts w:hint="eastAsia" w:ascii="宋体" w:hAnsi="宋体" w:eastAsia="宋体" w:cs="宋体"/>
          <w:color w:val="000000" w:themeColor="text1"/>
          <w:spacing w:val="-4"/>
          <w:kern w:val="0"/>
          <w:sz w:val="24"/>
          <w:szCs w:val="24"/>
          <w14:textFill>
            <w14:solidFill>
              <w14:schemeClr w14:val="tx1"/>
            </w14:solidFill>
          </w14:textFill>
        </w:rPr>
        <w:t>14.响应性文件的组成。响应性文件应包括下列部分：</w:t>
      </w:r>
      <w:bookmarkEnd w:id="68"/>
    </w:p>
    <w:p w14:paraId="38C379E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14.1、磋 商 函</w:t>
      </w:r>
    </w:p>
    <w:p w14:paraId="3577AD3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14.2、</w:t>
      </w:r>
      <w:r>
        <w:rPr>
          <w:rFonts w:hint="eastAsia" w:ascii="宋体" w:hAnsi="宋体" w:eastAsia="宋体" w:cs="宋体"/>
          <w:color w:val="000000" w:themeColor="text1"/>
          <w:spacing w:val="-4"/>
          <w:kern w:val="0"/>
          <w:sz w:val="24"/>
          <w:szCs w:val="24"/>
          <w14:textFill>
            <w14:solidFill>
              <w14:schemeClr w14:val="tx1"/>
            </w14:solidFill>
          </w14:textFill>
        </w:rPr>
        <w:t>磋商函附表</w:t>
      </w:r>
    </w:p>
    <w:p w14:paraId="7670FD8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14.3、</w:t>
      </w:r>
      <w:r>
        <w:rPr>
          <w:rFonts w:hint="eastAsia" w:ascii="宋体" w:hAnsi="宋体" w:eastAsia="宋体" w:cs="宋体"/>
          <w:color w:val="000000" w:themeColor="text1"/>
          <w:spacing w:val="-4"/>
          <w:kern w:val="0"/>
          <w:sz w:val="24"/>
          <w:szCs w:val="24"/>
          <w14:textFill>
            <w14:solidFill>
              <w14:schemeClr w14:val="tx1"/>
            </w14:solidFill>
          </w14:textFill>
        </w:rPr>
        <w:t>法定代表人身份证明书</w:t>
      </w:r>
    </w:p>
    <w:p w14:paraId="4B1263AE">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14.4、</w:t>
      </w:r>
      <w:r>
        <w:rPr>
          <w:rFonts w:hint="eastAsia" w:ascii="宋体" w:hAnsi="宋体" w:eastAsia="宋体" w:cs="宋体"/>
          <w:color w:val="000000" w:themeColor="text1"/>
          <w:spacing w:val="-4"/>
          <w:kern w:val="0"/>
          <w:sz w:val="24"/>
          <w:szCs w:val="24"/>
          <w14:textFill>
            <w14:solidFill>
              <w14:schemeClr w14:val="tx1"/>
            </w14:solidFill>
          </w14:textFill>
        </w:rPr>
        <w:t>授权委托书</w:t>
      </w:r>
    </w:p>
    <w:p w14:paraId="7FBDB54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14.5、</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业绩信誉资料</w:t>
      </w:r>
    </w:p>
    <w:p w14:paraId="0A8CA89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14.6、</w:t>
      </w:r>
      <w:r>
        <w:rPr>
          <w:rFonts w:hint="eastAsia" w:ascii="宋体" w:hAnsi="宋体" w:eastAsia="宋体" w:cs="宋体"/>
          <w:color w:val="000000" w:themeColor="text1"/>
          <w:spacing w:val="-4"/>
          <w:kern w:val="0"/>
          <w:sz w:val="24"/>
          <w:szCs w:val="24"/>
          <w14:textFill>
            <w14:solidFill>
              <w14:schemeClr w14:val="tx1"/>
            </w14:solidFill>
          </w14:textFill>
        </w:rPr>
        <w:t>项目服务方案</w:t>
      </w:r>
    </w:p>
    <w:p w14:paraId="39CCC2C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14.7、</w:t>
      </w:r>
      <w:r>
        <w:rPr>
          <w:rFonts w:hint="eastAsia" w:ascii="宋体" w:hAnsi="宋体" w:eastAsia="宋体" w:cs="宋体"/>
          <w:color w:val="000000" w:themeColor="text1"/>
          <w:spacing w:val="-4"/>
          <w:kern w:val="0"/>
          <w:sz w:val="24"/>
          <w:szCs w:val="24"/>
          <w14:textFill>
            <w14:solidFill>
              <w14:schemeClr w14:val="tx1"/>
            </w14:solidFill>
          </w14:textFill>
        </w:rPr>
        <w:t>服务承诺书</w:t>
      </w:r>
    </w:p>
    <w:p w14:paraId="2154818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14.8、</w:t>
      </w:r>
      <w:r>
        <w:rPr>
          <w:rFonts w:hint="eastAsia" w:ascii="宋体" w:hAnsi="宋体" w:eastAsia="宋体" w:cs="宋体"/>
          <w:color w:val="000000" w:themeColor="text1"/>
          <w:spacing w:val="-4"/>
          <w:kern w:val="0"/>
          <w:sz w:val="24"/>
          <w:szCs w:val="24"/>
          <w14:textFill>
            <w14:solidFill>
              <w14:schemeClr w14:val="tx1"/>
            </w14:solidFill>
          </w14:textFill>
        </w:rPr>
        <w:t>项目管理机构配备情况</w:t>
      </w:r>
    </w:p>
    <w:p w14:paraId="31AAF8E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14.9、</w:t>
      </w:r>
      <w:r>
        <w:rPr>
          <w:rFonts w:hint="eastAsia" w:ascii="宋体" w:hAnsi="宋体" w:eastAsia="宋体" w:cs="宋体"/>
          <w:color w:val="000000" w:themeColor="text1"/>
          <w:spacing w:val="-4"/>
          <w:kern w:val="0"/>
          <w:sz w:val="24"/>
          <w:szCs w:val="24"/>
          <w14:textFill>
            <w14:solidFill>
              <w14:schemeClr w14:val="tx1"/>
            </w14:solidFill>
          </w14:textFill>
        </w:rPr>
        <w:t>承诺函</w:t>
      </w:r>
    </w:p>
    <w:p w14:paraId="38F392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14.10、</w:t>
      </w:r>
      <w:r>
        <w:rPr>
          <w:rFonts w:hint="eastAsia" w:ascii="宋体" w:hAnsi="宋体" w:eastAsia="宋体" w:cs="宋体"/>
          <w:color w:val="000000" w:themeColor="text1"/>
          <w:spacing w:val="-4"/>
          <w:kern w:val="0"/>
          <w:sz w:val="24"/>
          <w:szCs w:val="24"/>
          <w14:textFill>
            <w14:solidFill>
              <w14:schemeClr w14:val="tx1"/>
            </w14:solidFill>
          </w14:textFill>
        </w:rPr>
        <w:t>投标供应商资格声明函</w:t>
      </w:r>
    </w:p>
    <w:p w14:paraId="569EBFF7">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lang w:val="en-US" w:eastAsia="zh-CN"/>
          <w14:textFill>
            <w14:solidFill>
              <w14:schemeClr w14:val="tx1"/>
            </w14:solidFill>
          </w14:textFill>
        </w:rPr>
        <w:t>14.11、</w:t>
      </w:r>
      <w:r>
        <w:rPr>
          <w:rFonts w:hint="eastAsia" w:ascii="宋体" w:hAnsi="宋体" w:eastAsia="宋体" w:cs="宋体"/>
          <w:color w:val="000000" w:themeColor="text1"/>
          <w:spacing w:val="-4"/>
          <w:kern w:val="0"/>
          <w:sz w:val="24"/>
          <w:szCs w:val="24"/>
          <w:lang w:eastAsia="zh-CN"/>
          <w14:textFill>
            <w14:solidFill>
              <w14:schemeClr w14:val="tx1"/>
            </w14:solidFill>
          </w14:textFill>
        </w:rPr>
        <w:t>供应商</w:t>
      </w:r>
      <w:r>
        <w:rPr>
          <w:rFonts w:hint="eastAsia" w:ascii="宋体" w:hAnsi="宋体" w:eastAsia="宋体" w:cs="宋体"/>
          <w:color w:val="000000" w:themeColor="text1"/>
          <w:spacing w:val="-4"/>
          <w:kern w:val="0"/>
          <w:sz w:val="24"/>
          <w:szCs w:val="24"/>
          <w14:textFill>
            <w14:solidFill>
              <w14:schemeClr w14:val="tx1"/>
            </w14:solidFill>
          </w14:textFill>
        </w:rPr>
        <w:t>认为需要提供的其他材料</w:t>
      </w:r>
    </w:p>
    <w:p w14:paraId="71034E4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6E4463B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7C51499">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69" w:name="_Toc4857"/>
      <w:r>
        <w:rPr>
          <w:rFonts w:hint="eastAsia" w:ascii="宋体" w:hAnsi="宋体" w:eastAsia="宋体" w:cs="宋体"/>
          <w:color w:val="000000" w:themeColor="text1"/>
          <w:spacing w:val="-4"/>
          <w:kern w:val="0"/>
          <w:sz w:val="24"/>
          <w:szCs w:val="24"/>
          <w14:textFill>
            <w14:solidFill>
              <w14:schemeClr w14:val="tx1"/>
            </w14:solidFill>
          </w14:textFill>
        </w:rPr>
        <w:t>16.磋商报价</w:t>
      </w:r>
      <w:bookmarkEnd w:id="69"/>
    </w:p>
    <w:p w14:paraId="447403C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16.1 所有磋商报价均以人民币元为计算单位。供应商的报价为项目实施所需的人工费、服务费、税费及完成项目所需其他一切费用。</w:t>
      </w:r>
    </w:p>
    <w:p w14:paraId="68F9F3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16.2供应商要按磋商函附表的内容填写。</w:t>
      </w:r>
    </w:p>
    <w:p w14:paraId="1CEB6FA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16.3 本次磋商应以人民币报价，分两次进行报价。</w:t>
      </w:r>
    </w:p>
    <w:p w14:paraId="6EA7E322">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0" w:name="_Toc30528"/>
      <w:r>
        <w:rPr>
          <w:rFonts w:hint="eastAsia" w:ascii="宋体" w:hAnsi="宋体" w:eastAsia="宋体" w:cs="宋体"/>
          <w:color w:val="000000" w:themeColor="text1"/>
          <w:spacing w:val="-4"/>
          <w:kern w:val="0"/>
          <w:sz w:val="24"/>
          <w:szCs w:val="24"/>
          <w14:textFill>
            <w14:solidFill>
              <w14:schemeClr w14:val="tx1"/>
            </w14:solidFill>
          </w14:textFill>
        </w:rPr>
        <w:t>17、磋商保证金</w:t>
      </w:r>
      <w:bookmarkEnd w:id="70"/>
    </w:p>
    <w:p w14:paraId="3190C52A">
      <w:pPr>
        <w:spacing w:line="600" w:lineRule="exact"/>
        <w:ind w:firstLine="464"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17.1</w:t>
      </w:r>
      <w:r>
        <w:rPr>
          <w:rFonts w:hint="eastAsia" w:ascii="宋体" w:hAnsi="宋体" w:eastAsia="宋体" w:cs="宋体"/>
          <w:color w:val="000000" w:themeColor="text1"/>
          <w:sz w:val="24"/>
          <w:szCs w:val="24"/>
          <w14:textFill>
            <w14:solidFill>
              <w14:schemeClr w14:val="tx1"/>
            </w14:solidFill>
          </w14:textFill>
        </w:rPr>
        <w:t>根据《河南省财政厅关于优化政府采购营商环境有关问题的通知》（豫财购【2019】4号）第6条的规定，保证金不再收取。</w:t>
      </w:r>
    </w:p>
    <w:p w14:paraId="62914AF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1" w:name="_Toc1892"/>
      <w:r>
        <w:rPr>
          <w:rFonts w:hint="eastAsia" w:ascii="宋体" w:hAnsi="宋体" w:eastAsia="宋体" w:cs="宋体"/>
          <w:color w:val="000000" w:themeColor="text1"/>
          <w:spacing w:val="-4"/>
          <w:kern w:val="0"/>
          <w:sz w:val="24"/>
          <w:szCs w:val="24"/>
          <w14:textFill>
            <w14:solidFill>
              <w14:schemeClr w14:val="tx1"/>
            </w14:solidFill>
          </w14:textFill>
        </w:rPr>
        <w:t>18. 响应性文件的签署</w:t>
      </w:r>
      <w:bookmarkEnd w:id="71"/>
    </w:p>
    <w:p w14:paraId="6AC28EC1">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73C731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72" w:name="_Toc518571706"/>
      <w:bookmarkStart w:id="73" w:name="_Toc4031"/>
      <w:bookmarkStart w:id="74" w:name="_Toc109675036"/>
      <w:bookmarkStart w:id="75" w:name="_Toc145065221"/>
      <w:bookmarkStart w:id="76" w:name="_Toc145065054"/>
      <w:r>
        <w:rPr>
          <w:rFonts w:hint="eastAsia" w:ascii="宋体" w:hAnsi="宋体" w:eastAsia="宋体" w:cs="宋体"/>
          <w:b/>
          <w:bCs/>
          <w:color w:val="000000" w:themeColor="text1"/>
          <w:spacing w:val="-4"/>
          <w:kern w:val="0"/>
          <w:sz w:val="28"/>
          <w:szCs w:val="28"/>
          <w14:textFill>
            <w14:solidFill>
              <w14:schemeClr w14:val="tx1"/>
            </w14:solidFill>
          </w14:textFill>
        </w:rPr>
        <w:t>四、响应性文件的递交</w:t>
      </w:r>
      <w:bookmarkEnd w:id="72"/>
      <w:bookmarkEnd w:id="73"/>
      <w:bookmarkEnd w:id="74"/>
      <w:bookmarkEnd w:id="75"/>
      <w:bookmarkEnd w:id="76"/>
    </w:p>
    <w:p w14:paraId="68BAC371">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7" w:name="_Toc15688"/>
      <w:r>
        <w:rPr>
          <w:rFonts w:hint="eastAsia" w:ascii="宋体" w:hAnsi="宋体" w:eastAsia="宋体" w:cs="宋体"/>
          <w:color w:val="000000" w:themeColor="text1"/>
          <w:spacing w:val="-4"/>
          <w:kern w:val="0"/>
          <w:sz w:val="24"/>
          <w:szCs w:val="24"/>
          <w14:textFill>
            <w14:solidFill>
              <w14:schemeClr w14:val="tx1"/>
            </w14:solidFill>
          </w14:textFill>
        </w:rPr>
        <w:t>19.响应性文件的递交</w:t>
      </w:r>
      <w:bookmarkEnd w:id="77"/>
    </w:p>
    <w:p w14:paraId="7E70BE65">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在响应文件截止时间前上传至三门峡市公共资源交易中心系统平台。</w:t>
      </w:r>
    </w:p>
    <w:p w14:paraId="145E9B30">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8" w:name="_Toc19985"/>
      <w:r>
        <w:rPr>
          <w:rFonts w:hint="eastAsia" w:ascii="宋体" w:hAnsi="宋体" w:eastAsia="宋体" w:cs="宋体"/>
          <w:color w:val="000000" w:themeColor="text1"/>
          <w:spacing w:val="-4"/>
          <w:kern w:val="0"/>
          <w:sz w:val="24"/>
          <w:szCs w:val="24"/>
          <w14:textFill>
            <w14:solidFill>
              <w14:schemeClr w14:val="tx1"/>
            </w14:solidFill>
          </w14:textFill>
        </w:rPr>
        <w:t>20.响应性文件的修改和撤回</w:t>
      </w:r>
      <w:bookmarkEnd w:id="78"/>
    </w:p>
    <w:p w14:paraId="1856B4DA">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20.1 供应商在递交竞争性磋商文件截止时间前，可以对所提交的响应性文件进行补充、修改或者撤回。</w:t>
      </w:r>
    </w:p>
    <w:p w14:paraId="1E9B1F63">
      <w:pPr>
        <w:autoSpaceDE w:val="0"/>
        <w:autoSpaceDN w:val="0"/>
        <w:adjustRightInd w:val="0"/>
        <w:spacing w:before="32" w:line="600" w:lineRule="exact"/>
        <w:ind w:right="-57"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79" w:name="_Toc18429"/>
      <w:r>
        <w:rPr>
          <w:rFonts w:hint="eastAsia" w:ascii="宋体" w:hAnsi="宋体" w:eastAsia="宋体" w:cs="宋体"/>
          <w:color w:val="000000" w:themeColor="text1"/>
          <w:spacing w:val="-4"/>
          <w:kern w:val="0"/>
          <w:sz w:val="24"/>
          <w:szCs w:val="24"/>
          <w14:textFill>
            <w14:solidFill>
              <w14:schemeClr w14:val="tx1"/>
            </w14:solidFill>
          </w14:textFill>
        </w:rPr>
        <w:t>21.采购人或采购代理机构将拒绝接受其响应性文件：</w:t>
      </w:r>
      <w:bookmarkEnd w:id="79"/>
    </w:p>
    <w:p w14:paraId="24222BA6">
      <w:pPr>
        <w:autoSpaceDE w:val="0"/>
        <w:autoSpaceDN w:val="0"/>
        <w:adjustRightInd w:val="0"/>
        <w:spacing w:before="32" w:line="600" w:lineRule="exact"/>
        <w:ind w:right="-57"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21. 1 在竞争性磋商文件规定的递交竞争性磋商文件截止时间之后上传竞争性磋商文件的。</w:t>
      </w:r>
    </w:p>
    <w:p w14:paraId="5EF34E6F">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80" w:name="_Toc518571707"/>
      <w:bookmarkStart w:id="81" w:name="_Toc145065055"/>
      <w:bookmarkStart w:id="82" w:name="_Toc109675037"/>
      <w:bookmarkStart w:id="83" w:name="_Toc145065222"/>
      <w:bookmarkStart w:id="84" w:name="_Toc11287"/>
      <w:r>
        <w:rPr>
          <w:rFonts w:hint="eastAsia" w:ascii="宋体" w:hAnsi="宋体" w:eastAsia="宋体" w:cs="宋体"/>
          <w:b/>
          <w:bCs/>
          <w:color w:val="000000" w:themeColor="text1"/>
          <w:spacing w:val="-4"/>
          <w:kern w:val="0"/>
          <w:sz w:val="28"/>
          <w:szCs w:val="28"/>
          <w14:textFill>
            <w14:solidFill>
              <w14:schemeClr w14:val="tx1"/>
            </w14:solidFill>
          </w14:textFill>
        </w:rPr>
        <w:t>五、磋商</w:t>
      </w:r>
      <w:bookmarkEnd w:id="80"/>
      <w:bookmarkEnd w:id="81"/>
      <w:bookmarkEnd w:id="82"/>
      <w:bookmarkEnd w:id="83"/>
      <w:bookmarkEnd w:id="84"/>
    </w:p>
    <w:p w14:paraId="4DD5F2C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5" w:name="_Toc17950"/>
      <w:r>
        <w:rPr>
          <w:rFonts w:hint="eastAsia" w:ascii="宋体" w:hAnsi="宋体" w:eastAsia="宋体" w:cs="宋体"/>
          <w:color w:val="000000" w:themeColor="text1"/>
          <w:spacing w:val="-4"/>
          <w:kern w:val="0"/>
          <w:sz w:val="24"/>
          <w:szCs w:val="24"/>
          <w14:textFill>
            <w14:solidFill>
              <w14:schemeClr w14:val="tx1"/>
            </w14:solidFill>
          </w14:textFill>
        </w:rPr>
        <w:t>22、磋商仪式</w:t>
      </w:r>
      <w:bookmarkEnd w:id="85"/>
    </w:p>
    <w:p w14:paraId="055C3C8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22.1采购人按本须知前附表所规定的时间和地点开标，开标会议由采购代理机构主持，在有关部门监督下进行。</w:t>
      </w:r>
    </w:p>
    <w:p w14:paraId="51DA513C">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000000" w:themeColor="text1"/>
          <w:spacing w:val="-4"/>
          <w:kern w:val="0"/>
          <w:sz w:val="24"/>
          <w:szCs w:val="24"/>
          <w:lang w:eastAsia="zh-CN"/>
          <w14:textFill>
            <w14:solidFill>
              <w14:schemeClr w14:val="tx1"/>
            </w14:solidFill>
          </w14:textFill>
        </w:rPr>
        <w:t>响应文件</w:t>
      </w:r>
      <w:r>
        <w:rPr>
          <w:rFonts w:hint="eastAsia" w:ascii="宋体" w:hAnsi="宋体" w:eastAsia="宋体" w:cs="宋体"/>
          <w:color w:val="000000" w:themeColor="text1"/>
          <w:spacing w:val="-4"/>
          <w:kern w:val="0"/>
          <w:sz w:val="24"/>
          <w:szCs w:val="24"/>
          <w14:textFill>
            <w14:solidFill>
              <w14:schemeClr w14:val="tx1"/>
            </w14:solidFill>
          </w14:textFill>
        </w:rPr>
        <w:t>解密等。</w:t>
      </w:r>
    </w:p>
    <w:p w14:paraId="57131D11">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6" w:name="_Toc12601"/>
      <w:r>
        <w:rPr>
          <w:rFonts w:hint="eastAsia" w:ascii="宋体" w:hAnsi="宋体" w:eastAsia="宋体" w:cs="宋体"/>
          <w:color w:val="000000" w:themeColor="text1"/>
          <w:spacing w:val="-4"/>
          <w:kern w:val="0"/>
          <w:sz w:val="24"/>
          <w:szCs w:val="24"/>
          <w14:textFill>
            <w14:solidFill>
              <w14:schemeClr w14:val="tx1"/>
            </w14:solidFill>
          </w14:textFill>
        </w:rPr>
        <w:t>23、磋商小组</w:t>
      </w:r>
      <w:bookmarkEnd w:id="86"/>
    </w:p>
    <w:p w14:paraId="1E9691A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3D6F6ED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7" w:name="_Toc24519"/>
      <w:r>
        <w:rPr>
          <w:rFonts w:hint="eastAsia" w:ascii="宋体" w:hAnsi="宋体" w:eastAsia="宋体" w:cs="宋体"/>
          <w:color w:val="000000" w:themeColor="text1"/>
          <w:spacing w:val="-4"/>
          <w:kern w:val="0"/>
          <w:sz w:val="24"/>
          <w:szCs w:val="24"/>
          <w14:textFill>
            <w14:solidFill>
              <w14:schemeClr w14:val="tx1"/>
            </w14:solidFill>
          </w14:textFill>
        </w:rPr>
        <w:t>24、磋商工作纪律及保密</w:t>
      </w:r>
      <w:bookmarkEnd w:id="87"/>
    </w:p>
    <w:p w14:paraId="7649E37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评审专家应当遵守评审工作纪律，不得泄露评审情况和评审中获悉的商业秘密。</w:t>
      </w:r>
    </w:p>
    <w:p w14:paraId="3467EF5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8" w:name="_Toc29230"/>
      <w:r>
        <w:rPr>
          <w:rFonts w:hint="eastAsia" w:ascii="宋体" w:hAnsi="宋体" w:eastAsia="宋体" w:cs="宋体"/>
          <w:color w:val="000000" w:themeColor="text1"/>
          <w:spacing w:val="-4"/>
          <w:kern w:val="0"/>
          <w:sz w:val="24"/>
          <w:szCs w:val="24"/>
          <w14:textFill>
            <w14:solidFill>
              <w14:schemeClr w14:val="tx1"/>
            </w14:solidFill>
          </w14:textFill>
        </w:rPr>
        <w:t>25、磋商小组工作原则</w:t>
      </w:r>
      <w:bookmarkEnd w:id="88"/>
    </w:p>
    <w:p w14:paraId="2E4E8EC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96BD82C">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89" w:name="_Toc22454"/>
      <w:r>
        <w:rPr>
          <w:rFonts w:hint="eastAsia" w:ascii="宋体" w:hAnsi="宋体" w:eastAsia="宋体" w:cs="宋体"/>
          <w:color w:val="000000" w:themeColor="text1"/>
          <w:spacing w:val="-4"/>
          <w:kern w:val="0"/>
          <w:sz w:val="24"/>
          <w:szCs w:val="24"/>
          <w14:textFill>
            <w14:solidFill>
              <w14:schemeClr w14:val="tx1"/>
            </w14:solidFill>
          </w14:textFill>
        </w:rPr>
        <w:t>26、响应文件审查</w:t>
      </w:r>
      <w:bookmarkEnd w:id="89"/>
    </w:p>
    <w:p w14:paraId="5B21B52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81E0D63">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0" w:name="_Toc20088"/>
      <w:r>
        <w:rPr>
          <w:rFonts w:hint="eastAsia" w:ascii="宋体" w:hAnsi="宋体" w:eastAsia="宋体" w:cs="宋体"/>
          <w:color w:val="000000" w:themeColor="text1"/>
          <w:spacing w:val="-4"/>
          <w:kern w:val="0"/>
          <w:sz w:val="24"/>
          <w:szCs w:val="24"/>
          <w14:textFill>
            <w14:solidFill>
              <w14:schemeClr w14:val="tx1"/>
            </w14:solidFill>
          </w14:textFill>
        </w:rPr>
        <w:t>27、供应商澄清</w:t>
      </w:r>
      <w:bookmarkEnd w:id="90"/>
    </w:p>
    <w:p w14:paraId="08FD9590">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磋商小组要求供应商澄清、说明或者更正响应文件将在电子系统作出。</w:t>
      </w:r>
    </w:p>
    <w:p w14:paraId="48086425">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1" w:name="_Toc15733"/>
      <w:r>
        <w:rPr>
          <w:rFonts w:hint="eastAsia" w:ascii="宋体" w:hAnsi="宋体" w:eastAsia="宋体" w:cs="宋体"/>
          <w:color w:val="000000" w:themeColor="text1"/>
          <w:spacing w:val="-4"/>
          <w:kern w:val="0"/>
          <w:sz w:val="24"/>
          <w:szCs w:val="24"/>
          <w14:textFill>
            <w14:solidFill>
              <w14:schemeClr w14:val="tx1"/>
            </w14:solidFill>
          </w14:textFill>
        </w:rPr>
        <w:t>28、磋商程序、最后报价、综合评分</w:t>
      </w:r>
      <w:bookmarkEnd w:id="91"/>
    </w:p>
    <w:p w14:paraId="54C99DB4">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磋商小组所有成员应当集中与单一供应商分别进行磋商，并给予所有参加磋商的供应商平等的磋商机会。</w:t>
      </w:r>
    </w:p>
    <w:p w14:paraId="08D0F42F">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者加盖公章。</w:t>
      </w:r>
    </w:p>
    <w:p w14:paraId="2177A0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04992FE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已提交响应文件的供应商，在提交最后报价之前，可以根据情况退出磋商。</w:t>
      </w:r>
    </w:p>
    <w:p w14:paraId="6FF4C285">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BCDA0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评审时，磋商小组各成员独立对每个有效响应的文件进行评价、打分，然后汇总每个供应商每项评分因素的得分。</w:t>
      </w:r>
    </w:p>
    <w:p w14:paraId="5E6360AD">
      <w:pPr>
        <w:autoSpaceDE w:val="0"/>
        <w:autoSpaceDN w:val="0"/>
        <w:adjustRightInd w:val="0"/>
        <w:spacing w:before="32" w:line="600" w:lineRule="exact"/>
        <w:ind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1374FC2">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出现下列情形之一的，将终止竞争性磋商采购活动，发布项目终止公告并说明原因，重新开展采购活动：</w:t>
      </w:r>
    </w:p>
    <w:p w14:paraId="3FFBA83F">
      <w:pPr>
        <w:autoSpaceDE w:val="0"/>
        <w:autoSpaceDN w:val="0"/>
        <w:adjustRightInd w:val="0"/>
        <w:spacing w:before="32" w:line="600" w:lineRule="exact"/>
        <w:ind w:right="-58" w:firstLine="464" w:firstLineChars="200"/>
        <w:outlineLvl w:val="2"/>
        <w:rPr>
          <w:rFonts w:hint="eastAsia" w:ascii="宋体" w:hAnsi="宋体" w:eastAsia="宋体" w:cs="宋体"/>
          <w:color w:val="000000" w:themeColor="text1"/>
          <w:spacing w:val="-4"/>
          <w:kern w:val="0"/>
          <w:sz w:val="24"/>
          <w:szCs w:val="24"/>
          <w14:textFill>
            <w14:solidFill>
              <w14:schemeClr w14:val="tx1"/>
            </w14:solidFill>
          </w14:textFill>
        </w:rPr>
      </w:pPr>
      <w:bookmarkStart w:id="92" w:name="_Toc4113"/>
      <w:r>
        <w:rPr>
          <w:rFonts w:hint="eastAsia" w:ascii="宋体" w:hAnsi="宋体" w:eastAsia="宋体" w:cs="宋体"/>
          <w:color w:val="000000" w:themeColor="text1"/>
          <w:spacing w:val="-4"/>
          <w:kern w:val="0"/>
          <w:sz w:val="24"/>
          <w:szCs w:val="24"/>
          <w14:textFill>
            <w14:solidFill>
              <w14:schemeClr w14:val="tx1"/>
            </w14:solidFill>
          </w14:textFill>
        </w:rPr>
        <w:t>1、不符合法律、法规和竞争性磋商文件中规定的其他实质性要求的</w:t>
      </w:r>
      <w:bookmarkEnd w:id="92"/>
    </w:p>
    <w:p w14:paraId="0E4A3AB6">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2、其他法律、法规及本竞争性磋商文件规定的属响应无效的情形。终止竞争性磋商采购活动的条款</w:t>
      </w:r>
    </w:p>
    <w:p w14:paraId="32ED1A73">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3、因情况变化，不再符合规定的竞争性磋商采购方式适用情形的；出现影响采购公正的违法、违规行为的；</w:t>
      </w:r>
    </w:p>
    <w:p w14:paraId="7DFFA4EB">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3" w:name="_Toc145065223"/>
      <w:bookmarkStart w:id="94" w:name="_Toc5050"/>
      <w:bookmarkStart w:id="95" w:name="_Toc518571708"/>
      <w:bookmarkStart w:id="96" w:name="_Toc109675038"/>
      <w:bookmarkStart w:id="97" w:name="_Toc145065056"/>
      <w:r>
        <w:rPr>
          <w:rFonts w:hint="eastAsia" w:ascii="宋体" w:hAnsi="宋体" w:eastAsia="宋体" w:cs="宋体"/>
          <w:b/>
          <w:bCs/>
          <w:color w:val="000000" w:themeColor="text1"/>
          <w:spacing w:val="-4"/>
          <w:kern w:val="0"/>
          <w:sz w:val="28"/>
          <w:szCs w:val="28"/>
          <w14:textFill>
            <w14:solidFill>
              <w14:schemeClr w14:val="tx1"/>
            </w14:solidFill>
          </w14:textFill>
        </w:rPr>
        <w:t>六、确定成交</w:t>
      </w:r>
      <w:bookmarkEnd w:id="93"/>
      <w:bookmarkEnd w:id="94"/>
      <w:bookmarkEnd w:id="95"/>
      <w:bookmarkEnd w:id="96"/>
      <w:bookmarkEnd w:id="97"/>
    </w:p>
    <w:p w14:paraId="11376F0A">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采购人在收到评审报告后2个工作日内，从评审报告提出的成交候选供应商中，按照排序由高到低的原则确定成交供应商。</w:t>
      </w:r>
    </w:p>
    <w:p w14:paraId="08E79BF3">
      <w:pPr>
        <w:autoSpaceDE w:val="0"/>
        <w:autoSpaceDN w:val="0"/>
        <w:adjustRightInd w:val="0"/>
        <w:spacing w:before="32" w:line="360" w:lineRule="auto"/>
        <w:ind w:right="-58" w:firstLine="546" w:firstLineChars="200"/>
        <w:jc w:val="center"/>
        <w:outlineLvl w:val="1"/>
        <w:rPr>
          <w:rFonts w:hint="eastAsia" w:ascii="宋体" w:hAnsi="宋体" w:eastAsia="宋体" w:cs="宋体"/>
          <w:b/>
          <w:bCs/>
          <w:color w:val="000000" w:themeColor="text1"/>
          <w:spacing w:val="-4"/>
          <w:kern w:val="0"/>
          <w:sz w:val="28"/>
          <w:szCs w:val="28"/>
          <w14:textFill>
            <w14:solidFill>
              <w14:schemeClr w14:val="tx1"/>
            </w14:solidFill>
          </w14:textFill>
        </w:rPr>
      </w:pPr>
      <w:bookmarkStart w:id="98" w:name="_Toc18358"/>
      <w:bookmarkStart w:id="99" w:name="_Toc518571709"/>
      <w:bookmarkStart w:id="100" w:name="_Toc109675039"/>
      <w:bookmarkStart w:id="101" w:name="_Toc145065224"/>
      <w:bookmarkStart w:id="102" w:name="_Toc145065057"/>
      <w:r>
        <w:rPr>
          <w:rFonts w:hint="eastAsia" w:ascii="宋体" w:hAnsi="宋体" w:eastAsia="宋体" w:cs="宋体"/>
          <w:b/>
          <w:bCs/>
          <w:color w:val="000000" w:themeColor="text1"/>
          <w:spacing w:val="-4"/>
          <w:kern w:val="0"/>
          <w:sz w:val="28"/>
          <w:szCs w:val="28"/>
          <w14:textFill>
            <w14:solidFill>
              <w14:schemeClr w14:val="tx1"/>
            </w14:solidFill>
          </w14:textFill>
        </w:rPr>
        <w:t>七、授予合同</w:t>
      </w:r>
      <w:bookmarkEnd w:id="98"/>
      <w:bookmarkEnd w:id="99"/>
      <w:bookmarkEnd w:id="100"/>
      <w:bookmarkEnd w:id="101"/>
      <w:bookmarkEnd w:id="102"/>
    </w:p>
    <w:p w14:paraId="4F34CE5B">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接到《成交通知书》后，2个工作日内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B4939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8907C68">
      <w:pPr>
        <w:autoSpaceDE w:val="0"/>
        <w:autoSpaceDN w:val="0"/>
        <w:adjustRightInd w:val="0"/>
        <w:spacing w:before="32" w:line="600" w:lineRule="exact"/>
        <w:ind w:right="-58" w:firstLine="464" w:firstLineChars="200"/>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596F5BD1">
      <w:pPr>
        <w:rPr>
          <w:rFonts w:hint="eastAsia" w:ascii="宋体" w:hAnsi="宋体" w:eastAsia="宋体" w:cs="宋体"/>
          <w:color w:val="000000" w:themeColor="text1"/>
          <w:spacing w:val="-4"/>
          <w:kern w:val="0"/>
          <w:sz w:val="24"/>
          <w:szCs w:val="24"/>
          <w14:textFill>
            <w14:solidFill>
              <w14:schemeClr w14:val="tx1"/>
            </w14:solidFill>
          </w14:textFill>
        </w:rPr>
      </w:pPr>
      <w:r>
        <w:rPr>
          <w:rFonts w:hint="eastAsia" w:ascii="宋体" w:hAnsi="宋体" w:eastAsia="宋体" w:cs="宋体"/>
          <w:color w:val="000000" w:themeColor="text1"/>
          <w:spacing w:val="-4"/>
          <w:kern w:val="0"/>
          <w:sz w:val="24"/>
          <w:szCs w:val="24"/>
          <w14:textFill>
            <w14:solidFill>
              <w14:schemeClr w14:val="tx1"/>
            </w14:solidFill>
          </w14:textFill>
        </w:rPr>
        <w:br w:type="page"/>
      </w:r>
    </w:p>
    <w:p w14:paraId="391BEE25">
      <w:pPr>
        <w:pStyle w:val="9"/>
        <w:bidi w:val="0"/>
        <w:rPr>
          <w:rFonts w:hint="eastAsia"/>
          <w:highlight w:val="none"/>
        </w:rPr>
      </w:pPr>
      <w:bookmarkStart w:id="103" w:name="_Toc6797"/>
      <w:bookmarkStart w:id="104" w:name="_Toc145065058"/>
      <w:bookmarkStart w:id="105" w:name="_Toc6883"/>
      <w:bookmarkStart w:id="106" w:name="_Toc109675040"/>
      <w:bookmarkStart w:id="107" w:name="_Toc145065225"/>
      <w:r>
        <w:rPr>
          <w:rFonts w:hint="eastAsia"/>
        </w:rPr>
        <w:t xml:space="preserve">第三章 </w:t>
      </w:r>
      <w:r>
        <w:rPr>
          <w:rFonts w:hint="eastAsia"/>
          <w:highlight w:val="none"/>
        </w:rPr>
        <w:t>技术要求以及相关服务内容</w:t>
      </w:r>
      <w:bookmarkEnd w:id="103"/>
      <w:bookmarkEnd w:id="104"/>
      <w:bookmarkEnd w:id="105"/>
      <w:bookmarkEnd w:id="106"/>
      <w:bookmarkEnd w:id="107"/>
      <w:bookmarkStart w:id="108" w:name="_Toc522547233"/>
    </w:p>
    <w:p w14:paraId="51B8C5A2">
      <w:pPr>
        <w:numPr>
          <w:ilvl w:val="0"/>
          <w:numId w:val="2"/>
        </w:numPr>
        <w:spacing w:line="360" w:lineRule="auto"/>
        <w:ind w:firstLine="484" w:firstLineChars="202"/>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lang w:eastAsia="zh-CN"/>
        </w:rPr>
        <w:t>陕州区耕地过渡期处置方案项目</w:t>
      </w:r>
    </w:p>
    <w:p w14:paraId="6444FA4C">
      <w:pPr>
        <w:numPr>
          <w:ilvl w:val="0"/>
          <w:numId w:val="0"/>
        </w:numPr>
        <w:spacing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2、服务期限：</w:t>
      </w:r>
      <w:r>
        <w:rPr>
          <w:rFonts w:hint="eastAsia" w:ascii="宋体" w:hAnsi="宋体" w:eastAsia="宋体" w:cs="宋体"/>
          <w:sz w:val="24"/>
          <w:szCs w:val="24"/>
          <w:highlight w:val="none"/>
          <w:lang w:val="en-US" w:eastAsia="zh-CN"/>
        </w:rPr>
        <w:t>30日历天</w:t>
      </w:r>
      <w:r>
        <w:rPr>
          <w:rFonts w:hint="eastAsia" w:ascii="宋体" w:hAnsi="宋体" w:eastAsia="宋体" w:cs="宋体"/>
          <w:sz w:val="24"/>
          <w:szCs w:val="24"/>
          <w:lang w:val="en-US" w:eastAsia="zh-CN"/>
        </w:rPr>
        <w:t>。</w:t>
      </w:r>
    </w:p>
    <w:p w14:paraId="43D50142">
      <w:pPr>
        <w:pStyle w:val="24"/>
        <w:spacing w:beforeAutospacing="0" w:afterAutospacing="0"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3、服务内容：</w:t>
      </w:r>
      <w:r>
        <w:rPr>
          <w:rFonts w:hint="eastAsia" w:ascii="宋体" w:hAnsi="宋体" w:eastAsia="宋体" w:cs="宋体"/>
          <w:color w:val="000000"/>
          <w:sz w:val="24"/>
          <w:szCs w:val="24"/>
          <w:lang w:eastAsia="zh-CN"/>
        </w:rPr>
        <w:t>陕州区耕地过渡期处置方案项目，</w:t>
      </w:r>
      <w:r>
        <w:rPr>
          <w:rFonts w:hint="eastAsia" w:ascii="宋体" w:hAnsi="宋体" w:eastAsia="宋体" w:cs="宋体"/>
          <w:color w:val="000000" w:themeColor="text1"/>
          <w:kern w:val="0"/>
          <w:sz w:val="24"/>
          <w:szCs w:val="24"/>
          <w:lang w:eastAsia="zh-CN"/>
          <w14:textFill>
            <w14:solidFill>
              <w14:schemeClr w14:val="tx1"/>
            </w14:solidFill>
          </w14:textFill>
        </w:rPr>
        <w:t>该项目将通过实地调研、数据核查、方案论证等工作，明确耕地过渡期管控措施与处置路径，保障区域耕地数量稳定与质量提升</w:t>
      </w:r>
      <w:r>
        <w:rPr>
          <w:rFonts w:hint="eastAsia" w:ascii="宋体" w:hAnsi="宋体" w:eastAsia="宋体" w:cs="宋体"/>
          <w:color w:val="000000" w:themeColor="text1"/>
          <w:sz w:val="24"/>
          <w:szCs w:val="24"/>
          <w:lang w:val="en-US" w:eastAsia="zh-CN"/>
          <w14:textFill>
            <w14:solidFill>
              <w14:schemeClr w14:val="tx1"/>
            </w14:solidFill>
          </w14:textFill>
        </w:rPr>
        <w:t>。</w:t>
      </w:r>
    </w:p>
    <w:p w14:paraId="32352131">
      <w:pPr>
        <w:spacing w:line="360" w:lineRule="auto"/>
        <w:ind w:firstLine="484" w:firstLineChars="202"/>
        <w:jc w:val="left"/>
        <w:outlineLvl w:val="1"/>
        <w:rPr>
          <w:rFonts w:hint="eastAsia" w:ascii="宋体" w:hAnsi="宋体" w:eastAsia="宋体" w:cs="宋体"/>
          <w:color w:val="000000"/>
          <w:sz w:val="24"/>
          <w:szCs w:val="24"/>
        </w:rPr>
      </w:pPr>
      <w:bookmarkStart w:id="109" w:name="_Toc4760"/>
      <w:r>
        <w:rPr>
          <w:rFonts w:hint="eastAsia" w:ascii="宋体" w:hAnsi="宋体" w:eastAsia="宋体" w:cs="宋体"/>
          <w:color w:val="000000"/>
          <w:sz w:val="24"/>
          <w:szCs w:val="24"/>
        </w:rPr>
        <w:t>4、质量要求：</w:t>
      </w: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bookmarkEnd w:id="109"/>
    </w:p>
    <w:p w14:paraId="4413ED8B">
      <w:pPr>
        <w:spacing w:line="360" w:lineRule="auto"/>
        <w:ind w:firstLine="484" w:firstLineChars="202"/>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5、工作要求：</w:t>
      </w:r>
    </w:p>
    <w:p w14:paraId="3591A68A">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收集数据：收集三调以来连续六年的影像、高标准农田、粮食生产功能区、城镇开发边界、不纳入耕地保护目标图层、最高水位线、自然保护地核心区、河湖管理范围、国有林场、国家级公益林、污染区、2024年度变更调查成果等相关数据；</w:t>
      </w:r>
    </w:p>
    <w:p w14:paraId="3EAD6E7A">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2）、整合分析：梳理“三调”前已种植林木或园艺作物图斑成果数据，提取疑似图斑2.00耕地过渡期内业初步制定补划图斑，疑问图斑；</w:t>
      </w:r>
    </w:p>
    <w:p w14:paraId="4BF7FD0A">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、综合研判：内业初步制定补划图斑，疑问图斑；与各乡镇对接图斑外业核实情况，建立核实台账，综合研判；</w:t>
      </w:r>
    </w:p>
    <w:p w14:paraId="3CD8593A">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4）</w:t>
      </w:r>
      <w:r>
        <w:rPr>
          <w:rFonts w:hint="eastAsia" w:ascii="宋体" w:hAnsi="宋体" w:eastAsia="宋体" w:cs="宋体"/>
          <w:color w:val="000000"/>
          <w:kern w:val="0"/>
          <w:sz w:val="24"/>
          <w:szCs w:val="24"/>
          <w:lang w:val="en-US" w:eastAsia="zh-CN" w:bidi="ar-SA"/>
        </w:rPr>
        <w:t>、分类处置：按照“认定一批、恢复一批、置换一批”的方式，综合研判可以认定为耕地、适宜就地整改恢复、需要调整置换的具体地块和面积等情况；</w:t>
      </w:r>
    </w:p>
    <w:p w14:paraId="3A8BE0A0">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5）</w:t>
      </w:r>
      <w:r>
        <w:rPr>
          <w:rFonts w:hint="eastAsia" w:ascii="宋体" w:hAnsi="宋体" w:eastAsia="宋体" w:cs="宋体"/>
          <w:color w:val="000000"/>
          <w:kern w:val="0"/>
          <w:sz w:val="24"/>
          <w:szCs w:val="24"/>
          <w:lang w:val="en-US" w:eastAsia="zh-CN" w:bidi="ar-SA"/>
        </w:rPr>
        <w:t>、举证材料制作：逐图斑核实确认，制作连续六年的影像举证材料；</w:t>
      </w:r>
    </w:p>
    <w:p w14:paraId="734181A8">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SA"/>
        </w:rPr>
        <w:t>、数据库建设：完善耕地过渡期处置地块属性信息，建立处置数据库；</w:t>
      </w:r>
    </w:p>
    <w:p w14:paraId="5F44DFAF">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eastAsia="宋体" w:cs="宋体"/>
          <w:color w:val="000000"/>
          <w:kern w:val="0"/>
          <w:sz w:val="24"/>
          <w:szCs w:val="24"/>
          <w:lang w:val="en-US" w:eastAsia="zh-CN" w:bidi="ar-SA"/>
        </w:rPr>
        <w:t>7）</w:t>
      </w:r>
      <w:r>
        <w:rPr>
          <w:rFonts w:hint="eastAsia" w:ascii="宋体" w:hAnsi="宋体" w:eastAsia="宋体" w:cs="宋体"/>
          <w:color w:val="000000"/>
          <w:kern w:val="0"/>
          <w:sz w:val="24"/>
          <w:szCs w:val="24"/>
          <w:lang w:val="en-US" w:eastAsia="zh-CN" w:bidi="ar-SA"/>
        </w:rPr>
        <w:t>、成果质量检查：空间精度(图斑位置与边界)、属性准确性(字段完整性)、逻辑一致性(数据层关联)检查成果，整改问题并编制报告；</w:t>
      </w:r>
    </w:p>
    <w:p w14:paraId="7ED6D59C">
      <w:pPr>
        <w:pStyle w:val="3"/>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color w:val="000000"/>
          <w:kern w:val="0"/>
          <w:sz w:val="24"/>
          <w:szCs w:val="24"/>
          <w:lang w:val="en-US" w:eastAsia="zh-CN" w:bidi="ar-SA"/>
        </w:rPr>
        <w:sectPr>
          <w:footerReference r:id="rId4" w:type="default"/>
          <w:pgSz w:w="11910" w:h="16850"/>
          <w:pgMar w:top="1440" w:right="1800" w:bottom="1440" w:left="1800" w:header="706" w:footer="691" w:gutter="0"/>
          <w:pgNumType w:fmt="decimal" w:start="1"/>
          <w:cols w:space="720" w:num="1"/>
        </w:sectPr>
      </w:pPr>
      <w:r>
        <w:rPr>
          <w:rFonts w:hint="eastAsia" w:ascii="宋体" w:hAnsi="宋体" w:eastAsia="宋体" w:cs="宋体"/>
          <w:color w:val="000000"/>
          <w:kern w:val="0"/>
          <w:sz w:val="24"/>
          <w:szCs w:val="24"/>
          <w:lang w:val="en-US" w:eastAsia="zh-CN" w:bidi="ar-SA"/>
        </w:rPr>
        <w:t>8）、成果汇交及归档：提交成果至县级自然资源部门初审，按省市级意见修改完善并协助上报，整理资料归档以保障可追溯。</w:t>
      </w:r>
    </w:p>
    <w:p w14:paraId="0632D63D">
      <w:pPr>
        <w:pStyle w:val="9"/>
        <w:bidi w:val="0"/>
        <w:rPr>
          <w:rFonts w:hint="eastAsia"/>
        </w:rPr>
      </w:pPr>
      <w:bookmarkStart w:id="110" w:name="_Toc145065226"/>
      <w:bookmarkStart w:id="111" w:name="_Toc25076"/>
      <w:bookmarkStart w:id="112" w:name="_Toc31476"/>
      <w:r>
        <w:rPr>
          <w:rFonts w:hint="eastAsia"/>
        </w:rPr>
        <w:t>第四章  合同条款及合同文件格式</w:t>
      </w:r>
      <w:bookmarkEnd w:id="108"/>
      <w:bookmarkEnd w:id="110"/>
      <w:bookmarkEnd w:id="111"/>
      <w:bookmarkEnd w:id="112"/>
    </w:p>
    <w:p w14:paraId="7F91C46C">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4A7B6C1F">
      <w:pPr>
        <w:spacing w:before="133" w:line="360" w:lineRule="auto"/>
        <w:ind w:left="1277"/>
        <w:outlineLvl w:val="1"/>
        <w:rPr>
          <w:rFonts w:hint="eastAsia" w:ascii="宋体" w:hAnsi="宋体" w:eastAsia="宋体" w:cs="宋体"/>
          <w:sz w:val="24"/>
          <w:szCs w:val="24"/>
        </w:rPr>
      </w:pPr>
      <w:bookmarkStart w:id="113" w:name="_Toc29143"/>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bookmarkEnd w:id="113"/>
    </w:p>
    <w:p w14:paraId="046CDA2E">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08A72C68">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838E864">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0364A9A3">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784D943">
      <w:pPr>
        <w:keepNext w:val="0"/>
        <w:keepLines w:val="0"/>
        <w:pageBreakBefore w:val="0"/>
        <w:widowControl w:val="0"/>
        <w:kinsoku/>
        <w:wordWrap/>
        <w:overflowPunct/>
        <w:topLinePunct w:val="0"/>
        <w:autoSpaceDE/>
        <w:autoSpaceDN/>
        <w:bidi w:val="0"/>
        <w:adjustRightInd/>
        <w:snapToGrid/>
        <w:spacing w:before="29" w:line="360" w:lineRule="auto"/>
        <w:ind w:left="488"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本项目经采购科(以下简称“采购科”）批准,由（以下简称“采购代理机</w:t>
      </w:r>
      <w:r>
        <w:rPr>
          <w:rFonts w:hint="eastAsia" w:ascii="宋体" w:hAnsi="宋体" w:eastAsia="宋体" w:cs="宋体"/>
          <w:spacing w:val="-3"/>
          <w:sz w:val="24"/>
          <w:szCs w:val="24"/>
        </w:rPr>
        <w:t>构”）依法组织采购，经磋商小组评审，决定将政府采购合同授予乙方。为进一步明确甲</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7"/>
          <w:sz w:val="24"/>
          <w:szCs w:val="24"/>
        </w:rPr>
        <w:t>《中华人民共和国合同法》以及本项目中标（成交）结果，甲乙双方充分协商，订立合同，共同遵守。</w:t>
      </w:r>
    </w:p>
    <w:p w14:paraId="4500AC56">
      <w:pPr>
        <w:spacing w:before="35" w:line="360" w:lineRule="auto"/>
        <w:ind w:left="492"/>
        <w:outlineLvl w:val="1"/>
        <w:rPr>
          <w:rFonts w:hint="eastAsia" w:ascii="宋体" w:hAnsi="宋体" w:eastAsia="宋体" w:cs="宋体"/>
          <w:sz w:val="24"/>
          <w:szCs w:val="24"/>
        </w:rPr>
      </w:pPr>
      <w:bookmarkStart w:id="114" w:name="_Toc6910"/>
      <w:r>
        <w:rPr>
          <w:rFonts w:hint="eastAsia" w:ascii="宋体" w:hAnsi="宋体" w:eastAsia="宋体" w:cs="宋体"/>
          <w:b/>
          <w:bCs/>
          <w:spacing w:val="-2"/>
          <w:sz w:val="24"/>
          <w:szCs w:val="24"/>
        </w:rPr>
        <w:t>第一条服务对象基本情况</w:t>
      </w:r>
      <w:bookmarkEnd w:id="114"/>
    </w:p>
    <w:p w14:paraId="0DD153FE">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rPr>
        <w:t>服务类型：_______</w:t>
      </w:r>
    </w:p>
    <w:p w14:paraId="0ABA3556">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rPr>
        <w:t>其他必要内容________</w:t>
      </w:r>
    </w:p>
    <w:p w14:paraId="35FC7C63">
      <w:pPr>
        <w:spacing w:before="303" w:line="360" w:lineRule="auto"/>
        <w:ind w:left="492"/>
        <w:outlineLvl w:val="1"/>
        <w:rPr>
          <w:rFonts w:hint="eastAsia" w:ascii="宋体" w:hAnsi="宋体" w:eastAsia="宋体" w:cs="宋体"/>
          <w:sz w:val="24"/>
          <w:szCs w:val="24"/>
        </w:rPr>
      </w:pPr>
      <w:bookmarkStart w:id="115" w:name="_Toc23812"/>
      <w:r>
        <w:rPr>
          <w:rFonts w:hint="eastAsia" w:ascii="宋体" w:hAnsi="宋体" w:eastAsia="宋体" w:cs="宋体"/>
          <w:b/>
          <w:bCs/>
          <w:spacing w:val="-3"/>
          <w:sz w:val="24"/>
          <w:szCs w:val="24"/>
        </w:rPr>
        <w:t>第二条具体服务事项</w:t>
      </w:r>
      <w:bookmarkEnd w:id="115"/>
    </w:p>
    <w:p w14:paraId="20063E1F">
      <w:pPr>
        <w:pStyle w:val="3"/>
        <w:spacing w:line="360" w:lineRule="auto"/>
        <w:rPr>
          <w:rFonts w:hint="eastAsia" w:ascii="宋体" w:hAnsi="宋体" w:eastAsia="宋体" w:cs="宋体"/>
          <w:sz w:val="24"/>
          <w:szCs w:val="24"/>
        </w:rPr>
      </w:pPr>
    </w:p>
    <w:p w14:paraId="157688BD">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1、</w:t>
      </w:r>
    </w:p>
    <w:p w14:paraId="3DE5492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2、</w:t>
      </w:r>
    </w:p>
    <w:p w14:paraId="5318D57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1A579325">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CB5D7B2">
      <w:pPr>
        <w:spacing w:before="43" w:line="360" w:lineRule="auto"/>
        <w:ind w:left="492"/>
        <w:outlineLvl w:val="1"/>
        <w:rPr>
          <w:rFonts w:hint="eastAsia" w:ascii="宋体" w:hAnsi="宋体" w:eastAsia="宋体" w:cs="宋体"/>
          <w:sz w:val="24"/>
          <w:szCs w:val="24"/>
        </w:rPr>
      </w:pPr>
      <w:bookmarkStart w:id="116" w:name="_Toc18095"/>
      <w:r>
        <w:rPr>
          <w:rFonts w:hint="eastAsia" w:ascii="宋体" w:hAnsi="宋体" w:eastAsia="宋体" w:cs="宋体"/>
          <w:b/>
          <w:bCs/>
          <w:spacing w:val="-8"/>
          <w:sz w:val="24"/>
          <w:szCs w:val="24"/>
        </w:rPr>
        <w:t>第四条甲方权利义务</w:t>
      </w:r>
      <w:bookmarkEnd w:id="116"/>
    </w:p>
    <w:p w14:paraId="0A1DFB08">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452DD347">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3197F376">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74A297E7">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4、合同签订期限为年。</w:t>
      </w:r>
    </w:p>
    <w:p w14:paraId="12D64E80">
      <w:pPr>
        <w:spacing w:before="43" w:line="360" w:lineRule="auto"/>
        <w:ind w:left="492"/>
        <w:outlineLvl w:val="1"/>
        <w:rPr>
          <w:rFonts w:hint="eastAsia" w:ascii="宋体" w:hAnsi="宋体" w:eastAsia="宋体" w:cs="宋体"/>
          <w:b/>
          <w:bCs/>
          <w:spacing w:val="-8"/>
          <w:sz w:val="24"/>
          <w:szCs w:val="24"/>
        </w:rPr>
      </w:pPr>
      <w:bookmarkStart w:id="117" w:name="_Toc491"/>
      <w:r>
        <w:rPr>
          <w:rFonts w:hint="eastAsia" w:ascii="宋体" w:hAnsi="宋体" w:eastAsia="宋体" w:cs="宋体"/>
          <w:b/>
          <w:bCs/>
          <w:spacing w:val="-8"/>
          <w:sz w:val="24"/>
          <w:szCs w:val="24"/>
        </w:rPr>
        <w:t>第五条乙方权利义务</w:t>
      </w:r>
      <w:bookmarkEnd w:id="117"/>
    </w:p>
    <w:p w14:paraId="73A07B3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5C3F3DCC">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2、乙方应接受甲方的监督和考核，遵守甲方的规章制度，根据合同约定，服从甲方安排。</w:t>
      </w:r>
    </w:p>
    <w:p w14:paraId="79482D1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7D220AC0">
      <w:pPr>
        <w:spacing w:before="39" w:line="360" w:lineRule="auto"/>
        <w:ind w:firstLine="480"/>
        <w:outlineLvl w:val="2"/>
        <w:rPr>
          <w:rFonts w:hint="eastAsia" w:ascii="宋体" w:hAnsi="宋体" w:eastAsia="宋体" w:cs="宋体"/>
          <w:spacing w:val="-4"/>
          <w:sz w:val="24"/>
          <w:szCs w:val="24"/>
        </w:rPr>
      </w:pPr>
      <w:bookmarkStart w:id="118" w:name="_Toc4397"/>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bookmarkEnd w:id="118"/>
    </w:p>
    <w:p w14:paraId="2CC8D9F5">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6B2B6A8C">
      <w:pPr>
        <w:spacing w:before="39" w:line="360" w:lineRule="auto"/>
        <w:ind w:firstLine="480"/>
        <w:outlineLvl w:val="1"/>
        <w:rPr>
          <w:rFonts w:hint="eastAsia" w:ascii="宋体" w:hAnsi="宋体" w:eastAsia="宋体" w:cs="宋体"/>
          <w:spacing w:val="-4"/>
          <w:sz w:val="24"/>
          <w:szCs w:val="24"/>
        </w:rPr>
      </w:pPr>
      <w:bookmarkStart w:id="119" w:name="_Toc25467"/>
      <w:r>
        <w:rPr>
          <w:rFonts w:hint="eastAsia" w:ascii="宋体" w:hAnsi="宋体" w:eastAsia="宋体" w:cs="宋体"/>
          <w:spacing w:val="-4"/>
          <w:sz w:val="24"/>
          <w:szCs w:val="24"/>
        </w:rPr>
        <w:t>第六条服务目标</w:t>
      </w:r>
      <w:bookmarkEnd w:id="119"/>
    </w:p>
    <w:p w14:paraId="3A03E8C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甲方协商同意后，乙方须按此工作标准和考核标准，实现服务目标。</w:t>
      </w:r>
    </w:p>
    <w:p w14:paraId="45CDDAFE">
      <w:pPr>
        <w:numPr>
          <w:ilvl w:val="0"/>
          <w:numId w:val="3"/>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________________2、________________3、________________</w:t>
      </w:r>
    </w:p>
    <w:p w14:paraId="4A872115">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4、________________5、________________„</w:t>
      </w:r>
    </w:p>
    <w:p w14:paraId="44A4E328">
      <w:pPr>
        <w:spacing w:before="39" w:line="360" w:lineRule="auto"/>
        <w:ind w:firstLine="480"/>
        <w:outlineLvl w:val="1"/>
        <w:rPr>
          <w:rFonts w:hint="eastAsia" w:ascii="宋体" w:hAnsi="宋体" w:eastAsia="宋体" w:cs="宋体"/>
          <w:spacing w:val="-4"/>
          <w:sz w:val="24"/>
          <w:szCs w:val="24"/>
        </w:rPr>
      </w:pPr>
      <w:bookmarkStart w:id="120" w:name="_Toc25476"/>
      <w:r>
        <w:rPr>
          <w:rFonts w:hint="eastAsia" w:ascii="宋体" w:hAnsi="宋体" w:eastAsia="宋体" w:cs="宋体"/>
          <w:spacing w:val="-4"/>
          <w:sz w:val="24"/>
          <w:szCs w:val="24"/>
        </w:rPr>
        <w:t>第七条服务费用</w:t>
      </w:r>
      <w:bookmarkEnd w:id="120"/>
    </w:p>
    <w:p w14:paraId="0EA96A06">
      <w:pPr>
        <w:spacing w:before="39" w:line="360" w:lineRule="auto"/>
        <w:ind w:firstLine="480"/>
        <w:outlineLvl w:val="2"/>
        <w:rPr>
          <w:rFonts w:hint="eastAsia" w:ascii="宋体" w:hAnsi="宋体" w:eastAsia="宋体" w:cs="宋体"/>
          <w:spacing w:val="-4"/>
          <w:sz w:val="24"/>
          <w:szCs w:val="24"/>
        </w:rPr>
      </w:pPr>
      <w:bookmarkStart w:id="121" w:name="_Toc22780"/>
      <w:r>
        <w:rPr>
          <w:rFonts w:hint="eastAsia" w:ascii="宋体" w:hAnsi="宋体" w:eastAsia="宋体" w:cs="宋体"/>
          <w:spacing w:val="-4"/>
          <w:sz w:val="24"/>
          <w:szCs w:val="24"/>
        </w:rPr>
        <w:t>1、费用结算</w:t>
      </w:r>
      <w:bookmarkEnd w:id="121"/>
    </w:p>
    <w:p w14:paraId="1C423FA8">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本合同以人民币付款，总计万元。</w:t>
      </w:r>
    </w:p>
    <w:p w14:paraId="0CAB1BD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付款方式：</w:t>
      </w:r>
    </w:p>
    <w:p w14:paraId="1E87175B">
      <w:pPr>
        <w:spacing w:before="39" w:line="360" w:lineRule="auto"/>
        <w:ind w:firstLine="480"/>
        <w:outlineLvl w:val="2"/>
        <w:rPr>
          <w:rFonts w:hint="eastAsia" w:ascii="宋体" w:hAnsi="宋体" w:eastAsia="宋体" w:cs="宋体"/>
          <w:spacing w:val="-4"/>
          <w:sz w:val="24"/>
          <w:szCs w:val="24"/>
        </w:rPr>
      </w:pPr>
      <w:bookmarkStart w:id="122" w:name="_Toc18568"/>
      <w:r>
        <w:rPr>
          <w:rFonts w:hint="eastAsia" w:ascii="宋体" w:hAnsi="宋体" w:eastAsia="宋体" w:cs="宋体"/>
          <w:spacing w:val="-4"/>
          <w:sz w:val="24"/>
          <w:szCs w:val="24"/>
        </w:rPr>
        <w:t>2、费用构成</w:t>
      </w:r>
      <w:bookmarkEnd w:id="122"/>
    </w:p>
    <w:p w14:paraId="228E8E3F">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4AE52D79">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2D8EEE2">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5037669D">
      <w:pPr>
        <w:spacing w:before="1" w:line="360" w:lineRule="auto"/>
        <w:ind w:left="481"/>
        <w:outlineLvl w:val="1"/>
        <w:rPr>
          <w:rFonts w:hint="eastAsia" w:ascii="宋体" w:hAnsi="宋体" w:eastAsia="宋体" w:cs="宋体"/>
          <w:b/>
          <w:bCs/>
          <w:spacing w:val="-3"/>
          <w:sz w:val="24"/>
          <w:szCs w:val="24"/>
        </w:rPr>
      </w:pPr>
      <w:bookmarkStart w:id="123" w:name="_Toc14331"/>
      <w:r>
        <w:rPr>
          <w:rFonts w:hint="eastAsia" w:ascii="宋体" w:hAnsi="宋体" w:eastAsia="宋体" w:cs="宋体"/>
          <w:b/>
          <w:bCs/>
          <w:spacing w:val="-3"/>
          <w:sz w:val="24"/>
          <w:szCs w:val="24"/>
        </w:rPr>
        <w:t>第八条验收方法</w:t>
      </w:r>
      <w:bookmarkEnd w:id="123"/>
    </w:p>
    <w:p w14:paraId="6AC53714">
      <w:pPr>
        <w:spacing w:before="298" w:line="360" w:lineRule="auto"/>
        <w:ind w:left="1" w:right="20" w:firstLine="510"/>
        <w:jc w:val="both"/>
        <w:rPr>
          <w:rFonts w:hint="eastAsia"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全标准的履约情况。验收不合格的，乙</w:t>
      </w:r>
      <w:r>
        <w:rPr>
          <w:rFonts w:hint="eastAsia" w:ascii="宋体" w:hAnsi="宋体" w:eastAsia="宋体" w:cs="宋体"/>
          <w:sz w:val="24"/>
          <w:szCs w:val="24"/>
        </w:rPr>
        <w:t>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pacing w:val="-9"/>
          <w:sz w:val="24"/>
          <w:szCs w:val="24"/>
        </w:rPr>
        <w:t>要依据。</w:t>
      </w:r>
    </w:p>
    <w:p w14:paraId="52CECFC5">
      <w:pPr>
        <w:spacing w:before="33" w:line="360" w:lineRule="auto"/>
        <w:ind w:left="5" w:right="64" w:firstLine="474"/>
        <w:rPr>
          <w:rFonts w:hint="eastAsia"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5"/>
          <w:sz w:val="24"/>
          <w:szCs w:val="24"/>
        </w:rPr>
        <w:t>果应当向社会公告。</w:t>
      </w:r>
    </w:p>
    <w:p w14:paraId="6F26624C">
      <w:pPr>
        <w:spacing w:before="35" w:line="360" w:lineRule="auto"/>
        <w:ind w:left="483"/>
        <w:outlineLvl w:val="1"/>
        <w:rPr>
          <w:rFonts w:hint="eastAsia" w:ascii="宋体" w:hAnsi="宋体" w:eastAsia="宋体" w:cs="宋体"/>
          <w:sz w:val="24"/>
          <w:szCs w:val="24"/>
        </w:rPr>
      </w:pPr>
      <w:bookmarkStart w:id="124" w:name="_Toc25994"/>
      <w:r>
        <w:rPr>
          <w:rFonts w:hint="eastAsia" w:ascii="宋体" w:hAnsi="宋体" w:eastAsia="宋体" w:cs="宋体"/>
          <w:b/>
          <w:bCs/>
          <w:spacing w:val="-3"/>
          <w:sz w:val="24"/>
          <w:szCs w:val="24"/>
        </w:rPr>
        <w:t>第九条违约责任</w:t>
      </w:r>
      <w:bookmarkEnd w:id="124"/>
    </w:p>
    <w:p w14:paraId="3615C96F">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方在一定期限内解决，逾期未解决的乙方有权终止合同；造成乙方经济损失的，甲方应给予乙方经济</w:t>
      </w:r>
      <w:r>
        <w:rPr>
          <w:rFonts w:hint="eastAsia" w:ascii="宋体" w:hAnsi="宋体" w:eastAsia="宋体" w:cs="宋体"/>
          <w:spacing w:val="-2"/>
          <w:sz w:val="24"/>
          <w:szCs w:val="24"/>
        </w:rPr>
        <w:t>赔偿。</w:t>
      </w:r>
    </w:p>
    <w:p w14:paraId="099ADF80">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pacing w:val="-11"/>
          <w:sz w:val="24"/>
          <w:szCs w:val="24"/>
        </w:rPr>
        <w:t>偿。</w:t>
      </w:r>
    </w:p>
    <w:p w14:paraId="10FE7ACF">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3"/>
          <w:sz w:val="24"/>
          <w:szCs w:val="24"/>
        </w:rPr>
        <w:t>济损失的，乙方应给予甲方经济赔偿。</w:t>
      </w:r>
    </w:p>
    <w:p w14:paraId="3FBBCA5A">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1C8A382A">
      <w:pPr>
        <w:spacing w:before="32" w:line="360" w:lineRule="auto"/>
        <w:ind w:left="486"/>
        <w:outlineLvl w:val="2"/>
        <w:rPr>
          <w:rFonts w:hint="eastAsia" w:ascii="宋体" w:hAnsi="宋体" w:eastAsia="宋体" w:cs="宋体"/>
          <w:sz w:val="24"/>
          <w:szCs w:val="24"/>
        </w:rPr>
      </w:pPr>
      <w:bookmarkStart w:id="125" w:name="_Toc1684"/>
      <w:r>
        <w:rPr>
          <w:rFonts w:hint="eastAsia" w:ascii="宋体" w:hAnsi="宋体" w:eastAsia="宋体" w:cs="宋体"/>
          <w:spacing w:val="-8"/>
          <w:sz w:val="24"/>
          <w:szCs w:val="24"/>
        </w:rPr>
        <w:t>5、其他。</w:t>
      </w:r>
      <w:bookmarkEnd w:id="125"/>
    </w:p>
    <w:p w14:paraId="5EEE1A34">
      <w:pPr>
        <w:spacing w:before="294" w:line="360" w:lineRule="auto"/>
        <w:ind w:left="483"/>
        <w:outlineLvl w:val="1"/>
        <w:rPr>
          <w:rFonts w:hint="eastAsia" w:ascii="宋体" w:hAnsi="宋体" w:eastAsia="宋体" w:cs="宋体"/>
          <w:sz w:val="24"/>
          <w:szCs w:val="24"/>
        </w:rPr>
      </w:pPr>
      <w:bookmarkStart w:id="126" w:name="_Toc3588"/>
      <w:r>
        <w:rPr>
          <w:rFonts w:hint="eastAsia" w:ascii="宋体" w:hAnsi="宋体" w:eastAsia="宋体" w:cs="宋体"/>
          <w:b/>
          <w:bCs/>
          <w:spacing w:val="-3"/>
          <w:sz w:val="24"/>
          <w:szCs w:val="24"/>
        </w:rPr>
        <w:t>第十条其他事项</w:t>
      </w:r>
      <w:bookmarkEnd w:id="126"/>
    </w:p>
    <w:p w14:paraId="65A96458">
      <w:pPr>
        <w:spacing w:before="295" w:line="360" w:lineRule="auto"/>
        <w:ind w:left="499"/>
        <w:outlineLvl w:val="2"/>
        <w:rPr>
          <w:rFonts w:hint="eastAsia" w:ascii="宋体" w:hAnsi="宋体" w:eastAsia="宋体" w:cs="宋体"/>
          <w:sz w:val="24"/>
          <w:szCs w:val="24"/>
        </w:rPr>
      </w:pPr>
      <w:bookmarkStart w:id="127" w:name="_Toc16636"/>
      <w:r>
        <w:rPr>
          <w:rFonts w:hint="eastAsia" w:ascii="宋体" w:hAnsi="宋体" w:eastAsia="宋体" w:cs="宋体"/>
          <w:spacing w:val="-4"/>
          <w:sz w:val="24"/>
          <w:szCs w:val="24"/>
        </w:rPr>
        <w:t>1、本合同自甲乙双方签字</w:t>
      </w:r>
      <w:r>
        <w:rPr>
          <w:rFonts w:hint="eastAsia" w:ascii="宋体" w:hAnsi="宋体" w:eastAsia="宋体" w:cs="宋体"/>
          <w:spacing w:val="-4"/>
          <w:sz w:val="24"/>
          <w:szCs w:val="24"/>
          <w:lang w:eastAsia="zh-CN"/>
        </w:rPr>
        <w:t>签章</w:t>
      </w:r>
      <w:r>
        <w:rPr>
          <w:rFonts w:hint="eastAsia" w:ascii="宋体" w:hAnsi="宋体" w:eastAsia="宋体" w:cs="宋体"/>
          <w:spacing w:val="-4"/>
          <w:sz w:val="24"/>
          <w:szCs w:val="24"/>
        </w:rPr>
        <w:t>后生效。</w:t>
      </w:r>
      <w:bookmarkEnd w:id="127"/>
    </w:p>
    <w:p w14:paraId="2477F671">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pacing w:val="-5"/>
          <w:sz w:val="24"/>
          <w:szCs w:val="24"/>
        </w:rPr>
        <w:t>法》的规定执行。</w:t>
      </w:r>
    </w:p>
    <w:p w14:paraId="61A5721A">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0185288A">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pacing w:val="-1"/>
          <w:sz w:val="24"/>
          <w:szCs w:val="24"/>
        </w:rPr>
        <w:t>国仲裁法》的规定申请仲裁。</w:t>
      </w:r>
    </w:p>
    <w:p w14:paraId="0F6CFB4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075CBF39">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承诺签订采购合同，不得擅自变更。</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FAC96AA">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6、本合同一式份，甲乙双方各执份；由甲方报送</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一份。</w:t>
      </w:r>
    </w:p>
    <w:p w14:paraId="5197C594">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w:t>
      </w:r>
      <w:r>
        <w:rPr>
          <w:rFonts w:hint="eastAsia" w:ascii="宋体" w:hAnsi="宋体" w:eastAsia="宋体" w:cs="宋体"/>
          <w:spacing w:val="-6"/>
          <w:sz w:val="24"/>
          <w:szCs w:val="24"/>
          <w:lang w:eastAsia="zh-CN"/>
        </w:rPr>
        <w:t>区采购办</w:t>
      </w:r>
      <w:r>
        <w:rPr>
          <w:rFonts w:hint="eastAsia" w:ascii="宋体" w:hAnsi="宋体" w:eastAsia="宋体" w:cs="宋体"/>
          <w:spacing w:val="-6"/>
          <w:sz w:val="24"/>
          <w:szCs w:val="24"/>
        </w:rPr>
        <w:t>项目编号号的采购文件及有关附件是本合同不可分割的组成部分，与本合同具有同等法律效力，这些文件包括但不限于：</w:t>
      </w:r>
    </w:p>
    <w:p w14:paraId="14A9E117">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（1）磋商文件（2）乙方提供的响应文件（3）服务承诺；（4）甲乙双方商定的其他文件。以上附件顺序在前的具有优先解释权。</w:t>
      </w:r>
    </w:p>
    <w:p w14:paraId="04A5911D">
      <w:pPr>
        <w:spacing w:before="72" w:line="360" w:lineRule="auto"/>
        <w:rPr>
          <w:rFonts w:hint="eastAsia" w:ascii="宋体" w:hAnsi="宋体" w:eastAsia="宋体" w:cs="宋体"/>
          <w:spacing w:val="-1"/>
          <w:sz w:val="24"/>
          <w:szCs w:val="24"/>
        </w:rPr>
      </w:pPr>
    </w:p>
    <w:p w14:paraId="6C034B39">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3D518C2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254A63D1">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46733E3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227F3950">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D55574F">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2A6377D">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17130DE0">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273D02A9">
      <w:pPr>
        <w:spacing w:line="360" w:lineRule="auto"/>
        <w:rPr>
          <w:rFonts w:hint="eastAsia" w:ascii="宋体" w:hAnsi="宋体" w:eastAsia="宋体" w:cs="宋体"/>
          <w:sz w:val="24"/>
          <w:szCs w:val="24"/>
        </w:rPr>
        <w:sectPr>
          <w:footerReference r:id="rId5" w:type="default"/>
          <w:pgSz w:w="11907" w:h="16839"/>
          <w:pgMar w:top="1440" w:right="1800" w:bottom="1440" w:left="1800" w:header="0" w:footer="1060" w:gutter="0"/>
          <w:pgNumType w:fmt="decimal"/>
          <w:cols w:space="720" w:num="1"/>
        </w:sectPr>
      </w:pPr>
    </w:p>
    <w:p w14:paraId="76FECA3E">
      <w:pPr>
        <w:pStyle w:val="9"/>
        <w:bidi w:val="0"/>
        <w:rPr>
          <w:rFonts w:hint="eastAsia"/>
        </w:rPr>
      </w:pPr>
      <w:bookmarkStart w:id="128" w:name="_Toc29036"/>
      <w:bookmarkStart w:id="129" w:name="_Toc145065227"/>
      <w:bookmarkStart w:id="130" w:name="_Toc1062"/>
      <w:r>
        <w:rPr>
          <w:rFonts w:hint="eastAsia"/>
        </w:rPr>
        <w:t>第五章  评审标准</w:t>
      </w:r>
      <w:bookmarkEnd w:id="128"/>
      <w:bookmarkEnd w:id="129"/>
      <w:bookmarkEnd w:id="130"/>
    </w:p>
    <w:tbl>
      <w:tblPr>
        <w:tblStyle w:val="26"/>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763D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0C4657B7">
            <w:pP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1B8C45D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0E5C7E21">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58C4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10A936F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37EF59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6978444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《中华人民共和国政府采购法》第二十二条规定</w:t>
            </w:r>
          </w:p>
        </w:tc>
        <w:tc>
          <w:tcPr>
            <w:tcW w:w="4960" w:type="dxa"/>
            <w:tcBorders>
              <w:top w:val="single" w:color="auto" w:sz="4" w:space="0"/>
              <w:left w:val="single" w:color="auto" w:sz="4" w:space="0"/>
              <w:right w:val="single" w:color="auto" w:sz="4" w:space="0"/>
            </w:tcBorders>
            <w:vAlign w:val="center"/>
          </w:tcPr>
          <w:p w14:paraId="0C6D6F11">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满足《中华人民共和国政府采购法》第二十二条规定；</w:t>
            </w:r>
          </w:p>
        </w:tc>
      </w:tr>
      <w:tr w14:paraId="565F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1BC47C9A">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AA43CC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37FC9A3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中小企业声明函</w:t>
            </w:r>
          </w:p>
        </w:tc>
        <w:tc>
          <w:tcPr>
            <w:tcW w:w="4960" w:type="dxa"/>
            <w:tcBorders>
              <w:top w:val="single" w:color="auto" w:sz="4" w:space="0"/>
              <w:left w:val="single" w:color="auto" w:sz="4" w:space="0"/>
              <w:right w:val="single" w:color="auto" w:sz="4" w:space="0"/>
            </w:tcBorders>
            <w:vAlign w:val="center"/>
          </w:tcPr>
          <w:p w14:paraId="1E2E72FC">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本项目专门面向中小企业采购,投标供应商须提供《中小企业声明函》（监狱企业、残疾人福利性企业视同小微企业）；</w:t>
            </w:r>
          </w:p>
        </w:tc>
      </w:tr>
      <w:tr w14:paraId="7C4F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95BE31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5CF2A0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4BDFA69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营业执照等证明</w:t>
            </w:r>
          </w:p>
          <w:p w14:paraId="3C78A79D">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文件</w:t>
            </w:r>
          </w:p>
        </w:tc>
        <w:tc>
          <w:tcPr>
            <w:tcW w:w="4960" w:type="dxa"/>
            <w:tcBorders>
              <w:top w:val="single" w:color="auto" w:sz="4" w:space="0"/>
              <w:left w:val="single" w:color="auto" w:sz="4" w:space="0"/>
              <w:right w:val="single" w:color="auto" w:sz="4" w:space="0"/>
            </w:tcBorders>
            <w:vAlign w:val="center"/>
          </w:tcPr>
          <w:p w14:paraId="2E2872F1">
            <w:pPr>
              <w:spacing w:line="360" w:lineRule="auto"/>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2E85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6CBC98A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A7476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519715FD">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资质证书</w:t>
            </w:r>
          </w:p>
        </w:tc>
        <w:tc>
          <w:tcPr>
            <w:tcW w:w="4960" w:type="dxa"/>
            <w:tcBorders>
              <w:top w:val="single" w:color="auto" w:sz="4" w:space="0"/>
              <w:left w:val="single" w:color="auto" w:sz="4" w:space="0"/>
              <w:right w:val="single" w:color="auto" w:sz="4" w:space="0"/>
            </w:tcBorders>
            <w:vAlign w:val="center"/>
          </w:tcPr>
          <w:p w14:paraId="0780F496">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供应商须</w:t>
            </w:r>
            <w:r>
              <w:rPr>
                <w:rFonts w:hint="eastAsia" w:ascii="宋体" w:hAnsi="宋体" w:eastAsia="宋体" w:cs="宋体"/>
                <w:color w:val="000000" w:themeColor="text1"/>
                <w:sz w:val="24"/>
                <w:szCs w:val="24"/>
                <w:highlight w:val="none"/>
                <w:lang w:val="en-US" w:eastAsia="zh-CN"/>
                <w14:textFill>
                  <w14:solidFill>
                    <w14:schemeClr w14:val="tx1"/>
                  </w14:solidFill>
                </w14:textFill>
              </w:rPr>
              <w:t>具备行政主管部门颁发的测绘乙级及以上资质</w:t>
            </w:r>
            <w:r>
              <w:rPr>
                <w:rFonts w:hint="eastAsia" w:ascii="宋体" w:hAnsi="宋体" w:eastAsia="宋体" w:cs="宋体"/>
                <w:color w:val="000000" w:themeColor="text1"/>
                <w:sz w:val="24"/>
                <w:szCs w:val="24"/>
                <w:highlight w:val="none"/>
                <w14:textFill>
                  <w14:solidFill>
                    <w14:schemeClr w14:val="tx1"/>
                  </w14:solidFill>
                </w14:textFill>
              </w:rPr>
              <w:t>；</w:t>
            </w:r>
          </w:p>
        </w:tc>
      </w:tr>
      <w:tr w14:paraId="69D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4DFB86B9">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FDAAEC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DD4BFF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tc>
        <w:tc>
          <w:tcPr>
            <w:tcW w:w="4960" w:type="dxa"/>
            <w:tcBorders>
              <w:top w:val="single" w:color="auto" w:sz="4" w:space="0"/>
              <w:left w:val="single" w:color="auto" w:sz="4" w:space="0"/>
              <w:right w:val="single" w:color="auto" w:sz="4" w:space="0"/>
            </w:tcBorders>
            <w:vAlign w:val="center"/>
          </w:tcPr>
          <w:p w14:paraId="0617658B">
            <w:pPr>
              <w:tabs>
                <w:tab w:val="left" w:pos="3686"/>
              </w:tabs>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拟派项目负责人</w:t>
            </w:r>
            <w:r>
              <w:rPr>
                <w:rFonts w:hint="eastAsia" w:ascii="宋体" w:hAnsi="宋体" w:eastAsia="宋体" w:cs="宋体"/>
                <w:sz w:val="24"/>
                <w:szCs w:val="24"/>
                <w:highlight w:val="none"/>
                <w:lang w:eastAsia="zh-CN"/>
              </w:rPr>
              <w:t>须具备测绘相关专业中级及以上技术职称，并提供社保缴纳证明或劳动合同</w:t>
            </w:r>
            <w:r>
              <w:rPr>
                <w:rFonts w:hint="eastAsia" w:ascii="宋体" w:hAnsi="宋体" w:eastAsia="宋体" w:cs="宋体"/>
                <w:sz w:val="24"/>
                <w:szCs w:val="24"/>
                <w:highlight w:val="none"/>
              </w:rPr>
              <w:t>；</w:t>
            </w:r>
          </w:p>
        </w:tc>
      </w:tr>
      <w:tr w14:paraId="03C2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vAlign w:val="center"/>
          </w:tcPr>
          <w:p w14:paraId="7A85225C">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2151A32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4311118">
            <w:pPr>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0FDF2251">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790E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14D8197F">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5283832">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8742E50">
            <w:pPr>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6B8157B8">
            <w:pPr>
              <w:spacing w:line="360" w:lineRule="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tc>
      </w:tr>
      <w:tr w14:paraId="041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4438B25E">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671129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F3E4407">
            <w:pPr>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2E3EAEA0">
            <w:pPr>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3E84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47615519">
            <w:pPr>
              <w:tabs>
                <w:tab w:val="left" w:pos="1868"/>
              </w:tabs>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763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4AA009C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45D8E9F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54E8BAEF">
            <w:pPr>
              <w:spacing w:line="72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077644EB">
            <w:pPr>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highlight w:val="none"/>
                <w:lang w:val="en-US" w:eastAsia="zh-CN"/>
              </w:rPr>
              <w:t>30日历天</w:t>
            </w:r>
          </w:p>
        </w:tc>
      </w:tr>
      <w:tr w14:paraId="12C2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0B942328">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61C788F3">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0C846A">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486D64C1">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tc>
      </w:tr>
      <w:tr w14:paraId="29E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3F83B6D5">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D6B0335">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3FDE1589">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71E57D8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投标截止之日起60日历天</w:t>
            </w:r>
          </w:p>
        </w:tc>
      </w:tr>
      <w:tr w14:paraId="4467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51EB5F07">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671647C">
            <w:pP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1BDEE5E8">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4881B840">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790F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6B037DA">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5F0B629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17D91BC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69A7E4CE">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1B54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371EAAA0">
            <w:pPr>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593ABFD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596655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443761A3">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11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712FFBAC">
            <w:pPr>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24EA5BFF">
            <w:pPr>
              <w:spacing w:line="360" w:lineRule="auto"/>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E73084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响应文件格式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6E1F75CF">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符合“响应文件格式要求”</w:t>
            </w:r>
          </w:p>
        </w:tc>
      </w:tr>
    </w:tbl>
    <w:p w14:paraId="33399235">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1" w:name="_Toc21632"/>
      <w:r>
        <w:rPr>
          <w:rFonts w:hint="eastAsia" w:ascii="宋体" w:hAnsi="宋体" w:eastAsia="宋体" w:cs="宋体"/>
          <w:b/>
          <w:color w:val="000000" w:themeColor="text1"/>
          <w:sz w:val="24"/>
          <w:szCs w:val="24"/>
          <w14:textFill>
            <w14:solidFill>
              <w14:schemeClr w14:val="tx1"/>
            </w14:solidFill>
          </w14:textFill>
        </w:rPr>
        <w:t>1. 磋商文件的评审、比较和否决</w:t>
      </w:r>
      <w:bookmarkEnd w:id="131"/>
    </w:p>
    <w:p w14:paraId="6D99C505">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磋商小组将按照竞争性磋商文件的规定，仅对在实质上响应竞争性磋商文件要求的响应文件进行评估和比较。</w:t>
      </w:r>
    </w:p>
    <w:p w14:paraId="490570D8">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B9DE85C">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4"/>
          <w:szCs w:val="24"/>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4"/>
          <w:szCs w:val="24"/>
          <w14:textFill>
            <w14:solidFill>
              <w14:schemeClr w14:val="tx1"/>
            </w14:solidFill>
          </w14:textFill>
        </w:rPr>
        <w:t>意见</w:t>
      </w:r>
      <w:r>
        <w:rPr>
          <w:rFonts w:hint="eastAsia" w:ascii="宋体" w:hAnsi="宋体" w:eastAsia="宋体" w:cs="宋体"/>
          <w:color w:val="000000" w:themeColor="text1"/>
          <w:spacing w:val="-12"/>
          <w:sz w:val="24"/>
          <w:szCs w:val="24"/>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4"/>
          <w:szCs w:val="24"/>
          <w14:textFill>
            <w14:solidFill>
              <w14:schemeClr w14:val="tx1"/>
            </w14:solidFill>
          </w14:textFill>
        </w:rPr>
        <w:t>。</w:t>
      </w:r>
    </w:p>
    <w:p w14:paraId="26CCDB94">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磋商时，磋商报价是磋商的重要依据，但不是唯一依据，采购人不承诺将合同授予报价最低或最高的磋商供应商。</w:t>
      </w:r>
    </w:p>
    <w:p w14:paraId="39B375FF">
      <w:pPr>
        <w:spacing w:line="600" w:lineRule="exact"/>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8277B53">
      <w:pPr>
        <w:spacing w:line="600" w:lineRule="exact"/>
        <w:ind w:firstLine="482" w:firstLineChars="200"/>
        <w:outlineLvl w:val="1"/>
        <w:rPr>
          <w:rFonts w:hint="eastAsia" w:ascii="宋体" w:hAnsi="宋体" w:eastAsia="宋体" w:cs="宋体"/>
          <w:color w:val="000000" w:themeColor="text1"/>
          <w:sz w:val="24"/>
          <w:szCs w:val="24"/>
          <w14:textFill>
            <w14:solidFill>
              <w14:schemeClr w14:val="tx1"/>
            </w14:solidFill>
          </w14:textFill>
        </w:rPr>
      </w:pPr>
      <w:bookmarkStart w:id="132" w:name="_Toc7369"/>
      <w:r>
        <w:rPr>
          <w:rFonts w:hint="eastAsia" w:ascii="宋体" w:hAnsi="宋体" w:eastAsia="宋体" w:cs="宋体"/>
          <w:b/>
          <w:color w:val="000000" w:themeColor="text1"/>
          <w:sz w:val="24"/>
          <w:szCs w:val="24"/>
          <w14:textFill>
            <w14:solidFill>
              <w14:schemeClr w14:val="tx1"/>
            </w14:solidFill>
          </w14:textFill>
        </w:rPr>
        <w:t>2. 磋商程序</w:t>
      </w:r>
      <w:bookmarkEnd w:id="132"/>
    </w:p>
    <w:p w14:paraId="26C71824">
      <w:pPr>
        <w:spacing w:line="60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33" w:name="_Toc17233"/>
      <w:r>
        <w:rPr>
          <w:rFonts w:hint="eastAsia" w:ascii="宋体" w:hAnsi="宋体" w:eastAsia="宋体" w:cs="宋体"/>
          <w:color w:val="000000" w:themeColor="text1"/>
          <w:sz w:val="24"/>
          <w:szCs w:val="24"/>
          <w14:textFill>
            <w14:solidFill>
              <w14:schemeClr w14:val="tx1"/>
            </w14:solidFill>
          </w14:textFill>
        </w:rPr>
        <w:t>2.1 资格审查</w:t>
      </w:r>
      <w:bookmarkEnd w:id="133"/>
    </w:p>
    <w:p w14:paraId="6B6AFF9A">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本项目采用资格后审</w:t>
      </w:r>
    </w:p>
    <w:p w14:paraId="5422D138">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磋商小组按照竞争性磋商文件供应商资格要求，对磋商供应商的响应文件进行</w:t>
      </w:r>
      <w:r>
        <w:rPr>
          <w:rFonts w:hint="eastAsia" w:ascii="宋体" w:hAnsi="宋体" w:eastAsia="宋体" w:cs="宋体"/>
          <w:color w:val="000000" w:themeColor="text1"/>
          <w:sz w:val="24"/>
          <w:szCs w:val="24"/>
          <w:lang w:val="en-US" w:eastAsia="zh-CN"/>
          <w14:textFill>
            <w14:solidFill>
              <w14:schemeClr w14:val="tx1"/>
            </w14:solidFill>
          </w14:textFill>
        </w:rPr>
        <w:t>符合性、资格性、实质性响应评审</w:t>
      </w:r>
      <w:r>
        <w:rPr>
          <w:rFonts w:hint="eastAsia" w:ascii="宋体" w:hAnsi="宋体" w:eastAsia="宋体" w:cs="宋体"/>
          <w:color w:val="000000" w:themeColor="text1"/>
          <w:sz w:val="24"/>
          <w:szCs w:val="24"/>
          <w14:textFill>
            <w14:solidFill>
              <w14:schemeClr w14:val="tx1"/>
            </w14:solidFill>
          </w14:textFill>
        </w:rPr>
        <w:t>，有一项不符合的，按废标处理，符合的进入下一磋商程序。</w:t>
      </w:r>
    </w:p>
    <w:p w14:paraId="420D99F5">
      <w:pPr>
        <w:spacing w:line="600" w:lineRule="exact"/>
        <w:ind w:firstLine="482" w:firstLineChars="200"/>
        <w:outlineLvl w:val="1"/>
        <w:rPr>
          <w:rFonts w:hint="eastAsia" w:ascii="宋体" w:hAnsi="宋体" w:eastAsia="宋体" w:cs="宋体"/>
          <w:b/>
          <w:color w:val="000000" w:themeColor="text1"/>
          <w:sz w:val="24"/>
          <w:szCs w:val="24"/>
          <w14:textFill>
            <w14:solidFill>
              <w14:schemeClr w14:val="tx1"/>
            </w14:solidFill>
          </w14:textFill>
        </w:rPr>
      </w:pPr>
      <w:bookmarkStart w:id="134" w:name="_Toc5567"/>
      <w:r>
        <w:rPr>
          <w:rFonts w:hint="eastAsia" w:ascii="宋体" w:hAnsi="宋体" w:eastAsia="宋体" w:cs="宋体"/>
          <w:b/>
          <w:color w:val="000000" w:themeColor="text1"/>
          <w:sz w:val="24"/>
          <w:szCs w:val="24"/>
          <w14:textFill>
            <w14:solidFill>
              <w14:schemeClr w14:val="tx1"/>
            </w14:solidFill>
          </w14:textFill>
        </w:rPr>
        <w:t>3.磋商具体方法和标准</w:t>
      </w:r>
      <w:bookmarkEnd w:id="134"/>
    </w:p>
    <w:p w14:paraId="5BFCB3DF">
      <w:pPr>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磋商小组根据磋商原则和办法对所有响应文件进行集中审核，分别评价。</w:t>
      </w:r>
    </w:p>
    <w:tbl>
      <w:tblPr>
        <w:tblStyle w:val="26"/>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2073"/>
        <w:gridCol w:w="4860"/>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4051D33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A4F7FA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316E6F06">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2073" w:type="dxa"/>
            <w:tcBorders>
              <w:top w:val="single" w:color="auto" w:sz="4" w:space="0"/>
              <w:left w:val="single" w:color="auto" w:sz="4" w:space="0"/>
              <w:bottom w:val="single" w:color="auto" w:sz="4" w:space="0"/>
              <w:right w:val="single" w:color="auto" w:sz="4" w:space="0"/>
            </w:tcBorders>
            <w:vAlign w:val="center"/>
          </w:tcPr>
          <w:p w14:paraId="0CEA6508">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860" w:type="dxa"/>
            <w:tcBorders>
              <w:top w:val="single" w:color="auto" w:sz="4" w:space="0"/>
              <w:left w:val="single" w:color="auto" w:sz="4" w:space="0"/>
              <w:bottom w:val="single" w:color="auto" w:sz="4" w:space="0"/>
              <w:right w:val="single" w:color="auto" w:sz="4" w:space="0"/>
            </w:tcBorders>
            <w:vAlign w:val="center"/>
          </w:tcPr>
          <w:p w14:paraId="099DC3D3">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BE41A69">
            <w:pPr>
              <w:spacing w:before="156"/>
              <w:jc w:val="center"/>
              <w:rPr>
                <w:rFonts w:hint="eastAsia" w:ascii="宋体" w:hAnsi="宋体" w:eastAsia="宋体" w:cs="宋体"/>
                <w:b/>
                <w:color w:val="000000" w:themeColor="text1"/>
                <w:sz w:val="24"/>
                <w:szCs w:val="24"/>
                <w14:textFill>
                  <w14:solidFill>
                    <w14:schemeClr w14:val="tx1"/>
                  </w14:solidFill>
                </w14:textFill>
              </w:rPr>
            </w:pPr>
          </w:p>
          <w:p w14:paraId="08BBA1AE">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商务</w:t>
            </w:r>
          </w:p>
          <w:p w14:paraId="5261DFE2">
            <w:pPr>
              <w:spacing w:before="156"/>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部分</w:t>
            </w:r>
          </w:p>
          <w:p w14:paraId="5855A5E8">
            <w:pPr>
              <w:spacing w:before="156"/>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15分</w:t>
            </w:r>
          </w:p>
        </w:tc>
        <w:tc>
          <w:tcPr>
            <w:tcW w:w="945" w:type="dxa"/>
            <w:tcBorders>
              <w:top w:val="single" w:color="auto" w:sz="4" w:space="0"/>
              <w:left w:val="single" w:color="auto" w:sz="4" w:space="0"/>
              <w:bottom w:val="single" w:color="auto" w:sz="4" w:space="0"/>
              <w:right w:val="single" w:color="auto" w:sz="4" w:space="0"/>
            </w:tcBorders>
            <w:vAlign w:val="center"/>
          </w:tcPr>
          <w:p w14:paraId="557788EB">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2073" w:type="dxa"/>
            <w:tcBorders>
              <w:top w:val="single" w:color="auto" w:sz="4" w:space="0"/>
              <w:left w:val="single" w:color="auto" w:sz="4" w:space="0"/>
              <w:bottom w:val="single" w:color="auto" w:sz="4" w:space="0"/>
              <w:right w:val="single" w:color="auto" w:sz="4" w:space="0"/>
            </w:tcBorders>
            <w:vAlign w:val="center"/>
          </w:tcPr>
          <w:p w14:paraId="4F4E36E5">
            <w:pPr>
              <w:spacing w:before="15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8AAF338">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 xml:space="preserve"> %×100</w:t>
            </w:r>
          </w:p>
          <w:p w14:paraId="5D48450A">
            <w:pPr>
              <w:spacing w:line="5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不能证明其报价合理性的，评标委员会应当将其作为无效投标处理。</w:t>
            </w:r>
          </w:p>
          <w:p w14:paraId="1F28AE69">
            <w:pPr>
              <w:spacing w:line="360" w:lineRule="auto"/>
              <w:rPr>
                <w:rFonts w:hint="eastAsia" w:ascii="宋体" w:hAnsi="宋体" w:eastAsia="宋体" w:cs="宋体"/>
                <w:sz w:val="24"/>
                <w:szCs w:val="24"/>
              </w:rPr>
            </w:pPr>
            <w:r>
              <w:rPr>
                <w:rFonts w:hint="eastAsia" w:ascii="宋体" w:hAnsi="宋体" w:eastAsia="宋体" w:cs="宋体"/>
                <w:sz w:val="24"/>
                <w:szCs w:val="24"/>
              </w:rPr>
              <w:t>2、促进中小型企业发展，必须执行财政部、工信部印发的《政府采购促进中小企业发展管理办法》，对小型和微型企业的报价给予20%的扣除，用扣除后的价格参与评审。中小企业需提供《中小企业声明函》，并对其真实性负责，如有不实，属于“隐瞒真实情况，提供虚假资料”的情形，将依照《政府采购法》的有关规定追究相应责任。</w:t>
            </w:r>
          </w:p>
          <w:p w14:paraId="6733C321">
            <w:pPr>
              <w:spacing w:line="360" w:lineRule="auto"/>
              <w:rPr>
                <w:rFonts w:hint="eastAsia" w:ascii="宋体" w:hAnsi="宋体" w:eastAsia="宋体" w:cs="宋体"/>
                <w:sz w:val="24"/>
                <w:szCs w:val="24"/>
              </w:rPr>
            </w:pPr>
            <w:r>
              <w:rPr>
                <w:rFonts w:hint="eastAsia" w:ascii="宋体" w:hAnsi="宋体" w:eastAsia="宋体" w:cs="宋体"/>
                <w:sz w:val="24"/>
                <w:szCs w:val="24"/>
              </w:rPr>
              <w:t>3、监狱企业、残疾人福利性单位享受小型、微型企业与的报价给予20%的扣除政策。</w:t>
            </w:r>
          </w:p>
          <w:p w14:paraId="129629E8">
            <w:pPr>
              <w:spacing w:line="360" w:lineRule="auto"/>
              <w:rPr>
                <w:rFonts w:hint="eastAsia" w:ascii="宋体" w:hAnsi="宋体" w:eastAsia="宋体" w:cs="宋体"/>
                <w:sz w:val="24"/>
                <w:szCs w:val="24"/>
              </w:rPr>
            </w:pPr>
            <w:r>
              <w:rPr>
                <w:rFonts w:hint="eastAsia" w:ascii="宋体" w:hAnsi="宋体" w:eastAsia="宋体" w:cs="宋体"/>
                <w:sz w:val="24"/>
                <w:szCs w:val="24"/>
              </w:rPr>
              <w:t>4、监狱企业参加政府采购活动时，应当提供由省级以上监狱管理局、戒毒管理局（含新疆生产建设兵团）出具的属于监狱企业的证明文件，否则不予价格折扣。</w:t>
            </w:r>
          </w:p>
          <w:p w14:paraId="4AB674C8">
            <w:pPr>
              <w:spacing w:line="360" w:lineRule="auto"/>
              <w:rPr>
                <w:rFonts w:hint="eastAsia" w:ascii="宋体" w:hAnsi="宋体" w:eastAsia="宋体" w:cs="宋体"/>
                <w:sz w:val="24"/>
                <w:szCs w:val="24"/>
              </w:rPr>
            </w:pPr>
            <w:r>
              <w:rPr>
                <w:rFonts w:hint="eastAsia" w:ascii="宋体" w:hAnsi="宋体" w:eastAsia="宋体" w:cs="宋体"/>
                <w:sz w:val="24"/>
                <w:szCs w:val="24"/>
              </w:rPr>
              <w:t>5、残疾人福利性单位应当在响应性文件中提供《残疾人福利性单位声明函》。</w:t>
            </w:r>
          </w:p>
          <w:p w14:paraId="3EFDD569">
            <w:pPr>
              <w:spacing w:line="360" w:lineRule="auto"/>
              <w:rPr>
                <w:rFonts w:hint="eastAsia" w:ascii="宋体" w:hAnsi="宋体" w:eastAsia="宋体" w:cs="宋体"/>
                <w:sz w:val="24"/>
                <w:szCs w:val="24"/>
              </w:rPr>
            </w:pPr>
            <w:r>
              <w:rPr>
                <w:rFonts w:hint="eastAsia" w:ascii="宋体" w:hAnsi="宋体" w:eastAsia="宋体" w:cs="宋体"/>
                <w:sz w:val="24"/>
                <w:szCs w:val="24"/>
              </w:rPr>
              <w:t>6、小型和微型企业产品包括货物及其提供的服务与工程。</w:t>
            </w:r>
          </w:p>
          <w:p w14:paraId="36C93A54">
            <w:pPr>
              <w:spacing w:line="360" w:lineRule="auto"/>
              <w:rPr>
                <w:rFonts w:hint="eastAsia" w:ascii="宋体" w:hAnsi="宋体" w:eastAsia="宋体" w:cs="宋体"/>
                <w:sz w:val="24"/>
                <w:szCs w:val="24"/>
              </w:rPr>
            </w:pPr>
            <w:r>
              <w:rPr>
                <w:rFonts w:hint="eastAsia" w:ascii="宋体" w:hAnsi="宋体" w:eastAsia="宋体" w:cs="宋体"/>
                <w:sz w:val="24"/>
                <w:szCs w:val="24"/>
              </w:rPr>
              <w:t>7、中小企业、残疾人福利性单位提供其他企业制造的货物的，则该货物的制造商也必须为上述企业，否则不能享受价格优惠。</w:t>
            </w:r>
          </w:p>
          <w:p w14:paraId="2B5BF6DB">
            <w:pPr>
              <w:spacing w:line="360" w:lineRule="auto"/>
              <w:rPr>
                <w:rFonts w:hint="eastAsia" w:ascii="宋体" w:hAnsi="宋体" w:eastAsia="宋体" w:cs="宋体"/>
                <w:sz w:val="24"/>
                <w:szCs w:val="24"/>
              </w:rPr>
            </w:pPr>
            <w:r>
              <w:rPr>
                <w:rFonts w:hint="eastAsia" w:ascii="宋体" w:hAnsi="宋体" w:eastAsia="宋体" w:cs="宋体"/>
                <w:sz w:val="24"/>
                <w:szCs w:val="24"/>
              </w:rPr>
              <w:t>8、残疾人福利性单位属于小型、微型企业的，不重复享受政策。</w:t>
            </w:r>
          </w:p>
          <w:p w14:paraId="1584D7CF">
            <w:pPr>
              <w:pStyle w:val="17"/>
              <w:ind w:left="0" w:leftChars="0"/>
              <w:rPr>
                <w:rFonts w:hint="eastAsia" w:ascii="宋体" w:hAnsi="宋体" w:eastAsia="宋体" w:cs="宋体"/>
                <w:sz w:val="24"/>
                <w:szCs w:val="24"/>
              </w:rPr>
            </w:pPr>
            <w:r>
              <w:rPr>
                <w:rFonts w:hint="eastAsia" w:ascii="宋体" w:hAnsi="宋体" w:eastAsia="宋体" w:cs="宋体"/>
                <w:sz w:val="24"/>
                <w:szCs w:val="24"/>
              </w:rPr>
              <w:t>9、符合价格折扣的供应商需提供相关资质证明。</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192D4D97">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9B7E20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C0C2498">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D9688B4">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49A0C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A52FF8C">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D3CDD1">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350243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2CB2CD8">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40397F89">
            <w:pPr>
              <w:spacing w:before="156"/>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7532808E">
            <w:pPr>
              <w:pStyle w:val="2"/>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bCs/>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tc>
        <w:tc>
          <w:tcPr>
            <w:tcW w:w="945" w:type="dxa"/>
            <w:vMerge w:val="restart"/>
            <w:tcBorders>
              <w:top w:val="single" w:color="auto" w:sz="4" w:space="0"/>
              <w:left w:val="single" w:color="auto" w:sz="4" w:space="0"/>
              <w:right w:val="single" w:color="auto" w:sz="4" w:space="0"/>
            </w:tcBorders>
            <w:vAlign w:val="center"/>
          </w:tcPr>
          <w:p w14:paraId="13C6CF2E">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p w14:paraId="0302C647">
            <w:pPr>
              <w:pStyle w:val="2"/>
              <w:rPr>
                <w:rFonts w:hint="eastAsia" w:ascii="宋体" w:hAnsi="宋体" w:eastAsia="宋体" w:cs="宋体"/>
                <w:color w:val="000000" w:themeColor="text1"/>
                <w:sz w:val="24"/>
                <w:szCs w:val="24"/>
                <w:highlight w:val="yellow"/>
                <w14:textFill>
                  <w14:solidFill>
                    <w14:schemeClr w14:val="tx1"/>
                  </w14:solidFill>
                </w14:textFill>
              </w:rPr>
            </w:pPr>
          </w:p>
          <w:p w14:paraId="658D2EFC">
            <w:pPr>
              <w:pStyle w:val="6"/>
              <w:rPr>
                <w:rFonts w:hint="eastAsia" w:ascii="宋体" w:hAnsi="宋体" w:eastAsia="宋体" w:cs="宋体"/>
                <w:color w:val="000000" w:themeColor="text1"/>
                <w:sz w:val="24"/>
                <w:szCs w:val="24"/>
                <w:highlight w:val="yellow"/>
                <w14:textFill>
                  <w14:solidFill>
                    <w14:schemeClr w14:val="tx1"/>
                  </w14:solidFill>
                </w14:textFill>
              </w:rPr>
            </w:pPr>
          </w:p>
          <w:p w14:paraId="3592CA09">
            <w:pPr>
              <w:pStyle w:val="6"/>
              <w:rPr>
                <w:rFonts w:hint="eastAsia" w:ascii="宋体" w:hAnsi="宋体" w:eastAsia="宋体" w:cs="宋体"/>
                <w:color w:val="000000" w:themeColor="text1"/>
                <w:sz w:val="24"/>
                <w:szCs w:val="24"/>
                <w:highlight w:val="yellow"/>
                <w14:textFill>
                  <w14:solidFill>
                    <w14:schemeClr w14:val="tx1"/>
                  </w14:solidFill>
                </w14:textFill>
              </w:rPr>
            </w:pPr>
          </w:p>
          <w:p w14:paraId="2B0D3FC7">
            <w:pPr>
              <w:pStyle w:val="6"/>
              <w:rPr>
                <w:rFonts w:hint="eastAsia" w:ascii="宋体" w:hAnsi="宋体" w:eastAsia="宋体" w:cs="宋体"/>
                <w:color w:val="000000" w:themeColor="text1"/>
                <w:sz w:val="24"/>
                <w:szCs w:val="24"/>
                <w:highlight w:val="yellow"/>
                <w14:textFill>
                  <w14:solidFill>
                    <w14:schemeClr w14:val="tx1"/>
                  </w14:solidFill>
                </w14:textFill>
              </w:rPr>
            </w:pPr>
          </w:p>
          <w:p w14:paraId="27F89C56">
            <w:pPr>
              <w:pStyle w:val="6"/>
              <w:rPr>
                <w:rFonts w:hint="eastAsia" w:ascii="宋体" w:hAnsi="宋体" w:eastAsia="宋体" w:cs="宋体"/>
                <w:color w:val="000000" w:themeColor="text1"/>
                <w:sz w:val="24"/>
                <w:szCs w:val="24"/>
                <w:highlight w:val="yellow"/>
                <w14:textFill>
                  <w14:solidFill>
                    <w14:schemeClr w14:val="tx1"/>
                  </w14:solidFill>
                </w14:textFill>
              </w:rPr>
            </w:pPr>
          </w:p>
          <w:p w14:paraId="58717F47">
            <w:pPr>
              <w:pStyle w:val="6"/>
              <w:ind w:left="0" w:leftChars="0" w:firstLine="0" w:firstLineChars="0"/>
              <w:rPr>
                <w:rFonts w:hint="eastAsia" w:ascii="宋体" w:hAnsi="宋体" w:eastAsia="宋体" w:cs="宋体"/>
                <w:color w:val="000000" w:themeColor="text1"/>
                <w:sz w:val="24"/>
                <w:szCs w:val="24"/>
                <w:highlight w:val="yellow"/>
                <w14:textFill>
                  <w14:solidFill>
                    <w14:schemeClr w14:val="tx1"/>
                  </w14:solidFill>
                </w14:textFill>
              </w:rPr>
            </w:pPr>
          </w:p>
          <w:p w14:paraId="496B9BCC">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61A5B4C7">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5EFA446">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p>
          <w:p w14:paraId="344166AF">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7140F2D3">
            <w:pPr>
              <w:spacing w:line="288"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14E6EF05">
            <w:pPr>
              <w:pStyle w:val="2"/>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color w:val="000000" w:themeColor="text1"/>
                <w:sz w:val="24"/>
                <w:szCs w:val="24"/>
                <w:highlight w:val="none"/>
                <w:lang w:val="en-US" w:eastAsia="zh-CN"/>
                <w14:textFill>
                  <w14:solidFill>
                    <w14:schemeClr w14:val="tx1"/>
                  </w14:solidFill>
                </w14:textFill>
              </w:rPr>
              <w:t>50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7C1F7722">
            <w:pPr>
              <w:pStyle w:val="6"/>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30B5D6">
            <w:pPr>
              <w:adjustRightInd w:val="0"/>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针对本项目的整体理解及认识</w:t>
            </w:r>
          </w:p>
          <w:p w14:paraId="7762F1F6">
            <w:pPr>
              <w:pStyle w:val="6"/>
              <w:ind w:left="0" w:leftChars="0" w:firstLine="0" w:firstLineChars="0"/>
              <w:jc w:val="center"/>
              <w:rPr>
                <w:rFonts w:hint="eastAsia"/>
                <w:lang w:val="en-US" w:eastAsia="zh-CN"/>
              </w:rPr>
            </w:pPr>
            <w:r>
              <w:rPr>
                <w:rFonts w:hint="eastAsia" w:hAnsi="宋体" w:eastAsia="宋体" w:cs="宋体"/>
                <w:color w:val="000000"/>
                <w:sz w:val="24"/>
                <w:szCs w:val="24"/>
                <w:highlight w:val="none"/>
                <w:lang w:val="en-US" w:eastAsia="zh-CN"/>
              </w:rPr>
              <w:t>（8分）</w:t>
            </w:r>
          </w:p>
        </w:tc>
        <w:tc>
          <w:tcPr>
            <w:tcW w:w="4860" w:type="dxa"/>
            <w:tcBorders>
              <w:top w:val="single" w:color="auto" w:sz="4" w:space="0"/>
              <w:left w:val="single" w:color="auto" w:sz="4" w:space="0"/>
              <w:bottom w:val="single" w:color="auto" w:sz="4" w:space="0"/>
              <w:right w:val="single" w:color="auto" w:sz="4" w:space="0"/>
            </w:tcBorders>
            <w:vAlign w:val="center"/>
          </w:tcPr>
          <w:p w14:paraId="1430C920">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对本项目的整体理解透彻，认识充分的得8分；</w:t>
            </w:r>
          </w:p>
          <w:p w14:paraId="01C911C1">
            <w:pPr>
              <w:adjustRightInd w:val="0"/>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对本项目的基本理解、认识的得5分；</w:t>
            </w:r>
          </w:p>
          <w:p w14:paraId="76F38628">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有提供得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分，未提供不得分。</w:t>
            </w:r>
          </w:p>
        </w:tc>
      </w:tr>
      <w:tr w14:paraId="21E6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5200D433">
            <w:pPr>
              <w:pStyle w:val="2"/>
              <w:ind w:left="0" w:leftChars="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6F6249E9">
            <w:pPr>
              <w:pStyle w:val="6"/>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319B6966">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项目总体工作</w:t>
            </w:r>
          </w:p>
          <w:p w14:paraId="2A9BBD65">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w:t>
            </w:r>
          </w:p>
          <w:p w14:paraId="1BC860A2">
            <w:pPr>
              <w:adjustRightInd w:val="0"/>
              <w:spacing w:line="36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p w14:paraId="68C1B150">
            <w:pPr>
              <w:spacing w:line="360" w:lineRule="auto"/>
              <w:jc w:val="center"/>
              <w:rPr>
                <w:rFonts w:hint="eastAsia" w:ascii="宋体" w:hAnsi="宋体" w:eastAsia="宋体" w:cs="宋体"/>
                <w:color w:val="000000"/>
                <w:sz w:val="24"/>
                <w:szCs w:val="24"/>
                <w:highlight w:val="none"/>
                <w:lang w:val="en-US" w:eastAsia="zh-CN"/>
              </w:rPr>
            </w:pPr>
          </w:p>
        </w:tc>
        <w:tc>
          <w:tcPr>
            <w:tcW w:w="4860" w:type="dxa"/>
            <w:tcBorders>
              <w:top w:val="single" w:color="auto" w:sz="4" w:space="0"/>
              <w:left w:val="single" w:color="auto" w:sz="4" w:space="0"/>
              <w:bottom w:val="single" w:color="auto" w:sz="4" w:space="0"/>
              <w:right w:val="single" w:color="auto" w:sz="4" w:space="0"/>
            </w:tcBorders>
            <w:vAlign w:val="center"/>
          </w:tcPr>
          <w:p w14:paraId="2B2866F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方案全面、合理性强、可行性高，工作规划清晰合理，得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kern w:val="0"/>
                <w:sz w:val="24"/>
                <w:szCs w:val="24"/>
                <w:highlight w:val="none"/>
                <w14:textFill>
                  <w14:solidFill>
                    <w14:schemeClr w14:val="tx1"/>
                  </w14:solidFill>
                </w14:textFill>
              </w:rPr>
              <w:t>分；</w:t>
            </w:r>
          </w:p>
          <w:p w14:paraId="40DE374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方案基本全面、合理性较好、可行性较好，工作规划较为清晰合理，得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分；</w:t>
            </w:r>
          </w:p>
          <w:p w14:paraId="71E765F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工作方案不全面、合理性一般、可行性一般，工作规划较相对一般，得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分；没有不得分。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47C4332">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D2661B9">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9D5147A">
            <w:pPr>
              <w:keepNext w:val="0"/>
              <w:keepLines w:val="0"/>
              <w:widowControl/>
              <w:suppressLineNumbers w:val="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机构设置</w:t>
            </w:r>
          </w:p>
          <w:p w14:paraId="5D1A3627">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21EF7EF1">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机构设置合理，职责分工明确，管理机构健全合理得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 xml:space="preserve"> 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5B8F9CD">
            <w:pPr>
              <w:adjustRightIn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人员安排</w:t>
            </w:r>
            <w:r>
              <w:rPr>
                <w:rFonts w:hint="eastAsia" w:ascii="宋体" w:hAnsi="宋体" w:eastAsia="宋体" w:cs="宋体"/>
                <w:color w:val="000000" w:themeColor="text1"/>
                <w:sz w:val="24"/>
                <w:szCs w:val="24"/>
                <w:highlight w:val="none"/>
                <w14:textFill>
                  <w14:solidFill>
                    <w14:schemeClr w14:val="tx1"/>
                  </w14:solidFill>
                </w14:textFill>
              </w:rPr>
              <w:t>基本合理得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3BB25C">
            <w:pPr>
              <w:adjustRightInd w:val="0"/>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有提供得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分，未提供不得分。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70" w:type="dxa"/>
            <w:vMerge w:val="continue"/>
            <w:tcBorders>
              <w:left w:val="single" w:color="auto" w:sz="4" w:space="0"/>
              <w:right w:val="single" w:color="auto" w:sz="4" w:space="0"/>
            </w:tcBorders>
            <w:vAlign w:val="center"/>
          </w:tcPr>
          <w:p w14:paraId="6ED7EF2F">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7A6391">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7B23F5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项目实施工作进度安排计划及保障措施</w:t>
            </w:r>
          </w:p>
          <w:p w14:paraId="2CE937B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643BF00">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实施计划及保障措施合理、工作规划合理清晰，切实可行，得 8分；</w:t>
            </w:r>
          </w:p>
          <w:p w14:paraId="5054DDCC">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实施计划及保障措施基本可行，可操作性基本得当得 5分；</w:t>
            </w:r>
          </w:p>
          <w:p w14:paraId="3A0A780C">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有措施得2分；没有不得分。</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AE6905D">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B12D3D">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C5FAE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5471D595">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162758D4">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措施针对性强、与项目内容相匹配，切实可行得 8分；</w:t>
            </w:r>
          </w:p>
          <w:p w14:paraId="360A70AB">
            <w:pPr>
              <w:adjustRightInd w:val="0"/>
              <w:snapToGrid w:val="0"/>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可操作性基本得当，有可行性得5分；</w:t>
            </w:r>
          </w:p>
          <w:p w14:paraId="2CED24C9">
            <w:pPr>
              <w:adjustRightInd w:val="0"/>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有措施得2分；没有不得分。</w:t>
            </w:r>
          </w:p>
        </w:tc>
      </w:tr>
      <w:tr w14:paraId="642A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70" w:type="dxa"/>
            <w:vMerge w:val="continue"/>
            <w:tcBorders>
              <w:left w:val="single" w:color="auto" w:sz="4" w:space="0"/>
              <w:right w:val="single" w:color="auto" w:sz="4" w:space="0"/>
            </w:tcBorders>
            <w:vAlign w:val="center"/>
          </w:tcPr>
          <w:p w14:paraId="14047533">
            <w:pPr>
              <w:spacing w:before="156"/>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26E493C">
            <w:pPr>
              <w:spacing w:line="520" w:lineRule="exact"/>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52C06FB2">
            <w:pPr>
              <w:spacing w:line="360" w:lineRule="auto"/>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57BFA5AA">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信息安全保密措施得当，可操作性强的</w:t>
            </w:r>
            <w:r>
              <w:rPr>
                <w:rFonts w:hint="eastAsia" w:ascii="宋体" w:hAnsi="宋体" w:eastAsia="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分；</w:t>
            </w:r>
          </w:p>
          <w:p w14:paraId="5DE1DE6E">
            <w:pPr>
              <w:spacing w:line="360" w:lineRule="auto"/>
              <w:ind w:left="34"/>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信息安全保密措施可行，可操作性基本得当的</w:t>
            </w:r>
            <w:r>
              <w:rPr>
                <w:rFonts w:hint="eastAsia" w:ascii="宋体" w:hAnsi="宋体" w:eastAsia="宋体" w:cs="宋体"/>
                <w:bCs/>
                <w:color w:val="000000"/>
                <w:sz w:val="24"/>
                <w:szCs w:val="24"/>
                <w:highlight w:val="none"/>
                <w:lang w:val="en-US" w:eastAsia="zh-CN"/>
              </w:rPr>
              <w:t>5</w:t>
            </w:r>
            <w:r>
              <w:rPr>
                <w:rFonts w:hint="eastAsia" w:ascii="宋体" w:hAnsi="宋体" w:eastAsia="宋体" w:cs="宋体"/>
                <w:bCs/>
                <w:color w:val="000000"/>
                <w:sz w:val="24"/>
                <w:szCs w:val="24"/>
                <w:highlight w:val="none"/>
              </w:rPr>
              <w:t>分；</w:t>
            </w:r>
          </w:p>
          <w:p w14:paraId="18A868D6">
            <w:pPr>
              <w:adjustRightInd w:val="0"/>
              <w:snapToGrid w:val="0"/>
              <w:spacing w:line="360" w:lineRule="auto"/>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lang w:val="en-US" w:eastAsia="zh-CN"/>
              </w:rPr>
              <w:t>有措施得 2 分；没有不得分。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687AA4FD">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综合</w:t>
            </w:r>
          </w:p>
          <w:p w14:paraId="00FFFBA2">
            <w:pPr>
              <w:spacing w:before="156"/>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D3D83A7">
            <w:pPr>
              <w:pStyle w:val="2"/>
              <w:ind w:left="0" w:leftChars="0" w:firstLine="0" w:firstLineChars="0"/>
              <w:jc w:val="center"/>
              <w:rPr>
                <w:rFonts w:hint="eastAsia" w:ascii="宋体" w:hAnsi="宋体" w:eastAsia="宋体" w:cs="宋体"/>
                <w:sz w:val="24"/>
                <w:szCs w:val="24"/>
                <w:lang w:val="en-US" w:eastAsia="zh-CN"/>
              </w:rPr>
            </w:pPr>
            <w:r>
              <w:rPr>
                <w:rFonts w:hint="eastAsia" w:ascii="宋体" w:eastAsia="宋体" w:cs="宋体"/>
                <w:b/>
                <w:color w:val="000000" w:themeColor="text1"/>
                <w:sz w:val="24"/>
                <w:szCs w:val="24"/>
                <w:highlight w:val="none"/>
                <w:lang w:val="en-US" w:eastAsia="zh-CN"/>
                <w14:textFill>
                  <w14:solidFill>
                    <w14:schemeClr w14:val="tx1"/>
                  </w14:solidFill>
                </w14:textFill>
              </w:rPr>
              <w:t>35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分</w:t>
            </w:r>
          </w:p>
        </w:tc>
        <w:tc>
          <w:tcPr>
            <w:tcW w:w="3018" w:type="dxa"/>
            <w:gridSpan w:val="2"/>
            <w:tcBorders>
              <w:top w:val="single" w:color="auto" w:sz="4" w:space="0"/>
              <w:left w:val="single" w:color="auto" w:sz="4" w:space="0"/>
              <w:right w:val="single" w:color="auto" w:sz="4" w:space="0"/>
            </w:tcBorders>
            <w:vAlign w:val="center"/>
          </w:tcPr>
          <w:p w14:paraId="600F0833">
            <w:pPr>
              <w:pStyle w:val="14"/>
              <w:spacing w:line="360" w:lineRule="auto"/>
              <w:jc w:val="center"/>
              <w:rPr>
                <w:rFonts w:hint="eastAsia" w:ascii="宋体" w:hAnsi="宋体" w:eastAsia="宋体" w:cs="宋体"/>
                <w:bCs/>
                <w:color w:val="000000"/>
                <w:kern w:val="2"/>
                <w:sz w:val="24"/>
                <w:szCs w:val="24"/>
                <w:highlight w:val="none"/>
                <w:lang w:val="en-US" w:eastAsia="zh-CN" w:bidi="ar-SA"/>
              </w:rPr>
            </w:pPr>
            <w:r>
              <w:rPr>
                <w:rFonts w:hint="eastAsia" w:eastAsia="宋体" w:cs="宋体"/>
                <w:color w:val="000000"/>
                <w:kern w:val="2"/>
                <w:sz w:val="24"/>
                <w:szCs w:val="24"/>
                <w:highlight w:val="none"/>
                <w:lang w:val="en-US" w:eastAsia="zh-CN"/>
              </w:rPr>
              <w:t>服务承诺</w:t>
            </w:r>
            <w:r>
              <w:rPr>
                <w:rFonts w:hint="eastAsia" w:eastAsia="宋体" w:cs="宋体"/>
                <w:color w:val="000000"/>
                <w:kern w:val="2"/>
                <w:sz w:val="24"/>
                <w:szCs w:val="24"/>
                <w:highlight w:val="none"/>
                <w:lang w:val="en-US" w:eastAsia="zh-CN"/>
              </w:rPr>
              <w:br w:type="textWrapping"/>
            </w:r>
            <w:r>
              <w:rPr>
                <w:rFonts w:hint="eastAsia" w:eastAsia="宋体" w:cs="宋体"/>
                <w:color w:val="000000"/>
                <w:kern w:val="2"/>
                <w:sz w:val="24"/>
                <w:szCs w:val="24"/>
                <w:highlight w:val="none"/>
                <w:lang w:val="en-US" w:eastAsia="zh-CN"/>
              </w:rPr>
              <w:t>（10分）</w:t>
            </w:r>
          </w:p>
        </w:tc>
        <w:tc>
          <w:tcPr>
            <w:tcW w:w="4860" w:type="dxa"/>
            <w:tcBorders>
              <w:top w:val="single" w:color="auto" w:sz="4" w:space="0"/>
              <w:left w:val="single" w:color="auto" w:sz="4" w:space="0"/>
              <w:right w:val="single" w:color="auto" w:sz="4" w:space="0"/>
            </w:tcBorders>
            <w:vAlign w:val="center"/>
          </w:tcPr>
          <w:p w14:paraId="5F8348A6">
            <w:pPr>
              <w:pStyle w:val="14"/>
              <w:numPr>
                <w:ilvl w:val="0"/>
                <w:numId w:val="4"/>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服从工作承诺：服从采购人的工作计划安排，并积极配合工作方面的承诺</w:t>
            </w:r>
            <w:r>
              <w:rPr>
                <w:rFonts w:hint="eastAsia" w:eastAsia="宋体" w:cs="宋体"/>
                <w:color w:val="000000"/>
                <w:kern w:val="2"/>
                <w:sz w:val="24"/>
                <w:szCs w:val="24"/>
                <w:highlight w:val="none"/>
                <w:lang w:val="en-US" w:eastAsia="zh-CN"/>
              </w:rPr>
              <w:t>。</w:t>
            </w:r>
          </w:p>
          <w:p w14:paraId="09EFE0A4">
            <w:pPr>
              <w:pStyle w:val="14"/>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工作计划安排非常合理，积极配合工作的得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1AD8D6DA">
            <w:pPr>
              <w:pStyle w:val="14"/>
              <w:numPr>
                <w:ilvl w:val="0"/>
                <w:numId w:val="0"/>
              </w:numPr>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工作计划有安排，能够配合工作的得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工作计划一般，配合工作一般的得1分</w:t>
            </w:r>
            <w:r>
              <w:rPr>
                <w:rFonts w:hint="eastAsia" w:eastAsia="宋体" w:cs="宋体"/>
                <w:color w:val="000000"/>
                <w:kern w:val="2"/>
                <w:sz w:val="24"/>
                <w:szCs w:val="24"/>
                <w:highlight w:val="none"/>
                <w:lang w:val="en-US" w:eastAsia="zh-CN"/>
              </w:rPr>
              <w:t>；</w:t>
            </w:r>
          </w:p>
          <w:p w14:paraId="312D6EE0">
            <w:pPr>
              <w:pStyle w:val="14"/>
              <w:numPr>
                <w:ilvl w:val="0"/>
                <w:numId w:val="0"/>
              </w:numPr>
              <w:spacing w:line="360" w:lineRule="auto"/>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p w14:paraId="6336E3AD">
            <w:pPr>
              <w:pStyle w:val="14"/>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（2）质量承诺：投标人在成果质量管理上有服务承诺及充分合理保证措施</w:t>
            </w:r>
            <w:r>
              <w:rPr>
                <w:rFonts w:hint="eastAsia" w:eastAsia="宋体" w:cs="宋体"/>
                <w:color w:val="000000"/>
                <w:kern w:val="2"/>
                <w:sz w:val="24"/>
                <w:szCs w:val="24"/>
                <w:highlight w:val="none"/>
                <w:lang w:val="en-US" w:eastAsia="zh-CN"/>
              </w:rPr>
              <w:t>。</w:t>
            </w:r>
          </w:p>
          <w:p w14:paraId="0DF2CE1C">
            <w:pPr>
              <w:pStyle w:val="14"/>
              <w:spacing w:line="360" w:lineRule="auto"/>
              <w:jc w:val="left"/>
              <w:rPr>
                <w:rFonts w:hint="eastAsia"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质量管理上服务承诺及充分合理保证措施，做得详细且具体的得</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69B6E110">
            <w:pPr>
              <w:pStyle w:val="14"/>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合理的得</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w:t>
            </w:r>
            <w:r>
              <w:rPr>
                <w:rFonts w:hint="eastAsia" w:eastAsia="宋体" w:cs="宋体"/>
                <w:color w:val="000000"/>
                <w:kern w:val="2"/>
                <w:sz w:val="24"/>
                <w:szCs w:val="24"/>
                <w:highlight w:val="none"/>
                <w:lang w:val="en-US" w:eastAsia="zh-CN"/>
              </w:rPr>
              <w:t>；</w:t>
            </w:r>
          </w:p>
          <w:p w14:paraId="070781C5">
            <w:pPr>
              <w:pStyle w:val="14"/>
              <w:spacing w:line="360" w:lineRule="auto"/>
              <w:jc w:val="left"/>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措施</w:t>
            </w:r>
            <w:r>
              <w:rPr>
                <w:rFonts w:hint="eastAsia" w:ascii="宋体" w:hAnsi="宋体" w:eastAsia="宋体" w:cs="宋体"/>
                <w:color w:val="000000"/>
                <w:kern w:val="2"/>
                <w:sz w:val="24"/>
                <w:szCs w:val="24"/>
                <w:highlight w:val="none"/>
                <w:lang w:val="en-US" w:eastAsia="zh-CN"/>
              </w:rPr>
              <w:t>一般的得1分</w:t>
            </w:r>
            <w:r>
              <w:rPr>
                <w:rFonts w:hint="eastAsia" w:eastAsia="宋体" w:cs="宋体"/>
                <w:color w:val="000000"/>
                <w:kern w:val="2"/>
                <w:sz w:val="24"/>
                <w:szCs w:val="24"/>
                <w:highlight w:val="none"/>
                <w:lang w:val="en-US" w:eastAsia="zh-CN"/>
              </w:rPr>
              <w:t>；</w:t>
            </w:r>
          </w:p>
          <w:p w14:paraId="22B35D8A">
            <w:pPr>
              <w:pStyle w:val="14"/>
              <w:spacing w:line="360" w:lineRule="auto"/>
              <w:jc w:val="left"/>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sz w:val="24"/>
                <w:szCs w:val="24"/>
                <w:highlight w:val="none"/>
                <w:lang w:val="en-US" w:eastAsia="zh-CN"/>
              </w:rPr>
              <w:t>没有不得分</w:t>
            </w:r>
            <w:r>
              <w:rPr>
                <w:rFonts w:hint="eastAsia" w:ascii="宋体" w:hAnsi="宋体" w:eastAsia="宋体" w:cs="宋体"/>
                <w:color w:val="000000"/>
                <w:kern w:val="2"/>
                <w:sz w:val="24"/>
                <w:szCs w:val="24"/>
                <w:highlight w:val="none"/>
                <w:lang w:val="en-US" w:eastAsia="zh-CN"/>
              </w:rPr>
              <w:t>。</w:t>
            </w:r>
          </w:p>
        </w:tc>
      </w:tr>
      <w:tr w14:paraId="2F7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970" w:type="dxa"/>
            <w:vMerge w:val="continue"/>
            <w:tcBorders>
              <w:left w:val="single" w:color="auto" w:sz="4" w:space="0"/>
              <w:right w:val="single" w:color="auto" w:sz="4" w:space="0"/>
            </w:tcBorders>
            <w:vAlign w:val="center"/>
          </w:tcPr>
          <w:p w14:paraId="4401CD44">
            <w:pPr>
              <w:pStyle w:val="2"/>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3802E38F">
            <w:pPr>
              <w:adjustRightInd w:val="0"/>
              <w:spacing w:line="360" w:lineRule="auto"/>
              <w:jc w:val="center"/>
              <w:rPr>
                <w:rFonts w:hint="eastAsia"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企业业绩</w:t>
            </w:r>
          </w:p>
          <w:p w14:paraId="11209340">
            <w:pPr>
              <w:pStyle w:val="2"/>
              <w:jc w:val="center"/>
              <w:rPr>
                <w:rFonts w:hint="default"/>
                <w:lang w:val="en-US" w:eastAsia="zh-CN"/>
              </w:rPr>
            </w:pPr>
            <w:r>
              <w:rPr>
                <w:rFonts w:hint="eastAsia" w:eastAsia="宋体" w:cs="宋体"/>
                <w:color w:val="000000"/>
                <w:kern w:val="2"/>
                <w:sz w:val="24"/>
                <w:szCs w:val="24"/>
                <w:highlight w:val="none"/>
                <w:lang w:val="en-US" w:eastAsia="zh-CN"/>
              </w:rPr>
              <w:t>（12分）</w:t>
            </w:r>
          </w:p>
        </w:tc>
        <w:tc>
          <w:tcPr>
            <w:tcW w:w="4860" w:type="dxa"/>
            <w:tcBorders>
              <w:top w:val="single" w:color="auto" w:sz="4" w:space="0"/>
              <w:left w:val="single" w:color="auto" w:sz="4" w:space="0"/>
              <w:right w:val="single" w:color="auto" w:sz="4" w:space="0"/>
            </w:tcBorders>
            <w:vAlign w:val="center"/>
          </w:tcPr>
          <w:p w14:paraId="03D2BC35">
            <w:pPr>
              <w:spacing w:line="360" w:lineRule="auto"/>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供应商自2022年1月1日以来（以合同签订时间为准）独立承担过的与耕地类相关的项目业绩，每个得2分，最多得12分；</w:t>
            </w:r>
          </w:p>
          <w:p w14:paraId="17509135">
            <w:pPr>
              <w:pStyle w:val="2"/>
              <w:ind w:left="0" w:leftChars="0" w:firstLine="0" w:firstLineChars="0"/>
              <w:rPr>
                <w:rFonts w:hint="default"/>
                <w:lang w:val="en-US" w:eastAsia="zh-CN"/>
              </w:rPr>
            </w:pPr>
            <w:r>
              <w:rPr>
                <w:rFonts w:hint="eastAsia" w:ascii="宋体" w:eastAsia="宋体" w:cs="宋体"/>
                <w:bCs/>
                <w:color w:val="000000"/>
                <w:sz w:val="24"/>
                <w:szCs w:val="24"/>
                <w:highlight w:val="none"/>
                <w:lang w:val="en-US" w:eastAsia="zh-CN"/>
              </w:rPr>
              <w:t>（供应商须在响应文件中附业绩合同复印件）</w:t>
            </w:r>
          </w:p>
        </w:tc>
      </w:tr>
      <w:tr w14:paraId="3BB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70" w:type="dxa"/>
            <w:vMerge w:val="continue"/>
            <w:tcBorders>
              <w:left w:val="single" w:color="auto" w:sz="4" w:space="0"/>
              <w:right w:val="single" w:color="auto" w:sz="4" w:space="0"/>
            </w:tcBorders>
            <w:vAlign w:val="center"/>
          </w:tcPr>
          <w:p w14:paraId="55D49C09">
            <w:pPr>
              <w:pStyle w:val="2"/>
              <w:ind w:left="0" w:leftChars="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left w:val="single" w:color="auto" w:sz="4" w:space="0"/>
              <w:right w:val="single" w:color="auto" w:sz="4" w:space="0"/>
            </w:tcBorders>
            <w:vAlign w:val="center"/>
          </w:tcPr>
          <w:p w14:paraId="407E233E">
            <w:pPr>
              <w:adjustRightInd w:val="0"/>
              <w:spacing w:line="360" w:lineRule="auto"/>
              <w:jc w:val="center"/>
              <w:rPr>
                <w:rFonts w:hint="default" w:eastAsia="宋体" w:cs="宋体"/>
                <w:color w:val="000000"/>
                <w:kern w:val="2"/>
                <w:sz w:val="24"/>
                <w:szCs w:val="24"/>
                <w:highlight w:val="none"/>
                <w:lang w:val="en-US" w:eastAsia="zh-CN"/>
              </w:rPr>
            </w:pPr>
            <w:r>
              <w:rPr>
                <w:rFonts w:hint="eastAsia" w:eastAsia="宋体" w:cs="宋体"/>
                <w:color w:val="000000"/>
                <w:kern w:val="2"/>
                <w:sz w:val="24"/>
                <w:szCs w:val="24"/>
                <w:highlight w:val="none"/>
                <w:lang w:val="en-US" w:eastAsia="zh-CN"/>
              </w:rPr>
              <w:t>财务状况（3分）</w:t>
            </w:r>
          </w:p>
        </w:tc>
        <w:tc>
          <w:tcPr>
            <w:tcW w:w="4860" w:type="dxa"/>
            <w:tcBorders>
              <w:top w:val="single" w:color="auto" w:sz="4" w:space="0"/>
              <w:left w:val="single" w:color="auto" w:sz="4" w:space="0"/>
              <w:right w:val="single" w:color="auto" w:sz="4" w:space="0"/>
            </w:tcBorders>
            <w:vAlign w:val="center"/>
          </w:tcPr>
          <w:p w14:paraId="085A31CB">
            <w:pPr>
              <w:spacing w:line="360" w:lineRule="auto"/>
              <w:jc w:val="left"/>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供应商应具有完善的财务体系，提供2022年-2024年的财务审计报告，共3分，缺一年扣一分，扣完为止（新成立企业提供由专业会计师出具的财务报告，并附会计师资格证书）。</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70" w:type="dxa"/>
            <w:vMerge w:val="continue"/>
            <w:tcBorders>
              <w:left w:val="single" w:color="auto" w:sz="4" w:space="0"/>
              <w:right w:val="single" w:color="auto" w:sz="4" w:space="0"/>
            </w:tcBorders>
            <w:vAlign w:val="center"/>
          </w:tcPr>
          <w:p w14:paraId="10A80AA1">
            <w:pPr>
              <w:spacing w:before="156"/>
              <w:jc w:val="center"/>
              <w:rPr>
                <w:rFonts w:hint="eastAsia" w:ascii="宋体" w:hAnsi="宋体" w:eastAsia="宋体" w:cs="宋体"/>
                <w:b/>
                <w:color w:val="000000" w:themeColor="text1"/>
                <w:sz w:val="24"/>
                <w:szCs w:val="24"/>
                <w:highlight w:val="yellow"/>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68C08F84">
            <w:pPr>
              <w:adjustRightInd w:val="0"/>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人员配备</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860" w:type="dxa"/>
            <w:tcBorders>
              <w:top w:val="single" w:color="auto" w:sz="4" w:space="0"/>
              <w:left w:val="single" w:color="auto" w:sz="4" w:space="0"/>
              <w:right w:val="single" w:color="auto" w:sz="4" w:space="0"/>
            </w:tcBorders>
            <w:vAlign w:val="center"/>
          </w:tcPr>
          <w:p w14:paraId="25721EBC">
            <w:pPr>
              <w:numPr>
                <w:ilvl w:val="0"/>
                <w:numId w:val="5"/>
              </w:numPr>
              <w:spacing w:line="360" w:lineRule="auto"/>
              <w:jc w:val="left"/>
              <w:rPr>
                <w:rFonts w:hint="eastAsia"/>
              </w:rPr>
            </w:pPr>
            <w:r>
              <w:rPr>
                <w:rFonts w:hint="eastAsia" w:ascii="宋体" w:hAnsi="宋体" w:eastAsia="宋体" w:cs="宋体"/>
                <w:bCs/>
                <w:color w:val="000000" w:themeColor="text1"/>
                <w:sz w:val="24"/>
                <w:szCs w:val="24"/>
                <w:highlight w:val="none"/>
                <w14:textFill>
                  <w14:solidFill>
                    <w14:schemeClr w14:val="tx1"/>
                  </w14:solidFill>
                </w14:textFill>
              </w:rPr>
              <w:t>拟投入本项目人员（除负责人外）</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具有测绘类专业中级及以上技术职称的</w:t>
            </w:r>
            <w:r>
              <w:rPr>
                <w:rFonts w:hint="eastAsia" w:ascii="宋体" w:hAnsi="宋体" w:eastAsia="宋体" w:cs="宋体"/>
                <w:bCs/>
                <w:color w:val="000000" w:themeColor="text1"/>
                <w:sz w:val="24"/>
                <w:szCs w:val="24"/>
                <w:highlight w:val="none"/>
                <w14:textFill>
                  <w14:solidFill>
                    <w14:schemeClr w14:val="tx1"/>
                  </w14:solidFill>
                </w14:textFill>
              </w:rPr>
              <w:t>，每提供一人得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分，最高得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w:t>
            </w:r>
          </w:p>
          <w:p w14:paraId="4D54AF87">
            <w:pPr>
              <w:pStyle w:val="2"/>
              <w:ind w:left="0" w:leftChars="0" w:firstLine="0" w:firstLineChars="0"/>
              <w:rPr>
                <w:rFonts w:hint="eastAsia" w:eastAsia="宋体"/>
                <w:lang w:val="en-US" w:eastAsia="zh-CN"/>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2.拟</w:t>
            </w:r>
            <w:r>
              <w:rPr>
                <w:rFonts w:hint="eastAsia" w:ascii="宋体" w:hAnsi="宋体" w:eastAsia="宋体" w:cs="宋体"/>
                <w:bCs/>
                <w:color w:val="000000" w:themeColor="text1"/>
                <w:sz w:val="24"/>
                <w:szCs w:val="24"/>
                <w:highlight w:val="none"/>
                <w14:textFill>
                  <w14:solidFill>
                    <w14:schemeClr w14:val="tx1"/>
                  </w14:solidFill>
                </w14:textFill>
              </w:rPr>
              <w:t>投入本项目人员</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具备规划专业中级及以上技术职称的，</w:t>
            </w:r>
            <w:r>
              <w:rPr>
                <w:rFonts w:hint="eastAsia" w:ascii="宋体" w:hAnsi="宋体" w:eastAsia="宋体" w:cs="宋体"/>
                <w:bCs/>
                <w:color w:val="000000" w:themeColor="text1"/>
                <w:sz w:val="24"/>
                <w:szCs w:val="24"/>
                <w:highlight w:val="none"/>
                <w14:textFill>
                  <w14:solidFill>
                    <w14:schemeClr w14:val="tx1"/>
                  </w14:solidFill>
                </w14:textFill>
              </w:rPr>
              <w:t>每提供一人得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分，最高得</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分</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3B3EB965">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备注：以上资料须附在标书中，否则不得分。（</w:t>
            </w:r>
            <w:r>
              <w:rPr>
                <w:rFonts w:hint="eastAsia" w:ascii="宋体" w:hAnsi="宋体" w:eastAsia="宋体" w:cs="宋体"/>
                <w:bCs/>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Cs/>
                <w:color w:val="000000" w:themeColor="text1"/>
                <w:sz w:val="24"/>
                <w:szCs w:val="24"/>
                <w:highlight w:val="none"/>
                <w14:textFill>
                  <w14:solidFill>
                    <w14:schemeClr w14:val="tx1"/>
                  </w14:solidFill>
                </w14:textFill>
              </w:rPr>
              <w:t>未附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职称</w:t>
            </w:r>
            <w:r>
              <w:rPr>
                <w:rFonts w:hint="eastAsia" w:ascii="宋体" w:hAnsi="宋体" w:eastAsia="宋体" w:cs="宋体"/>
                <w:bCs/>
                <w:color w:val="000000" w:themeColor="text1"/>
                <w:sz w:val="24"/>
                <w:szCs w:val="24"/>
                <w:highlight w:val="none"/>
                <w14:textFill>
                  <w14:solidFill>
                    <w14:schemeClr w14:val="tx1"/>
                  </w14:solidFill>
                </w14:textFill>
              </w:rPr>
              <w:t>证书、扫描件不清晰或缺页，影响评标的不得分）</w:t>
            </w:r>
          </w:p>
        </w:tc>
      </w:tr>
    </w:tbl>
    <w:p w14:paraId="3A8748FA">
      <w:pPr>
        <w:spacing w:line="60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注：评标过程中涉及到资格审查、企业荣誉、人员业绩、企业业绩等计分部分时，以投标单位自行上传到响应文件中的相应内容为准。</w:t>
      </w:r>
    </w:p>
    <w:p w14:paraId="1233C15B">
      <w:pPr>
        <w:spacing w:line="360" w:lineRule="auto"/>
        <w:rPr>
          <w:rFonts w:hint="eastAsia" w:ascii="宋体" w:hAnsi="宋体" w:eastAsia="宋体" w:cs="宋体"/>
          <w:b/>
          <w:color w:val="000000" w:themeColor="text1"/>
          <w:sz w:val="24"/>
          <w:szCs w:val="24"/>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p>
    <w:p w14:paraId="1A7CA4FD">
      <w:pPr>
        <w:pStyle w:val="9"/>
        <w:bidi w:val="0"/>
        <w:rPr>
          <w:rFonts w:hint="eastAsia"/>
        </w:rPr>
      </w:pPr>
      <w:bookmarkStart w:id="135" w:name="_Toc16340"/>
      <w:bookmarkStart w:id="136" w:name="_Toc145065228"/>
      <w:bookmarkStart w:id="137" w:name="_Toc13135"/>
      <w:r>
        <w:rPr>
          <w:rFonts w:hint="eastAsia"/>
        </w:rPr>
        <w:t>第六章 磋商文件格式</w:t>
      </w:r>
      <w:bookmarkEnd w:id="135"/>
      <w:bookmarkEnd w:id="136"/>
      <w:bookmarkEnd w:id="137"/>
    </w:p>
    <w:p w14:paraId="36D9C6C0">
      <w:pPr>
        <w:spacing w:line="360" w:lineRule="auto"/>
        <w:outlineLvl w:val="1"/>
        <w:rPr>
          <w:rFonts w:hint="eastAsia" w:ascii="宋体" w:hAnsi="宋体" w:eastAsia="宋体" w:cs="宋体"/>
          <w:b/>
          <w:color w:val="000000" w:themeColor="text1"/>
          <w:sz w:val="24"/>
          <w:szCs w:val="24"/>
          <w14:textFill>
            <w14:solidFill>
              <w14:schemeClr w14:val="tx1"/>
            </w14:solidFill>
          </w14:textFill>
        </w:rPr>
      </w:pPr>
      <w:bookmarkStart w:id="138" w:name="_Toc17195"/>
      <w:r>
        <w:rPr>
          <w:rFonts w:hint="eastAsia" w:ascii="宋体" w:hAnsi="宋体" w:eastAsia="宋体" w:cs="宋体"/>
          <w:b/>
          <w:color w:val="000000" w:themeColor="text1"/>
          <w:sz w:val="24"/>
          <w:szCs w:val="24"/>
          <w14:textFill>
            <w14:solidFill>
              <w14:schemeClr w14:val="tx1"/>
            </w14:solidFill>
          </w14:textFill>
        </w:rPr>
        <w:t>封面</w:t>
      </w:r>
      <w:bookmarkEnd w:id="138"/>
    </w:p>
    <w:p w14:paraId="79ACE711">
      <w:pPr>
        <w:jc w:val="center"/>
        <w:rPr>
          <w:rFonts w:hint="eastAsia" w:ascii="宋体" w:hAnsi="宋体" w:eastAsia="宋体" w:cs="宋体"/>
          <w:b/>
          <w:color w:val="000000" w:themeColor="text1"/>
          <w:sz w:val="24"/>
          <w:szCs w:val="24"/>
          <w14:textFill>
            <w14:solidFill>
              <w14:schemeClr w14:val="tx1"/>
            </w14:solidFill>
          </w14:textFill>
        </w:rPr>
      </w:pPr>
    </w:p>
    <w:p w14:paraId="2D9617BA">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B3DDA10">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14CAA817">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57103511">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3A443ACF">
      <w:pPr>
        <w:widowControl/>
        <w:jc w:val="center"/>
        <w:rPr>
          <w:rFonts w:hint="eastAsia" w:ascii="宋体" w:hAnsi="宋体" w:eastAsia="宋体" w:cs="宋体"/>
          <w:bCs/>
          <w:color w:val="000000" w:themeColor="text1"/>
          <w:sz w:val="24"/>
          <w:szCs w:val="24"/>
          <w:lang w:val="en-US" w:eastAsia="zh-CN"/>
          <w14:textFill>
            <w14:solidFill>
              <w14:schemeClr w14:val="tx1"/>
            </w14:solidFill>
          </w14:textFill>
        </w:rPr>
      </w:pPr>
    </w:p>
    <w:p w14:paraId="0E66CB8E">
      <w:pPr>
        <w:widowControl/>
        <w:jc w:val="center"/>
        <w:rPr>
          <w:rFonts w:hint="eastAsia" w:ascii="宋体" w:hAnsi="宋体" w:eastAsia="宋体" w:cs="宋体"/>
          <w:b/>
          <w:bCs/>
          <w:color w:val="000000" w:themeColor="text1"/>
          <w:kern w:val="0"/>
          <w:sz w:val="48"/>
          <w:szCs w:val="48"/>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48"/>
          <w:szCs w:val="48"/>
          <w:lang w:val="en-US" w:eastAsia="zh-CN"/>
          <w14:textFill>
            <w14:solidFill>
              <w14:schemeClr w14:val="tx1"/>
            </w14:solidFill>
          </w14:textFill>
        </w:rPr>
        <w:t>项目名称</w:t>
      </w:r>
    </w:p>
    <w:p w14:paraId="287113A1">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82F0C3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1B0848EE">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3FDF2BD3">
      <w:pPr>
        <w:widowControl/>
        <w:jc w:val="center"/>
        <w:rPr>
          <w:rFonts w:hint="eastAsia" w:ascii="宋体" w:hAnsi="宋体" w:eastAsia="宋体" w:cs="宋体"/>
          <w:b/>
          <w:bCs/>
          <w:color w:val="000000" w:themeColor="text1"/>
          <w:kern w:val="0"/>
          <w:sz w:val="56"/>
          <w:szCs w:val="56"/>
          <w14:textFill>
            <w14:solidFill>
              <w14:schemeClr w14:val="tx1"/>
            </w14:solidFill>
          </w14:textFill>
        </w:rPr>
      </w:pPr>
    </w:p>
    <w:p w14:paraId="7F805C17">
      <w:pPr>
        <w:widowControl/>
        <w:jc w:val="center"/>
        <w:rPr>
          <w:rFonts w:hint="eastAsia" w:ascii="宋体" w:hAnsi="宋体" w:eastAsia="宋体" w:cs="宋体"/>
          <w:color w:val="000000" w:themeColor="text1"/>
          <w:kern w:val="0"/>
          <w:sz w:val="56"/>
          <w:szCs w:val="56"/>
          <w14:textFill>
            <w14:solidFill>
              <w14:schemeClr w14:val="tx1"/>
            </w14:solidFill>
          </w14:textFill>
        </w:rPr>
      </w:pPr>
      <w:r>
        <w:rPr>
          <w:rFonts w:hint="eastAsia" w:ascii="宋体" w:hAnsi="宋体" w:eastAsia="宋体" w:cs="宋体"/>
          <w:b/>
          <w:bCs/>
          <w:color w:val="000000" w:themeColor="text1"/>
          <w:kern w:val="0"/>
          <w:sz w:val="56"/>
          <w:szCs w:val="56"/>
          <w14:textFill>
            <w14:solidFill>
              <w14:schemeClr w14:val="tx1"/>
            </w14:solidFill>
          </w14:textFill>
        </w:rPr>
        <w:t>响 应 文 件</w:t>
      </w:r>
      <w:bookmarkStart w:id="139" w:name="_Toc169921407"/>
      <w:bookmarkEnd w:id="139"/>
      <w:bookmarkStart w:id="140" w:name="_Toc223432387"/>
      <w:bookmarkEnd w:id="140"/>
      <w:bookmarkStart w:id="141" w:name="_Toc171073207"/>
      <w:bookmarkEnd w:id="141"/>
      <w:bookmarkStart w:id="142" w:name="_Toc171073042"/>
      <w:bookmarkEnd w:id="142"/>
    </w:p>
    <w:p w14:paraId="5A1ED74A">
      <w:pPr>
        <w:widowControl/>
        <w:jc w:val="center"/>
        <w:rPr>
          <w:rFonts w:hint="eastAsia" w:ascii="宋体" w:hAnsi="宋体" w:eastAsia="宋体" w:cs="宋体"/>
          <w:color w:val="000000" w:themeColor="text1"/>
          <w:kern w:val="0"/>
          <w:sz w:val="24"/>
          <w:szCs w:val="24"/>
          <w14:textFill>
            <w14:solidFill>
              <w14:schemeClr w14:val="tx1"/>
            </w14:solidFill>
          </w14:textFill>
        </w:rPr>
      </w:pPr>
    </w:p>
    <w:p w14:paraId="4373105F">
      <w:pPr>
        <w:widowControl/>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项目编号：</w:t>
      </w:r>
    </w:p>
    <w:p w14:paraId="12CB9CF3">
      <w:pPr>
        <w:widowControl/>
        <w:spacing w:line="6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p>
    <w:p w14:paraId="1541142D">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14:paraId="53155EB6">
      <w:pPr>
        <w:pStyle w:val="17"/>
        <w:ind w:left="0" w:leftChars="0" w:firstLine="0" w:firstLineChars="0"/>
        <w:rPr>
          <w:rFonts w:hint="eastAsia" w:ascii="宋体" w:hAnsi="宋体" w:eastAsia="宋体" w:cs="宋体"/>
          <w:sz w:val="24"/>
          <w:szCs w:val="24"/>
        </w:rPr>
      </w:pPr>
    </w:p>
    <w:p w14:paraId="353507FD">
      <w:pPr>
        <w:pStyle w:val="17"/>
        <w:rPr>
          <w:rFonts w:hint="eastAsia" w:ascii="宋体" w:hAnsi="宋体" w:eastAsia="宋体" w:cs="宋体"/>
          <w:sz w:val="24"/>
          <w:szCs w:val="24"/>
        </w:rPr>
      </w:pPr>
    </w:p>
    <w:p w14:paraId="033DD981">
      <w:pPr>
        <w:pStyle w:val="17"/>
        <w:rPr>
          <w:rFonts w:hint="eastAsia" w:ascii="宋体" w:hAnsi="宋体" w:eastAsia="宋体" w:cs="宋体"/>
          <w:sz w:val="24"/>
          <w:szCs w:val="24"/>
        </w:rPr>
      </w:pPr>
    </w:p>
    <w:p w14:paraId="492EE60F">
      <w:pPr>
        <w:widowControl/>
        <w:spacing w:line="480" w:lineRule="auto"/>
        <w:ind w:leftChars="800"/>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磋商供应商名称（</w:t>
      </w:r>
      <w:r>
        <w:rPr>
          <w:rFonts w:hint="eastAsia" w:ascii="宋体" w:hAnsi="宋体" w:eastAsia="宋体" w:cs="宋体"/>
          <w:b/>
          <w:bCs/>
          <w:color w:val="000000" w:themeColor="text1"/>
          <w:kern w:val="0"/>
          <w:sz w:val="24"/>
          <w:szCs w:val="24"/>
          <w:lang w:eastAsia="zh-CN"/>
          <w14:textFill>
            <w14:solidFill>
              <w14:schemeClr w14:val="tx1"/>
            </w14:solidFill>
          </w14:textFill>
        </w:rPr>
        <w:t>签章</w:t>
      </w:r>
      <w:r>
        <w:rPr>
          <w:rFonts w:hint="eastAsia" w:ascii="宋体" w:hAnsi="宋体" w:eastAsia="宋体" w:cs="宋体"/>
          <w:b/>
          <w:bCs/>
          <w:color w:val="000000" w:themeColor="text1"/>
          <w:kern w:val="0"/>
          <w:sz w:val="24"/>
          <w:szCs w:val="24"/>
          <w14:textFill>
            <w14:solidFill>
              <w14:schemeClr w14:val="tx1"/>
            </w14:solidFill>
          </w14:textFill>
        </w:rPr>
        <w:t>）</w:t>
      </w:r>
    </w:p>
    <w:p w14:paraId="616DB403">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法定代表人：（</w:t>
      </w:r>
      <w:r>
        <w:rPr>
          <w:rFonts w:hint="eastAsia" w:ascii="宋体" w:hAnsi="宋体" w:eastAsia="宋体" w:cs="宋体"/>
          <w:b/>
          <w:bCs/>
          <w:color w:val="000000" w:themeColor="text1"/>
          <w:sz w:val="24"/>
          <w:szCs w:val="24"/>
          <w:lang w:eastAsia="zh-CN"/>
          <w14:textFill>
            <w14:solidFill>
              <w14:schemeClr w14:val="tx1"/>
            </w14:solidFill>
          </w14:textFill>
        </w:rPr>
        <w:t>签章</w:t>
      </w:r>
      <w:r>
        <w:rPr>
          <w:rFonts w:hint="eastAsia" w:ascii="宋体" w:hAnsi="宋体" w:eastAsia="宋体" w:cs="宋体"/>
          <w:b/>
          <w:bCs/>
          <w:color w:val="000000" w:themeColor="text1"/>
          <w:sz w:val="24"/>
          <w:szCs w:val="24"/>
          <w14:textFill>
            <w14:solidFill>
              <w14:schemeClr w14:val="tx1"/>
            </w14:solidFill>
          </w14:textFill>
        </w:rPr>
        <w:t>） </w:t>
      </w:r>
    </w:p>
    <w:p w14:paraId="52076EAE">
      <w:pPr>
        <w:spacing w:line="480" w:lineRule="auto"/>
        <w:ind w:leftChars="8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日       期：</w:t>
      </w:r>
    </w:p>
    <w:p w14:paraId="1722CFDF">
      <w:pPr>
        <w:rPr>
          <w:rFonts w:hint="eastAsia" w:ascii="宋体" w:hAnsi="宋体" w:eastAsia="宋体" w:cs="宋体"/>
          <w:color w:val="000000" w:themeColor="text1"/>
          <w:sz w:val="24"/>
          <w:szCs w:val="24"/>
          <w14:textFill>
            <w14:solidFill>
              <w14:schemeClr w14:val="tx1"/>
            </w14:solidFill>
          </w14:textFill>
        </w:rPr>
      </w:pPr>
    </w:p>
    <w:p w14:paraId="390B4B35">
      <w:pPr>
        <w:rPr>
          <w:rFonts w:hint="eastAsia" w:ascii="宋体" w:hAnsi="宋体" w:eastAsia="宋体" w:cs="宋体"/>
          <w:color w:val="000000" w:themeColor="text1"/>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4C061E93">
      <w:pPr>
        <w:rPr>
          <w:rFonts w:hint="eastAsia" w:ascii="宋体" w:hAnsi="宋体" w:eastAsia="宋体" w:cs="宋体"/>
          <w:color w:val="000000" w:themeColor="text1"/>
          <w:sz w:val="24"/>
          <w:szCs w:val="24"/>
          <w14:textFill>
            <w14:solidFill>
              <w14:schemeClr w14:val="tx1"/>
            </w14:solidFill>
          </w14:textFill>
        </w:rPr>
      </w:pPr>
    </w:p>
    <w:p w14:paraId="4BB5A2BA">
      <w:pPr>
        <w:widowControl/>
        <w:jc w:val="center"/>
        <w:outlineLvl w:val="1"/>
        <w:rPr>
          <w:rFonts w:hint="eastAsia" w:ascii="宋体" w:hAnsi="宋体" w:eastAsia="宋体" w:cs="宋体"/>
          <w:color w:val="000000" w:themeColor="text1"/>
          <w:kern w:val="0"/>
          <w:sz w:val="28"/>
          <w:szCs w:val="28"/>
          <w14:textFill>
            <w14:solidFill>
              <w14:schemeClr w14:val="tx1"/>
            </w14:solidFill>
          </w14:textFill>
        </w:rPr>
      </w:pPr>
      <w:bookmarkStart w:id="143" w:name="_Toc17232"/>
      <w:r>
        <w:rPr>
          <w:rFonts w:hint="eastAsia" w:ascii="宋体" w:hAnsi="宋体" w:eastAsia="宋体" w:cs="宋体"/>
          <w:b/>
          <w:bCs/>
          <w:color w:val="000000" w:themeColor="text1"/>
          <w:kern w:val="0"/>
          <w:sz w:val="28"/>
          <w:szCs w:val="28"/>
          <w14:textFill>
            <w14:solidFill>
              <w14:schemeClr w14:val="tx1"/>
            </w14:solidFill>
          </w14:textFill>
        </w:rPr>
        <w:t>一、磋 商 函</w:t>
      </w:r>
      <w:bookmarkEnd w:id="143"/>
    </w:p>
    <w:p w14:paraId="08839C7C">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bookmarkStart w:id="144" w:name="OLE_LINK11"/>
      <w:bookmarkEnd w:id="144"/>
      <w:bookmarkStart w:id="145" w:name="OLE_LINK7"/>
      <w:r>
        <w:rPr>
          <w:rFonts w:hint="eastAsia" w:ascii="宋体" w:hAnsi="宋体" w:eastAsia="宋体" w:cs="宋体"/>
          <w:color w:val="000000" w:themeColor="text1"/>
          <w:spacing w:val="46"/>
          <w:kern w:val="0"/>
          <w:sz w:val="24"/>
          <w:szCs w:val="24"/>
          <w14:textFill>
            <w14:solidFill>
              <w14:schemeClr w14:val="tx1"/>
            </w14:solidFill>
          </w14:textFill>
        </w:rPr>
        <w:t>致</w:t>
      </w:r>
      <w:bookmarkEnd w:id="145"/>
      <w:r>
        <w:rPr>
          <w:rFonts w:hint="eastAsia" w:ascii="宋体" w:hAnsi="宋体" w:eastAsia="宋体" w:cs="宋体"/>
          <w:color w:val="000000" w:themeColor="text1"/>
          <w:spacing w:val="46"/>
          <w:kern w:val="0"/>
          <w:sz w:val="24"/>
          <w:szCs w:val="24"/>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4"/>
          <w:szCs w:val="24"/>
          <w14:textFill>
            <w14:solidFill>
              <w14:schemeClr w14:val="tx1"/>
            </w14:solidFill>
          </w14:textFill>
        </w:rPr>
        <w:t>：</w:t>
      </w:r>
    </w:p>
    <w:p w14:paraId="78B59AF7">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我方已仔细研究了</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（小写：</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元）的投标总报价， 按合同约定完成本项目服务内容，</w:t>
      </w:r>
      <w:r>
        <w:rPr>
          <w:rFonts w:hint="eastAsia" w:ascii="宋体" w:hAnsi="宋体" w:eastAsia="宋体" w:cs="宋体"/>
          <w:color w:val="000000" w:themeColor="text1"/>
          <w:kern w:val="0"/>
          <w:sz w:val="24"/>
          <w:szCs w:val="24"/>
          <w:lang w:val="en-US" w:eastAsia="zh-CN"/>
          <w14:textFill>
            <w14:solidFill>
              <w14:schemeClr w14:val="tx1"/>
            </w14:solidFill>
          </w14:textFill>
        </w:rPr>
        <w:t>并做出以下承诺：</w:t>
      </w:r>
    </w:p>
    <w:p w14:paraId="1C1CFB12">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1、我方已详细审阅全部竞争性磋商文件，包括修改文件（如果有的话），及有关附件，我方完全知道必须放弃提出含糊不清或误解的权力。</w:t>
      </w:r>
    </w:p>
    <w:p w14:paraId="524B36B3">
      <w:pPr>
        <w:widowControl/>
        <w:spacing w:line="48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2、一旦我方成交，我们将按照</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中规定的各项要求和我们的响应文件中的表述和承诺，按期、按质、按量完成。</w:t>
      </w:r>
    </w:p>
    <w:p w14:paraId="69A96039">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、我方同意所递交的响应文件在</w:t>
      </w:r>
      <w:r>
        <w:rPr>
          <w:rFonts w:hint="eastAsia" w:ascii="宋体" w:hAnsi="宋体" w:eastAsia="宋体" w:cs="宋体"/>
          <w:color w:val="000000" w:themeColor="text1"/>
          <w:sz w:val="24"/>
          <w:szCs w:val="24"/>
          <w14:textFill>
            <w14:solidFill>
              <w14:schemeClr w14:val="tx1"/>
            </w14:solidFill>
          </w14:textFill>
        </w:rPr>
        <w:t>竞争性磋商文件</w:t>
      </w:r>
      <w:r>
        <w:rPr>
          <w:rFonts w:hint="eastAsia" w:ascii="宋体" w:hAnsi="宋体" w:eastAsia="宋体" w:cs="宋体"/>
          <w:color w:val="000000" w:themeColor="text1"/>
          <w:kern w:val="0"/>
          <w:sz w:val="24"/>
          <w:szCs w:val="24"/>
          <w14:textFill>
            <w14:solidFill>
              <w14:schemeClr w14:val="tx1"/>
            </w14:solidFill>
          </w14:textFill>
        </w:rPr>
        <w:t>规定的磋商有效期</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60</w:t>
      </w:r>
      <w:r>
        <w:rPr>
          <w:rFonts w:hint="eastAsia" w:ascii="宋体" w:hAnsi="宋体" w:eastAsia="宋体" w:cs="宋体"/>
          <w:color w:val="000000" w:themeColor="text1"/>
          <w:spacing w:val="6"/>
          <w:sz w:val="24"/>
          <w:szCs w:val="24"/>
          <w:u w:val="single"/>
          <w14:textFill>
            <w14:solidFill>
              <w14:schemeClr w14:val="tx1"/>
            </w14:solidFill>
          </w14:textFill>
        </w:rPr>
        <w:t>日历</w:t>
      </w:r>
      <w:r>
        <w:rPr>
          <w:rFonts w:hint="eastAsia" w:ascii="宋体" w:hAnsi="宋体" w:eastAsia="宋体" w:cs="宋体"/>
          <w:color w:val="000000" w:themeColor="text1"/>
          <w:kern w:val="0"/>
          <w:sz w:val="24"/>
          <w:szCs w:val="24"/>
          <w:lang w:val="en-US" w:eastAsia="zh-CN"/>
          <w14:textFill>
            <w14:solidFill>
              <w14:schemeClr w14:val="tx1"/>
            </w14:solidFill>
          </w14:textFill>
        </w:rPr>
        <w:t>天内有效，在此期间我方有可能成交，我方将受此约束。</w:t>
      </w:r>
    </w:p>
    <w:p w14:paraId="0E55CC8A">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4、除非另外达成协议并生效，贵方的成交通知书和本响应文件将构成约束我们双方的合同。</w:t>
      </w:r>
    </w:p>
    <w:p w14:paraId="02C76E28">
      <w:pPr>
        <w:widowControl/>
        <w:spacing w:line="480" w:lineRule="auto"/>
        <w:ind w:firstLine="480" w:firstLineChars="200"/>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5、我方在此声明，所递交的响应文件及有关资料内容完整、真实和准确。</w:t>
      </w:r>
    </w:p>
    <w:p w14:paraId="1BFC8AD4">
      <w:pPr>
        <w:widowControl/>
        <w:spacing w:line="480" w:lineRule="auto"/>
        <w:ind w:firstLine="480" w:firstLineChars="200"/>
        <w:jc w:val="left"/>
        <w:rPr>
          <w:rFonts w:hint="eastAsia"/>
        </w:rPr>
      </w:pPr>
      <w:r>
        <w:rPr>
          <w:rFonts w:hint="eastAsia" w:ascii="宋体" w:hAnsi="宋体" w:eastAsia="宋体" w:cs="宋体"/>
          <w:color w:val="000000" w:themeColor="text1"/>
          <w:kern w:val="0"/>
          <w:sz w:val="24"/>
          <w:szCs w:val="24"/>
          <w:lang w:val="en-US" w:eastAsia="zh-CN"/>
          <w14:textFill>
            <w14:solidFill>
              <w14:schemeClr w14:val="tx1"/>
            </w14:solidFill>
          </w14:textFill>
        </w:rPr>
        <w:t>6、若我方中标，我方承诺按照国家相关规定向代理机构缴纳招标代理服务费。</w:t>
      </w:r>
    </w:p>
    <w:p w14:paraId="255D1CEE">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p>
    <w:p w14:paraId="707B1362">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55F49DA8">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5BF1CC85">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583108D7">
      <w:pPr>
        <w:spacing w:line="36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bookmarkStart w:id="146" w:name="_Toc145065229"/>
      <w:bookmarkStart w:id="147" w:name="_Toc14226"/>
      <w:bookmarkStart w:id="148" w:name="_Toc109675042"/>
      <w:bookmarkStart w:id="149" w:name="_Toc145065059"/>
      <w:r>
        <w:rPr>
          <w:rFonts w:hint="eastAsia" w:ascii="宋体" w:hAnsi="宋体" w:eastAsia="宋体" w:cs="宋体"/>
          <w:b/>
          <w:bCs/>
          <w:color w:val="000000" w:themeColor="text1"/>
          <w:kern w:val="0"/>
          <w:sz w:val="28"/>
          <w:szCs w:val="28"/>
          <w14:textFill>
            <w14:solidFill>
              <w14:schemeClr w14:val="tx1"/>
            </w14:solidFill>
          </w14:textFill>
        </w:rPr>
        <w:t>二、磋商函附表</w:t>
      </w:r>
      <w:bookmarkEnd w:id="146"/>
      <w:bookmarkEnd w:id="147"/>
      <w:bookmarkEnd w:id="148"/>
      <w:bookmarkEnd w:id="149"/>
    </w:p>
    <w:tbl>
      <w:tblPr>
        <w:tblStyle w:val="26"/>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728"/>
        <w:gridCol w:w="1995"/>
        <w:gridCol w:w="1507"/>
        <w:gridCol w:w="2324"/>
      </w:tblGrid>
      <w:tr w14:paraId="3CAC263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3772F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1CC2C60">
            <w:pPr>
              <w:spacing w:line="360" w:lineRule="auto"/>
              <w:jc w:val="center"/>
              <w:rPr>
                <w:rFonts w:hint="eastAsia" w:ascii="宋体" w:hAnsi="宋体" w:eastAsia="宋体" w:cs="宋体"/>
                <w:sz w:val="24"/>
                <w:szCs w:val="24"/>
              </w:rPr>
            </w:pPr>
          </w:p>
        </w:tc>
      </w:tr>
      <w:tr w14:paraId="3DC1637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B1242A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067AE44">
            <w:pPr>
              <w:spacing w:line="440" w:lineRule="exact"/>
              <w:ind w:right="640"/>
              <w:jc w:val="center"/>
              <w:rPr>
                <w:rFonts w:hint="eastAsia" w:ascii="宋体" w:hAnsi="宋体" w:eastAsia="宋体" w:cs="宋体"/>
                <w:sz w:val="24"/>
                <w:szCs w:val="24"/>
              </w:rPr>
            </w:pPr>
          </w:p>
        </w:tc>
      </w:tr>
      <w:tr w14:paraId="2663BCE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72531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投标供应商</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5F0259A9">
            <w:pPr>
              <w:spacing w:line="440" w:lineRule="exact"/>
              <w:ind w:right="640"/>
              <w:jc w:val="center"/>
              <w:rPr>
                <w:rFonts w:hint="eastAsia" w:ascii="宋体" w:hAnsi="宋体" w:eastAsia="宋体" w:cs="宋体"/>
                <w:sz w:val="24"/>
                <w:szCs w:val="24"/>
              </w:rPr>
            </w:pPr>
          </w:p>
        </w:tc>
      </w:tr>
      <w:tr w14:paraId="092DE81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0080A6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投标总报价</w:t>
            </w:r>
          </w:p>
        </w:tc>
        <w:tc>
          <w:tcPr>
            <w:tcW w:w="6554" w:type="dxa"/>
            <w:gridSpan w:val="4"/>
            <w:tcBorders>
              <w:top w:val="single" w:color="auto" w:sz="6" w:space="0"/>
              <w:left w:val="single" w:color="auto" w:sz="6" w:space="0"/>
              <w:right w:val="single" w:color="auto" w:sz="6" w:space="0"/>
            </w:tcBorders>
            <w:vAlign w:val="center"/>
          </w:tcPr>
          <w:p w14:paraId="75EFEF0C">
            <w:pPr>
              <w:spacing w:line="300" w:lineRule="exact"/>
              <w:rPr>
                <w:rFonts w:hint="eastAsia" w:ascii="宋体" w:hAnsi="宋体" w:eastAsia="宋体" w:cs="宋体"/>
                <w:sz w:val="24"/>
                <w:szCs w:val="24"/>
              </w:rPr>
            </w:pPr>
            <w:r>
              <w:rPr>
                <w:rFonts w:hint="eastAsia" w:ascii="宋体" w:hAnsi="宋体" w:eastAsia="宋体" w:cs="宋体"/>
                <w:sz w:val="24"/>
                <w:szCs w:val="24"/>
              </w:rPr>
              <w:t>大写：</w:t>
            </w:r>
          </w:p>
          <w:p w14:paraId="0465222A">
            <w:pPr>
              <w:spacing w:line="300" w:lineRule="exact"/>
              <w:rPr>
                <w:rFonts w:hint="eastAsia" w:ascii="宋体" w:hAnsi="宋体" w:eastAsia="宋体" w:cs="宋体"/>
                <w:sz w:val="24"/>
                <w:szCs w:val="24"/>
              </w:rPr>
            </w:pPr>
          </w:p>
          <w:p w14:paraId="625C2705">
            <w:pPr>
              <w:spacing w:line="300" w:lineRule="exact"/>
              <w:rPr>
                <w:rFonts w:hint="eastAsia" w:ascii="宋体" w:hAnsi="宋体" w:eastAsia="宋体" w:cs="宋体"/>
                <w:sz w:val="24"/>
                <w:szCs w:val="24"/>
              </w:rPr>
            </w:pPr>
            <w:r>
              <w:rPr>
                <w:rFonts w:hint="eastAsia" w:ascii="宋体" w:hAnsi="宋体" w:eastAsia="宋体" w:cs="宋体"/>
                <w:sz w:val="24"/>
                <w:szCs w:val="24"/>
              </w:rPr>
              <w:t>小写：    元</w:t>
            </w:r>
          </w:p>
        </w:tc>
      </w:tr>
      <w:tr w14:paraId="2A0410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FBD69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服务期</w:t>
            </w:r>
            <w:r>
              <w:rPr>
                <w:rFonts w:hint="eastAsia" w:ascii="宋体" w:hAnsi="宋体" w:eastAsia="宋体" w:cs="宋体"/>
                <w:sz w:val="24"/>
                <w:szCs w:val="24"/>
                <w:lang w:val="en-US" w:eastAsia="zh-CN"/>
              </w:rPr>
              <w:t>限</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3CB0A801">
            <w:pPr>
              <w:spacing w:line="440" w:lineRule="exact"/>
              <w:ind w:right="640"/>
              <w:rPr>
                <w:rFonts w:hint="eastAsia" w:ascii="宋体" w:hAnsi="宋体" w:eastAsia="宋体" w:cs="宋体"/>
                <w:sz w:val="24"/>
                <w:szCs w:val="24"/>
              </w:rPr>
            </w:pPr>
          </w:p>
        </w:tc>
      </w:tr>
      <w:tr w14:paraId="4D94698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48011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0B1BE521">
            <w:pPr>
              <w:spacing w:line="440" w:lineRule="exact"/>
              <w:ind w:right="640"/>
              <w:rPr>
                <w:rFonts w:hint="eastAsia" w:ascii="宋体" w:hAnsi="宋体" w:eastAsia="宋体" w:cs="宋体"/>
                <w:sz w:val="24"/>
                <w:szCs w:val="24"/>
              </w:rPr>
            </w:pPr>
          </w:p>
        </w:tc>
      </w:tr>
      <w:tr w14:paraId="2191816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7446AB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4618928E">
            <w:pPr>
              <w:spacing w:line="440" w:lineRule="exact"/>
              <w:ind w:right="640"/>
              <w:rPr>
                <w:rFonts w:hint="eastAsia" w:ascii="宋体" w:hAnsi="宋体" w:eastAsia="宋体" w:cs="宋体"/>
                <w:sz w:val="24"/>
                <w:szCs w:val="24"/>
              </w:rPr>
            </w:pPr>
          </w:p>
        </w:tc>
      </w:tr>
      <w:tr w14:paraId="25AF81C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0558B9A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8" w:type="dxa"/>
            <w:tcBorders>
              <w:top w:val="single" w:color="auto" w:sz="6" w:space="0"/>
              <w:left w:val="single" w:color="auto" w:sz="6" w:space="0"/>
              <w:bottom w:val="single" w:color="auto" w:sz="6" w:space="0"/>
              <w:right w:val="single" w:color="auto" w:sz="6" w:space="0"/>
            </w:tcBorders>
            <w:vAlign w:val="center"/>
          </w:tcPr>
          <w:p w14:paraId="268BEF79">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1995" w:type="dxa"/>
            <w:tcBorders>
              <w:top w:val="single" w:color="auto" w:sz="6" w:space="0"/>
              <w:left w:val="single" w:color="auto" w:sz="6" w:space="0"/>
              <w:bottom w:val="single" w:color="auto" w:sz="6" w:space="0"/>
              <w:right w:val="single" w:color="auto" w:sz="6" w:space="0"/>
            </w:tcBorders>
            <w:vAlign w:val="center"/>
          </w:tcPr>
          <w:p w14:paraId="4FB86ED2">
            <w:pPr>
              <w:spacing w:line="500" w:lineRule="exact"/>
              <w:jc w:val="center"/>
              <w:rPr>
                <w:rFonts w:hint="eastAsia" w:ascii="宋体" w:hAnsi="宋体" w:eastAsia="宋体" w:cs="宋体"/>
                <w:sz w:val="24"/>
                <w:szCs w:val="24"/>
              </w:rPr>
            </w:pPr>
          </w:p>
        </w:tc>
        <w:tc>
          <w:tcPr>
            <w:tcW w:w="1507" w:type="dxa"/>
            <w:tcBorders>
              <w:top w:val="single" w:color="auto" w:sz="6" w:space="0"/>
              <w:left w:val="single" w:color="auto" w:sz="6" w:space="0"/>
              <w:bottom w:val="single" w:color="auto" w:sz="6" w:space="0"/>
              <w:right w:val="single" w:color="auto" w:sz="6" w:space="0"/>
            </w:tcBorders>
            <w:vAlign w:val="center"/>
          </w:tcPr>
          <w:p w14:paraId="20FCDD8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7BC0B1BB">
            <w:pPr>
              <w:spacing w:line="500" w:lineRule="exact"/>
              <w:jc w:val="center"/>
              <w:rPr>
                <w:rFonts w:hint="eastAsia" w:ascii="宋体" w:hAnsi="宋体" w:eastAsia="宋体" w:cs="宋体"/>
                <w:sz w:val="24"/>
                <w:szCs w:val="24"/>
              </w:rPr>
            </w:pPr>
          </w:p>
        </w:tc>
      </w:tr>
      <w:tr w14:paraId="3DEA308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36DB5494">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6554" w:type="dxa"/>
            <w:gridSpan w:val="4"/>
            <w:tcBorders>
              <w:top w:val="single" w:color="auto" w:sz="6" w:space="0"/>
              <w:left w:val="single" w:color="auto" w:sz="6" w:space="0"/>
              <w:bottom w:val="single" w:color="auto" w:sz="6" w:space="0"/>
              <w:right w:val="single" w:color="auto" w:sz="6" w:space="0"/>
            </w:tcBorders>
            <w:vAlign w:val="center"/>
          </w:tcPr>
          <w:p w14:paraId="76614497">
            <w:pPr>
              <w:spacing w:line="500" w:lineRule="exact"/>
              <w:jc w:val="center"/>
              <w:rPr>
                <w:rFonts w:hint="eastAsia" w:ascii="宋体" w:hAnsi="宋体" w:eastAsia="宋体" w:cs="宋体"/>
                <w:sz w:val="24"/>
                <w:szCs w:val="24"/>
              </w:rPr>
            </w:pPr>
          </w:p>
        </w:tc>
      </w:tr>
    </w:tbl>
    <w:p w14:paraId="44795C3F">
      <w:pPr>
        <w:rPr>
          <w:rFonts w:hint="eastAsia" w:ascii="宋体" w:hAnsi="宋体" w:eastAsia="宋体" w:cs="宋体"/>
          <w:sz w:val="24"/>
          <w:szCs w:val="24"/>
        </w:rPr>
      </w:pPr>
    </w:p>
    <w:p w14:paraId="154C87C7">
      <w:pPr>
        <w:spacing w:line="360" w:lineRule="auto"/>
        <w:rPr>
          <w:rFonts w:hint="eastAsia" w:ascii="宋体" w:hAnsi="宋体" w:eastAsia="宋体" w:cs="宋体"/>
          <w:sz w:val="24"/>
          <w:szCs w:val="24"/>
        </w:rPr>
      </w:pPr>
    </w:p>
    <w:p w14:paraId="65F7073A">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1FF785FF">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0179AF">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34B53234">
      <w:pPr>
        <w:rPr>
          <w:rFonts w:hint="eastAsia"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br w:type="page"/>
      </w:r>
    </w:p>
    <w:p w14:paraId="173A93C5">
      <w:pPr>
        <w:widowControl/>
        <w:spacing w:line="480" w:lineRule="auto"/>
        <w:jc w:val="center"/>
        <w:outlineLvl w:val="1"/>
        <w:rPr>
          <w:rFonts w:hint="eastAsia" w:ascii="宋体" w:hAnsi="宋体" w:eastAsia="宋体" w:cs="宋体"/>
          <w:b/>
          <w:color w:val="000000" w:themeColor="text1"/>
          <w:kern w:val="0"/>
          <w:sz w:val="28"/>
          <w:szCs w:val="28"/>
          <w14:textFill>
            <w14:solidFill>
              <w14:schemeClr w14:val="tx1"/>
            </w14:solidFill>
          </w14:textFill>
        </w:rPr>
      </w:pPr>
      <w:bookmarkStart w:id="150" w:name="_Toc815"/>
      <w:r>
        <w:rPr>
          <w:rFonts w:hint="eastAsia" w:ascii="宋体" w:hAnsi="宋体" w:eastAsia="宋体" w:cs="宋体"/>
          <w:b/>
          <w:color w:val="000000" w:themeColor="text1"/>
          <w:kern w:val="0"/>
          <w:sz w:val="28"/>
          <w:szCs w:val="28"/>
          <w14:textFill>
            <w14:solidFill>
              <w14:schemeClr w14:val="tx1"/>
            </w14:solidFill>
          </w14:textFill>
        </w:rPr>
        <w:t>三、法定代表人身份证明书</w:t>
      </w:r>
      <w:bookmarkEnd w:id="150"/>
    </w:p>
    <w:p w14:paraId="0A00FA6F">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w:t>
      </w:r>
    </w:p>
    <w:p w14:paraId="3BF60053">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单位性质：</w:t>
      </w:r>
    </w:p>
    <w:p w14:paraId="13455B56">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p w14:paraId="62B271F3">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成立时间：年 月日</w:t>
      </w:r>
    </w:p>
    <w:p w14:paraId="6E1F0FEC">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经营期限：</w:t>
      </w:r>
    </w:p>
    <w:p w14:paraId="25B370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姓    名：</w:t>
      </w:r>
    </w:p>
    <w:p w14:paraId="34918E0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性    别：</w:t>
      </w:r>
    </w:p>
    <w:p w14:paraId="45440C80">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年    龄：</w:t>
      </w:r>
    </w:p>
    <w:p w14:paraId="3406F10B">
      <w:pPr>
        <w:spacing w:line="480" w:lineRule="auto"/>
        <w:rPr>
          <w:rFonts w:hint="eastAsia" w:ascii="宋体" w:hAnsi="宋体" w:eastAsia="宋体" w:cs="宋体"/>
          <w:color w:val="000000" w:themeColor="text1"/>
          <w:kern w:val="0"/>
          <w:sz w:val="24"/>
          <w:szCs w:val="24"/>
          <w:u w:val="singl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职    务：</w:t>
      </w:r>
    </w:p>
    <w:p w14:paraId="7E7429BE">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系（</w:t>
      </w:r>
      <w:r>
        <w:rPr>
          <w:rFonts w:hint="eastAsia" w:ascii="宋体" w:hAnsi="宋体" w:eastAsia="宋体" w:cs="宋体"/>
          <w:color w:val="000000" w:themeColor="text1"/>
          <w:kern w:val="0"/>
          <w:sz w:val="24"/>
          <w:szCs w:val="24"/>
          <w:u w:val="single"/>
          <w14:textFill>
            <w14:solidFill>
              <w14:schemeClr w14:val="tx1"/>
            </w14:solidFill>
          </w14:textFill>
        </w:rPr>
        <w:t>供应商单位名称</w:t>
      </w:r>
      <w:r>
        <w:rPr>
          <w:rFonts w:hint="eastAsia" w:ascii="宋体" w:hAnsi="宋体" w:eastAsia="宋体" w:cs="宋体"/>
          <w:color w:val="000000" w:themeColor="text1"/>
          <w:kern w:val="0"/>
          <w:sz w:val="24"/>
          <w:szCs w:val="24"/>
          <w14:textFill>
            <w14:solidFill>
              <w14:schemeClr w14:val="tx1"/>
            </w14:solidFill>
          </w14:textFill>
        </w:rPr>
        <w:t>）的法定代表人。</w:t>
      </w:r>
    </w:p>
    <w:p w14:paraId="2EEAC595">
      <w:pPr>
        <w:spacing w:line="480" w:lineRule="auto"/>
        <w:rPr>
          <w:rFonts w:hint="eastAsia" w:ascii="宋体" w:hAnsi="宋体" w:eastAsia="宋体" w:cs="宋体"/>
          <w:b/>
          <w:color w:val="000000" w:themeColor="text1"/>
          <w:kern w:val="0"/>
          <w:sz w:val="24"/>
          <w:szCs w:val="24"/>
          <w14:textFill>
            <w14:solidFill>
              <w14:schemeClr w14:val="tx1"/>
            </w14:solidFill>
          </w14:textFill>
        </w:rPr>
      </w:pPr>
    </w:p>
    <w:p w14:paraId="16CBC41D">
      <w:pPr>
        <w:spacing w:line="480" w:lineRule="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特此证明。</w:t>
      </w:r>
    </w:p>
    <w:p w14:paraId="2C4AAC23">
      <w:pPr>
        <w:spacing w:line="360" w:lineRule="auto"/>
        <w:outlineLvl w:val="2"/>
        <w:rPr>
          <w:rFonts w:hint="eastAsia" w:ascii="宋体" w:hAnsi="宋体" w:eastAsia="宋体" w:cs="宋体"/>
          <w:bCs/>
          <w:color w:val="000000" w:themeColor="text1"/>
          <w:sz w:val="24"/>
          <w:szCs w:val="24"/>
          <w14:textFill>
            <w14:solidFill>
              <w14:schemeClr w14:val="tx1"/>
            </w14:solidFill>
          </w14:textFill>
        </w:rPr>
      </w:pPr>
      <w:bookmarkStart w:id="151" w:name="_Toc21469"/>
      <w:bookmarkStart w:id="152" w:name="_Toc109675041"/>
      <w:bookmarkStart w:id="153" w:name="_Toc145065063"/>
      <w:bookmarkStart w:id="154" w:name="_Toc145065233"/>
      <w:r>
        <w:rPr>
          <w:rFonts w:hint="eastAsia" w:ascii="宋体" w:hAnsi="宋体" w:eastAsia="宋体" w:cs="宋体"/>
          <w:color w:val="000000" w:themeColor="text1"/>
          <w:sz w:val="24"/>
          <w:szCs w:val="24"/>
          <w14:textFill>
            <w14:solidFill>
              <w14:schemeClr w14:val="tx1"/>
            </w14:solidFill>
          </w14:textFill>
        </w:rPr>
        <w:t>后附法定代表人身份证正反面原件扫描件</w:t>
      </w:r>
      <w:bookmarkEnd w:id="151"/>
      <w:bookmarkEnd w:id="152"/>
      <w:bookmarkEnd w:id="153"/>
      <w:bookmarkEnd w:id="154"/>
    </w:p>
    <w:p w14:paraId="403C4A1A">
      <w:pPr>
        <w:pStyle w:val="17"/>
        <w:rPr>
          <w:rFonts w:hint="eastAsia" w:ascii="宋体" w:hAnsi="宋体" w:eastAsia="宋体" w:cs="宋体"/>
          <w:sz w:val="24"/>
          <w:szCs w:val="24"/>
        </w:rPr>
      </w:pPr>
    </w:p>
    <w:p w14:paraId="1658F2C4">
      <w:pPr>
        <w:pStyle w:val="17"/>
        <w:rPr>
          <w:rFonts w:hint="eastAsia" w:ascii="宋体" w:hAnsi="宋体" w:eastAsia="宋体" w:cs="宋体"/>
          <w:sz w:val="24"/>
          <w:szCs w:val="24"/>
        </w:rPr>
      </w:pPr>
    </w:p>
    <w:p w14:paraId="3513B51D">
      <w:pPr>
        <w:pStyle w:val="17"/>
        <w:rPr>
          <w:rFonts w:hint="eastAsia" w:ascii="宋体" w:hAnsi="宋体" w:eastAsia="宋体" w:cs="宋体"/>
          <w:sz w:val="24"/>
          <w:szCs w:val="24"/>
        </w:rPr>
      </w:pPr>
    </w:p>
    <w:p w14:paraId="1A5912F2">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磋商供应商：(</w:t>
      </w:r>
      <w:r>
        <w:rPr>
          <w:rFonts w:hint="eastAsia" w:ascii="宋体" w:hAnsi="宋体" w:eastAsia="宋体" w:cs="宋体"/>
          <w:color w:val="000000" w:themeColor="text1"/>
          <w:kern w:val="0"/>
          <w:sz w:val="24"/>
          <w:szCs w:val="24"/>
          <w:lang w:eastAsia="zh-CN"/>
          <w14:textFill>
            <w14:solidFill>
              <w14:schemeClr w14:val="tx1"/>
            </w14:solidFill>
          </w14:textFill>
        </w:rPr>
        <w:t>签章</w:t>
      </w:r>
      <w:r>
        <w:rPr>
          <w:rFonts w:hint="eastAsia" w:ascii="宋体" w:hAnsi="宋体" w:eastAsia="宋体" w:cs="宋体"/>
          <w:color w:val="000000" w:themeColor="text1"/>
          <w:kern w:val="0"/>
          <w:sz w:val="24"/>
          <w:szCs w:val="24"/>
          <w14:textFill>
            <w14:solidFill>
              <w14:schemeClr w14:val="tx1"/>
            </w14:solidFill>
          </w14:textFill>
        </w:rPr>
        <w:t>)</w:t>
      </w:r>
    </w:p>
    <w:p w14:paraId="5F4BC0AB">
      <w:pPr>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   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14:paraId="251A3B77">
      <w:pPr>
        <w:spacing w:line="360" w:lineRule="auto"/>
        <w:outlineLvl w:val="9"/>
        <w:rPr>
          <w:rFonts w:hint="eastAsia" w:ascii="宋体" w:hAnsi="宋体" w:eastAsia="宋体" w:cs="宋体"/>
          <w:bCs/>
          <w:color w:val="000000" w:themeColor="text1"/>
          <w:sz w:val="24"/>
          <w:szCs w:val="24"/>
          <w14:textFill>
            <w14:solidFill>
              <w14:schemeClr w14:val="tx1"/>
            </w14:solidFill>
          </w14:textFill>
        </w:rPr>
      </w:pPr>
    </w:p>
    <w:p w14:paraId="270A695B">
      <w:pPr>
        <w:widowControl/>
        <w:spacing w:line="480" w:lineRule="auto"/>
        <w:jc w:val="center"/>
        <w:outlineLvl w:val="1"/>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br w:type="page"/>
      </w:r>
      <w:bookmarkStart w:id="155" w:name="_Toc306"/>
      <w:r>
        <w:rPr>
          <w:rFonts w:hint="eastAsia" w:ascii="宋体" w:hAnsi="宋体" w:eastAsia="宋体" w:cs="宋体"/>
          <w:b/>
          <w:bCs/>
          <w:color w:val="000000" w:themeColor="text1"/>
          <w:kern w:val="0"/>
          <w:sz w:val="28"/>
          <w:szCs w:val="28"/>
          <w14:textFill>
            <w14:solidFill>
              <w14:schemeClr w14:val="tx1"/>
            </w14:solidFill>
          </w14:textFill>
        </w:rPr>
        <w:t>四、授权委托书</w:t>
      </w:r>
      <w:bookmarkEnd w:id="155"/>
    </w:p>
    <w:p w14:paraId="25359AD7">
      <w:pPr>
        <w:pStyle w:val="69"/>
        <w:spacing w:line="480" w:lineRule="auto"/>
        <w:ind w:firstLine="532" w:firstLineChars="222"/>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本授权委托书声明：本人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（姓名）系</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（供应商名称）的法定代表人，现授权委托本单位在职员工</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（姓名，职务）（身份证号码：</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）作为供应商代表以我方的名义参加贵单位组织的 </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14:textFill>
            <w14:solidFill>
              <w14:schemeClr w14:val="tx1"/>
            </w14:solidFill>
          </w14:textFill>
        </w:rPr>
        <w:t>（项目名称）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的采购活动，并代表我方全权处理一切与之有关的具体事务和签署相关文件，我均予以承认。</w:t>
      </w:r>
    </w:p>
    <w:p w14:paraId="6E9DC697">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293AEE80">
      <w:pPr>
        <w:widowControl/>
        <w:spacing w:line="48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代理人无转委托权，特此委托。</w:t>
      </w:r>
    </w:p>
    <w:p w14:paraId="29F9A01E">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附：法人和被授权人身份证复印件</w:t>
      </w:r>
    </w:p>
    <w:p w14:paraId="56D816CA">
      <w:pPr>
        <w:widowControl/>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1D0709F5">
      <w:pPr>
        <w:pStyle w:val="17"/>
        <w:rPr>
          <w:rFonts w:hint="eastAsia" w:ascii="宋体" w:hAnsi="宋体" w:eastAsia="宋体" w:cs="宋体"/>
          <w:sz w:val="24"/>
          <w:szCs w:val="24"/>
        </w:rPr>
      </w:pPr>
    </w:p>
    <w:p w14:paraId="767C7C55">
      <w:pPr>
        <w:pStyle w:val="17"/>
        <w:rPr>
          <w:rFonts w:hint="eastAsia" w:ascii="宋体" w:hAnsi="宋体" w:eastAsia="宋体" w:cs="宋体"/>
          <w:sz w:val="24"/>
          <w:szCs w:val="24"/>
        </w:rPr>
      </w:pPr>
    </w:p>
    <w:p w14:paraId="3EBF73E0">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bookmarkStart w:id="156" w:name="_Toc171073211"/>
      <w:bookmarkEnd w:id="156"/>
      <w:bookmarkStart w:id="157" w:name="_Toc223432391"/>
      <w:bookmarkEnd w:id="157"/>
      <w:bookmarkStart w:id="158" w:name="_Toc171073046"/>
      <w:bookmarkEnd w:id="158"/>
      <w:bookmarkStart w:id="159" w:name="_Toc169921411"/>
      <w:bookmarkEnd w:id="159"/>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2B17CF63">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61E170B2">
      <w:pPr>
        <w:widowControl/>
        <w:spacing w:line="480" w:lineRule="auto"/>
        <w:jc w:val="left"/>
        <w:rPr>
          <w:rFonts w:hint="default" w:ascii="宋体" w:hAnsi="宋体" w:eastAsia="宋体" w:cs="宋体"/>
          <w:color w:val="000000" w:themeColor="text1"/>
          <w:spacing w:val="46"/>
          <w:kern w:val="0"/>
          <w:sz w:val="24"/>
          <w:szCs w:val="24"/>
          <w:lang w:val="en-US" w:eastAsia="zh-CN"/>
          <w14:textFill>
            <w14:solidFill>
              <w14:schemeClr w14:val="tx1"/>
            </w14:solidFill>
          </w14:textFill>
        </w:rPr>
      </w:pPr>
      <w:r>
        <w:rPr>
          <w:rFonts w:hint="eastAsia" w:ascii="宋体" w:hAnsi="宋体" w:eastAsia="宋体" w:cs="宋体"/>
          <w:color w:val="000000" w:themeColor="text1"/>
          <w:spacing w:val="46"/>
          <w:kern w:val="0"/>
          <w:sz w:val="24"/>
          <w:szCs w:val="24"/>
          <w:lang w:val="en-US" w:eastAsia="zh-CN"/>
          <w14:textFill>
            <w14:solidFill>
              <w14:schemeClr w14:val="tx1"/>
            </w14:solidFill>
          </w14:textFill>
        </w:rPr>
        <w:t>委托代理人：（签字）</w:t>
      </w:r>
    </w:p>
    <w:p w14:paraId="067B55EC">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日 期： 年 月 日</w:t>
      </w:r>
    </w:p>
    <w:p w14:paraId="5332640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7492B1DE">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0AAA29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97DF944">
      <w:pPr>
        <w:widowControl/>
        <w:jc w:val="center"/>
        <w:rPr>
          <w:rFonts w:hint="eastAsia" w:ascii="宋体" w:hAnsi="宋体" w:eastAsia="宋体" w:cs="宋体"/>
          <w:b/>
          <w:bCs/>
          <w:color w:val="000000" w:themeColor="text1"/>
          <w:kern w:val="0"/>
          <w:sz w:val="24"/>
          <w:szCs w:val="24"/>
          <w14:textFill>
            <w14:solidFill>
              <w14:schemeClr w14:val="tx1"/>
            </w14:solidFill>
          </w14:textFill>
        </w:rPr>
      </w:pPr>
    </w:p>
    <w:p w14:paraId="3D91602A">
      <w:pPr>
        <w:widowControl/>
        <w:jc w:val="center"/>
        <w:rPr>
          <w:rFonts w:hint="eastAsia" w:ascii="宋体" w:hAnsi="宋体" w:eastAsia="宋体" w:cs="宋体"/>
          <w:b/>
          <w:bCs/>
          <w:color w:val="000000" w:themeColor="text1"/>
          <w:ker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160" w:name="_Toc438305223"/>
    </w:p>
    <w:bookmarkEnd w:id="160"/>
    <w:p w14:paraId="19437B01">
      <w:pPr>
        <w:widowControl/>
        <w:spacing w:line="460" w:lineRule="atLeast"/>
        <w:jc w:val="center"/>
        <w:outlineLvl w:val="1"/>
        <w:rPr>
          <w:rFonts w:hint="eastAsia" w:ascii="宋体" w:hAnsi="宋体" w:eastAsia="宋体" w:cs="宋体"/>
          <w:b/>
          <w:bCs/>
          <w:color w:val="000000"/>
          <w:kern w:val="0"/>
          <w:sz w:val="28"/>
          <w:szCs w:val="28"/>
        </w:rPr>
      </w:pPr>
      <w:bookmarkStart w:id="161" w:name="_Toc11590"/>
      <w:r>
        <w:rPr>
          <w:rFonts w:hint="eastAsia" w:ascii="宋体" w:hAnsi="宋体" w:eastAsia="宋体" w:cs="宋体"/>
          <w:b/>
          <w:bCs/>
          <w:color w:val="000000"/>
          <w:sz w:val="28"/>
          <w:szCs w:val="28"/>
        </w:rPr>
        <w:t>五、</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业绩信誉资料</w:t>
      </w:r>
      <w:bookmarkEnd w:id="161"/>
    </w:p>
    <w:p w14:paraId="2E83082A">
      <w:pPr>
        <w:spacing w:line="500" w:lineRule="exact"/>
        <w:jc w:val="center"/>
        <w:outlineLvl w:val="2"/>
        <w:rPr>
          <w:rFonts w:hint="eastAsia" w:ascii="宋体" w:hAnsi="宋体" w:eastAsia="宋体" w:cs="宋体"/>
          <w:b/>
          <w:bCs/>
          <w:color w:val="000000"/>
          <w:sz w:val="24"/>
          <w:szCs w:val="24"/>
        </w:rPr>
      </w:pPr>
      <w:bookmarkStart w:id="162" w:name="_Toc5696"/>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基本情况表</w:t>
      </w:r>
      <w:bookmarkEnd w:id="162"/>
    </w:p>
    <w:tbl>
      <w:tblPr>
        <w:tblStyle w:val="26"/>
        <w:tblW w:w="9556" w:type="dxa"/>
        <w:jc w:val="center"/>
        <w:tblLayout w:type="fixed"/>
        <w:tblCellMar>
          <w:top w:w="0" w:type="dxa"/>
          <w:left w:w="0" w:type="dxa"/>
          <w:bottom w:w="0" w:type="dxa"/>
          <w:right w:w="0" w:type="dxa"/>
        </w:tblCellMar>
      </w:tblPr>
      <w:tblGrid>
        <w:gridCol w:w="2404"/>
        <w:gridCol w:w="890"/>
        <w:gridCol w:w="976"/>
        <w:gridCol w:w="1383"/>
        <w:gridCol w:w="447"/>
        <w:gridCol w:w="937"/>
        <w:gridCol w:w="890"/>
        <w:gridCol w:w="307"/>
        <w:gridCol w:w="1322"/>
      </w:tblGrid>
      <w:tr w14:paraId="5B7CE675">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3BBEEAE">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供应商名称</w:t>
            </w:r>
          </w:p>
        </w:tc>
        <w:tc>
          <w:tcPr>
            <w:tcW w:w="7152" w:type="dxa"/>
            <w:gridSpan w:val="8"/>
            <w:tcBorders>
              <w:top w:val="single" w:color="000000" w:sz="4" w:space="0"/>
              <w:left w:val="nil"/>
              <w:bottom w:val="single" w:color="000000" w:sz="4" w:space="0"/>
              <w:right w:val="single" w:color="000000" w:sz="4" w:space="0"/>
            </w:tcBorders>
          </w:tcPr>
          <w:p w14:paraId="711C691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BC7321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A250814">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地</w:t>
            </w:r>
            <w:r>
              <w:rPr>
                <w:rFonts w:hint="eastAsia" w:ascii="宋体" w:hAnsi="宋体" w:eastAsia="宋体" w:cs="宋体"/>
                <w:color w:val="000000"/>
                <w:kern w:val="0"/>
                <w:sz w:val="24"/>
                <w:szCs w:val="24"/>
              </w:rPr>
              <w:t>址</w:t>
            </w:r>
          </w:p>
        </w:tc>
        <w:tc>
          <w:tcPr>
            <w:tcW w:w="3249" w:type="dxa"/>
            <w:gridSpan w:val="3"/>
            <w:tcBorders>
              <w:top w:val="single" w:color="000000" w:sz="4" w:space="0"/>
              <w:left w:val="nil"/>
              <w:bottom w:val="single" w:color="000000" w:sz="4" w:space="0"/>
              <w:right w:val="single" w:color="000000" w:sz="4" w:space="0"/>
            </w:tcBorders>
          </w:tcPr>
          <w:p w14:paraId="0861071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733953B">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w:t>
            </w:r>
            <w:r>
              <w:rPr>
                <w:rFonts w:hint="eastAsia" w:ascii="宋体" w:hAnsi="宋体" w:eastAsia="宋体" w:cs="宋体"/>
                <w:color w:val="000000"/>
                <w:spacing w:val="-2"/>
                <w:kern w:val="0"/>
                <w:sz w:val="24"/>
                <w:szCs w:val="24"/>
              </w:rPr>
              <w:t>编</w:t>
            </w:r>
            <w:r>
              <w:rPr>
                <w:rFonts w:hint="eastAsia" w:ascii="宋体" w:hAnsi="宋体" w:eastAsia="宋体" w:cs="宋体"/>
                <w:color w:val="000000"/>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725B87CF">
            <w:pPr>
              <w:autoSpaceDE w:val="0"/>
              <w:autoSpaceDN w:val="0"/>
              <w:adjustRightInd w:val="0"/>
              <w:spacing w:line="460" w:lineRule="exact"/>
              <w:jc w:val="left"/>
              <w:rPr>
                <w:rFonts w:hint="eastAsia" w:ascii="宋体" w:hAnsi="宋体" w:eastAsia="宋体" w:cs="宋体"/>
                <w:color w:val="000000"/>
                <w:kern w:val="0"/>
                <w:sz w:val="24"/>
                <w:szCs w:val="24"/>
              </w:rPr>
            </w:pPr>
          </w:p>
        </w:tc>
      </w:tr>
      <w:tr w14:paraId="281C2DF0">
        <w:tblPrEx>
          <w:tblCellMar>
            <w:top w:w="0" w:type="dxa"/>
            <w:left w:w="0" w:type="dxa"/>
            <w:bottom w:w="0" w:type="dxa"/>
            <w:right w:w="0" w:type="dxa"/>
          </w:tblCellMar>
        </w:tblPrEx>
        <w:trPr>
          <w:trHeight w:val="481" w:hRule="atLeast"/>
          <w:jc w:val="center"/>
        </w:trPr>
        <w:tc>
          <w:tcPr>
            <w:tcW w:w="2404" w:type="dxa"/>
            <w:vMerge w:val="restart"/>
            <w:tcBorders>
              <w:top w:val="nil"/>
              <w:left w:val="single" w:color="000000" w:sz="4" w:space="0"/>
              <w:bottom w:val="single" w:color="000000" w:sz="4" w:space="0"/>
              <w:right w:val="single" w:color="000000" w:sz="4" w:space="0"/>
            </w:tcBorders>
            <w:vAlign w:val="center"/>
          </w:tcPr>
          <w:p w14:paraId="4FC14D78">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w:t>
            </w:r>
          </w:p>
        </w:tc>
        <w:tc>
          <w:tcPr>
            <w:tcW w:w="890" w:type="dxa"/>
            <w:tcBorders>
              <w:top w:val="single" w:color="000000" w:sz="4" w:space="0"/>
              <w:left w:val="nil"/>
              <w:bottom w:val="single" w:color="000000" w:sz="4" w:space="0"/>
              <w:right w:val="single" w:color="000000" w:sz="4" w:space="0"/>
            </w:tcBorders>
          </w:tcPr>
          <w:p w14:paraId="5B9E3CE2">
            <w:pPr>
              <w:autoSpaceDE w:val="0"/>
              <w:autoSpaceDN w:val="0"/>
              <w:adjustRightInd w:val="0"/>
              <w:spacing w:before="48"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2359" w:type="dxa"/>
            <w:gridSpan w:val="2"/>
            <w:tcBorders>
              <w:top w:val="single" w:color="000000" w:sz="4" w:space="0"/>
              <w:left w:val="nil"/>
              <w:bottom w:val="single" w:color="000000" w:sz="4" w:space="0"/>
              <w:right w:val="single" w:color="000000" w:sz="4" w:space="0"/>
            </w:tcBorders>
          </w:tcPr>
          <w:p w14:paraId="6A73DBC3">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F9EBC97">
            <w:pPr>
              <w:autoSpaceDE w:val="0"/>
              <w:autoSpaceDN w:val="0"/>
              <w:adjustRightInd w:val="0"/>
              <w:spacing w:before="48"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78E4F117">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724786B">
        <w:tblPrEx>
          <w:tblCellMar>
            <w:top w:w="0" w:type="dxa"/>
            <w:left w:w="0" w:type="dxa"/>
            <w:bottom w:w="0" w:type="dxa"/>
            <w:right w:w="0" w:type="dxa"/>
          </w:tblCellMar>
        </w:tblPrEx>
        <w:trPr>
          <w:trHeight w:val="479" w:hRule="atLeast"/>
          <w:jc w:val="center"/>
        </w:trPr>
        <w:tc>
          <w:tcPr>
            <w:tcW w:w="2404" w:type="dxa"/>
            <w:vMerge w:val="continue"/>
            <w:tcBorders>
              <w:top w:val="nil"/>
              <w:left w:val="single" w:color="000000" w:sz="4" w:space="0"/>
              <w:bottom w:val="single" w:color="000000" w:sz="4" w:space="0"/>
              <w:right w:val="single" w:color="000000" w:sz="4" w:space="0"/>
            </w:tcBorders>
            <w:vAlign w:val="center"/>
          </w:tcPr>
          <w:p w14:paraId="4BC3CAC1">
            <w:pPr>
              <w:autoSpaceDE w:val="0"/>
              <w:autoSpaceDN w:val="0"/>
              <w:adjustRightInd w:val="0"/>
              <w:spacing w:before="48" w:line="460" w:lineRule="exact"/>
              <w:ind w:left="491" w:right="-20"/>
              <w:rPr>
                <w:rFonts w:hint="eastAsia" w:ascii="宋体" w:hAnsi="宋体" w:eastAsia="宋体" w:cs="宋体"/>
                <w:color w:val="000000"/>
                <w:kern w:val="0"/>
                <w:sz w:val="24"/>
                <w:szCs w:val="24"/>
              </w:rPr>
            </w:pPr>
          </w:p>
        </w:tc>
        <w:tc>
          <w:tcPr>
            <w:tcW w:w="890" w:type="dxa"/>
            <w:tcBorders>
              <w:top w:val="single" w:color="000000" w:sz="4" w:space="0"/>
              <w:left w:val="nil"/>
              <w:bottom w:val="single" w:color="000000" w:sz="4" w:space="0"/>
              <w:right w:val="single" w:color="000000" w:sz="4" w:space="0"/>
            </w:tcBorders>
          </w:tcPr>
          <w:p w14:paraId="1E3FCDCB">
            <w:pPr>
              <w:autoSpaceDE w:val="0"/>
              <w:autoSpaceDN w:val="0"/>
              <w:adjustRightInd w:val="0"/>
              <w:spacing w:before="49" w:line="460" w:lineRule="exact"/>
              <w:ind w:left="126"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真</w:t>
            </w:r>
          </w:p>
        </w:tc>
        <w:tc>
          <w:tcPr>
            <w:tcW w:w="2359" w:type="dxa"/>
            <w:gridSpan w:val="2"/>
            <w:tcBorders>
              <w:top w:val="single" w:color="000000" w:sz="4" w:space="0"/>
              <w:left w:val="nil"/>
              <w:bottom w:val="single" w:color="000000" w:sz="4" w:space="0"/>
              <w:right w:val="single" w:color="000000" w:sz="4" w:space="0"/>
            </w:tcBorders>
          </w:tcPr>
          <w:p w14:paraId="1050048B">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48994C94">
            <w:pPr>
              <w:autoSpaceDE w:val="0"/>
              <w:autoSpaceDN w:val="0"/>
              <w:adjustRightInd w:val="0"/>
              <w:spacing w:before="49" w:line="460" w:lineRule="exact"/>
              <w:ind w:left="37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w:t>
            </w:r>
            <w:r>
              <w:rPr>
                <w:rFonts w:hint="eastAsia" w:ascii="宋体" w:hAnsi="宋体" w:eastAsia="宋体" w:cs="宋体"/>
                <w:color w:val="000000"/>
                <w:spacing w:val="43"/>
                <w:kern w:val="0"/>
                <w:sz w:val="24"/>
                <w:szCs w:val="24"/>
              </w:rPr>
              <w:t> </w:t>
            </w:r>
            <w:r>
              <w:rPr>
                <w:rFonts w:hint="eastAsia" w:ascii="宋体" w:hAnsi="宋体" w:eastAsia="宋体" w:cs="宋体"/>
                <w:color w:val="000000"/>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56BF482A">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4DAF37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vAlign w:val="center"/>
          </w:tcPr>
          <w:p w14:paraId="75F68B77">
            <w:pPr>
              <w:autoSpaceDE w:val="0"/>
              <w:autoSpaceDN w:val="0"/>
              <w:adjustRightInd w:val="0"/>
              <w:spacing w:before="48" w:line="460" w:lineRule="exact"/>
              <w:ind w:left="491" w:right="-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890" w:type="dxa"/>
            <w:tcBorders>
              <w:top w:val="single" w:color="000000" w:sz="4" w:space="0"/>
              <w:left w:val="nil"/>
              <w:bottom w:val="single" w:color="000000" w:sz="4" w:space="0"/>
              <w:right w:val="single" w:color="000000" w:sz="4" w:space="0"/>
            </w:tcBorders>
          </w:tcPr>
          <w:p w14:paraId="07CF8176">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C9964CC">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74D594E5">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104C2D87">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BF09746">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116A85D3">
            <w:pPr>
              <w:autoSpaceDE w:val="0"/>
              <w:autoSpaceDN w:val="0"/>
              <w:adjustRightInd w:val="0"/>
              <w:spacing w:line="460" w:lineRule="exact"/>
              <w:jc w:val="left"/>
              <w:rPr>
                <w:rFonts w:hint="eastAsia" w:ascii="宋体" w:hAnsi="宋体" w:eastAsia="宋体" w:cs="宋体"/>
                <w:color w:val="000000"/>
                <w:kern w:val="0"/>
                <w:sz w:val="24"/>
                <w:szCs w:val="24"/>
              </w:rPr>
            </w:pPr>
          </w:p>
        </w:tc>
      </w:tr>
      <w:tr w14:paraId="3079D952">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0012EE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spacing w:val="-2"/>
                <w:kern w:val="0"/>
                <w:sz w:val="24"/>
                <w:szCs w:val="24"/>
              </w:rPr>
              <w:t>负</w:t>
            </w:r>
            <w:r>
              <w:rPr>
                <w:rFonts w:hint="eastAsia" w:ascii="宋体" w:hAnsi="宋体" w:eastAsia="宋体" w:cs="宋体"/>
                <w:color w:val="000000"/>
                <w:kern w:val="0"/>
                <w:sz w:val="24"/>
                <w:szCs w:val="24"/>
              </w:rPr>
              <w:t>责人</w:t>
            </w:r>
          </w:p>
        </w:tc>
        <w:tc>
          <w:tcPr>
            <w:tcW w:w="890" w:type="dxa"/>
            <w:tcBorders>
              <w:top w:val="single" w:color="000000" w:sz="4" w:space="0"/>
              <w:left w:val="nil"/>
              <w:bottom w:val="single" w:color="000000" w:sz="4" w:space="0"/>
              <w:right w:val="single" w:color="000000" w:sz="4" w:space="0"/>
            </w:tcBorders>
          </w:tcPr>
          <w:p w14:paraId="0991A371">
            <w:pPr>
              <w:autoSpaceDE w:val="0"/>
              <w:autoSpaceDN w:val="0"/>
              <w:adjustRightInd w:val="0"/>
              <w:spacing w:before="48" w:line="460" w:lineRule="exact"/>
              <w:ind w:left="23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976" w:type="dxa"/>
            <w:tcBorders>
              <w:top w:val="single" w:color="000000" w:sz="4" w:space="0"/>
              <w:left w:val="nil"/>
              <w:bottom w:val="single" w:color="000000" w:sz="4" w:space="0"/>
              <w:right w:val="single" w:color="000000" w:sz="4" w:space="0"/>
            </w:tcBorders>
          </w:tcPr>
          <w:p w14:paraId="4949355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383" w:type="dxa"/>
            <w:tcBorders>
              <w:top w:val="single" w:color="000000" w:sz="4" w:space="0"/>
              <w:left w:val="nil"/>
              <w:bottom w:val="single" w:color="000000" w:sz="4" w:space="0"/>
              <w:right w:val="single" w:color="000000" w:sz="4" w:space="0"/>
            </w:tcBorders>
          </w:tcPr>
          <w:p w14:paraId="07B4F486">
            <w:pPr>
              <w:autoSpaceDE w:val="0"/>
              <w:autoSpaceDN w:val="0"/>
              <w:adjustRightInd w:val="0"/>
              <w:spacing w:before="48" w:line="460" w:lineRule="exact"/>
              <w:ind w:left="21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016BF2E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543C8B63">
            <w:pPr>
              <w:autoSpaceDE w:val="0"/>
              <w:autoSpaceDN w:val="0"/>
              <w:adjustRightInd w:val="0"/>
              <w:spacing w:before="48" w:line="460" w:lineRule="exact"/>
              <w:ind w:left="340"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1322" w:type="dxa"/>
            <w:tcBorders>
              <w:top w:val="single" w:color="000000" w:sz="4" w:space="0"/>
              <w:left w:val="nil"/>
              <w:bottom w:val="single" w:color="000000" w:sz="4" w:space="0"/>
              <w:right w:val="single" w:color="000000" w:sz="4" w:space="0"/>
            </w:tcBorders>
          </w:tcPr>
          <w:p w14:paraId="5E1221BB">
            <w:pPr>
              <w:autoSpaceDE w:val="0"/>
              <w:autoSpaceDN w:val="0"/>
              <w:adjustRightInd w:val="0"/>
              <w:spacing w:line="460" w:lineRule="exact"/>
              <w:jc w:val="left"/>
              <w:rPr>
                <w:rFonts w:hint="eastAsia" w:ascii="宋体" w:hAnsi="宋体" w:eastAsia="宋体" w:cs="宋体"/>
                <w:color w:val="000000"/>
                <w:kern w:val="0"/>
                <w:sz w:val="24"/>
                <w:szCs w:val="24"/>
              </w:rPr>
            </w:pPr>
          </w:p>
        </w:tc>
      </w:tr>
      <w:tr w14:paraId="11AC356E">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133FA43D">
            <w:pPr>
              <w:autoSpaceDE w:val="0"/>
              <w:autoSpaceDN w:val="0"/>
              <w:adjustRightInd w:val="0"/>
              <w:spacing w:before="48" w:line="460" w:lineRule="exact"/>
              <w:ind w:right="-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质</w:t>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p>
        </w:tc>
        <w:tc>
          <w:tcPr>
            <w:tcW w:w="7152" w:type="dxa"/>
            <w:gridSpan w:val="8"/>
            <w:tcBorders>
              <w:top w:val="single" w:color="000000" w:sz="4" w:space="0"/>
              <w:left w:val="nil"/>
              <w:bottom w:val="single" w:color="000000" w:sz="4" w:space="0"/>
              <w:right w:val="single" w:color="000000" w:sz="4" w:space="0"/>
            </w:tcBorders>
          </w:tcPr>
          <w:p w14:paraId="6E227F8E">
            <w:pPr>
              <w:autoSpaceDE w:val="0"/>
              <w:autoSpaceDN w:val="0"/>
              <w:adjustRightInd w:val="0"/>
              <w:spacing w:before="48" w:line="460" w:lineRule="exact"/>
              <w:ind w:left="1053"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等</w:t>
            </w:r>
            <w:r>
              <w:rPr>
                <w:rFonts w:hint="eastAsia" w:ascii="宋体" w:hAnsi="宋体" w:eastAsia="宋体" w:cs="宋体"/>
                <w:color w:val="000000"/>
                <w:kern w:val="0"/>
                <w:sz w:val="24"/>
                <w:szCs w:val="24"/>
              </w:rPr>
              <w:t>级：</w:t>
            </w:r>
            <w:r>
              <w:rPr>
                <w:rFonts w:hint="eastAsia" w:ascii="宋体" w:hAnsi="宋体" w:eastAsia="宋体" w:cs="宋体"/>
                <w:color w:val="000000"/>
                <w:kern w:val="0"/>
                <w:sz w:val="24"/>
                <w:szCs w:val="24"/>
              </w:rPr>
              <w:tab/>
            </w:r>
            <w:r>
              <w:rPr>
                <w:rFonts w:hint="eastAsia" w:ascii="宋体" w:hAnsi="宋体" w:eastAsia="宋体" w:cs="宋体"/>
                <w:color w:val="000000"/>
                <w:spacing w:val="-2"/>
                <w:kern w:val="0"/>
                <w:sz w:val="24"/>
                <w:szCs w:val="24"/>
              </w:rPr>
              <w:t>证</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号</w:t>
            </w:r>
            <w:r>
              <w:rPr>
                <w:rFonts w:hint="eastAsia" w:ascii="宋体" w:hAnsi="宋体" w:eastAsia="宋体" w:cs="宋体"/>
                <w:color w:val="000000"/>
                <w:kern w:val="0"/>
                <w:sz w:val="24"/>
                <w:szCs w:val="24"/>
              </w:rPr>
              <w:t>：</w:t>
            </w:r>
          </w:p>
        </w:tc>
      </w:tr>
      <w:tr w14:paraId="171BFC89">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9A6F2F">
            <w:pPr>
              <w:autoSpaceDE w:val="0"/>
              <w:autoSpaceDN w:val="0"/>
              <w:adjustRightInd w:val="0"/>
              <w:spacing w:before="48" w:line="460" w:lineRule="exact"/>
              <w:ind w:left="491"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w:t>
            </w:r>
            <w:r>
              <w:rPr>
                <w:rFonts w:hint="eastAsia" w:ascii="宋体" w:hAnsi="宋体" w:eastAsia="宋体" w:cs="宋体"/>
                <w:color w:val="000000"/>
                <w:spacing w:val="-2"/>
                <w:kern w:val="0"/>
                <w:sz w:val="24"/>
                <w:szCs w:val="24"/>
              </w:rPr>
              <w:t>执</w:t>
            </w:r>
            <w:r>
              <w:rPr>
                <w:rFonts w:hint="eastAsia" w:ascii="宋体" w:hAnsi="宋体" w:eastAsia="宋体" w:cs="宋体"/>
                <w:color w:val="000000"/>
                <w:kern w:val="0"/>
                <w:sz w:val="24"/>
                <w:szCs w:val="24"/>
              </w:rPr>
              <w:t>照号</w:t>
            </w:r>
          </w:p>
        </w:tc>
        <w:tc>
          <w:tcPr>
            <w:tcW w:w="3249" w:type="dxa"/>
            <w:gridSpan w:val="3"/>
            <w:tcBorders>
              <w:top w:val="single" w:color="000000" w:sz="4" w:space="0"/>
              <w:left w:val="nil"/>
              <w:bottom w:val="single" w:color="000000" w:sz="4" w:space="0"/>
              <w:right w:val="single" w:color="000000" w:sz="4" w:space="0"/>
            </w:tcBorders>
          </w:tcPr>
          <w:p w14:paraId="5178BB6F">
            <w:pPr>
              <w:autoSpaceDE w:val="0"/>
              <w:autoSpaceDN w:val="0"/>
              <w:adjustRightInd w:val="0"/>
              <w:spacing w:line="460" w:lineRule="exact"/>
              <w:jc w:val="left"/>
              <w:rPr>
                <w:rFonts w:hint="eastAsia" w:ascii="宋体" w:hAnsi="宋体" w:eastAsia="宋体" w:cs="宋体"/>
                <w:color w:val="000000"/>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7905CCB">
            <w:pPr>
              <w:autoSpaceDE w:val="0"/>
              <w:autoSpaceDN w:val="0"/>
              <w:adjustRightInd w:val="0"/>
              <w:spacing w:before="48" w:line="460" w:lineRule="exact"/>
              <w:ind w:left="1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员工</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w:t>
            </w:r>
          </w:p>
        </w:tc>
      </w:tr>
      <w:tr w14:paraId="1D4D6E16">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898037A">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注册</w:t>
            </w:r>
            <w:r>
              <w:rPr>
                <w:rFonts w:hint="eastAsia" w:ascii="宋体" w:hAnsi="宋体" w:eastAsia="宋体" w:cs="宋体"/>
                <w:color w:val="000000"/>
                <w:spacing w:val="-2"/>
                <w:kern w:val="0"/>
                <w:sz w:val="24"/>
                <w:szCs w:val="24"/>
              </w:rPr>
              <w:t>资</w:t>
            </w:r>
            <w:r>
              <w:rPr>
                <w:rFonts w:hint="eastAsia" w:ascii="宋体" w:hAnsi="宋体" w:eastAsia="宋体" w:cs="宋体"/>
                <w:color w:val="000000"/>
                <w:kern w:val="0"/>
                <w:sz w:val="24"/>
                <w:szCs w:val="24"/>
              </w:rPr>
              <w:t>本</w:t>
            </w:r>
          </w:p>
        </w:tc>
        <w:tc>
          <w:tcPr>
            <w:tcW w:w="3249" w:type="dxa"/>
            <w:gridSpan w:val="3"/>
            <w:tcBorders>
              <w:top w:val="single" w:color="000000" w:sz="4" w:space="0"/>
              <w:left w:val="nil"/>
              <w:bottom w:val="single" w:color="000000" w:sz="4" w:space="0"/>
              <w:right w:val="single" w:color="000000" w:sz="4" w:space="0"/>
            </w:tcBorders>
          </w:tcPr>
          <w:p w14:paraId="563C7371">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restart"/>
            <w:tcBorders>
              <w:top w:val="nil"/>
              <w:left w:val="nil"/>
              <w:bottom w:val="single" w:color="000000" w:sz="4" w:space="0"/>
              <w:right w:val="single" w:color="000000" w:sz="4" w:space="0"/>
            </w:tcBorders>
          </w:tcPr>
          <w:p w14:paraId="36BE1A41">
            <w:pPr>
              <w:autoSpaceDE w:val="0"/>
              <w:autoSpaceDN w:val="0"/>
              <w:adjustRightInd w:val="0"/>
              <w:spacing w:line="460" w:lineRule="exact"/>
              <w:jc w:val="left"/>
              <w:rPr>
                <w:rFonts w:hint="eastAsia" w:ascii="宋体" w:hAnsi="宋体" w:eastAsia="宋体" w:cs="宋体"/>
                <w:color w:val="000000"/>
                <w:kern w:val="0"/>
                <w:sz w:val="24"/>
                <w:szCs w:val="24"/>
              </w:rPr>
            </w:pPr>
          </w:p>
          <w:p w14:paraId="7831ECDB">
            <w:pPr>
              <w:autoSpaceDE w:val="0"/>
              <w:autoSpaceDN w:val="0"/>
              <w:adjustRightInd w:val="0"/>
              <w:spacing w:line="460" w:lineRule="exact"/>
              <w:ind w:left="102" w:right="16"/>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 中</w:t>
            </w:r>
          </w:p>
        </w:tc>
        <w:tc>
          <w:tcPr>
            <w:tcW w:w="1827" w:type="dxa"/>
            <w:gridSpan w:val="2"/>
            <w:tcBorders>
              <w:top w:val="single" w:color="000000" w:sz="4" w:space="0"/>
              <w:left w:val="nil"/>
              <w:bottom w:val="single" w:color="000000" w:sz="4" w:space="0"/>
              <w:right w:val="single" w:color="000000" w:sz="4" w:space="0"/>
            </w:tcBorders>
          </w:tcPr>
          <w:p w14:paraId="53C0126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2EB41665">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BAC0EB">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0AC424C1">
            <w:pPr>
              <w:autoSpaceDE w:val="0"/>
              <w:autoSpaceDN w:val="0"/>
              <w:adjustRightInd w:val="0"/>
              <w:spacing w:before="48" w:line="460" w:lineRule="exact"/>
              <w:ind w:left="59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成立</w:t>
            </w:r>
            <w:r>
              <w:rPr>
                <w:rFonts w:hint="eastAsia" w:ascii="宋体" w:hAnsi="宋体" w:eastAsia="宋体" w:cs="宋体"/>
                <w:color w:val="000000"/>
                <w:spacing w:val="-2"/>
                <w:kern w:val="0"/>
                <w:sz w:val="24"/>
                <w:szCs w:val="24"/>
              </w:rPr>
              <w:t>日</w:t>
            </w:r>
            <w:r>
              <w:rPr>
                <w:rFonts w:hint="eastAsia" w:ascii="宋体" w:hAnsi="宋体" w:eastAsia="宋体" w:cs="宋体"/>
                <w:color w:val="000000"/>
                <w:kern w:val="0"/>
                <w:sz w:val="24"/>
                <w:szCs w:val="24"/>
              </w:rPr>
              <w:t>期</w:t>
            </w:r>
          </w:p>
        </w:tc>
        <w:tc>
          <w:tcPr>
            <w:tcW w:w="3249" w:type="dxa"/>
            <w:gridSpan w:val="3"/>
            <w:tcBorders>
              <w:top w:val="single" w:color="000000" w:sz="4" w:space="0"/>
              <w:left w:val="nil"/>
              <w:bottom w:val="single" w:color="000000" w:sz="4" w:space="0"/>
              <w:right w:val="single" w:color="000000" w:sz="4" w:space="0"/>
            </w:tcBorders>
          </w:tcPr>
          <w:p w14:paraId="3DADBEA0">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62941A9">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5B7E15E3">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中级</w:t>
            </w:r>
            <w:r>
              <w:rPr>
                <w:rFonts w:hint="eastAsia" w:ascii="宋体" w:hAnsi="宋体" w:eastAsia="宋体" w:cs="宋体"/>
                <w:color w:val="000000"/>
                <w:spacing w:val="-2"/>
                <w:kern w:val="0"/>
                <w:sz w:val="24"/>
                <w:szCs w:val="24"/>
              </w:rPr>
              <w:t>职</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01724C76">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E157F7">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6ACE2F58">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开</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p>
        </w:tc>
        <w:tc>
          <w:tcPr>
            <w:tcW w:w="3249" w:type="dxa"/>
            <w:gridSpan w:val="3"/>
            <w:tcBorders>
              <w:top w:val="single" w:color="000000" w:sz="4" w:space="0"/>
              <w:left w:val="nil"/>
              <w:bottom w:val="single" w:color="000000" w:sz="4" w:space="0"/>
              <w:right w:val="single" w:color="000000" w:sz="4" w:space="0"/>
            </w:tcBorders>
          </w:tcPr>
          <w:p w14:paraId="5018CEFA">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0E6C72B4">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7B6A5ACA">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r>
              <w:rPr>
                <w:rFonts w:hint="eastAsia" w:ascii="宋体" w:hAnsi="宋体" w:eastAsia="宋体" w:cs="宋体"/>
                <w:color w:val="000000"/>
                <w:spacing w:val="-2"/>
                <w:kern w:val="0"/>
                <w:sz w:val="24"/>
                <w:szCs w:val="24"/>
              </w:rPr>
              <w:t>数</w:t>
            </w:r>
            <w:r>
              <w:rPr>
                <w:rFonts w:hint="eastAsia" w:ascii="宋体" w:hAnsi="宋体" w:eastAsia="宋体" w:cs="宋体"/>
                <w:color w:val="000000"/>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5CE51D4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3D4FDC0">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35C4E41">
            <w:pPr>
              <w:autoSpaceDE w:val="0"/>
              <w:autoSpaceDN w:val="0"/>
              <w:adjustRightInd w:val="0"/>
              <w:spacing w:before="48" w:line="460" w:lineRule="exact"/>
              <w:ind w:left="177"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基本</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户</w:t>
            </w:r>
            <w:r>
              <w:rPr>
                <w:rFonts w:hint="eastAsia" w:ascii="宋体" w:hAnsi="宋体" w:eastAsia="宋体" w:cs="宋体"/>
                <w:color w:val="000000"/>
                <w:spacing w:val="-2"/>
                <w:kern w:val="0"/>
                <w:sz w:val="24"/>
                <w:szCs w:val="24"/>
              </w:rPr>
              <w:t>银</w:t>
            </w:r>
            <w:r>
              <w:rPr>
                <w:rFonts w:hint="eastAsia" w:ascii="宋体" w:hAnsi="宋体" w:eastAsia="宋体" w:cs="宋体"/>
                <w:color w:val="000000"/>
                <w:kern w:val="0"/>
                <w:sz w:val="24"/>
                <w:szCs w:val="24"/>
              </w:rPr>
              <w:t>行</w:t>
            </w:r>
            <w:r>
              <w:rPr>
                <w:rFonts w:hint="eastAsia" w:ascii="宋体" w:hAnsi="宋体" w:eastAsia="宋体" w:cs="宋体"/>
                <w:color w:val="000000"/>
                <w:spacing w:val="-2"/>
                <w:kern w:val="0"/>
                <w:sz w:val="24"/>
                <w:szCs w:val="24"/>
              </w:rPr>
              <w:t>账</w:t>
            </w:r>
            <w:r>
              <w:rPr>
                <w:rFonts w:hint="eastAsia" w:ascii="宋体" w:hAnsi="宋体" w:eastAsia="宋体" w:cs="宋体"/>
                <w:color w:val="000000"/>
                <w:kern w:val="0"/>
                <w:sz w:val="24"/>
                <w:szCs w:val="24"/>
              </w:rPr>
              <w:t>号</w:t>
            </w:r>
          </w:p>
        </w:tc>
        <w:tc>
          <w:tcPr>
            <w:tcW w:w="3249" w:type="dxa"/>
            <w:gridSpan w:val="3"/>
            <w:tcBorders>
              <w:top w:val="single" w:color="000000" w:sz="4" w:space="0"/>
              <w:left w:val="nil"/>
              <w:bottom w:val="single" w:color="000000" w:sz="4" w:space="0"/>
              <w:right w:val="single" w:color="000000" w:sz="4" w:space="0"/>
            </w:tcBorders>
          </w:tcPr>
          <w:p w14:paraId="2AB7A6A8">
            <w:pPr>
              <w:autoSpaceDE w:val="0"/>
              <w:autoSpaceDN w:val="0"/>
              <w:adjustRightInd w:val="0"/>
              <w:spacing w:line="460" w:lineRule="exact"/>
              <w:jc w:val="left"/>
              <w:rPr>
                <w:rFonts w:hint="eastAsia" w:ascii="宋体" w:hAnsi="宋体" w:eastAsia="宋体" w:cs="宋体"/>
                <w:color w:val="000000"/>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D173ECA">
            <w:pPr>
              <w:widowControl/>
              <w:jc w:val="left"/>
              <w:rPr>
                <w:rFonts w:hint="eastAsia" w:ascii="宋体" w:hAnsi="宋体" w:eastAsia="宋体" w:cs="宋体"/>
                <w:color w:val="000000"/>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EB658F4">
            <w:pPr>
              <w:autoSpaceDE w:val="0"/>
              <w:autoSpaceDN w:val="0"/>
              <w:adjustRightInd w:val="0"/>
              <w:spacing w:before="48" w:line="460" w:lineRule="exact"/>
              <w:ind w:left="215"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各类</w:t>
            </w:r>
            <w:r>
              <w:rPr>
                <w:rFonts w:hint="eastAsia" w:ascii="宋体" w:hAnsi="宋体" w:eastAsia="宋体" w:cs="宋体"/>
                <w:color w:val="000000"/>
                <w:spacing w:val="-2"/>
                <w:kern w:val="0"/>
                <w:sz w:val="24"/>
                <w:szCs w:val="24"/>
              </w:rPr>
              <w:t>注</w:t>
            </w:r>
            <w:r>
              <w:rPr>
                <w:rFonts w:hint="eastAsia" w:ascii="宋体" w:hAnsi="宋体" w:eastAsia="宋体" w:cs="宋体"/>
                <w:color w:val="000000"/>
                <w:kern w:val="0"/>
                <w:sz w:val="24"/>
                <w:szCs w:val="24"/>
              </w:rPr>
              <w:t>册</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C818050">
            <w:pPr>
              <w:autoSpaceDE w:val="0"/>
              <w:autoSpaceDN w:val="0"/>
              <w:adjustRightInd w:val="0"/>
              <w:spacing w:line="460" w:lineRule="exact"/>
              <w:jc w:val="left"/>
              <w:rPr>
                <w:rFonts w:hint="eastAsia" w:ascii="宋体" w:hAnsi="宋体" w:eastAsia="宋体" w:cs="宋体"/>
                <w:color w:val="000000"/>
                <w:kern w:val="0"/>
                <w:sz w:val="24"/>
                <w:szCs w:val="24"/>
              </w:rPr>
            </w:pPr>
          </w:p>
        </w:tc>
      </w:tr>
      <w:tr w14:paraId="78F0195B">
        <w:tblPrEx>
          <w:tblCellMar>
            <w:top w:w="0" w:type="dxa"/>
            <w:left w:w="0" w:type="dxa"/>
            <w:bottom w:w="0" w:type="dxa"/>
            <w:right w:w="0" w:type="dxa"/>
          </w:tblCellMar>
        </w:tblPrEx>
        <w:trPr>
          <w:trHeight w:val="481"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545AB482">
            <w:pPr>
              <w:autoSpaceDE w:val="0"/>
              <w:autoSpaceDN w:val="0"/>
              <w:adjustRightInd w:val="0"/>
              <w:spacing w:before="48" w:line="460" w:lineRule="exact"/>
              <w:ind w:left="702" w:right="-2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经营</w:t>
            </w:r>
            <w:r>
              <w:rPr>
                <w:rFonts w:hint="eastAsia" w:ascii="宋体" w:hAnsi="宋体" w:eastAsia="宋体" w:cs="宋体"/>
                <w:color w:val="000000"/>
                <w:spacing w:val="-2"/>
                <w:kern w:val="0"/>
                <w:sz w:val="24"/>
                <w:szCs w:val="24"/>
              </w:rPr>
              <w:t>范</w:t>
            </w:r>
            <w:r>
              <w:rPr>
                <w:rFonts w:hint="eastAsia" w:ascii="宋体" w:hAnsi="宋体" w:eastAsia="宋体" w:cs="宋体"/>
                <w:color w:val="000000"/>
                <w:kern w:val="0"/>
                <w:sz w:val="24"/>
                <w:szCs w:val="24"/>
              </w:rPr>
              <w:t>围</w:t>
            </w:r>
          </w:p>
        </w:tc>
        <w:tc>
          <w:tcPr>
            <w:tcW w:w="7152" w:type="dxa"/>
            <w:gridSpan w:val="8"/>
            <w:tcBorders>
              <w:top w:val="single" w:color="000000" w:sz="4" w:space="0"/>
              <w:left w:val="nil"/>
              <w:bottom w:val="single" w:color="000000" w:sz="4" w:space="0"/>
              <w:right w:val="single" w:color="000000" w:sz="4" w:space="0"/>
            </w:tcBorders>
          </w:tcPr>
          <w:p w14:paraId="613E39ED">
            <w:pPr>
              <w:autoSpaceDE w:val="0"/>
              <w:autoSpaceDN w:val="0"/>
              <w:adjustRightInd w:val="0"/>
              <w:spacing w:line="460" w:lineRule="exact"/>
              <w:jc w:val="left"/>
              <w:rPr>
                <w:rFonts w:hint="eastAsia" w:ascii="宋体" w:hAnsi="宋体" w:eastAsia="宋体" w:cs="宋体"/>
                <w:color w:val="000000"/>
                <w:kern w:val="0"/>
                <w:sz w:val="24"/>
                <w:szCs w:val="24"/>
              </w:rPr>
            </w:pPr>
          </w:p>
        </w:tc>
      </w:tr>
      <w:tr w14:paraId="4531D0E7">
        <w:tblPrEx>
          <w:tblCellMar>
            <w:top w:w="0" w:type="dxa"/>
            <w:left w:w="0" w:type="dxa"/>
            <w:bottom w:w="0" w:type="dxa"/>
            <w:right w:w="0" w:type="dxa"/>
          </w:tblCellMar>
        </w:tblPrEx>
        <w:trPr>
          <w:trHeight w:val="479" w:hRule="atLeast"/>
          <w:jc w:val="center"/>
        </w:trPr>
        <w:tc>
          <w:tcPr>
            <w:tcW w:w="2404" w:type="dxa"/>
            <w:tcBorders>
              <w:top w:val="single" w:color="000000" w:sz="4" w:space="0"/>
              <w:left w:val="single" w:color="000000" w:sz="4" w:space="0"/>
              <w:bottom w:val="single" w:color="000000" w:sz="4" w:space="0"/>
              <w:right w:val="single" w:color="000000" w:sz="4" w:space="0"/>
            </w:tcBorders>
          </w:tcPr>
          <w:p w14:paraId="7D6DFDAF">
            <w:pPr>
              <w:autoSpaceDE w:val="0"/>
              <w:autoSpaceDN w:val="0"/>
              <w:adjustRightInd w:val="0"/>
              <w:spacing w:before="48" w:line="460" w:lineRule="exact"/>
              <w:ind w:left="772" w:right="747"/>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152" w:type="dxa"/>
            <w:gridSpan w:val="8"/>
            <w:tcBorders>
              <w:top w:val="single" w:color="000000" w:sz="4" w:space="0"/>
              <w:left w:val="nil"/>
              <w:bottom w:val="single" w:color="000000" w:sz="4" w:space="0"/>
              <w:right w:val="single" w:color="000000" w:sz="4" w:space="0"/>
            </w:tcBorders>
          </w:tcPr>
          <w:p w14:paraId="646870D5">
            <w:pPr>
              <w:autoSpaceDE w:val="0"/>
              <w:autoSpaceDN w:val="0"/>
              <w:adjustRightInd w:val="0"/>
              <w:spacing w:line="460" w:lineRule="exact"/>
              <w:jc w:val="left"/>
              <w:rPr>
                <w:rFonts w:hint="eastAsia" w:ascii="宋体" w:hAnsi="宋体" w:eastAsia="宋体" w:cs="宋体"/>
                <w:color w:val="000000"/>
                <w:kern w:val="0"/>
                <w:sz w:val="24"/>
                <w:szCs w:val="24"/>
              </w:rPr>
            </w:pPr>
          </w:p>
        </w:tc>
      </w:tr>
    </w:tbl>
    <w:p w14:paraId="3A0E6855">
      <w:pPr>
        <w:spacing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注：本表不够时可自制和扩展，并请在本表后附有效的营业执照、资质证书等。</w:t>
      </w:r>
    </w:p>
    <w:p w14:paraId="49878BDB">
      <w:pPr>
        <w:widowControl/>
        <w:spacing w:line="480" w:lineRule="auto"/>
        <w:jc w:val="both"/>
        <w:rPr>
          <w:rFonts w:hint="eastAsia" w:ascii="宋体" w:hAnsi="宋体" w:eastAsia="宋体" w:cs="宋体"/>
          <w:color w:val="000000"/>
          <w:sz w:val="24"/>
          <w:szCs w:val="24"/>
        </w:rPr>
      </w:pPr>
    </w:p>
    <w:p w14:paraId="6346EB6F">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19EEC40">
      <w:pPr>
        <w:widowControl/>
        <w:spacing w:line="480" w:lineRule="auto"/>
        <w:jc w:val="both"/>
        <w:rPr>
          <w:rFonts w:hint="eastAsia" w:ascii="宋体" w:hAnsi="宋体" w:eastAsia="宋体" w:cs="宋体"/>
          <w:bCs/>
          <w:color w:val="000000"/>
          <w:sz w:val="24"/>
          <w:szCs w:val="24"/>
        </w:rPr>
      </w:pPr>
      <w:r>
        <w:rPr>
          <w:rFonts w:hint="eastAsia" w:ascii="宋体" w:hAnsi="宋体" w:eastAsia="宋体" w:cs="宋体"/>
          <w:color w:val="000000"/>
          <w:spacing w:val="46"/>
          <w:kern w:val="0"/>
          <w:sz w:val="24"/>
          <w:szCs w:val="24"/>
        </w:rPr>
        <w:t>日 期： 年 月 日</w:t>
      </w:r>
    </w:p>
    <w:p w14:paraId="243DA3F5">
      <w:pPr>
        <w:widowControl/>
        <w:shd w:val="clear" w:color="auto" w:fill="FFFFFF"/>
        <w:spacing w:before="100" w:beforeAutospacing="1" w:after="100" w:afterAutospacing="1"/>
        <w:jc w:val="center"/>
        <w:rPr>
          <w:rFonts w:hint="eastAsia" w:ascii="宋体" w:hAnsi="宋体" w:eastAsia="宋体" w:cs="宋体"/>
          <w:bCs/>
          <w:color w:val="000000"/>
          <w:sz w:val="24"/>
          <w:szCs w:val="24"/>
        </w:rPr>
      </w:pPr>
    </w:p>
    <w:p w14:paraId="6023F579">
      <w:pPr>
        <w:spacing w:line="600" w:lineRule="exact"/>
        <w:jc w:val="center"/>
        <w:outlineLvl w:val="2"/>
        <w:rPr>
          <w:rFonts w:hint="eastAsia" w:ascii="宋体" w:hAnsi="宋体" w:eastAsia="宋体" w:cs="宋体"/>
          <w:b/>
          <w:bCs/>
          <w:color w:val="000000"/>
          <w:sz w:val="24"/>
          <w:szCs w:val="24"/>
        </w:rPr>
      </w:pPr>
    </w:p>
    <w:p w14:paraId="68559302">
      <w:pPr>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14:paraId="71656897">
      <w:pPr>
        <w:spacing w:line="600" w:lineRule="exact"/>
        <w:jc w:val="center"/>
        <w:outlineLvl w:val="2"/>
        <w:rPr>
          <w:rFonts w:hint="eastAsia" w:ascii="宋体" w:hAnsi="宋体" w:eastAsia="宋体" w:cs="宋体"/>
          <w:b/>
          <w:bCs/>
          <w:color w:val="000000"/>
          <w:sz w:val="24"/>
          <w:szCs w:val="24"/>
        </w:rPr>
      </w:pPr>
      <w:bookmarkStart w:id="163" w:name="_Toc14177"/>
      <w:r>
        <w:rPr>
          <w:rFonts w:hint="eastAsia" w:ascii="宋体" w:hAnsi="宋体" w:eastAsia="宋体" w:cs="宋体"/>
          <w:b/>
          <w:bCs/>
          <w:color w:val="000000"/>
          <w:sz w:val="24"/>
          <w:szCs w:val="24"/>
        </w:rPr>
        <w:t>（2）类似项目业绩表</w:t>
      </w:r>
      <w:bookmarkEnd w:id="163"/>
    </w:p>
    <w:tbl>
      <w:tblPr>
        <w:tblStyle w:val="26"/>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670"/>
        <w:gridCol w:w="2260"/>
        <w:gridCol w:w="1720"/>
        <w:gridCol w:w="1297"/>
      </w:tblGrid>
      <w:tr w14:paraId="49883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3DB46DB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采购单位</w:t>
            </w:r>
          </w:p>
        </w:tc>
        <w:tc>
          <w:tcPr>
            <w:tcW w:w="2670" w:type="dxa"/>
            <w:tcBorders>
              <w:top w:val="single" w:color="auto" w:sz="12" w:space="0"/>
              <w:left w:val="single" w:color="auto" w:sz="6" w:space="0"/>
              <w:bottom w:val="single" w:color="auto" w:sz="6" w:space="0"/>
              <w:right w:val="single" w:color="auto" w:sz="6" w:space="0"/>
            </w:tcBorders>
            <w:vAlign w:val="center"/>
          </w:tcPr>
          <w:p w14:paraId="36B85E3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260" w:type="dxa"/>
            <w:tcBorders>
              <w:top w:val="single" w:color="auto" w:sz="12" w:space="0"/>
              <w:left w:val="single" w:color="auto" w:sz="6" w:space="0"/>
              <w:bottom w:val="single" w:color="auto" w:sz="6" w:space="0"/>
              <w:right w:val="single" w:color="auto" w:sz="6" w:space="0"/>
            </w:tcBorders>
            <w:vAlign w:val="center"/>
          </w:tcPr>
          <w:p w14:paraId="489806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项目规模（元）</w:t>
            </w:r>
          </w:p>
        </w:tc>
        <w:tc>
          <w:tcPr>
            <w:tcW w:w="1720" w:type="dxa"/>
            <w:tcBorders>
              <w:top w:val="single" w:color="auto" w:sz="12" w:space="0"/>
              <w:left w:val="single" w:color="auto" w:sz="6" w:space="0"/>
              <w:bottom w:val="single" w:color="auto" w:sz="6" w:space="0"/>
              <w:right w:val="single" w:color="auto" w:sz="6" w:space="0"/>
            </w:tcBorders>
            <w:vAlign w:val="center"/>
          </w:tcPr>
          <w:p w14:paraId="286214B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签订日期</w:t>
            </w:r>
          </w:p>
        </w:tc>
        <w:tc>
          <w:tcPr>
            <w:tcW w:w="1297" w:type="dxa"/>
            <w:tcBorders>
              <w:top w:val="single" w:color="auto" w:sz="12" w:space="0"/>
              <w:left w:val="single" w:color="auto" w:sz="6" w:space="0"/>
              <w:bottom w:val="single" w:color="auto" w:sz="6" w:space="0"/>
              <w:right w:val="single" w:color="auto" w:sz="12" w:space="0"/>
            </w:tcBorders>
            <w:vAlign w:val="center"/>
          </w:tcPr>
          <w:p w14:paraId="5BFC881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完成情况</w:t>
            </w:r>
          </w:p>
        </w:tc>
      </w:tr>
      <w:tr w14:paraId="3ED0C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0E7CA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53EE11D1">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267D47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38792A2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78D62E2">
            <w:pPr>
              <w:jc w:val="center"/>
              <w:rPr>
                <w:rFonts w:hint="eastAsia" w:ascii="宋体" w:hAnsi="宋体" w:eastAsia="宋体" w:cs="宋体"/>
                <w:color w:val="000000"/>
                <w:sz w:val="24"/>
                <w:szCs w:val="24"/>
              </w:rPr>
            </w:pPr>
          </w:p>
        </w:tc>
      </w:tr>
      <w:tr w14:paraId="7562B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C7FB7AD">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0DBDC87">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7EEF2BD3">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5907F6E9">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688EB373">
            <w:pPr>
              <w:jc w:val="center"/>
              <w:rPr>
                <w:rFonts w:hint="eastAsia" w:ascii="宋体" w:hAnsi="宋体" w:eastAsia="宋体" w:cs="宋体"/>
                <w:color w:val="000000"/>
                <w:sz w:val="24"/>
                <w:szCs w:val="24"/>
              </w:rPr>
            </w:pPr>
          </w:p>
        </w:tc>
      </w:tr>
      <w:tr w14:paraId="3134A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34DA7BB9">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3132C1E8">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5D9B91C8">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713EAD47">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3E1BCBD4">
            <w:pPr>
              <w:jc w:val="center"/>
              <w:rPr>
                <w:rFonts w:hint="eastAsia" w:ascii="宋体" w:hAnsi="宋体" w:eastAsia="宋体" w:cs="宋体"/>
                <w:color w:val="000000"/>
                <w:sz w:val="24"/>
                <w:szCs w:val="24"/>
              </w:rPr>
            </w:pPr>
          </w:p>
        </w:tc>
      </w:tr>
      <w:tr w14:paraId="73018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8BE5BB3">
            <w:pPr>
              <w:jc w:val="center"/>
              <w:rPr>
                <w:rFonts w:hint="eastAsia" w:ascii="宋体" w:hAnsi="宋体" w:eastAsia="宋体" w:cs="宋体"/>
                <w:color w:val="000000"/>
                <w:sz w:val="24"/>
                <w:szCs w:val="24"/>
              </w:rPr>
            </w:pPr>
          </w:p>
        </w:tc>
        <w:tc>
          <w:tcPr>
            <w:tcW w:w="2670" w:type="dxa"/>
            <w:tcBorders>
              <w:top w:val="single" w:color="auto" w:sz="6" w:space="0"/>
              <w:left w:val="single" w:color="auto" w:sz="6" w:space="0"/>
              <w:bottom w:val="single" w:color="auto" w:sz="6" w:space="0"/>
              <w:right w:val="single" w:color="auto" w:sz="6" w:space="0"/>
            </w:tcBorders>
            <w:vAlign w:val="center"/>
          </w:tcPr>
          <w:p w14:paraId="0C747383">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6" w:space="0"/>
              <w:right w:val="single" w:color="auto" w:sz="6" w:space="0"/>
            </w:tcBorders>
            <w:vAlign w:val="center"/>
          </w:tcPr>
          <w:p w14:paraId="671D0FF5">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6" w:space="0"/>
              <w:right w:val="single" w:color="auto" w:sz="6" w:space="0"/>
            </w:tcBorders>
            <w:vAlign w:val="center"/>
          </w:tcPr>
          <w:p w14:paraId="06BD1203">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6" w:space="0"/>
              <w:right w:val="single" w:color="auto" w:sz="12" w:space="0"/>
            </w:tcBorders>
          </w:tcPr>
          <w:p w14:paraId="264232B1">
            <w:pPr>
              <w:jc w:val="center"/>
              <w:rPr>
                <w:rFonts w:hint="eastAsia" w:ascii="宋体" w:hAnsi="宋体" w:eastAsia="宋体" w:cs="宋体"/>
                <w:color w:val="000000"/>
                <w:sz w:val="24"/>
                <w:szCs w:val="24"/>
              </w:rPr>
            </w:pPr>
          </w:p>
        </w:tc>
      </w:tr>
      <w:tr w14:paraId="60BD4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1E82A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670" w:type="dxa"/>
            <w:tcBorders>
              <w:top w:val="single" w:color="auto" w:sz="6" w:space="0"/>
              <w:left w:val="single" w:color="auto" w:sz="6" w:space="0"/>
              <w:bottom w:val="single" w:color="auto" w:sz="12" w:space="0"/>
              <w:right w:val="single" w:color="auto" w:sz="6" w:space="0"/>
            </w:tcBorders>
            <w:vAlign w:val="center"/>
          </w:tcPr>
          <w:p w14:paraId="62C8582B">
            <w:pPr>
              <w:jc w:val="center"/>
              <w:rPr>
                <w:rFonts w:hint="eastAsia" w:ascii="宋体" w:hAnsi="宋体" w:eastAsia="宋体" w:cs="宋体"/>
                <w:color w:val="000000"/>
                <w:sz w:val="24"/>
                <w:szCs w:val="24"/>
              </w:rPr>
            </w:pPr>
          </w:p>
        </w:tc>
        <w:tc>
          <w:tcPr>
            <w:tcW w:w="2260" w:type="dxa"/>
            <w:tcBorders>
              <w:top w:val="single" w:color="auto" w:sz="6" w:space="0"/>
              <w:left w:val="single" w:color="auto" w:sz="6" w:space="0"/>
              <w:bottom w:val="single" w:color="auto" w:sz="12" w:space="0"/>
              <w:right w:val="single" w:color="auto" w:sz="6" w:space="0"/>
            </w:tcBorders>
            <w:vAlign w:val="center"/>
          </w:tcPr>
          <w:p w14:paraId="13FB0904">
            <w:pPr>
              <w:jc w:val="center"/>
              <w:rPr>
                <w:rFonts w:hint="eastAsia" w:ascii="宋体" w:hAnsi="宋体" w:eastAsia="宋体" w:cs="宋体"/>
                <w:color w:val="000000"/>
                <w:sz w:val="24"/>
                <w:szCs w:val="24"/>
              </w:rPr>
            </w:pPr>
          </w:p>
        </w:tc>
        <w:tc>
          <w:tcPr>
            <w:tcW w:w="1720" w:type="dxa"/>
            <w:tcBorders>
              <w:top w:val="single" w:color="auto" w:sz="6" w:space="0"/>
              <w:left w:val="single" w:color="auto" w:sz="6" w:space="0"/>
              <w:bottom w:val="single" w:color="auto" w:sz="12" w:space="0"/>
              <w:right w:val="single" w:color="auto" w:sz="6" w:space="0"/>
            </w:tcBorders>
            <w:vAlign w:val="center"/>
          </w:tcPr>
          <w:p w14:paraId="379DF8F8">
            <w:pPr>
              <w:jc w:val="center"/>
              <w:rPr>
                <w:rFonts w:hint="eastAsia" w:ascii="宋体" w:hAnsi="宋体" w:eastAsia="宋体" w:cs="宋体"/>
                <w:color w:val="000000"/>
                <w:sz w:val="24"/>
                <w:szCs w:val="24"/>
              </w:rPr>
            </w:pPr>
          </w:p>
        </w:tc>
        <w:tc>
          <w:tcPr>
            <w:tcW w:w="1297" w:type="dxa"/>
            <w:tcBorders>
              <w:top w:val="single" w:color="auto" w:sz="6" w:space="0"/>
              <w:left w:val="single" w:color="auto" w:sz="6" w:space="0"/>
              <w:bottom w:val="single" w:color="auto" w:sz="12" w:space="0"/>
              <w:right w:val="single" w:color="auto" w:sz="12" w:space="0"/>
            </w:tcBorders>
          </w:tcPr>
          <w:p w14:paraId="43774F28">
            <w:pPr>
              <w:jc w:val="center"/>
              <w:rPr>
                <w:rFonts w:hint="eastAsia" w:ascii="宋体" w:hAnsi="宋体" w:eastAsia="宋体" w:cs="宋体"/>
                <w:color w:val="000000"/>
                <w:sz w:val="24"/>
                <w:szCs w:val="24"/>
              </w:rPr>
            </w:pPr>
          </w:p>
        </w:tc>
      </w:tr>
    </w:tbl>
    <w:p w14:paraId="6FD22872">
      <w:pPr>
        <w:spacing w:line="50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附：类似项目合同及中标通知书原件扫描件。</w:t>
      </w:r>
    </w:p>
    <w:p w14:paraId="44AAF1E3">
      <w:pPr>
        <w:widowControl/>
        <w:spacing w:line="480" w:lineRule="auto"/>
        <w:jc w:val="both"/>
        <w:rPr>
          <w:rFonts w:hint="eastAsia" w:ascii="宋体" w:hAnsi="宋体" w:eastAsia="宋体" w:cs="宋体"/>
          <w:color w:val="000000"/>
          <w:sz w:val="24"/>
          <w:szCs w:val="24"/>
        </w:rPr>
      </w:pPr>
    </w:p>
    <w:p w14:paraId="1FE94B53">
      <w:pPr>
        <w:widowControl/>
        <w:spacing w:line="480" w:lineRule="auto"/>
        <w:jc w:val="both"/>
        <w:rPr>
          <w:rFonts w:hint="eastAsia" w:ascii="宋体" w:hAnsi="宋体" w:eastAsia="宋体" w:cs="宋体"/>
          <w:color w:val="000000"/>
          <w:sz w:val="24"/>
          <w:szCs w:val="24"/>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rPr>
        <w:t>）</w:t>
      </w:r>
    </w:p>
    <w:p w14:paraId="2C08A397">
      <w:pPr>
        <w:widowControl/>
        <w:spacing w:line="480" w:lineRule="auto"/>
        <w:jc w:val="both"/>
        <w:rPr>
          <w:rFonts w:hint="eastAsia" w:ascii="宋体" w:hAnsi="宋体" w:eastAsia="宋体" w:cs="宋体"/>
          <w:b/>
          <w:bCs/>
          <w:color w:val="000000"/>
          <w:sz w:val="24"/>
          <w:szCs w:val="24"/>
        </w:rPr>
      </w:pPr>
      <w:r>
        <w:rPr>
          <w:rFonts w:hint="eastAsia" w:ascii="宋体" w:hAnsi="宋体" w:eastAsia="宋体" w:cs="宋体"/>
          <w:color w:val="000000"/>
          <w:spacing w:val="46"/>
          <w:kern w:val="0"/>
          <w:sz w:val="24"/>
          <w:szCs w:val="24"/>
        </w:rPr>
        <w:t>日 期： 年 月 日</w:t>
      </w:r>
      <w:r>
        <w:rPr>
          <w:rFonts w:hint="eastAsia" w:ascii="宋体" w:hAnsi="宋体" w:eastAsia="宋体" w:cs="宋体"/>
          <w:b/>
          <w:bCs/>
          <w:color w:val="000000"/>
          <w:sz w:val="24"/>
          <w:szCs w:val="24"/>
        </w:rPr>
        <w:br w:type="page"/>
      </w:r>
      <w:r>
        <w:rPr>
          <w:rFonts w:hint="eastAsia" w:ascii="宋体" w:hAnsi="宋体" w:eastAsia="宋体" w:cs="宋体"/>
          <w:b/>
          <w:bCs/>
          <w:color w:val="000000"/>
          <w:sz w:val="24"/>
          <w:szCs w:val="24"/>
        </w:rPr>
        <w:t>（3）资格证明资料；</w:t>
      </w:r>
    </w:p>
    <w:p w14:paraId="67CD80EE">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4" w:name="_Toc5309"/>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bookmarkEnd w:id="164"/>
    </w:p>
    <w:p w14:paraId="5BBB245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2.落实政府采购政策满足的资格要求：本项目专门面向中小企业采购（监狱企业、残疾人福利性企业视同小微企业）；</w:t>
      </w:r>
    </w:p>
    <w:p w14:paraId="367CC0A9">
      <w:pPr>
        <w:spacing w:line="360" w:lineRule="auto"/>
        <w:ind w:firstLine="480" w:firstLineChars="200"/>
        <w:outlineLvl w:val="2"/>
        <w:rPr>
          <w:rFonts w:hint="eastAsia" w:ascii="宋体" w:hAnsi="宋体" w:eastAsia="宋体" w:cs="宋体"/>
          <w:color w:val="000000" w:themeColor="text1"/>
          <w:sz w:val="24"/>
          <w:szCs w:val="24"/>
          <w14:textFill>
            <w14:solidFill>
              <w14:schemeClr w14:val="tx1"/>
            </w14:solidFill>
          </w14:textFill>
        </w:rPr>
      </w:pPr>
      <w:bookmarkStart w:id="165" w:name="_Toc31648"/>
      <w:r>
        <w:rPr>
          <w:rFonts w:hint="eastAsia" w:ascii="宋体" w:hAnsi="宋体" w:eastAsia="宋体" w:cs="宋体"/>
          <w:color w:val="000000" w:themeColor="text1"/>
          <w:sz w:val="24"/>
          <w:szCs w:val="24"/>
          <w14:textFill>
            <w14:solidFill>
              <w14:schemeClr w14:val="tx1"/>
            </w14:solidFill>
          </w14:textFill>
        </w:rPr>
        <w:t>3.本项目的特定资格要求</w:t>
      </w:r>
      <w:bookmarkEnd w:id="165"/>
    </w:p>
    <w:p w14:paraId="336F9CE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p w14:paraId="1B9468F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w:t>
      </w:r>
      <w:r>
        <w:rPr>
          <w:rFonts w:hint="eastAsia" w:ascii="宋体" w:hAnsi="宋体" w:eastAsia="宋体" w:cs="宋体"/>
          <w:color w:val="000000" w:themeColor="text1"/>
          <w:sz w:val="24"/>
          <w:szCs w:val="24"/>
          <w:lang w:val="en-US" w:eastAsia="zh-CN"/>
          <w14:textFill>
            <w14:solidFill>
              <w14:schemeClr w14:val="tx1"/>
            </w14:solidFill>
          </w14:textFill>
        </w:rPr>
        <w:t>具备行政主管部门颁发的测绘乙级及以上资质</w:t>
      </w:r>
      <w:r>
        <w:rPr>
          <w:rFonts w:hint="eastAsia" w:ascii="宋体" w:hAnsi="宋体" w:eastAsia="宋体" w:cs="宋体"/>
          <w:color w:val="000000" w:themeColor="text1"/>
          <w:sz w:val="24"/>
          <w:szCs w:val="24"/>
          <w14:textFill>
            <w14:solidFill>
              <w14:schemeClr w14:val="tx1"/>
            </w14:solidFill>
          </w14:textFill>
        </w:rPr>
        <w:t>；</w:t>
      </w:r>
    </w:p>
    <w:p w14:paraId="0EC84082">
      <w:pPr>
        <w:tabs>
          <w:tab w:val="left" w:pos="3686"/>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sz w:val="24"/>
          <w:szCs w:val="24"/>
        </w:rPr>
        <w:t>拟派项目负责人</w:t>
      </w:r>
      <w:r>
        <w:rPr>
          <w:rFonts w:hint="eastAsia" w:ascii="宋体" w:hAnsi="宋体" w:eastAsia="宋体" w:cs="宋体"/>
          <w:sz w:val="24"/>
          <w:szCs w:val="24"/>
          <w:lang w:eastAsia="zh-CN"/>
        </w:rPr>
        <w:t>须具备测绘相关专业中级及以上技术职称，并提供社保缴纳证明或劳动合同</w:t>
      </w:r>
      <w:r>
        <w:rPr>
          <w:rFonts w:hint="eastAsia" w:ascii="宋体" w:hAnsi="宋体" w:eastAsia="宋体" w:cs="宋体"/>
          <w:color w:val="000000" w:themeColor="text1"/>
          <w:sz w:val="24"/>
          <w:szCs w:val="24"/>
          <w14:textFill>
            <w14:solidFill>
              <w14:schemeClr w14:val="tx1"/>
            </w14:solidFill>
          </w14:textFill>
        </w:rPr>
        <w:t>；</w:t>
      </w:r>
    </w:p>
    <w:p w14:paraId="637E64E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p w14:paraId="7586F17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w:t>
      </w:r>
      <w:r>
        <w:rPr>
          <w:rFonts w:hint="eastAsia" w:ascii="宋体" w:hAnsi="宋体" w:eastAsia="宋体" w:cs="宋体"/>
          <w:color w:val="000000" w:themeColor="text1"/>
          <w:sz w:val="24"/>
          <w:szCs w:val="24"/>
          <w:lang w:eastAsia="zh-CN"/>
          <w14:textFill>
            <w14:solidFill>
              <w14:schemeClr w14:val="tx1"/>
            </w14:solidFill>
          </w14:textFill>
        </w:rPr>
        <w:t>查询渠道：“中国执行信息公开网”网站（http://zxgk.court.gov.cn/shixin）“信用中国”网站（www.creditchina.gov.cn）、中国政府采购网（www.ccgp.gov.cn）；查询时间自公告发布之日起，留存的截图应显示时间</w:t>
      </w:r>
      <w:r>
        <w:rPr>
          <w:rFonts w:hint="eastAsia" w:ascii="宋体" w:hAnsi="宋体" w:eastAsia="宋体" w:cs="宋体"/>
          <w:color w:val="000000" w:themeColor="text1"/>
          <w:sz w:val="24"/>
          <w:szCs w:val="24"/>
          <w14:textFill>
            <w14:solidFill>
              <w14:schemeClr w14:val="tx1"/>
            </w14:solidFill>
          </w14:textFill>
        </w:rPr>
        <w:t>。</w:t>
      </w:r>
    </w:p>
    <w:p w14:paraId="5624E3F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3.6、本项目不接受联合体投标。提供非联合体承诺，格式自拟。</w:t>
      </w:r>
    </w:p>
    <w:p w14:paraId="688245FA">
      <w:pPr>
        <w:pStyle w:val="2"/>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本项目实行资格后审。</w:t>
      </w:r>
    </w:p>
    <w:p w14:paraId="0BDA06DB">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14:paraId="4734E93B">
      <w:pPr>
        <w:jc w:val="center"/>
        <w:outlineLvl w:val="1"/>
        <w:rPr>
          <w:rFonts w:hint="eastAsia" w:ascii="宋体" w:hAnsi="宋体" w:eastAsia="宋体" w:cs="宋体"/>
          <w:b/>
          <w:color w:val="000000"/>
          <w:sz w:val="28"/>
          <w:szCs w:val="28"/>
        </w:rPr>
      </w:pPr>
      <w:bookmarkStart w:id="166" w:name="_Toc18057"/>
      <w:r>
        <w:rPr>
          <w:rFonts w:hint="eastAsia" w:ascii="宋体" w:hAnsi="宋体" w:eastAsia="宋体" w:cs="宋体"/>
          <w:b/>
          <w:color w:val="000000"/>
          <w:kern w:val="0"/>
          <w:sz w:val="28"/>
          <w:szCs w:val="28"/>
        </w:rPr>
        <w:t>六、</w:t>
      </w:r>
      <w:r>
        <w:rPr>
          <w:rFonts w:hint="eastAsia" w:ascii="宋体" w:hAnsi="宋体" w:eastAsia="宋体" w:cs="宋体"/>
          <w:b/>
          <w:color w:val="000000"/>
          <w:sz w:val="28"/>
          <w:szCs w:val="28"/>
        </w:rPr>
        <w:t>项目服务方案</w:t>
      </w:r>
      <w:bookmarkEnd w:id="166"/>
    </w:p>
    <w:p w14:paraId="18CC5406">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格式自拟</w:t>
      </w:r>
    </w:p>
    <w:p w14:paraId="368B8B8D">
      <w:pPr>
        <w:ind w:firstLine="2760" w:firstLineChars="1150"/>
        <w:rPr>
          <w:rFonts w:hint="eastAsia" w:ascii="宋体" w:hAnsi="宋体" w:eastAsia="宋体" w:cs="宋体"/>
          <w:color w:val="000000"/>
          <w:kern w:val="0"/>
          <w:sz w:val="24"/>
          <w:szCs w:val="24"/>
        </w:rPr>
      </w:pPr>
    </w:p>
    <w:p w14:paraId="5D847CFB">
      <w:pPr>
        <w:jc w:val="center"/>
        <w:outlineLvl w:val="1"/>
        <w:rPr>
          <w:rFonts w:hint="eastAsia" w:ascii="宋体" w:hAnsi="宋体" w:eastAsia="宋体" w:cs="宋体"/>
          <w:b/>
          <w:color w:val="000000"/>
          <w:kern w:val="0"/>
          <w:sz w:val="24"/>
          <w:szCs w:val="24"/>
        </w:rPr>
      </w:pPr>
      <w:r>
        <w:rPr>
          <w:rFonts w:hint="eastAsia" w:ascii="宋体" w:hAnsi="宋体" w:eastAsia="宋体" w:cs="宋体"/>
          <w:color w:val="000000"/>
          <w:kern w:val="0"/>
          <w:sz w:val="24"/>
          <w:szCs w:val="24"/>
        </w:rPr>
        <w:br w:type="page"/>
      </w:r>
      <w:bookmarkStart w:id="167" w:name="_Toc12739"/>
      <w:r>
        <w:rPr>
          <w:rFonts w:hint="eastAsia" w:ascii="宋体" w:hAnsi="宋体" w:eastAsia="宋体" w:cs="宋体"/>
          <w:b/>
          <w:color w:val="000000"/>
          <w:kern w:val="0"/>
          <w:sz w:val="28"/>
          <w:szCs w:val="28"/>
        </w:rPr>
        <w:t>七、服务承诺书</w:t>
      </w:r>
      <w:bookmarkEnd w:id="167"/>
    </w:p>
    <w:p w14:paraId="1E36A0F9">
      <w:pPr>
        <w:widowControl/>
        <w:jc w:val="center"/>
        <w:rPr>
          <w:rFonts w:hint="eastAsia" w:ascii="宋体" w:hAnsi="宋体" w:eastAsia="宋体" w:cs="宋体"/>
          <w:color w:val="000000"/>
          <w:kern w:val="0"/>
          <w:sz w:val="24"/>
          <w:szCs w:val="24"/>
        </w:rPr>
      </w:pPr>
    </w:p>
    <w:p w14:paraId="215B52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自拟格式并阐述。</w:t>
      </w:r>
    </w:p>
    <w:p w14:paraId="408E984A">
      <w:pPr>
        <w:widowControl/>
        <w:ind w:firstLine="480" w:firstLineChars="200"/>
        <w:jc w:val="center"/>
        <w:rPr>
          <w:rFonts w:hint="eastAsia" w:ascii="宋体" w:hAnsi="宋体" w:eastAsia="宋体" w:cs="宋体"/>
          <w:color w:val="000000"/>
          <w:kern w:val="0"/>
          <w:sz w:val="24"/>
          <w:szCs w:val="24"/>
        </w:rPr>
      </w:pPr>
    </w:p>
    <w:p w14:paraId="68A7E779">
      <w:pPr>
        <w:widowControl/>
        <w:spacing w:line="520" w:lineRule="atLeast"/>
        <w:jc w:val="center"/>
        <w:rPr>
          <w:rFonts w:hint="eastAsia" w:ascii="宋体" w:hAnsi="宋体" w:eastAsia="宋体" w:cs="宋体"/>
          <w:color w:val="000000"/>
          <w:kern w:val="0"/>
          <w:sz w:val="24"/>
          <w:szCs w:val="24"/>
        </w:rPr>
      </w:pPr>
    </w:p>
    <w:p w14:paraId="3885EC8F">
      <w:pPr>
        <w:widowControl/>
        <w:jc w:val="center"/>
        <w:rPr>
          <w:rFonts w:hint="eastAsia" w:ascii="宋体" w:hAnsi="宋体" w:eastAsia="宋体" w:cs="宋体"/>
          <w:color w:val="000000"/>
          <w:kern w:val="0"/>
          <w:sz w:val="24"/>
          <w:szCs w:val="24"/>
        </w:rPr>
      </w:pPr>
    </w:p>
    <w:p w14:paraId="3881840F">
      <w:pPr>
        <w:widowControl/>
        <w:jc w:val="center"/>
        <w:rPr>
          <w:rFonts w:hint="eastAsia" w:ascii="宋体" w:hAnsi="宋体" w:eastAsia="宋体" w:cs="宋体"/>
          <w:color w:val="000000"/>
          <w:kern w:val="0"/>
          <w:sz w:val="24"/>
          <w:szCs w:val="24"/>
        </w:rPr>
      </w:pPr>
    </w:p>
    <w:p w14:paraId="76F8D4A2">
      <w:pPr>
        <w:pStyle w:val="25"/>
        <w:outlineLvl w:val="1"/>
        <w:rPr>
          <w:rFonts w:hint="eastAsia" w:ascii="宋体" w:hAnsi="宋体" w:eastAsia="宋体" w:cs="宋体"/>
          <w:kern w:val="0"/>
          <w:sz w:val="28"/>
          <w:szCs w:val="28"/>
        </w:rPr>
      </w:pPr>
      <w:r>
        <w:rPr>
          <w:rFonts w:hint="eastAsia" w:ascii="宋体" w:hAnsi="宋体" w:eastAsia="宋体" w:cs="宋体"/>
          <w:kern w:val="0"/>
          <w:sz w:val="24"/>
          <w:szCs w:val="24"/>
        </w:rPr>
        <w:br w:type="page"/>
      </w:r>
      <w:bookmarkStart w:id="168" w:name="_Toc27680"/>
      <w:bookmarkStart w:id="169" w:name="_Toc145065234"/>
      <w:r>
        <w:rPr>
          <w:rFonts w:hint="eastAsia" w:ascii="宋体" w:hAnsi="宋体" w:eastAsia="宋体" w:cs="宋体"/>
          <w:kern w:val="0"/>
          <w:sz w:val="28"/>
          <w:szCs w:val="28"/>
        </w:rPr>
        <w:t>八、项目管理机构配备情况</w:t>
      </w:r>
      <w:bookmarkEnd w:id="168"/>
      <w:bookmarkEnd w:id="169"/>
    </w:p>
    <w:p w14:paraId="7766EBD9">
      <w:pPr>
        <w:widowControl/>
        <w:jc w:val="center"/>
        <w:outlineLvl w:val="2"/>
        <w:rPr>
          <w:rFonts w:hint="eastAsia" w:ascii="宋体" w:hAnsi="宋体" w:eastAsia="宋体" w:cs="宋体"/>
          <w:b/>
          <w:bCs/>
          <w:color w:val="000000"/>
          <w:kern w:val="0"/>
          <w:sz w:val="24"/>
          <w:szCs w:val="24"/>
        </w:rPr>
      </w:pPr>
      <w:bookmarkStart w:id="170" w:name="_Toc26908"/>
      <w:r>
        <w:rPr>
          <w:rFonts w:hint="eastAsia" w:ascii="宋体" w:hAnsi="宋体" w:eastAsia="宋体" w:cs="宋体"/>
          <w:b/>
          <w:bCs/>
          <w:color w:val="000000"/>
          <w:kern w:val="0"/>
          <w:sz w:val="24"/>
          <w:szCs w:val="24"/>
        </w:rPr>
        <w:t>（1）项目管理机构配备情况表</w:t>
      </w:r>
      <w:bookmarkEnd w:id="170"/>
    </w:p>
    <w:tbl>
      <w:tblPr>
        <w:tblStyle w:val="26"/>
        <w:tblW w:w="90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281"/>
      </w:tblGrid>
      <w:tr w14:paraId="5DEDC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18CE263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56DFAE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0CD8522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22E47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2281" w:type="dxa"/>
            <w:vMerge w:val="restart"/>
            <w:tcBorders>
              <w:top w:val="single" w:color="auto" w:sz="12" w:space="0"/>
              <w:left w:val="single" w:color="auto" w:sz="6" w:space="0"/>
              <w:bottom w:val="single" w:color="auto" w:sz="6" w:space="0"/>
              <w:right w:val="single" w:color="auto" w:sz="12" w:space="0"/>
            </w:tcBorders>
            <w:vAlign w:val="center"/>
          </w:tcPr>
          <w:p w14:paraId="64A058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在本项目拟任职务</w:t>
            </w:r>
          </w:p>
        </w:tc>
      </w:tr>
      <w:tr w14:paraId="099D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6395E521">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4E64D9A0">
            <w:pPr>
              <w:widowControl/>
              <w:jc w:val="left"/>
              <w:rPr>
                <w:rFonts w:hint="eastAsia" w:ascii="宋体" w:hAnsi="宋体" w:eastAsia="宋体" w:cs="宋体"/>
                <w:color w:val="000000"/>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2602558E">
            <w:pPr>
              <w:widowControl/>
              <w:jc w:val="lef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F997EF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7452E33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551F6CE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320F7C9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281" w:type="dxa"/>
            <w:vMerge w:val="continue"/>
            <w:tcBorders>
              <w:top w:val="single" w:color="auto" w:sz="12" w:space="0"/>
              <w:left w:val="single" w:color="auto" w:sz="6" w:space="0"/>
              <w:bottom w:val="single" w:color="auto" w:sz="6" w:space="0"/>
              <w:right w:val="single" w:color="auto" w:sz="12" w:space="0"/>
            </w:tcBorders>
            <w:vAlign w:val="center"/>
          </w:tcPr>
          <w:p w14:paraId="06A9E03B">
            <w:pPr>
              <w:widowControl/>
              <w:jc w:val="left"/>
              <w:rPr>
                <w:rFonts w:hint="eastAsia" w:ascii="宋体" w:hAnsi="宋体" w:eastAsia="宋体" w:cs="宋体"/>
                <w:color w:val="000000"/>
                <w:sz w:val="24"/>
                <w:szCs w:val="24"/>
              </w:rPr>
            </w:pPr>
          </w:p>
        </w:tc>
      </w:tr>
      <w:tr w14:paraId="35837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2E5A8FBB">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1A07D57A">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05624FCC">
            <w:pPr>
              <w:jc w:val="center"/>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128D6DAF">
            <w:pPr>
              <w:jc w:val="center"/>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7DE60640">
            <w:pPr>
              <w:jc w:val="center"/>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2EC4222C">
            <w:pPr>
              <w:jc w:val="center"/>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5D8A8AF7">
            <w:pPr>
              <w:jc w:val="center"/>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vAlign w:val="center"/>
          </w:tcPr>
          <w:p w14:paraId="5E974F62">
            <w:pPr>
              <w:jc w:val="center"/>
              <w:rPr>
                <w:rFonts w:hint="eastAsia" w:ascii="宋体" w:hAnsi="宋体" w:eastAsia="宋体" w:cs="宋体"/>
                <w:color w:val="000000"/>
                <w:sz w:val="24"/>
                <w:szCs w:val="24"/>
              </w:rPr>
            </w:pPr>
          </w:p>
        </w:tc>
      </w:tr>
      <w:tr w14:paraId="0DC42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0CD9B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AF152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1536F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393F53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3783AB2">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4296A7">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7B1F4D">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27328B5F">
            <w:pPr>
              <w:spacing w:line="500" w:lineRule="exact"/>
              <w:rPr>
                <w:rFonts w:hint="eastAsia" w:ascii="宋体" w:hAnsi="宋体" w:eastAsia="宋体" w:cs="宋体"/>
                <w:color w:val="000000"/>
                <w:sz w:val="24"/>
                <w:szCs w:val="24"/>
              </w:rPr>
            </w:pPr>
          </w:p>
        </w:tc>
      </w:tr>
      <w:tr w14:paraId="3A59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36E65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96802">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F304321">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D1C6C48">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73171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8C5EEB">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0D157DB">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14290BB">
            <w:pPr>
              <w:spacing w:line="500" w:lineRule="exact"/>
              <w:rPr>
                <w:rFonts w:hint="eastAsia" w:ascii="宋体" w:hAnsi="宋体" w:eastAsia="宋体" w:cs="宋体"/>
                <w:color w:val="000000"/>
                <w:sz w:val="24"/>
                <w:szCs w:val="24"/>
              </w:rPr>
            </w:pPr>
          </w:p>
        </w:tc>
      </w:tr>
      <w:tr w14:paraId="492F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9C2CB9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80B94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E47B234">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4FEF18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232A80">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45A0EA51">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B2F6DC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9BEF51C">
            <w:pPr>
              <w:spacing w:line="500" w:lineRule="exact"/>
              <w:rPr>
                <w:rFonts w:hint="eastAsia" w:ascii="宋体" w:hAnsi="宋体" w:eastAsia="宋体" w:cs="宋体"/>
                <w:color w:val="000000"/>
                <w:sz w:val="24"/>
                <w:szCs w:val="24"/>
              </w:rPr>
            </w:pPr>
          </w:p>
        </w:tc>
      </w:tr>
      <w:tr w14:paraId="08225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D82E1F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9FDC4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C1B569D">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B345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F7C38B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B424092">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06FC72">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8911C03">
            <w:pPr>
              <w:spacing w:line="500" w:lineRule="exact"/>
              <w:rPr>
                <w:rFonts w:hint="eastAsia" w:ascii="宋体" w:hAnsi="宋体" w:eastAsia="宋体" w:cs="宋体"/>
                <w:color w:val="000000"/>
                <w:sz w:val="24"/>
                <w:szCs w:val="24"/>
              </w:rPr>
            </w:pPr>
          </w:p>
        </w:tc>
      </w:tr>
      <w:tr w14:paraId="0D59A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2789D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5AF73EE">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DC81477">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45E6C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9C69C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64F4B96">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AEDB140">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4D37797D">
            <w:pPr>
              <w:spacing w:line="500" w:lineRule="exact"/>
              <w:rPr>
                <w:rFonts w:hint="eastAsia" w:ascii="宋体" w:hAnsi="宋体" w:eastAsia="宋体" w:cs="宋体"/>
                <w:color w:val="000000"/>
                <w:sz w:val="24"/>
                <w:szCs w:val="24"/>
              </w:rPr>
            </w:pPr>
          </w:p>
        </w:tc>
      </w:tr>
      <w:tr w14:paraId="0D7B8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6F1F84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D4A3A9">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6AB07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1AF173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7CF395B">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28034390">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32E8D78A">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5FF903D">
            <w:pPr>
              <w:spacing w:line="500" w:lineRule="exact"/>
              <w:rPr>
                <w:rFonts w:hint="eastAsia" w:ascii="宋体" w:hAnsi="宋体" w:eastAsia="宋体" w:cs="宋体"/>
                <w:color w:val="000000"/>
                <w:sz w:val="24"/>
                <w:szCs w:val="24"/>
              </w:rPr>
            </w:pPr>
          </w:p>
        </w:tc>
      </w:tr>
      <w:tr w14:paraId="3DEC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3C590FF">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A9A140C">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42DBC249">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73E459A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2E630BFD">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412E61E">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BEB1EE3">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3C8C3A5F">
            <w:pPr>
              <w:spacing w:line="500" w:lineRule="exact"/>
              <w:rPr>
                <w:rFonts w:hint="eastAsia" w:ascii="宋体" w:hAnsi="宋体" w:eastAsia="宋体" w:cs="宋体"/>
                <w:color w:val="000000"/>
                <w:sz w:val="24"/>
                <w:szCs w:val="24"/>
              </w:rPr>
            </w:pPr>
          </w:p>
        </w:tc>
      </w:tr>
      <w:tr w14:paraId="37B17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098989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6898CBA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A2C143">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48AC6D">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7044E1D1">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58AB0F95">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7584AAF">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67C202D">
            <w:pPr>
              <w:spacing w:line="500" w:lineRule="exact"/>
              <w:rPr>
                <w:rFonts w:hint="eastAsia" w:ascii="宋体" w:hAnsi="宋体" w:eastAsia="宋体" w:cs="宋体"/>
                <w:color w:val="000000"/>
                <w:sz w:val="24"/>
                <w:szCs w:val="24"/>
              </w:rPr>
            </w:pPr>
          </w:p>
        </w:tc>
      </w:tr>
      <w:tr w14:paraId="7744E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FE943D7">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04AF0583">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4C1339C">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513A9A55">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39ED12EC">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1E6EB9">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655414C">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60A8B56E">
            <w:pPr>
              <w:spacing w:line="500" w:lineRule="exact"/>
              <w:rPr>
                <w:rFonts w:hint="eastAsia" w:ascii="宋体" w:hAnsi="宋体" w:eastAsia="宋体" w:cs="宋体"/>
                <w:color w:val="000000"/>
                <w:sz w:val="24"/>
                <w:szCs w:val="24"/>
              </w:rPr>
            </w:pPr>
          </w:p>
        </w:tc>
      </w:tr>
      <w:tr w14:paraId="2615AF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5ADA2B0B">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5643DA">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11C9755F">
            <w:pPr>
              <w:spacing w:line="500" w:lineRule="exact"/>
              <w:rPr>
                <w:rFonts w:hint="eastAsia" w:ascii="宋体" w:hAnsi="宋体" w:eastAsia="宋体" w:cs="宋体"/>
                <w:color w:val="000000"/>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0962E96">
            <w:pPr>
              <w:spacing w:line="500" w:lineRule="exact"/>
              <w:rPr>
                <w:rFonts w:hint="eastAsia" w:ascii="宋体" w:hAnsi="宋体" w:eastAsia="宋体" w:cs="宋体"/>
                <w:color w:val="000000"/>
                <w:sz w:val="24"/>
                <w:szCs w:val="24"/>
              </w:rPr>
            </w:pPr>
          </w:p>
        </w:tc>
        <w:tc>
          <w:tcPr>
            <w:tcW w:w="774" w:type="dxa"/>
            <w:tcBorders>
              <w:top w:val="single" w:color="auto" w:sz="6" w:space="0"/>
              <w:left w:val="single" w:color="auto" w:sz="6" w:space="0"/>
              <w:bottom w:val="single" w:color="auto" w:sz="6" w:space="0"/>
              <w:right w:val="single" w:color="auto" w:sz="6" w:space="0"/>
            </w:tcBorders>
          </w:tcPr>
          <w:p w14:paraId="57282095">
            <w:pPr>
              <w:spacing w:line="500" w:lineRule="exact"/>
              <w:rPr>
                <w:rFonts w:hint="eastAsia" w:ascii="宋体" w:hAnsi="宋体" w:eastAsia="宋体" w:cs="宋体"/>
                <w:color w:val="000000"/>
                <w:sz w:val="24"/>
                <w:szCs w:val="24"/>
              </w:rPr>
            </w:pPr>
          </w:p>
        </w:tc>
        <w:tc>
          <w:tcPr>
            <w:tcW w:w="970" w:type="dxa"/>
            <w:tcBorders>
              <w:top w:val="single" w:color="auto" w:sz="6" w:space="0"/>
              <w:left w:val="single" w:color="auto" w:sz="6" w:space="0"/>
              <w:bottom w:val="single" w:color="auto" w:sz="6" w:space="0"/>
              <w:right w:val="single" w:color="auto" w:sz="6" w:space="0"/>
            </w:tcBorders>
          </w:tcPr>
          <w:p w14:paraId="7B257B48">
            <w:pPr>
              <w:spacing w:line="500" w:lineRule="exact"/>
              <w:rPr>
                <w:rFonts w:hint="eastAsia" w:ascii="宋体" w:hAnsi="宋体" w:eastAsia="宋体" w:cs="宋体"/>
                <w:color w:val="000000"/>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65F1757">
            <w:pPr>
              <w:spacing w:line="500" w:lineRule="exact"/>
              <w:rPr>
                <w:rFonts w:hint="eastAsia" w:ascii="宋体" w:hAnsi="宋体" w:eastAsia="宋体" w:cs="宋体"/>
                <w:color w:val="000000"/>
                <w:sz w:val="24"/>
                <w:szCs w:val="24"/>
              </w:rPr>
            </w:pPr>
          </w:p>
        </w:tc>
        <w:tc>
          <w:tcPr>
            <w:tcW w:w="2281" w:type="dxa"/>
            <w:tcBorders>
              <w:top w:val="single" w:color="auto" w:sz="6" w:space="0"/>
              <w:left w:val="single" w:color="auto" w:sz="6" w:space="0"/>
              <w:bottom w:val="single" w:color="auto" w:sz="6" w:space="0"/>
              <w:right w:val="single" w:color="auto" w:sz="12" w:space="0"/>
            </w:tcBorders>
          </w:tcPr>
          <w:p w14:paraId="5D3A11FA">
            <w:pPr>
              <w:spacing w:line="500" w:lineRule="exact"/>
              <w:rPr>
                <w:rFonts w:hint="eastAsia" w:ascii="宋体" w:hAnsi="宋体" w:eastAsia="宋体" w:cs="宋体"/>
                <w:color w:val="000000"/>
                <w:sz w:val="24"/>
                <w:szCs w:val="24"/>
              </w:rPr>
            </w:pPr>
          </w:p>
        </w:tc>
      </w:tr>
    </w:tbl>
    <w:p w14:paraId="348A5BFB">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CA55C62">
      <w:pPr>
        <w:widowControl/>
        <w:spacing w:line="480" w:lineRule="auto"/>
        <w:jc w:val="both"/>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spacing w:val="46"/>
          <w:kern w:val="0"/>
          <w:sz w:val="24"/>
          <w:szCs w:val="24"/>
        </w:rPr>
        <w:t>日 期： 年 月 日</w:t>
      </w:r>
      <w:r>
        <w:rPr>
          <w:rFonts w:hint="eastAsia" w:ascii="宋体" w:hAnsi="宋体" w:eastAsia="宋体" w:cs="宋体"/>
          <w:color w:val="000000"/>
          <w:kern w:val="0"/>
          <w:sz w:val="24"/>
          <w:szCs w:val="24"/>
        </w:rPr>
        <w:br w:type="page"/>
      </w:r>
      <w:r>
        <w:rPr>
          <w:rFonts w:hint="eastAsia" w:ascii="宋体" w:hAnsi="宋体" w:eastAsia="宋体" w:cs="宋体"/>
          <w:b/>
          <w:bCs/>
          <w:color w:val="000000"/>
          <w:sz w:val="24"/>
          <w:szCs w:val="24"/>
        </w:rPr>
        <w:t>（2）</w:t>
      </w:r>
      <w:r>
        <w:rPr>
          <w:rFonts w:hint="eastAsia" w:ascii="宋体" w:hAnsi="宋体" w:eastAsia="宋体" w:cs="宋体"/>
          <w:b/>
          <w:bCs/>
          <w:color w:val="000000" w:themeColor="text1"/>
          <w:kern w:val="0"/>
          <w:sz w:val="24"/>
          <w:szCs w:val="24"/>
          <w14:textFill>
            <w14:solidFill>
              <w14:schemeClr w14:val="tx1"/>
            </w14:solidFill>
          </w14:textFill>
        </w:rPr>
        <w:t>拟投入主要人员简历表</w:t>
      </w:r>
    </w:p>
    <w:tbl>
      <w:tblPr>
        <w:tblStyle w:val="26"/>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0BA3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003473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37F3CA91">
            <w:pPr>
              <w:jc w:val="center"/>
              <w:rPr>
                <w:rFonts w:hint="eastAsia" w:ascii="宋体" w:hAnsi="宋体" w:eastAsia="宋体" w:cs="宋体"/>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6A985552">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0CF8ECFB">
            <w:pPr>
              <w:jc w:val="center"/>
              <w:rPr>
                <w:rFonts w:hint="eastAsia" w:ascii="宋体" w:hAnsi="宋体" w:eastAsia="宋体" w:cs="宋体"/>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4219C9A5">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5FB4F9D7">
            <w:pPr>
              <w:jc w:val="center"/>
              <w:rPr>
                <w:rFonts w:hint="eastAsia" w:ascii="宋体" w:hAnsi="宋体" w:eastAsia="宋体" w:cs="宋体"/>
                <w:sz w:val="24"/>
                <w:szCs w:val="24"/>
              </w:rPr>
            </w:pPr>
          </w:p>
        </w:tc>
      </w:tr>
      <w:tr w14:paraId="0F73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6F18D07D">
            <w:pPr>
              <w:jc w:val="center"/>
              <w:rPr>
                <w:rFonts w:hint="eastAsia" w:ascii="宋体" w:hAnsi="宋体" w:eastAsia="宋体" w:cs="宋体"/>
                <w:sz w:val="24"/>
                <w:szCs w:val="24"/>
              </w:rPr>
            </w:pPr>
            <w:r>
              <w:rPr>
                <w:rFonts w:hint="eastAsia" w:ascii="宋体" w:hAnsi="宋体" w:eastAsia="宋体" w:cs="宋体"/>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92CCC03">
            <w:pPr>
              <w:jc w:val="center"/>
              <w:rPr>
                <w:rFonts w:hint="eastAsia" w:ascii="宋体" w:hAnsi="宋体" w:eastAsia="宋体" w:cs="宋体"/>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168AAD06">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CAEDD17">
            <w:pPr>
              <w:jc w:val="center"/>
              <w:rPr>
                <w:rFonts w:hint="eastAsia" w:ascii="宋体" w:hAnsi="宋体" w:eastAsia="宋体" w:cs="宋体"/>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6D03BC75">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75D69020">
            <w:pPr>
              <w:jc w:val="center"/>
              <w:rPr>
                <w:rFonts w:hint="eastAsia" w:ascii="宋体" w:hAnsi="宋体" w:eastAsia="宋体" w:cs="宋体"/>
                <w:sz w:val="24"/>
                <w:szCs w:val="24"/>
              </w:rPr>
            </w:pPr>
          </w:p>
        </w:tc>
      </w:tr>
      <w:tr w14:paraId="2441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DCB39DE">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5D9E7946">
            <w:pPr>
              <w:jc w:val="center"/>
              <w:rPr>
                <w:rFonts w:hint="eastAsia" w:ascii="宋体" w:hAnsi="宋体" w:eastAsia="宋体" w:cs="宋体"/>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4D87BC5B">
            <w:pPr>
              <w:jc w:val="center"/>
              <w:rPr>
                <w:rFonts w:hint="eastAsia" w:ascii="宋体" w:hAnsi="宋体" w:eastAsia="宋体" w:cs="宋体"/>
                <w:sz w:val="24"/>
                <w:szCs w:val="24"/>
              </w:rPr>
            </w:pPr>
            <w:r>
              <w:rPr>
                <w:rFonts w:hint="eastAsia" w:ascii="宋体" w:hAnsi="宋体" w:eastAsia="宋体" w:cs="宋体"/>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42DA3EE0">
            <w:pPr>
              <w:jc w:val="center"/>
              <w:rPr>
                <w:rFonts w:hint="eastAsia" w:ascii="宋体" w:hAnsi="宋体" w:eastAsia="宋体" w:cs="宋体"/>
                <w:sz w:val="24"/>
                <w:szCs w:val="24"/>
              </w:rPr>
            </w:pPr>
          </w:p>
        </w:tc>
      </w:tr>
      <w:tr w14:paraId="26E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E2B2FB7">
            <w:pPr>
              <w:jc w:val="center"/>
              <w:rPr>
                <w:rFonts w:hint="eastAsia" w:ascii="宋体" w:hAnsi="宋体" w:eastAsia="宋体" w:cs="宋体"/>
                <w:sz w:val="24"/>
                <w:szCs w:val="24"/>
              </w:rPr>
            </w:pPr>
            <w:r>
              <w:rPr>
                <w:rFonts w:hint="eastAsia" w:ascii="宋体" w:hAnsi="宋体" w:eastAsia="宋体" w:cs="宋体"/>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44A62F">
            <w:pPr>
              <w:rPr>
                <w:rFonts w:hint="eastAsia" w:ascii="宋体" w:hAnsi="宋体" w:eastAsia="宋体" w:cs="宋体"/>
                <w:sz w:val="24"/>
                <w:szCs w:val="24"/>
              </w:rPr>
            </w:pPr>
          </w:p>
        </w:tc>
      </w:tr>
      <w:tr w14:paraId="6F0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E8B86F2">
            <w:pPr>
              <w:jc w:val="center"/>
              <w:rPr>
                <w:rFonts w:hint="eastAsia" w:ascii="宋体" w:hAnsi="宋体" w:eastAsia="宋体" w:cs="宋体"/>
                <w:sz w:val="24"/>
                <w:szCs w:val="24"/>
              </w:rPr>
            </w:pPr>
            <w:r>
              <w:rPr>
                <w:rFonts w:hint="eastAsia" w:ascii="宋体" w:hAnsi="宋体" w:eastAsia="宋体" w:cs="宋体"/>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159B1336">
            <w:pPr>
              <w:rPr>
                <w:rFonts w:hint="eastAsia" w:ascii="宋体" w:hAnsi="宋体" w:eastAsia="宋体" w:cs="宋体"/>
                <w:sz w:val="24"/>
                <w:szCs w:val="24"/>
              </w:rPr>
            </w:pPr>
          </w:p>
        </w:tc>
      </w:tr>
      <w:tr w14:paraId="0092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7B4FE9FE">
            <w:pPr>
              <w:jc w:val="center"/>
              <w:rPr>
                <w:rFonts w:hint="eastAsia" w:ascii="宋体" w:hAnsi="宋体" w:eastAsia="宋体" w:cs="宋体"/>
                <w:sz w:val="24"/>
                <w:szCs w:val="24"/>
              </w:rPr>
            </w:pPr>
            <w:r>
              <w:rPr>
                <w:rFonts w:hint="eastAsia" w:ascii="宋体" w:hAnsi="宋体" w:eastAsia="宋体" w:cs="宋体"/>
                <w:sz w:val="24"/>
                <w:szCs w:val="24"/>
              </w:rPr>
              <w:t>主要工作经历</w:t>
            </w:r>
          </w:p>
        </w:tc>
      </w:tr>
      <w:tr w14:paraId="34E5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3CA4485C">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080FBACA">
            <w:pPr>
              <w:jc w:val="center"/>
              <w:rPr>
                <w:rFonts w:hint="eastAsia" w:ascii="宋体" w:hAnsi="宋体" w:eastAsia="宋体" w:cs="宋体"/>
                <w:sz w:val="24"/>
                <w:szCs w:val="24"/>
              </w:rPr>
            </w:pPr>
            <w:r>
              <w:rPr>
                <w:rFonts w:hint="eastAsia" w:ascii="宋体" w:hAnsi="宋体" w:eastAsia="宋体" w:cs="宋体"/>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75864B87">
            <w:pPr>
              <w:jc w:val="center"/>
              <w:rPr>
                <w:rFonts w:hint="eastAsia" w:ascii="宋体" w:hAnsi="宋体" w:eastAsia="宋体" w:cs="宋体"/>
                <w:sz w:val="24"/>
                <w:szCs w:val="24"/>
              </w:rPr>
            </w:pPr>
            <w:r>
              <w:rPr>
                <w:rFonts w:hint="eastAsia" w:ascii="宋体" w:hAnsi="宋体" w:eastAsia="宋体" w:cs="宋体"/>
                <w:sz w:val="24"/>
                <w:szCs w:val="24"/>
              </w:rPr>
              <w:t>该项目中的任职</w:t>
            </w:r>
          </w:p>
        </w:tc>
      </w:tr>
      <w:tr w14:paraId="0609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544BD53C">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3437CA72">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3058CF76">
            <w:pPr>
              <w:rPr>
                <w:rFonts w:hint="eastAsia" w:ascii="宋体" w:hAnsi="宋体" w:eastAsia="宋体" w:cs="宋体"/>
                <w:sz w:val="24"/>
                <w:szCs w:val="24"/>
              </w:rPr>
            </w:pPr>
          </w:p>
        </w:tc>
      </w:tr>
      <w:tr w14:paraId="76DC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387138A9">
            <w:pPr>
              <w:rPr>
                <w:rFonts w:hint="eastAsia" w:ascii="宋体" w:hAnsi="宋体" w:eastAsia="宋体" w:cs="宋体"/>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40B0C0B">
            <w:pPr>
              <w:rPr>
                <w:rFonts w:hint="eastAsia" w:ascii="宋体" w:hAnsi="宋体" w:eastAsia="宋体" w:cs="宋体"/>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26026168">
            <w:pPr>
              <w:rPr>
                <w:rFonts w:hint="eastAsia" w:ascii="宋体" w:hAnsi="宋体" w:eastAsia="宋体" w:cs="宋体"/>
                <w:sz w:val="24"/>
                <w:szCs w:val="24"/>
              </w:rPr>
            </w:pPr>
          </w:p>
        </w:tc>
      </w:tr>
    </w:tbl>
    <w:p w14:paraId="65084370">
      <w:pPr>
        <w:spacing w:line="480" w:lineRule="auto"/>
        <w:ind w:firstLine="482" w:firstLineChars="200"/>
        <w:rPr>
          <w:rFonts w:hint="eastAsia" w:ascii="宋体" w:hAnsi="宋体" w:eastAsia="宋体" w:cs="宋体"/>
          <w:b/>
          <w:sz w:val="24"/>
          <w:szCs w:val="24"/>
        </w:rPr>
      </w:pPr>
    </w:p>
    <w:p w14:paraId="460EF76C">
      <w:pPr>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注：响应人需随此表附上主要人员证书等相关资料的原件扫描件。</w:t>
      </w:r>
    </w:p>
    <w:p w14:paraId="6C748B77">
      <w:pPr>
        <w:widowControl/>
        <w:jc w:val="center"/>
        <w:rPr>
          <w:rFonts w:hint="eastAsia" w:ascii="宋体" w:hAnsi="宋体" w:eastAsia="宋体" w:cs="宋体"/>
          <w:b/>
          <w:color w:val="000000"/>
          <w:kern w:val="0"/>
          <w:sz w:val="24"/>
          <w:szCs w:val="24"/>
        </w:rPr>
      </w:pPr>
    </w:p>
    <w:p w14:paraId="373BCD02">
      <w:pPr>
        <w:widowControl/>
        <w:jc w:val="center"/>
        <w:rPr>
          <w:rFonts w:hint="eastAsia" w:ascii="宋体" w:hAnsi="宋体" w:eastAsia="宋体" w:cs="宋体"/>
          <w:b/>
          <w:color w:val="000000"/>
          <w:kern w:val="0"/>
          <w:sz w:val="24"/>
          <w:szCs w:val="24"/>
        </w:rPr>
      </w:pPr>
    </w:p>
    <w:p w14:paraId="0040A95A">
      <w:pPr>
        <w:widowControl/>
        <w:jc w:val="center"/>
        <w:rPr>
          <w:rFonts w:hint="eastAsia" w:ascii="宋体" w:hAnsi="宋体" w:eastAsia="宋体" w:cs="宋体"/>
          <w:b/>
          <w:color w:val="000000"/>
          <w:kern w:val="0"/>
          <w:sz w:val="24"/>
          <w:szCs w:val="24"/>
        </w:rPr>
      </w:pPr>
    </w:p>
    <w:p w14:paraId="60C93BB2">
      <w:pPr>
        <w:widowControl/>
        <w:jc w:val="center"/>
        <w:rPr>
          <w:rFonts w:hint="eastAsia" w:ascii="宋体" w:hAnsi="宋体" w:eastAsia="宋体" w:cs="宋体"/>
          <w:b/>
          <w:color w:val="000000"/>
          <w:kern w:val="0"/>
          <w:sz w:val="24"/>
          <w:szCs w:val="24"/>
        </w:rPr>
      </w:pPr>
    </w:p>
    <w:p w14:paraId="26B6CCEB">
      <w:pPr>
        <w:widowControl/>
        <w:jc w:val="center"/>
        <w:rPr>
          <w:rFonts w:hint="eastAsia" w:ascii="宋体" w:hAnsi="宋体" w:eastAsia="宋体" w:cs="宋体"/>
          <w:b/>
          <w:color w:val="000000"/>
          <w:kern w:val="0"/>
          <w:sz w:val="24"/>
          <w:szCs w:val="24"/>
        </w:rPr>
      </w:pPr>
    </w:p>
    <w:p w14:paraId="65ABAAD8">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344D229F">
      <w:pPr>
        <w:widowControl/>
        <w:jc w:val="center"/>
        <w:outlineLvl w:val="1"/>
        <w:rPr>
          <w:rFonts w:hint="eastAsia" w:ascii="宋体" w:hAnsi="宋体" w:eastAsia="宋体" w:cs="宋体"/>
          <w:color w:val="000000"/>
          <w:kern w:val="0"/>
          <w:sz w:val="28"/>
          <w:szCs w:val="28"/>
        </w:rPr>
      </w:pPr>
      <w:bookmarkStart w:id="171" w:name="_Toc19811"/>
      <w:r>
        <w:rPr>
          <w:rFonts w:hint="eastAsia" w:ascii="宋体" w:hAnsi="宋体" w:eastAsia="宋体" w:cs="宋体"/>
          <w:b/>
          <w:color w:val="000000"/>
          <w:kern w:val="0"/>
          <w:sz w:val="28"/>
          <w:szCs w:val="28"/>
        </w:rPr>
        <w:t>九、</w:t>
      </w:r>
      <w:r>
        <w:rPr>
          <w:rFonts w:hint="eastAsia" w:ascii="宋体" w:hAnsi="宋体" w:eastAsia="宋体" w:cs="宋体"/>
          <w:b/>
          <w:bCs/>
          <w:color w:val="000000"/>
          <w:kern w:val="0"/>
          <w:sz w:val="28"/>
          <w:szCs w:val="28"/>
        </w:rPr>
        <w:t>承诺函</w:t>
      </w:r>
      <w:bookmarkEnd w:id="171"/>
    </w:p>
    <w:p w14:paraId="5C54A46C">
      <w:pPr>
        <w:widowControl/>
        <w:spacing w:line="360" w:lineRule="auto"/>
        <w:ind w:firstLine="480" w:firstLineChars="200"/>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致：（采购人）</w:t>
      </w:r>
    </w:p>
    <w:p w14:paraId="79E21ED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我单位承诺：</w:t>
      </w:r>
    </w:p>
    <w:p w14:paraId="38B0B6F8">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一、我单位按要求</w:t>
      </w:r>
      <w:r>
        <w:rPr>
          <w:rFonts w:hint="eastAsia" w:ascii="宋体" w:hAnsi="宋体" w:eastAsia="宋体" w:cs="宋体"/>
          <w:color w:val="000000"/>
          <w:kern w:val="0"/>
          <w:sz w:val="24"/>
          <w:szCs w:val="24"/>
          <w:shd w:val="clear" w:color="auto" w:fill="FFFFFF"/>
        </w:rPr>
        <w:t>在中标通知书规定的时间内签订合同；</w:t>
      </w:r>
    </w:p>
    <w:p w14:paraId="03A2E5C7">
      <w:pPr>
        <w:widowControl/>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二、在投标（响应）文件中从未提供虚假材料；</w:t>
      </w:r>
    </w:p>
    <w:p w14:paraId="793BD75D">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三、按竞争性磋商文件规定按时向采购代理机构交纳中标服务费。</w:t>
      </w:r>
    </w:p>
    <w:p w14:paraId="5F18D36C">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四、供应商与招标人（采购人）、其他投标供应商或者代理机构无恶意串通行为；</w:t>
      </w:r>
    </w:p>
    <w:p w14:paraId="3BB7DE85">
      <w:pPr>
        <w:widowControl/>
        <w:spacing w:line="360" w:lineRule="auto"/>
        <w:ind w:firstLine="530" w:firstLineChars="221"/>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我单位保证以上承诺的真实和有效性，如有违反或未按要求执行，给采购人造成经济损失的，我单位向采购人缴纳不低于中标价2%的经济补偿，自觉承担违约责任。</w:t>
      </w:r>
    </w:p>
    <w:p w14:paraId="3A421EAA">
      <w:pPr>
        <w:widowControl/>
        <w:spacing w:line="360" w:lineRule="auto"/>
        <w:ind w:firstLine="480" w:firstLineChars="200"/>
        <w:rPr>
          <w:rFonts w:hint="eastAsia" w:ascii="宋体" w:hAnsi="宋体" w:eastAsia="宋体" w:cs="宋体"/>
          <w:color w:val="000000"/>
          <w:kern w:val="0"/>
          <w:sz w:val="24"/>
          <w:szCs w:val="24"/>
        </w:rPr>
      </w:pPr>
    </w:p>
    <w:p w14:paraId="690E0A72">
      <w:pPr>
        <w:widowControl/>
        <w:spacing w:line="360" w:lineRule="auto"/>
        <w:rPr>
          <w:rFonts w:hint="eastAsia" w:ascii="宋体" w:hAnsi="宋体" w:eastAsia="宋体" w:cs="宋体"/>
          <w:color w:val="000000"/>
          <w:kern w:val="0"/>
          <w:sz w:val="24"/>
          <w:szCs w:val="24"/>
        </w:rPr>
      </w:pPr>
    </w:p>
    <w:p w14:paraId="16BDC9EE">
      <w:pPr>
        <w:widowControl/>
        <w:spacing w:line="48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磋商供应商：（</w:t>
      </w:r>
      <w:r>
        <w:rPr>
          <w:rFonts w:hint="eastAsia" w:ascii="宋体" w:hAnsi="宋体" w:eastAsia="宋体" w:cs="宋体"/>
          <w:color w:val="000000"/>
          <w:sz w:val="24"/>
          <w:szCs w:val="24"/>
          <w:lang w:eastAsia="zh-CN"/>
        </w:rPr>
        <w:t>签章</w:t>
      </w:r>
      <w:r>
        <w:rPr>
          <w:rFonts w:hint="eastAsia" w:ascii="宋体" w:hAnsi="宋体" w:eastAsia="宋体" w:cs="宋体"/>
          <w:color w:val="000000"/>
          <w:sz w:val="24"/>
          <w:szCs w:val="24"/>
          <w:lang w:val="en-US" w:eastAsia="zh-CN"/>
        </w:rPr>
        <w:t>)</w:t>
      </w:r>
    </w:p>
    <w:p w14:paraId="65373098">
      <w:pPr>
        <w:widowControl/>
        <w:jc w:val="both"/>
        <w:rPr>
          <w:rFonts w:hint="eastAsia" w:ascii="宋体" w:hAnsi="宋体" w:eastAsia="宋体" w:cs="宋体"/>
          <w:color w:val="000000"/>
          <w:spacing w:val="46"/>
          <w:kern w:val="0"/>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pacing w:val="46"/>
          <w:kern w:val="0"/>
          <w:sz w:val="24"/>
          <w:szCs w:val="24"/>
        </w:rPr>
        <w:t>日 期： 年 月 日</w:t>
      </w:r>
    </w:p>
    <w:p w14:paraId="1048DE2B">
      <w:pPr>
        <w:widowControl/>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十、投标供应商资格声明函</w:t>
      </w:r>
    </w:p>
    <w:p w14:paraId="0C93CB83">
      <w:pPr>
        <w:widowControl/>
        <w:jc w:val="center"/>
        <w:rPr>
          <w:rFonts w:hint="eastAsia" w:ascii="宋体" w:hAnsi="宋体" w:eastAsia="宋体" w:cs="宋体"/>
          <w:b/>
          <w:bCs/>
          <w:color w:val="000000"/>
          <w:kern w:val="0"/>
          <w:sz w:val="28"/>
          <w:szCs w:val="28"/>
        </w:rPr>
      </w:pPr>
    </w:p>
    <w:p w14:paraId="11774017">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致：（采购人名称）</w:t>
      </w:r>
    </w:p>
    <w:p w14:paraId="7925705B">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我方在此声明，我方具备并满足《中华人民共和国政府采购法》二十二条及实施条例第十七条所规定的投标供应商的条件：</w:t>
      </w:r>
    </w:p>
    <w:p w14:paraId="3F8376E9">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57AD24E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289B85E8">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5893380C">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775BF4F5">
      <w:pPr>
        <w:spacing w:line="48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23ACF28C">
      <w:pPr>
        <w:spacing w:line="480" w:lineRule="auto"/>
        <w:rPr>
          <w:rFonts w:hint="eastAsia" w:ascii="宋体" w:hAnsi="宋体" w:eastAsia="宋体" w:cs="宋体"/>
          <w:color w:val="000000"/>
          <w:sz w:val="24"/>
          <w:szCs w:val="24"/>
        </w:rPr>
      </w:pPr>
    </w:p>
    <w:p w14:paraId="416C858F">
      <w:pPr>
        <w:widowControl/>
        <w:spacing w:line="480" w:lineRule="auto"/>
        <w:jc w:val="left"/>
        <w:rPr>
          <w:rFonts w:hint="eastAsia" w:ascii="宋体" w:hAnsi="宋体" w:eastAsia="宋体" w:cs="宋体"/>
          <w:color w:val="000000" w:themeColor="text1"/>
          <w:spacing w:val="46"/>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磋商供应商：（</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 xml:space="preserve">） </w:t>
      </w:r>
    </w:p>
    <w:p w14:paraId="65377EB6">
      <w:pPr>
        <w:widowControl/>
        <w:spacing w:line="48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法定代表人：（</w:t>
      </w:r>
      <w:r>
        <w:rPr>
          <w:rFonts w:hint="eastAsia" w:ascii="宋体" w:hAnsi="宋体" w:eastAsia="宋体" w:cs="宋体"/>
          <w:color w:val="000000" w:themeColor="text1"/>
          <w:spacing w:val="46"/>
          <w:kern w:val="0"/>
          <w:sz w:val="24"/>
          <w:szCs w:val="24"/>
          <w:lang w:eastAsia="zh-CN"/>
          <w14:textFill>
            <w14:solidFill>
              <w14:schemeClr w14:val="tx1"/>
            </w14:solidFill>
          </w14:textFill>
        </w:rPr>
        <w:t>签章</w:t>
      </w:r>
      <w:r>
        <w:rPr>
          <w:rFonts w:hint="eastAsia" w:ascii="宋体" w:hAnsi="宋体" w:eastAsia="宋体" w:cs="宋体"/>
          <w:color w:val="000000" w:themeColor="text1"/>
          <w:spacing w:val="46"/>
          <w:kern w:val="0"/>
          <w:sz w:val="24"/>
          <w:szCs w:val="24"/>
          <w14:textFill>
            <w14:solidFill>
              <w14:schemeClr w14:val="tx1"/>
            </w14:solidFill>
          </w14:textFill>
        </w:rPr>
        <w:t>）</w:t>
      </w:r>
    </w:p>
    <w:p w14:paraId="105F0C71">
      <w:pPr>
        <w:widowControl/>
        <w:spacing w:line="480" w:lineRule="auto"/>
        <w:ind w:right="1488"/>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pacing w:val="46"/>
          <w:kern w:val="0"/>
          <w:sz w:val="24"/>
          <w:szCs w:val="24"/>
          <w14:textFill>
            <w14:solidFill>
              <w14:schemeClr w14:val="tx1"/>
            </w14:solidFill>
          </w14:textFill>
        </w:rPr>
        <w:t xml:space="preserve">日 期： 年 月 日 </w:t>
      </w:r>
    </w:p>
    <w:p w14:paraId="68018439">
      <w:pPr>
        <w:spacing w:line="480" w:lineRule="auto"/>
        <w:rPr>
          <w:rFonts w:hint="eastAsia" w:ascii="宋体" w:hAnsi="宋体" w:eastAsia="宋体" w:cs="宋体"/>
          <w:color w:val="000000"/>
          <w:kern w:val="0"/>
          <w:sz w:val="24"/>
          <w:szCs w:val="24"/>
        </w:rPr>
      </w:pPr>
    </w:p>
    <w:p w14:paraId="4F08520E">
      <w:pPr>
        <w:widowControl/>
        <w:ind w:firstLine="3373" w:firstLineChars="1400"/>
        <w:jc w:val="center"/>
        <w:rPr>
          <w:rFonts w:hint="eastAsia" w:ascii="宋体" w:hAnsi="宋体" w:eastAsia="宋体" w:cs="宋体"/>
          <w:b/>
          <w:color w:val="000000"/>
          <w:kern w:val="0"/>
          <w:sz w:val="24"/>
          <w:szCs w:val="24"/>
        </w:rPr>
      </w:pPr>
    </w:p>
    <w:p w14:paraId="21DF32E0">
      <w:pPr>
        <w:widowControl/>
        <w:ind w:firstLine="3373" w:firstLineChars="1400"/>
        <w:jc w:val="center"/>
        <w:rPr>
          <w:rFonts w:hint="eastAsia" w:ascii="宋体" w:hAnsi="宋体" w:eastAsia="宋体" w:cs="宋体"/>
          <w:b/>
          <w:color w:val="000000"/>
          <w:kern w:val="0"/>
          <w:sz w:val="24"/>
          <w:szCs w:val="24"/>
        </w:rPr>
      </w:pPr>
    </w:p>
    <w:p w14:paraId="5F49C646">
      <w:pPr>
        <w:widowControl/>
        <w:ind w:firstLine="3373" w:firstLineChars="1400"/>
        <w:jc w:val="center"/>
        <w:rPr>
          <w:rFonts w:hint="eastAsia" w:ascii="宋体" w:hAnsi="宋体" w:eastAsia="宋体" w:cs="宋体"/>
          <w:b/>
          <w:color w:val="000000"/>
          <w:kern w:val="0"/>
          <w:sz w:val="24"/>
          <w:szCs w:val="24"/>
        </w:rPr>
        <w:sectPr>
          <w:pgSz w:w="11906" w:h="16838"/>
          <w:pgMar w:top="1440" w:right="1800" w:bottom="1440" w:left="1800" w:header="851" w:footer="992" w:gutter="0"/>
          <w:pgNumType w:fmt="decimal"/>
          <w:cols w:space="425" w:num="1"/>
          <w:docGrid w:type="lines" w:linePitch="312" w:charSpace="0"/>
        </w:sectPr>
      </w:pPr>
    </w:p>
    <w:p w14:paraId="1D74E9E3">
      <w:pPr>
        <w:widowControl/>
        <w:ind w:firstLine="3373" w:firstLineChars="1400"/>
        <w:jc w:val="center"/>
        <w:rPr>
          <w:rFonts w:hint="eastAsia" w:ascii="宋体" w:hAnsi="宋体" w:eastAsia="宋体" w:cs="宋体"/>
          <w:b/>
          <w:color w:val="000000"/>
          <w:kern w:val="0"/>
          <w:sz w:val="24"/>
          <w:szCs w:val="24"/>
        </w:rPr>
      </w:pPr>
    </w:p>
    <w:p w14:paraId="61DFC8FD">
      <w:pPr>
        <w:widowControl/>
        <w:jc w:val="center"/>
        <w:outlineLvl w:val="1"/>
        <w:rPr>
          <w:rFonts w:hint="eastAsia" w:ascii="宋体" w:hAnsi="宋体" w:eastAsia="宋体" w:cs="宋体"/>
          <w:b/>
          <w:color w:val="000000"/>
          <w:kern w:val="0"/>
          <w:sz w:val="28"/>
          <w:szCs w:val="28"/>
        </w:rPr>
      </w:pPr>
      <w:bookmarkStart w:id="172" w:name="_Toc12423"/>
      <w:r>
        <w:rPr>
          <w:rFonts w:hint="eastAsia" w:ascii="宋体" w:hAnsi="宋体" w:eastAsia="宋体" w:cs="宋体"/>
          <w:b/>
          <w:color w:val="000000"/>
          <w:kern w:val="0"/>
          <w:sz w:val="28"/>
          <w:szCs w:val="28"/>
        </w:rPr>
        <w:t>十一、</w:t>
      </w:r>
      <w:r>
        <w:rPr>
          <w:rFonts w:hint="eastAsia" w:ascii="宋体" w:hAnsi="宋体" w:eastAsia="宋体" w:cs="宋体"/>
          <w:b/>
          <w:bCs/>
          <w:color w:val="000000"/>
          <w:kern w:val="0"/>
          <w:sz w:val="28"/>
          <w:szCs w:val="28"/>
          <w:lang w:eastAsia="zh-CN"/>
        </w:rPr>
        <w:t>供应商</w:t>
      </w:r>
      <w:r>
        <w:rPr>
          <w:rFonts w:hint="eastAsia" w:ascii="宋体" w:hAnsi="宋体" w:eastAsia="宋体" w:cs="宋体"/>
          <w:b/>
          <w:bCs/>
          <w:color w:val="000000"/>
          <w:kern w:val="0"/>
          <w:sz w:val="28"/>
          <w:szCs w:val="28"/>
        </w:rPr>
        <w:t>认为需要提供的其他材料</w:t>
      </w:r>
      <w:bookmarkEnd w:id="172"/>
    </w:p>
    <w:p w14:paraId="3C6F6961">
      <w:pPr>
        <w:widowControl/>
        <w:spacing w:line="360" w:lineRule="auto"/>
        <w:jc w:val="center"/>
        <w:rPr>
          <w:rFonts w:hint="eastAsia" w:ascii="宋体" w:hAnsi="宋体" w:eastAsia="宋体" w:cs="宋体"/>
          <w:b/>
          <w:bCs/>
          <w:color w:val="000000"/>
          <w:kern w:val="0"/>
          <w:sz w:val="28"/>
          <w:szCs w:val="28"/>
        </w:rPr>
      </w:pPr>
    </w:p>
    <w:p w14:paraId="649A38D9">
      <w:pPr>
        <w:widowControl/>
        <w:spacing w:line="360" w:lineRule="auto"/>
        <w:jc w:val="center"/>
        <w:rPr>
          <w:rFonts w:hint="eastAsia" w:ascii="宋体" w:hAnsi="宋体" w:eastAsia="宋体" w:cs="宋体"/>
          <w:color w:val="000000"/>
          <w:kern w:val="0"/>
          <w:sz w:val="24"/>
          <w:szCs w:val="24"/>
        </w:rPr>
      </w:pPr>
    </w:p>
    <w:p w14:paraId="04537285">
      <w:pPr>
        <w:widowControl/>
        <w:spacing w:line="360" w:lineRule="auto"/>
        <w:jc w:val="center"/>
        <w:rPr>
          <w:rFonts w:hint="eastAsia" w:ascii="宋体" w:hAnsi="宋体" w:eastAsia="宋体" w:cs="宋体"/>
          <w:color w:val="000000"/>
          <w:kern w:val="0"/>
          <w:sz w:val="24"/>
          <w:szCs w:val="24"/>
        </w:rPr>
      </w:pPr>
    </w:p>
    <w:p w14:paraId="327D72C4">
      <w:pPr>
        <w:widowControl/>
        <w:jc w:val="center"/>
        <w:rPr>
          <w:rFonts w:hint="eastAsia" w:ascii="宋体" w:hAnsi="宋体" w:eastAsia="宋体" w:cs="宋体"/>
          <w:sz w:val="24"/>
          <w:szCs w:val="24"/>
        </w:rPr>
      </w:pPr>
    </w:p>
    <w:p w14:paraId="789C4815">
      <w:pPr>
        <w:pStyle w:val="17"/>
        <w:rPr>
          <w:rFonts w:hint="eastAsia" w:ascii="宋体" w:hAnsi="宋体" w:eastAsia="宋体" w:cs="宋体"/>
          <w:sz w:val="24"/>
          <w:szCs w:val="24"/>
        </w:rPr>
      </w:pPr>
    </w:p>
    <w:p w14:paraId="7E35CC01">
      <w:pPr>
        <w:pStyle w:val="17"/>
        <w:rPr>
          <w:rFonts w:hint="eastAsia" w:ascii="宋体" w:hAnsi="宋体" w:eastAsia="宋体" w:cs="宋体"/>
          <w:sz w:val="24"/>
          <w:szCs w:val="24"/>
        </w:rPr>
      </w:pPr>
    </w:p>
    <w:p w14:paraId="616EF76B">
      <w:pPr>
        <w:pStyle w:val="17"/>
        <w:rPr>
          <w:rFonts w:hint="eastAsia" w:ascii="宋体" w:hAnsi="宋体" w:eastAsia="宋体" w:cs="宋体"/>
          <w:sz w:val="24"/>
          <w:szCs w:val="24"/>
        </w:rPr>
      </w:pPr>
    </w:p>
    <w:p w14:paraId="46285450">
      <w:pPr>
        <w:pStyle w:val="17"/>
        <w:rPr>
          <w:rFonts w:hint="eastAsia" w:ascii="宋体" w:hAnsi="宋体" w:eastAsia="宋体" w:cs="宋体"/>
          <w:sz w:val="24"/>
          <w:szCs w:val="24"/>
        </w:rPr>
      </w:pPr>
    </w:p>
    <w:p w14:paraId="41BBA2AA">
      <w:pPr>
        <w:pStyle w:val="17"/>
        <w:rPr>
          <w:rFonts w:hint="eastAsia" w:ascii="宋体" w:hAnsi="宋体" w:eastAsia="宋体" w:cs="宋体"/>
          <w:sz w:val="24"/>
          <w:szCs w:val="24"/>
        </w:rPr>
      </w:pPr>
    </w:p>
    <w:p w14:paraId="3AD671F0">
      <w:pPr>
        <w:pStyle w:val="17"/>
        <w:rPr>
          <w:rFonts w:hint="eastAsia" w:ascii="宋体" w:hAnsi="宋体" w:eastAsia="宋体" w:cs="宋体"/>
          <w:sz w:val="24"/>
          <w:szCs w:val="24"/>
        </w:rPr>
      </w:pPr>
    </w:p>
    <w:p w14:paraId="0D7D174B">
      <w:pPr>
        <w:pStyle w:val="17"/>
        <w:rPr>
          <w:rFonts w:hint="eastAsia" w:ascii="宋体" w:hAnsi="宋体" w:eastAsia="宋体" w:cs="宋体"/>
          <w:sz w:val="24"/>
          <w:szCs w:val="24"/>
        </w:rPr>
      </w:pPr>
    </w:p>
    <w:p w14:paraId="75A33B4F">
      <w:pPr>
        <w:pStyle w:val="17"/>
        <w:rPr>
          <w:rFonts w:hint="eastAsia" w:ascii="宋体" w:hAnsi="宋体" w:eastAsia="宋体" w:cs="宋体"/>
          <w:sz w:val="24"/>
          <w:szCs w:val="24"/>
        </w:rPr>
      </w:pPr>
    </w:p>
    <w:p w14:paraId="70A7B047">
      <w:pPr>
        <w:pStyle w:val="17"/>
        <w:rPr>
          <w:rFonts w:hint="eastAsia" w:ascii="宋体" w:hAnsi="宋体" w:eastAsia="宋体" w:cs="宋体"/>
          <w:sz w:val="24"/>
          <w:szCs w:val="24"/>
        </w:rPr>
      </w:pPr>
    </w:p>
    <w:p w14:paraId="43C350A2">
      <w:pPr>
        <w:pStyle w:val="17"/>
        <w:rPr>
          <w:rFonts w:hint="eastAsia" w:ascii="宋体" w:hAnsi="宋体" w:eastAsia="宋体" w:cs="宋体"/>
          <w:sz w:val="24"/>
          <w:szCs w:val="24"/>
        </w:rPr>
      </w:pPr>
    </w:p>
    <w:p w14:paraId="38DB2226">
      <w:pPr>
        <w:pStyle w:val="17"/>
        <w:rPr>
          <w:rFonts w:hint="eastAsia" w:ascii="宋体" w:hAnsi="宋体" w:eastAsia="宋体" w:cs="宋体"/>
          <w:sz w:val="24"/>
          <w:szCs w:val="24"/>
        </w:rPr>
      </w:pPr>
    </w:p>
    <w:p w14:paraId="52562E9F">
      <w:pPr>
        <w:pStyle w:val="17"/>
        <w:rPr>
          <w:rFonts w:hint="eastAsia" w:ascii="宋体" w:hAnsi="宋体" w:eastAsia="宋体" w:cs="宋体"/>
          <w:sz w:val="24"/>
          <w:szCs w:val="24"/>
        </w:rPr>
      </w:pPr>
    </w:p>
    <w:p w14:paraId="6F00EFE9">
      <w:pPr>
        <w:pStyle w:val="17"/>
        <w:rPr>
          <w:rFonts w:hint="eastAsia" w:ascii="宋体" w:hAnsi="宋体" w:eastAsia="宋体" w:cs="宋体"/>
          <w:sz w:val="24"/>
          <w:szCs w:val="24"/>
        </w:rPr>
      </w:pPr>
    </w:p>
    <w:p w14:paraId="7BB7B792">
      <w:pPr>
        <w:pStyle w:val="17"/>
        <w:rPr>
          <w:rFonts w:hint="eastAsia" w:ascii="宋体" w:hAnsi="宋体" w:eastAsia="宋体" w:cs="宋体"/>
          <w:sz w:val="24"/>
          <w:szCs w:val="24"/>
        </w:rPr>
      </w:pPr>
    </w:p>
    <w:p w14:paraId="6EF4D589">
      <w:pPr>
        <w:pStyle w:val="17"/>
        <w:rPr>
          <w:rFonts w:hint="eastAsia" w:ascii="宋体" w:hAnsi="宋体" w:eastAsia="宋体" w:cs="宋体"/>
          <w:sz w:val="24"/>
          <w:szCs w:val="24"/>
        </w:rPr>
      </w:pPr>
    </w:p>
    <w:p w14:paraId="35F81130">
      <w:pPr>
        <w:widowControl/>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附件1：</w:t>
      </w:r>
    </w:p>
    <w:p w14:paraId="0861E657">
      <w:pPr>
        <w:widowControl/>
        <w:spacing w:line="360" w:lineRule="auto"/>
        <w:jc w:val="center"/>
        <w:outlineLvl w:val="0"/>
        <w:rPr>
          <w:rFonts w:hint="eastAsia" w:ascii="宋体" w:hAnsi="宋体" w:eastAsia="宋体" w:cs="宋体"/>
          <w:b/>
          <w:bCs/>
          <w:color w:val="000000" w:themeColor="text1"/>
          <w:kern w:val="0"/>
          <w:sz w:val="24"/>
          <w:szCs w:val="24"/>
          <w14:textFill>
            <w14:solidFill>
              <w14:schemeClr w14:val="tx1"/>
            </w14:solidFill>
          </w14:textFill>
        </w:rPr>
      </w:pPr>
      <w:bookmarkStart w:id="173" w:name="_Toc27377"/>
      <w:bookmarkStart w:id="174" w:name="_Toc12830"/>
      <w:bookmarkStart w:id="175" w:name="_Toc4563"/>
      <w:r>
        <w:rPr>
          <w:rFonts w:hint="eastAsia" w:ascii="宋体" w:hAnsi="宋体" w:eastAsia="宋体" w:cs="宋体"/>
          <w:b/>
          <w:bCs/>
          <w:color w:val="000000" w:themeColor="text1"/>
          <w:kern w:val="0"/>
          <w:sz w:val="24"/>
          <w:szCs w:val="24"/>
          <w14:textFill>
            <w14:solidFill>
              <w14:schemeClr w14:val="tx1"/>
            </w14:solidFill>
          </w14:textFill>
        </w:rPr>
        <w:t>中小企业声明函（如有）</w:t>
      </w:r>
      <w:bookmarkEnd w:id="173"/>
      <w:bookmarkEnd w:id="174"/>
      <w:bookmarkEnd w:id="175"/>
    </w:p>
    <w:p w14:paraId="5C3E42B3">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 （联合体）参加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 xml:space="preserve">采购活动，提供的货物全部由符合政策要求的中小企业制造。相关企业（含联合体中的中小企业、签订分包意向协议的中小企业） </w:t>
      </w:r>
    </w:p>
    <w:p w14:paraId="4184D1FE">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的具体情况如下： </w:t>
      </w:r>
    </w:p>
    <w:p w14:paraId="47ADD4D1">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，从业人员人，营业收入为万元，资产总额为万元①，属于</w:t>
      </w:r>
      <w:r>
        <w:rPr>
          <w:rFonts w:hint="eastAsia" w:ascii="宋体" w:hAnsi="宋体" w:eastAsia="宋体" w:cs="宋体"/>
          <w:kern w:val="0"/>
          <w:sz w:val="24"/>
          <w:szCs w:val="24"/>
          <w:u w:val="single"/>
        </w:rPr>
        <w:t>（中型企业、小 型企业、微型企业）</w:t>
      </w:r>
      <w:r>
        <w:rPr>
          <w:rFonts w:hint="eastAsia" w:ascii="宋体" w:hAnsi="宋体" w:eastAsia="宋体" w:cs="宋体"/>
          <w:kern w:val="0"/>
          <w:sz w:val="24"/>
          <w:szCs w:val="24"/>
        </w:rPr>
        <w:t xml:space="preserve">； </w:t>
      </w:r>
    </w:p>
    <w:p w14:paraId="2495B36F">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r>
        <w:rPr>
          <w:rFonts w:hint="eastAsia" w:ascii="宋体" w:hAnsi="宋体" w:eastAsia="宋体" w:cs="宋体"/>
          <w:kern w:val="0"/>
          <w:sz w:val="24"/>
          <w:szCs w:val="24"/>
          <w:u w:val="single"/>
        </w:rPr>
        <w:t xml:space="preserve">（标的名称）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从业人员人，营业收入为万元，资产总额为万元，属于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 xml:space="preserve">； </w:t>
      </w:r>
    </w:p>
    <w:p w14:paraId="5696D7B5">
      <w:pPr>
        <w:widowControl/>
        <w:spacing w:line="4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w:t>
      </w:r>
    </w:p>
    <w:p w14:paraId="289D0E22">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075F289D">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本企业对上述声明内容的真实性负责。如有虚假，将依法承担相应责任。 </w:t>
      </w:r>
    </w:p>
    <w:p w14:paraId="6EE46975">
      <w:pPr>
        <w:widowControl/>
        <w:spacing w:line="400" w:lineRule="exact"/>
        <w:jc w:val="left"/>
        <w:rPr>
          <w:rFonts w:hint="eastAsia" w:ascii="宋体" w:hAnsi="宋体" w:eastAsia="宋体" w:cs="宋体"/>
          <w:kern w:val="0"/>
          <w:sz w:val="24"/>
          <w:szCs w:val="24"/>
        </w:rPr>
      </w:pPr>
    </w:p>
    <w:p w14:paraId="69576362">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企业名称（</w:t>
      </w:r>
      <w:r>
        <w:rPr>
          <w:rFonts w:hint="eastAsia" w:ascii="宋体" w:hAnsi="宋体" w:eastAsia="宋体" w:cs="宋体"/>
          <w:kern w:val="0"/>
          <w:sz w:val="24"/>
          <w:szCs w:val="24"/>
          <w:lang w:eastAsia="zh-CN"/>
        </w:rPr>
        <w:t>签章</w:t>
      </w:r>
      <w:r>
        <w:rPr>
          <w:rFonts w:hint="eastAsia" w:ascii="宋体" w:hAnsi="宋体" w:eastAsia="宋体" w:cs="宋体"/>
          <w:kern w:val="0"/>
          <w:sz w:val="24"/>
          <w:szCs w:val="24"/>
        </w:rPr>
        <w:t xml:space="preserve">）： </w:t>
      </w:r>
    </w:p>
    <w:p w14:paraId="389D46C0">
      <w:pPr>
        <w:widowControl/>
        <w:spacing w:line="400" w:lineRule="exact"/>
        <w:ind w:firstLine="6240" w:firstLineChars="26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日 期： </w:t>
      </w:r>
    </w:p>
    <w:p w14:paraId="5F581A77">
      <w:pPr>
        <w:widowControl/>
        <w:spacing w:line="400" w:lineRule="exact"/>
        <w:jc w:val="left"/>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kern w:val="0"/>
          <w:sz w:val="24"/>
          <w:szCs w:val="24"/>
        </w:rPr>
        <w:t>①从业人员、营业收入、资产总额填报上一年度数据，无上一年度数据的新成立企业可不填报。</w:t>
      </w:r>
    </w:p>
    <w:p w14:paraId="79F26C6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②</w:t>
      </w:r>
      <w:r>
        <w:rPr>
          <w:rFonts w:hint="eastAsia" w:ascii="宋体" w:hAnsi="宋体" w:eastAsia="宋体" w:cs="宋体"/>
          <w:kern w:val="0"/>
          <w:sz w:val="24"/>
          <w:szCs w:val="24"/>
        </w:rPr>
        <w:t>供应商提供的货物既有中小企业制造货物，也有大型企业制造货物的，不享受《政府采购促进中小企业发展管理办法》规定的中小企业扶持政策。</w:t>
      </w:r>
    </w:p>
    <w:p w14:paraId="339E28A6">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③</w:t>
      </w:r>
      <w:r>
        <w:rPr>
          <w:rFonts w:hint="eastAsia" w:ascii="宋体" w:hAnsi="宋体" w:eastAsia="宋体" w:cs="宋体"/>
          <w:kern w:val="0"/>
          <w:sz w:val="24"/>
          <w:szCs w:val="24"/>
        </w:rPr>
        <w:t xml:space="preserve">以联合体形式参加政府采购活动，联合体各方均为中小企业的，联合体视同中小企业。其中，联合体各方均为小微企业的，联合体视同小微企业。 </w:t>
      </w:r>
    </w:p>
    <w:p w14:paraId="1627DB68">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④在政府采购活动中，供应商提供的所有货物由小微企业制造，即货物由小微企业生产且使用该小微企业商号或者注册商标的，才能享受《政府采购促进中小企业发展管理办法》规定的价格扣减。</w:t>
      </w:r>
    </w:p>
    <w:p w14:paraId="50CEA200">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⑤中小企业声明函格式应严格按照招标文件提供的格式填写。非单一产品采购的，设备制造商不止一家时，中小企业声明函中须列出所有的设备及制造商，罗列不全的中小企业声明函不予认可。</w:t>
      </w:r>
    </w:p>
    <w:p w14:paraId="4592505A">
      <w:pPr>
        <w:widowControl/>
        <w:spacing w:line="4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⑥在货物采购项目中，货物应当由中小企业制造，不对其中涉及的服务的承接商作出要求。</w:t>
      </w:r>
    </w:p>
    <w:p w14:paraId="68156DA2">
      <w:pPr>
        <w:widowControl/>
        <w:jc w:val="left"/>
        <w:rPr>
          <w:rFonts w:hint="eastAsia" w:ascii="宋体" w:hAnsi="宋体" w:eastAsia="宋体" w:cs="宋体"/>
          <w:b/>
          <w:bCs/>
          <w:color w:val="000000" w:themeColor="text1"/>
          <w:kern w:val="0"/>
          <w:sz w:val="24"/>
          <w:szCs w:val="24"/>
          <w14:textFill>
            <w14:solidFill>
              <w14:schemeClr w14:val="tx1"/>
            </w14:solidFill>
          </w14:textFill>
        </w:rPr>
      </w:pPr>
      <w:bookmarkStart w:id="176" w:name="_Toc23336"/>
      <w:bookmarkStart w:id="177" w:name="OLE_LINK14"/>
      <w:bookmarkStart w:id="178" w:name="OLE_LINK13"/>
      <w:r>
        <w:rPr>
          <w:rFonts w:hint="eastAsia" w:ascii="宋体" w:hAnsi="宋体" w:eastAsia="宋体" w:cs="宋体"/>
          <w:b/>
          <w:bCs/>
          <w:color w:val="000000" w:themeColor="text1"/>
          <w:kern w:val="0"/>
          <w:sz w:val="24"/>
          <w:szCs w:val="24"/>
          <w14:textFill>
            <w14:solidFill>
              <w14:schemeClr w14:val="tx1"/>
            </w14:solidFill>
          </w14:textFill>
        </w:rPr>
        <w:br w:type="page"/>
      </w:r>
    </w:p>
    <w:p w14:paraId="257E47B9">
      <w:pPr>
        <w:keepNext/>
        <w:keepLines/>
        <w:tabs>
          <w:tab w:val="left" w:pos="840"/>
        </w:tabs>
        <w:spacing w:before="260" w:after="260" w:line="412" w:lineRule="auto"/>
        <w:jc w:val="left"/>
        <w:outlineLvl w:val="0"/>
        <w:rPr>
          <w:rFonts w:hint="eastAsia" w:ascii="宋体" w:hAnsi="宋体" w:eastAsia="宋体" w:cs="宋体"/>
          <w:b/>
          <w:color w:val="000000"/>
          <w:kern w:val="0"/>
          <w:sz w:val="24"/>
          <w:szCs w:val="24"/>
        </w:rPr>
      </w:pPr>
      <w:bookmarkStart w:id="179" w:name="_Toc3434"/>
      <w:bookmarkStart w:id="180" w:name="_Toc145065064"/>
      <w:bookmarkStart w:id="181" w:name="_Toc145065235"/>
      <w:bookmarkStart w:id="182" w:name="_Toc23428"/>
      <w:r>
        <w:rPr>
          <w:rFonts w:hint="eastAsia" w:ascii="宋体" w:hAnsi="宋体" w:eastAsia="宋体" w:cs="宋体"/>
          <w:b/>
          <w:bCs/>
          <w:color w:val="000000" w:themeColor="text1"/>
          <w:kern w:val="0"/>
          <w:sz w:val="24"/>
          <w:szCs w:val="24"/>
          <w14:textFill>
            <w14:solidFill>
              <w14:schemeClr w14:val="tx1"/>
            </w14:solidFill>
          </w14:textFill>
        </w:rPr>
        <w:t>附件2：</w:t>
      </w:r>
      <w:bookmarkEnd w:id="179"/>
      <w:bookmarkEnd w:id="180"/>
      <w:bookmarkEnd w:id="181"/>
      <w:bookmarkEnd w:id="182"/>
    </w:p>
    <w:p w14:paraId="5601A754">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rPr>
      </w:pPr>
      <w:bookmarkStart w:id="183" w:name="_Toc1859"/>
      <w:bookmarkStart w:id="184" w:name="_Toc145065236"/>
      <w:bookmarkStart w:id="185" w:name="_Toc14422"/>
      <w:bookmarkStart w:id="186" w:name="_Toc145065065"/>
      <w:r>
        <w:rPr>
          <w:rFonts w:hint="eastAsia" w:ascii="宋体" w:hAnsi="宋体" w:eastAsia="宋体" w:cs="宋体"/>
          <w:b/>
          <w:color w:val="000000"/>
          <w:kern w:val="0"/>
          <w:sz w:val="24"/>
          <w:szCs w:val="24"/>
        </w:rPr>
        <w:t>残疾人福利性单位声明</w:t>
      </w:r>
      <w:r>
        <w:rPr>
          <w:rFonts w:hint="eastAsia" w:ascii="宋体" w:hAnsi="宋体" w:eastAsia="宋体" w:cs="宋体"/>
          <w:b/>
          <w:kern w:val="0"/>
          <w:sz w:val="24"/>
          <w:szCs w:val="24"/>
        </w:rPr>
        <w:t>函（如有）</w:t>
      </w:r>
      <w:bookmarkEnd w:id="176"/>
      <w:bookmarkEnd w:id="177"/>
      <w:bookmarkEnd w:id="178"/>
      <w:bookmarkEnd w:id="183"/>
      <w:bookmarkEnd w:id="184"/>
      <w:bookmarkEnd w:id="185"/>
      <w:bookmarkEnd w:id="186"/>
    </w:p>
    <w:p w14:paraId="2A482A01">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6C0AB">
      <w:pPr>
        <w:spacing w:line="440"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5A70653C">
      <w:pPr>
        <w:spacing w:line="440" w:lineRule="exact"/>
        <w:rPr>
          <w:rFonts w:hint="eastAsia" w:ascii="宋体" w:hAnsi="宋体" w:eastAsia="宋体" w:cs="宋体"/>
          <w:spacing w:val="6"/>
          <w:sz w:val="24"/>
          <w:szCs w:val="24"/>
        </w:rPr>
      </w:pPr>
    </w:p>
    <w:p w14:paraId="6060AE51">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w:t>
      </w:r>
      <w:r>
        <w:rPr>
          <w:rFonts w:hint="eastAsia" w:ascii="宋体" w:hAnsi="宋体" w:eastAsia="宋体" w:cs="宋体"/>
          <w:spacing w:val="6"/>
          <w:sz w:val="24"/>
          <w:szCs w:val="24"/>
          <w:lang w:eastAsia="zh-CN"/>
        </w:rPr>
        <w:t>签章</w:t>
      </w:r>
      <w:r>
        <w:rPr>
          <w:rFonts w:hint="eastAsia" w:ascii="宋体" w:hAnsi="宋体" w:eastAsia="宋体" w:cs="宋体"/>
          <w:spacing w:val="6"/>
          <w:sz w:val="24"/>
          <w:szCs w:val="24"/>
        </w:rPr>
        <w:t>）：</w:t>
      </w:r>
    </w:p>
    <w:p w14:paraId="7309BFB4">
      <w:pPr>
        <w:tabs>
          <w:tab w:val="left" w:pos="4860"/>
        </w:tabs>
        <w:spacing w:line="440"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674EE95F">
      <w:pPr>
        <w:widowControl/>
        <w:spacing w:line="440" w:lineRule="exact"/>
        <w:rPr>
          <w:rFonts w:hint="eastAsia" w:ascii="宋体" w:hAnsi="宋体" w:eastAsia="宋体" w:cs="宋体"/>
          <w:b/>
          <w:sz w:val="24"/>
          <w:szCs w:val="24"/>
        </w:rPr>
      </w:pPr>
    </w:p>
    <w:p w14:paraId="5189755A">
      <w:pPr>
        <w:widowControl/>
        <w:spacing w:line="440" w:lineRule="exact"/>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不是残疾人福利性单位</w:t>
      </w:r>
      <w:r>
        <w:rPr>
          <w:rFonts w:hint="eastAsia" w:ascii="宋体" w:hAnsi="宋体" w:eastAsia="宋体" w:cs="宋体"/>
          <w:b/>
          <w:sz w:val="24"/>
          <w:szCs w:val="24"/>
        </w:rPr>
        <w:t>，则不需要提供《残疾人福利性单位声明函》。）</w:t>
      </w:r>
    </w:p>
    <w:p w14:paraId="69AED58B">
      <w:pPr>
        <w:spacing w:line="440" w:lineRule="exact"/>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731261C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450E8391">
      <w:pPr>
        <w:spacing w:line="440" w:lineRule="exact"/>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20111B09">
      <w:pPr>
        <w:spacing w:line="440" w:lineRule="exact"/>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66CBF952">
      <w:pPr>
        <w:spacing w:line="440" w:lineRule="exact"/>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2EB066D2">
      <w:pPr>
        <w:spacing w:line="440" w:lineRule="exact"/>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4473DF26">
      <w:pPr>
        <w:spacing w:line="440" w:lineRule="exact"/>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39D238A6">
      <w:pPr>
        <w:spacing w:line="440" w:lineRule="exact"/>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2. 中标人为残疾人福利性单位的，采购人或者其委托的采购代理机构应当随中标、成交结果同时公告其《残疾人福利性单位声明函》，接受社会监督。</w:t>
      </w:r>
    </w:p>
    <w:p w14:paraId="3574B92C">
      <w:pPr>
        <w:keepNext/>
        <w:keepLines/>
        <w:tabs>
          <w:tab w:val="left" w:pos="840"/>
        </w:tabs>
        <w:spacing w:before="260" w:after="260" w:line="412" w:lineRule="auto"/>
        <w:outlineLvl w:val="0"/>
        <w:rPr>
          <w:rFonts w:hint="eastAsia" w:ascii="宋体" w:hAnsi="宋体" w:eastAsia="宋体" w:cs="宋体"/>
          <w:b/>
          <w:bCs/>
          <w:color w:val="000000" w:themeColor="text1"/>
          <w:kern w:val="0"/>
          <w:sz w:val="24"/>
          <w:szCs w:val="24"/>
          <w14:textFill>
            <w14:solidFill>
              <w14:schemeClr w14:val="tx1"/>
            </w14:solidFill>
          </w14:textFill>
        </w:rPr>
      </w:pPr>
      <w:bookmarkStart w:id="187" w:name="_Toc145065237"/>
      <w:bookmarkStart w:id="188" w:name="_Toc13536"/>
      <w:bookmarkStart w:id="189" w:name="_Toc24557"/>
      <w:bookmarkStart w:id="190" w:name="_Toc145065066"/>
      <w:bookmarkStart w:id="191" w:name="_Toc15900"/>
      <w:r>
        <w:rPr>
          <w:rFonts w:hint="eastAsia" w:ascii="宋体" w:hAnsi="宋体" w:eastAsia="宋体" w:cs="宋体"/>
          <w:b/>
          <w:bCs/>
          <w:color w:val="000000" w:themeColor="text1"/>
          <w:kern w:val="0"/>
          <w:sz w:val="24"/>
          <w:szCs w:val="24"/>
          <w:lang w:val="en-GB"/>
          <w14:textFill>
            <w14:solidFill>
              <w14:schemeClr w14:val="tx1"/>
            </w14:solidFill>
          </w14:textFill>
        </w:rPr>
        <w:t>附件</w:t>
      </w:r>
      <w:r>
        <w:rPr>
          <w:rFonts w:hint="eastAsia" w:ascii="宋体" w:hAnsi="宋体" w:eastAsia="宋体" w:cs="宋体"/>
          <w:b/>
          <w:bCs/>
          <w:color w:val="000000" w:themeColor="text1"/>
          <w:kern w:val="0"/>
          <w:sz w:val="24"/>
          <w:szCs w:val="24"/>
          <w14:textFill>
            <w14:solidFill>
              <w14:schemeClr w14:val="tx1"/>
            </w14:solidFill>
          </w14:textFill>
        </w:rPr>
        <w:t>3：</w:t>
      </w:r>
      <w:bookmarkEnd w:id="187"/>
      <w:bookmarkEnd w:id="188"/>
      <w:bookmarkEnd w:id="189"/>
      <w:bookmarkEnd w:id="190"/>
    </w:p>
    <w:p w14:paraId="039E7921">
      <w:pPr>
        <w:keepNext/>
        <w:keepLines/>
        <w:tabs>
          <w:tab w:val="left" w:pos="840"/>
        </w:tabs>
        <w:spacing w:before="260" w:after="260" w:line="412" w:lineRule="auto"/>
        <w:ind w:left="420"/>
        <w:jc w:val="center"/>
        <w:outlineLvl w:val="0"/>
        <w:rPr>
          <w:rFonts w:hint="eastAsia" w:ascii="宋体" w:hAnsi="宋体" w:eastAsia="宋体" w:cs="宋体"/>
          <w:b/>
          <w:kern w:val="0"/>
          <w:sz w:val="24"/>
          <w:szCs w:val="24"/>
          <w:lang w:val="en-GB"/>
        </w:rPr>
      </w:pPr>
      <w:bookmarkStart w:id="192" w:name="_Toc11207"/>
      <w:bookmarkStart w:id="193" w:name="_Toc24430"/>
      <w:bookmarkStart w:id="194" w:name="_Toc145065067"/>
      <w:bookmarkStart w:id="195" w:name="_Toc145065238"/>
      <w:r>
        <w:rPr>
          <w:rFonts w:hint="eastAsia" w:ascii="宋体" w:hAnsi="宋体" w:eastAsia="宋体" w:cs="宋体"/>
          <w:b/>
          <w:kern w:val="0"/>
          <w:sz w:val="24"/>
          <w:szCs w:val="24"/>
          <w:lang w:val="en-GB"/>
        </w:rPr>
        <w:t>监狱企业证明材料</w:t>
      </w:r>
      <w:r>
        <w:rPr>
          <w:rFonts w:hint="eastAsia" w:ascii="宋体" w:hAnsi="宋体" w:eastAsia="宋体" w:cs="宋体"/>
          <w:b/>
          <w:kern w:val="0"/>
          <w:sz w:val="24"/>
          <w:szCs w:val="24"/>
        </w:rPr>
        <w:t>（如有）</w:t>
      </w:r>
      <w:bookmarkEnd w:id="191"/>
      <w:bookmarkEnd w:id="192"/>
      <w:bookmarkEnd w:id="193"/>
      <w:bookmarkEnd w:id="194"/>
      <w:bookmarkEnd w:id="195"/>
    </w:p>
    <w:p w14:paraId="108B6D74">
      <w:pPr>
        <w:rPr>
          <w:rFonts w:hint="eastAsia" w:ascii="宋体" w:hAnsi="宋体" w:eastAsia="宋体" w:cs="宋体"/>
          <w:sz w:val="24"/>
          <w:szCs w:val="24"/>
          <w:lang w:val="en-GB"/>
        </w:rPr>
      </w:pPr>
    </w:p>
    <w:p w14:paraId="64D62F06">
      <w:pPr>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监狱企业参加政府采购活动时，应当提供由省级以上监狱管理局、戒毒管理局（含新疆生产建设兵团）出具的属于监狱企业的证明文件。</w:t>
      </w:r>
    </w:p>
    <w:p w14:paraId="68ACE63C">
      <w:pPr>
        <w:spacing w:line="360" w:lineRule="auto"/>
        <w:rPr>
          <w:rFonts w:hint="eastAsia" w:ascii="宋体" w:hAnsi="宋体" w:eastAsia="宋体" w:cs="宋体"/>
          <w:sz w:val="24"/>
          <w:szCs w:val="24"/>
          <w:lang w:val="en-GB"/>
        </w:rPr>
      </w:pPr>
    </w:p>
    <w:p w14:paraId="3DF35D41">
      <w:pPr>
        <w:spacing w:line="360" w:lineRule="auto"/>
        <w:rPr>
          <w:rFonts w:hint="eastAsia" w:ascii="宋体" w:hAnsi="宋体" w:eastAsia="宋体" w:cs="宋体"/>
          <w:sz w:val="24"/>
          <w:szCs w:val="24"/>
          <w:lang w:val="en-GB"/>
        </w:rPr>
      </w:pPr>
    </w:p>
    <w:p w14:paraId="545D828E">
      <w:pPr>
        <w:widowControl/>
        <w:spacing w:line="360" w:lineRule="auto"/>
        <w:rPr>
          <w:rFonts w:hint="eastAsia" w:ascii="宋体" w:hAnsi="宋体" w:eastAsia="宋体" w:cs="宋体"/>
          <w:b/>
          <w:sz w:val="24"/>
          <w:szCs w:val="24"/>
        </w:rPr>
      </w:pPr>
      <w:r>
        <w:rPr>
          <w:rFonts w:hint="eastAsia" w:ascii="宋体" w:hAnsi="宋体" w:eastAsia="宋体" w:cs="宋体"/>
          <w:b/>
          <w:sz w:val="24"/>
          <w:szCs w:val="24"/>
        </w:rPr>
        <w:t>（提醒：如果</w:t>
      </w:r>
      <w:r>
        <w:rPr>
          <w:rFonts w:hint="eastAsia" w:ascii="宋体" w:hAnsi="宋体" w:eastAsia="宋体" w:cs="宋体"/>
          <w:b/>
          <w:sz w:val="24"/>
          <w:szCs w:val="24"/>
          <w:lang w:eastAsia="zh-CN"/>
        </w:rPr>
        <w:t>供应商</w:t>
      </w:r>
      <w:r>
        <w:rPr>
          <w:rFonts w:hint="eastAsia" w:ascii="宋体" w:hAnsi="宋体" w:eastAsia="宋体" w:cs="宋体"/>
          <w:b/>
          <w:spacing w:val="10"/>
          <w:kern w:val="0"/>
          <w:sz w:val="24"/>
          <w:szCs w:val="24"/>
        </w:rPr>
        <w:t>不是</w:t>
      </w:r>
      <w:r>
        <w:rPr>
          <w:rFonts w:hint="eastAsia" w:ascii="宋体" w:hAnsi="宋体" w:eastAsia="宋体" w:cs="宋体"/>
          <w:b/>
          <w:bCs/>
          <w:sz w:val="24"/>
          <w:szCs w:val="24"/>
          <w:lang w:val="en-GB"/>
        </w:rPr>
        <w:t>监狱企业</w:t>
      </w:r>
      <w:r>
        <w:rPr>
          <w:rFonts w:hint="eastAsia" w:ascii="宋体" w:hAnsi="宋体" w:eastAsia="宋体" w:cs="宋体"/>
          <w:b/>
          <w:sz w:val="24"/>
          <w:szCs w:val="24"/>
        </w:rPr>
        <w:t>，写“非监狱企业</w:t>
      </w:r>
      <w:r>
        <w:rPr>
          <w:rFonts w:hint="eastAsia" w:ascii="宋体" w:hAnsi="宋体" w:eastAsia="宋体" w:cs="宋体"/>
          <w:b/>
          <w:kern w:val="0"/>
          <w:sz w:val="24"/>
          <w:szCs w:val="24"/>
          <w:lang w:val="en-GB"/>
        </w:rPr>
        <w:t>”即可。</w:t>
      </w:r>
      <w:r>
        <w:rPr>
          <w:rFonts w:hint="eastAsia" w:ascii="宋体" w:hAnsi="宋体" w:eastAsia="宋体" w:cs="宋体"/>
          <w:b/>
          <w:sz w:val="24"/>
          <w:szCs w:val="24"/>
        </w:rPr>
        <w:t>）</w:t>
      </w:r>
    </w:p>
    <w:p w14:paraId="67E019F4">
      <w:pPr>
        <w:widowControl/>
        <w:spacing w:before="100" w:beforeAutospacing="1" w:after="100" w:afterAutospacing="1"/>
        <w:jc w:val="left"/>
        <w:rPr>
          <w:rFonts w:hint="eastAsia" w:ascii="宋体" w:hAnsi="宋体" w:eastAsia="宋体" w:cs="宋体"/>
          <w:kern w:val="0"/>
          <w:sz w:val="24"/>
          <w:szCs w:val="24"/>
        </w:rPr>
      </w:pPr>
    </w:p>
    <w:p w14:paraId="5BD0AEC9">
      <w:pPr>
        <w:rPr>
          <w:rFonts w:hint="eastAsia" w:ascii="宋体" w:hAnsi="宋体" w:eastAsia="宋体" w:cs="宋体"/>
          <w:color w:val="000000" w:themeColor="text1"/>
          <w:sz w:val="24"/>
          <w:szCs w:val="24"/>
          <w14:textFill>
            <w14:solidFill>
              <w14:schemeClr w14:val="tx1"/>
            </w14:solidFill>
          </w14:textFill>
        </w:rPr>
      </w:pPr>
    </w:p>
    <w:p w14:paraId="7CC7B181">
      <w:pPr>
        <w:spacing w:line="360" w:lineRule="auto"/>
        <w:rPr>
          <w:rFonts w:hint="eastAsia" w:ascii="宋体" w:hAnsi="宋体" w:eastAsia="宋体" w:cs="宋体"/>
          <w:sz w:val="24"/>
          <w:szCs w:val="24"/>
        </w:rPr>
      </w:pPr>
    </w:p>
    <w:p w14:paraId="7A6E0966">
      <w:pPr>
        <w:keepNext/>
        <w:keepLines/>
        <w:autoSpaceDE w:val="0"/>
        <w:autoSpaceDN w:val="0"/>
        <w:spacing w:line="360" w:lineRule="auto"/>
        <w:jc w:val="center"/>
        <w:outlineLvl w:val="9"/>
        <w:rPr>
          <w:rFonts w:hint="eastAsia" w:ascii="宋体" w:hAnsi="宋体" w:eastAsia="宋体" w:cs="宋体"/>
          <w:b/>
          <w:color w:val="000000" w:themeColor="text1"/>
          <w:kern w:val="0"/>
          <w:sz w:val="24"/>
          <w:szCs w:val="24"/>
          <w14:textFill>
            <w14:solidFill>
              <w14:schemeClr w14:val="tx1"/>
            </w14:solidFill>
          </w14:textFill>
        </w:rPr>
      </w:pPr>
    </w:p>
    <w:p w14:paraId="5038D0C6">
      <w:pPr>
        <w:pStyle w:val="17"/>
        <w:rPr>
          <w:rFonts w:hint="eastAsia" w:ascii="宋体" w:hAnsi="宋体" w:eastAsia="宋体" w:cs="宋体"/>
          <w:sz w:val="24"/>
          <w:szCs w:val="24"/>
        </w:rPr>
      </w:pPr>
    </w:p>
    <w:p w14:paraId="00E5D813">
      <w:pPr>
        <w:rPr>
          <w:rFonts w:hint="eastAsia" w:ascii="宋体" w:hAnsi="宋体" w:eastAsia="宋体" w:cs="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454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AEE7">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47D0AC">
                          <w:pPr>
                            <w:pStyle w:val="1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4647D0AC">
                    <w:pPr>
                      <w:pStyle w:val="19"/>
                    </w:pPr>
                    <w:r>
                      <w:fldChar w:fldCharType="begin"/>
                    </w:r>
                    <w:r>
                      <w:instrText xml:space="preserve"> PAGE  \* MERGEFORMAT </w:instrText>
                    </w:r>
                    <w:r>
                      <w:fldChar w:fldCharType="separate"/>
                    </w:r>
                    <w:r>
                      <w:t>5</w:t>
                    </w:r>
                    <w:r>
                      <w:fldChar w:fldCharType="end"/>
                    </w:r>
                  </w:p>
                </w:txbxContent>
              </v:textbox>
            </v:shape>
          </w:pict>
        </mc:Fallback>
      </mc:AlternateContent>
    </w:r>
  </w:p>
  <w:p w14:paraId="340A7D4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91E0">
    <w:pPr>
      <w:spacing w:line="174" w:lineRule="auto"/>
      <w:ind w:left="50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4B851">
                          <w:pPr>
                            <w:pStyle w:val="19"/>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F04B851">
                    <w:pPr>
                      <w:pStyle w:val="19"/>
                    </w:pPr>
                    <w:r>
                      <w:fldChar w:fldCharType="begin"/>
                    </w:r>
                    <w:r>
                      <w:instrText xml:space="preserve"> PAGE  \* MERGEFORMAT </w:instrText>
                    </w:r>
                    <w:r>
                      <w:fldChar w:fldCharType="separate"/>
                    </w:r>
                    <w:r>
                      <w:t>20</w:t>
                    </w:r>
                    <w:r>
                      <w:fldChar w:fldCharType="end"/>
                    </w:r>
                  </w:p>
                </w:txbxContent>
              </v:textbox>
            </v:shape>
          </w:pict>
        </mc:Fallback>
      </mc:AlternateContent>
    </w:r>
    <w:r>
      <w:rPr>
        <w:rFonts w:ascii="Times New Roman" w:hAnsi="Times New Roman" w:eastAsia="Times New Roman" w:cs="Times New Roman"/>
        <w:spacing w:val="-2"/>
        <w:sz w:val="18"/>
        <w:szCs w:val="18"/>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046A2">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B3F3F">
                          <w:pPr>
                            <w:pStyle w:val="19"/>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1AB3F3F">
                    <w:pPr>
                      <w:pStyle w:val="1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EBEB8EC6"/>
    <w:multiLevelType w:val="singleLevel"/>
    <w:tmpl w:val="EBEB8EC6"/>
    <w:lvl w:ilvl="0" w:tentative="0">
      <w:start w:val="1"/>
      <w:numFmt w:val="decimal"/>
      <w:suff w:val="nothing"/>
      <w:lvlText w:val="（%1）"/>
      <w:lvlJc w:val="left"/>
    </w:lvl>
  </w:abstractNum>
  <w:abstractNum w:abstractNumId="2">
    <w:nsid w:val="54664204"/>
    <w:multiLevelType w:val="singleLevel"/>
    <w:tmpl w:val="54664204"/>
    <w:lvl w:ilvl="0" w:tentative="0">
      <w:start w:val="1"/>
      <w:numFmt w:val="decimal"/>
      <w:lvlText w:val="%1."/>
      <w:lvlJc w:val="left"/>
      <w:pPr>
        <w:tabs>
          <w:tab w:val="left" w:pos="312"/>
        </w:tabs>
      </w:pPr>
    </w:lvl>
  </w:abstractNum>
  <w:abstractNum w:abstractNumId="3">
    <w:nsid w:val="67A2E723"/>
    <w:multiLevelType w:val="singleLevel"/>
    <w:tmpl w:val="67A2E723"/>
    <w:lvl w:ilvl="0" w:tentative="0">
      <w:start w:val="1"/>
      <w:numFmt w:val="decimal"/>
      <w:suff w:val="nothing"/>
      <w:lvlText w:val="%1、"/>
      <w:lvlJc w:val="left"/>
    </w:lvl>
  </w:abstractNum>
  <w:abstractNum w:abstractNumId="4">
    <w:nsid w:val="7A71EC2D"/>
    <w:multiLevelType w:val="singleLevel"/>
    <w:tmpl w:val="7A71EC2D"/>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R5Y9sd6IV0h+v8Q6IV5dYazk2BY=" w:salt="ciI47wpPYcBJ/iIMnhBB9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lkYWI5MGY3M2U2OGFkNWUxY2I5ZmM5ZDg1ZmUifQ=="/>
  </w:docVars>
  <w:rsids>
    <w:rsidRoot w:val="006944DE"/>
    <w:rsid w:val="00072909"/>
    <w:rsid w:val="000826BA"/>
    <w:rsid w:val="000D0A06"/>
    <w:rsid w:val="00135C83"/>
    <w:rsid w:val="001474B0"/>
    <w:rsid w:val="001A12D3"/>
    <w:rsid w:val="00256B2C"/>
    <w:rsid w:val="002600B2"/>
    <w:rsid w:val="00264AC7"/>
    <w:rsid w:val="00281552"/>
    <w:rsid w:val="00332416"/>
    <w:rsid w:val="00394899"/>
    <w:rsid w:val="003C4FEC"/>
    <w:rsid w:val="003D2626"/>
    <w:rsid w:val="003E1CE6"/>
    <w:rsid w:val="00430434"/>
    <w:rsid w:val="00472C72"/>
    <w:rsid w:val="00487BCB"/>
    <w:rsid w:val="004A15A9"/>
    <w:rsid w:val="004F54FA"/>
    <w:rsid w:val="004F7B8C"/>
    <w:rsid w:val="00541483"/>
    <w:rsid w:val="0055529F"/>
    <w:rsid w:val="00580DDA"/>
    <w:rsid w:val="005B550A"/>
    <w:rsid w:val="00642E20"/>
    <w:rsid w:val="0064385B"/>
    <w:rsid w:val="006944DE"/>
    <w:rsid w:val="006F3CC2"/>
    <w:rsid w:val="00795190"/>
    <w:rsid w:val="007A025A"/>
    <w:rsid w:val="007E1D23"/>
    <w:rsid w:val="007F6D75"/>
    <w:rsid w:val="008144D4"/>
    <w:rsid w:val="008C30C7"/>
    <w:rsid w:val="00940561"/>
    <w:rsid w:val="00956CC6"/>
    <w:rsid w:val="00962766"/>
    <w:rsid w:val="0098646C"/>
    <w:rsid w:val="009B66B5"/>
    <w:rsid w:val="00A05F88"/>
    <w:rsid w:val="00A65457"/>
    <w:rsid w:val="00A77739"/>
    <w:rsid w:val="00AE2820"/>
    <w:rsid w:val="00B170D9"/>
    <w:rsid w:val="00B2356E"/>
    <w:rsid w:val="00B25752"/>
    <w:rsid w:val="00B34CD1"/>
    <w:rsid w:val="00B711E8"/>
    <w:rsid w:val="00B74060"/>
    <w:rsid w:val="00C3555A"/>
    <w:rsid w:val="00C45DA6"/>
    <w:rsid w:val="00C96B11"/>
    <w:rsid w:val="00DE6596"/>
    <w:rsid w:val="00E07762"/>
    <w:rsid w:val="00EC4593"/>
    <w:rsid w:val="00ED5A78"/>
    <w:rsid w:val="00F53DB9"/>
    <w:rsid w:val="00F66D00"/>
    <w:rsid w:val="00F70DDF"/>
    <w:rsid w:val="00F73D02"/>
    <w:rsid w:val="00F83D42"/>
    <w:rsid w:val="00F85C48"/>
    <w:rsid w:val="00F9022F"/>
    <w:rsid w:val="00F953BF"/>
    <w:rsid w:val="00FB482A"/>
    <w:rsid w:val="00FD2810"/>
    <w:rsid w:val="00FE1D4C"/>
    <w:rsid w:val="0156352C"/>
    <w:rsid w:val="0233386D"/>
    <w:rsid w:val="03B46C2F"/>
    <w:rsid w:val="042F62B6"/>
    <w:rsid w:val="04FC57ED"/>
    <w:rsid w:val="05643433"/>
    <w:rsid w:val="074B3407"/>
    <w:rsid w:val="075961E9"/>
    <w:rsid w:val="07691ADF"/>
    <w:rsid w:val="076B5857"/>
    <w:rsid w:val="07FB6BDB"/>
    <w:rsid w:val="0898267C"/>
    <w:rsid w:val="0AD33E3F"/>
    <w:rsid w:val="0BCA5242"/>
    <w:rsid w:val="0C281F69"/>
    <w:rsid w:val="0D2941EA"/>
    <w:rsid w:val="0DBF40C0"/>
    <w:rsid w:val="0E1B2033"/>
    <w:rsid w:val="0FB74E61"/>
    <w:rsid w:val="104135F9"/>
    <w:rsid w:val="10AA5642"/>
    <w:rsid w:val="10D53D38"/>
    <w:rsid w:val="11823EC9"/>
    <w:rsid w:val="11A55E09"/>
    <w:rsid w:val="11AA2E7D"/>
    <w:rsid w:val="13111419"/>
    <w:rsid w:val="148E75C8"/>
    <w:rsid w:val="14DE3B0C"/>
    <w:rsid w:val="15467CE5"/>
    <w:rsid w:val="158D108E"/>
    <w:rsid w:val="15A60884"/>
    <w:rsid w:val="16290DB7"/>
    <w:rsid w:val="16DC6C5F"/>
    <w:rsid w:val="17C92852"/>
    <w:rsid w:val="182D4F59"/>
    <w:rsid w:val="18632395"/>
    <w:rsid w:val="19D63004"/>
    <w:rsid w:val="1BFD51C0"/>
    <w:rsid w:val="1CB076A3"/>
    <w:rsid w:val="1D9B4C90"/>
    <w:rsid w:val="1DDD4EB1"/>
    <w:rsid w:val="1EA731C1"/>
    <w:rsid w:val="1F7871CE"/>
    <w:rsid w:val="1F9F20EA"/>
    <w:rsid w:val="20874587"/>
    <w:rsid w:val="22EC5DDE"/>
    <w:rsid w:val="2312085E"/>
    <w:rsid w:val="25F221F6"/>
    <w:rsid w:val="266F6CBA"/>
    <w:rsid w:val="26906C30"/>
    <w:rsid w:val="27272151"/>
    <w:rsid w:val="27FA25B3"/>
    <w:rsid w:val="292D0766"/>
    <w:rsid w:val="298F4F7D"/>
    <w:rsid w:val="2B2F07C6"/>
    <w:rsid w:val="2B740886"/>
    <w:rsid w:val="2BF0316D"/>
    <w:rsid w:val="2C3A5674"/>
    <w:rsid w:val="2C534988"/>
    <w:rsid w:val="2D216834"/>
    <w:rsid w:val="2D5409B8"/>
    <w:rsid w:val="2D556743"/>
    <w:rsid w:val="2E265981"/>
    <w:rsid w:val="300E4C82"/>
    <w:rsid w:val="30AC28B9"/>
    <w:rsid w:val="346239BA"/>
    <w:rsid w:val="347F27BE"/>
    <w:rsid w:val="348A331F"/>
    <w:rsid w:val="35026F4B"/>
    <w:rsid w:val="353D7F83"/>
    <w:rsid w:val="357339A5"/>
    <w:rsid w:val="35E86141"/>
    <w:rsid w:val="367D7C19"/>
    <w:rsid w:val="36A522A8"/>
    <w:rsid w:val="375C1F5B"/>
    <w:rsid w:val="38545666"/>
    <w:rsid w:val="38D64977"/>
    <w:rsid w:val="3A02761F"/>
    <w:rsid w:val="3A2310A9"/>
    <w:rsid w:val="3A5248C8"/>
    <w:rsid w:val="3AA12D62"/>
    <w:rsid w:val="3AE0388B"/>
    <w:rsid w:val="3B0C28D2"/>
    <w:rsid w:val="3B3C7AB6"/>
    <w:rsid w:val="3C105A66"/>
    <w:rsid w:val="3DF74700"/>
    <w:rsid w:val="3FDA5CE1"/>
    <w:rsid w:val="40381A73"/>
    <w:rsid w:val="40EE161A"/>
    <w:rsid w:val="41434B73"/>
    <w:rsid w:val="41931657"/>
    <w:rsid w:val="41961147"/>
    <w:rsid w:val="42F61EC0"/>
    <w:rsid w:val="44BB1BAD"/>
    <w:rsid w:val="45207BE9"/>
    <w:rsid w:val="45C06792"/>
    <w:rsid w:val="464E4FCF"/>
    <w:rsid w:val="4A145B23"/>
    <w:rsid w:val="4A7162AD"/>
    <w:rsid w:val="4A875AD1"/>
    <w:rsid w:val="4C003613"/>
    <w:rsid w:val="4CAF26C0"/>
    <w:rsid w:val="4D001B6A"/>
    <w:rsid w:val="4F5148CB"/>
    <w:rsid w:val="4F562EB6"/>
    <w:rsid w:val="4F806F93"/>
    <w:rsid w:val="51160A34"/>
    <w:rsid w:val="53122B84"/>
    <w:rsid w:val="54534C76"/>
    <w:rsid w:val="55DF4A13"/>
    <w:rsid w:val="56D7393C"/>
    <w:rsid w:val="5806738F"/>
    <w:rsid w:val="59083BE9"/>
    <w:rsid w:val="5A1B745B"/>
    <w:rsid w:val="5CD66444"/>
    <w:rsid w:val="5D7A14C5"/>
    <w:rsid w:val="5DBE4D6A"/>
    <w:rsid w:val="5DCF35BF"/>
    <w:rsid w:val="5E3B567F"/>
    <w:rsid w:val="5F001F91"/>
    <w:rsid w:val="60103314"/>
    <w:rsid w:val="60AF1486"/>
    <w:rsid w:val="62347E94"/>
    <w:rsid w:val="624125B1"/>
    <w:rsid w:val="626A7D5A"/>
    <w:rsid w:val="627C183B"/>
    <w:rsid w:val="62D81168"/>
    <w:rsid w:val="647C5B23"/>
    <w:rsid w:val="65B929C3"/>
    <w:rsid w:val="65F729C7"/>
    <w:rsid w:val="66744448"/>
    <w:rsid w:val="67C9107F"/>
    <w:rsid w:val="67F77523"/>
    <w:rsid w:val="67F84F9F"/>
    <w:rsid w:val="68680474"/>
    <w:rsid w:val="69196036"/>
    <w:rsid w:val="6AE91FE8"/>
    <w:rsid w:val="6DA6322E"/>
    <w:rsid w:val="6E142D3F"/>
    <w:rsid w:val="6F6B6EC0"/>
    <w:rsid w:val="6F7856AB"/>
    <w:rsid w:val="702E0619"/>
    <w:rsid w:val="705E7CE5"/>
    <w:rsid w:val="76B4114C"/>
    <w:rsid w:val="774C4361"/>
    <w:rsid w:val="77F540DB"/>
    <w:rsid w:val="77FF289B"/>
    <w:rsid w:val="7900329A"/>
    <w:rsid w:val="792720A9"/>
    <w:rsid w:val="7A775327"/>
    <w:rsid w:val="7A934F56"/>
    <w:rsid w:val="7AEC6521"/>
    <w:rsid w:val="7B1228E5"/>
    <w:rsid w:val="7B4707E1"/>
    <w:rsid w:val="7BD06A28"/>
    <w:rsid w:val="7DE625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link w:val="67"/>
    <w:qFormat/>
    <w:uiPriority w:val="9"/>
    <w:pPr>
      <w:keepNext/>
      <w:keepLines/>
      <w:spacing w:line="360" w:lineRule="auto"/>
      <w:jc w:val="center"/>
      <w:outlineLvl w:val="0"/>
    </w:pPr>
    <w:rPr>
      <w:rFonts w:asciiTheme="minorAscii" w:hAnsiTheme="minorAscii"/>
      <w:b/>
      <w:bCs/>
      <w:kern w:val="44"/>
      <w:sz w:val="44"/>
      <w:szCs w:val="44"/>
    </w:rPr>
  </w:style>
  <w:style w:type="paragraph" w:styleId="10">
    <w:name w:val="heading 2"/>
    <w:basedOn w:val="1"/>
    <w:next w:val="1"/>
    <w:link w:val="44"/>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51"/>
    <w:unhideWhenUsed/>
    <w:qFormat/>
    <w:uiPriority w:val="99"/>
    <w:pPr>
      <w:ind w:firstLine="420" w:firstLineChars="100"/>
    </w:pPr>
  </w:style>
  <w:style w:type="paragraph" w:styleId="3">
    <w:name w:val="Body Text"/>
    <w:basedOn w:val="1"/>
    <w:next w:val="4"/>
    <w:link w:val="47"/>
    <w:qFormat/>
    <w:uiPriority w:val="0"/>
    <w:pPr>
      <w:spacing w:line="520" w:lineRule="exact"/>
    </w:pPr>
    <w:rPr>
      <w:rFonts w:ascii="仿宋_GB2312" w:hAnsi="宋体" w:eastAsia="仿宋_GB2312" w:cs="Times New Roman"/>
      <w:color w:val="008000"/>
      <w:kern w:val="0"/>
      <w:sz w:val="24"/>
      <w:szCs w:val="24"/>
    </w:rPr>
  </w:style>
  <w:style w:type="paragraph" w:customStyle="1" w:styleId="4">
    <w:name w:val="Default"/>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6">
    <w:name w:val="Body Text First Indent 2"/>
    <w:basedOn w:val="7"/>
    <w:next w:val="1"/>
    <w:qFormat/>
    <w:uiPriority w:val="0"/>
    <w:pPr>
      <w:ind w:firstLine="420" w:firstLineChars="200"/>
    </w:pPr>
  </w:style>
  <w:style w:type="paragraph" w:styleId="7">
    <w:name w:val="Body Text Indent"/>
    <w:basedOn w:val="1"/>
    <w:next w:val="8"/>
    <w:qFormat/>
    <w:uiPriority w:val="0"/>
    <w:pPr>
      <w:spacing w:after="120" w:line="276" w:lineRule="auto"/>
      <w:ind w:left="420" w:leftChars="200"/>
    </w:pPr>
    <w:rPr>
      <w:rFonts w:ascii="宋体" w:hAnsi="Calibri" w:eastAsia="仿宋"/>
      <w:sz w:val="24"/>
      <w:szCs w:val="21"/>
    </w:rPr>
  </w:style>
  <w:style w:type="paragraph" w:styleId="8">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1">
    <w:name w:val="Normal Indent"/>
    <w:basedOn w:val="1"/>
    <w:unhideWhenUsed/>
    <w:qFormat/>
    <w:uiPriority w:val="99"/>
    <w:pPr>
      <w:ind w:firstLine="420" w:firstLineChars="200"/>
    </w:pPr>
    <w:rPr>
      <w:rFonts w:ascii="Calibri" w:hAnsi="Calibri" w:eastAsia="宋体" w:cs="Times New Roman"/>
    </w:rPr>
  </w:style>
  <w:style w:type="paragraph" w:styleId="12">
    <w:name w:val="Document Map"/>
    <w:basedOn w:val="1"/>
    <w:link w:val="64"/>
    <w:semiHidden/>
    <w:unhideWhenUsed/>
    <w:qFormat/>
    <w:uiPriority w:val="99"/>
    <w:rPr>
      <w:rFonts w:ascii="宋体" w:eastAsia="宋体"/>
      <w:sz w:val="18"/>
      <w:szCs w:val="18"/>
    </w:rPr>
  </w:style>
  <w:style w:type="paragraph" w:styleId="13">
    <w:name w:val="annotation text"/>
    <w:basedOn w:val="1"/>
    <w:link w:val="46"/>
    <w:unhideWhenUsed/>
    <w:qFormat/>
    <w:uiPriority w:val="0"/>
    <w:pPr>
      <w:jc w:val="left"/>
    </w:pPr>
  </w:style>
  <w:style w:type="paragraph" w:styleId="14">
    <w:name w:val="Salutation"/>
    <w:basedOn w:val="1"/>
    <w:next w:val="1"/>
    <w:link w:val="65"/>
    <w:unhideWhenUsed/>
    <w:qFormat/>
    <w:uiPriority w:val="99"/>
    <w:rPr>
      <w:rFonts w:ascii="宋体" w:hAnsi="宋体" w:eastAsia="仿宋_GB2312" w:cs="Times New Roman"/>
      <w:kern w:val="0"/>
      <w:sz w:val="20"/>
      <w:szCs w:val="21"/>
    </w:rPr>
  </w:style>
  <w:style w:type="paragraph" w:styleId="15">
    <w:name w:val="toc 3"/>
    <w:basedOn w:val="1"/>
    <w:next w:val="1"/>
    <w:semiHidden/>
    <w:unhideWhenUsed/>
    <w:qFormat/>
    <w:uiPriority w:val="39"/>
    <w:pPr>
      <w:ind w:left="840" w:leftChars="400"/>
    </w:pPr>
  </w:style>
  <w:style w:type="paragraph" w:styleId="16">
    <w:name w:val="Plain Text"/>
    <w:basedOn w:val="1"/>
    <w:link w:val="49"/>
    <w:qFormat/>
    <w:uiPriority w:val="99"/>
    <w:rPr>
      <w:rFonts w:ascii="宋体" w:hAnsi="Courier New" w:eastAsia="华文宋体" w:cs="Times New Roman"/>
      <w:kern w:val="0"/>
      <w:sz w:val="28"/>
      <w:szCs w:val="28"/>
    </w:rPr>
  </w:style>
  <w:style w:type="paragraph" w:styleId="17">
    <w:name w:val="Body Text Indent 2"/>
    <w:basedOn w:val="1"/>
    <w:link w:val="45"/>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8">
    <w:name w:val="Balloon Text"/>
    <w:basedOn w:val="1"/>
    <w:link w:val="50"/>
    <w:semiHidden/>
    <w:unhideWhenUsed/>
    <w:qFormat/>
    <w:uiPriority w:val="99"/>
    <w:rPr>
      <w:sz w:val="18"/>
      <w:szCs w:val="18"/>
    </w:rPr>
  </w:style>
  <w:style w:type="paragraph" w:styleId="19">
    <w:name w:val="footer"/>
    <w:basedOn w:val="1"/>
    <w:link w:val="43"/>
    <w:unhideWhenUsed/>
    <w:qFormat/>
    <w:uiPriority w:val="99"/>
    <w:pPr>
      <w:tabs>
        <w:tab w:val="center" w:pos="4153"/>
        <w:tab w:val="right" w:pos="8306"/>
      </w:tabs>
      <w:snapToGrid w:val="0"/>
      <w:jc w:val="left"/>
    </w:pPr>
    <w:rPr>
      <w:sz w:val="18"/>
      <w:szCs w:val="18"/>
    </w:rPr>
  </w:style>
  <w:style w:type="paragraph" w:styleId="20">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next w:val="16"/>
    <w:link w:val="48"/>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4">
    <w:name w:val="Normal (Web)"/>
    <w:basedOn w:val="1"/>
    <w:unhideWhenUsed/>
    <w:qFormat/>
    <w:uiPriority w:val="99"/>
    <w:pPr>
      <w:spacing w:beforeAutospacing="1" w:afterAutospacing="1"/>
      <w:jc w:val="left"/>
    </w:pPr>
    <w:rPr>
      <w:rFonts w:cs="Times New Roman"/>
      <w:kern w:val="0"/>
      <w:sz w:val="24"/>
    </w:rPr>
  </w:style>
  <w:style w:type="paragraph" w:styleId="25">
    <w:name w:val="Title"/>
    <w:basedOn w:val="1"/>
    <w:next w:val="1"/>
    <w:link w:val="66"/>
    <w:qFormat/>
    <w:uiPriority w:val="10"/>
    <w:pPr>
      <w:spacing w:before="240" w:after="60"/>
      <w:jc w:val="center"/>
      <w:outlineLvl w:val="0"/>
    </w:pPr>
    <w:rPr>
      <w:rFonts w:eastAsia="宋体" w:asciiTheme="majorHAnsi" w:hAnsiTheme="majorHAnsi" w:cstheme="majorBidi"/>
      <w:b/>
      <w:bCs/>
      <w:sz w:val="32"/>
      <w:szCs w:val="32"/>
    </w:rPr>
  </w:style>
  <w:style w:type="table" w:styleId="27">
    <w:name w:val="Table Grid"/>
    <w:basedOn w:val="26"/>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FollowedHyperlink"/>
    <w:basedOn w:val="28"/>
    <w:semiHidden/>
    <w:unhideWhenUsed/>
    <w:qFormat/>
    <w:uiPriority w:val="99"/>
    <w:rPr>
      <w:color w:val="800080"/>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rPr>
      <w:rFonts w:hint="eastAsia" w:ascii="Tahoma" w:hAnsi="Tahoma" w:eastAsia="Tahoma" w:cs="Tahoma"/>
      <w:sz w:val="18"/>
      <w:szCs w:val="18"/>
    </w:rPr>
  </w:style>
  <w:style w:type="character" w:styleId="36">
    <w:name w:val="Hyperlink"/>
    <w:basedOn w:val="28"/>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样式 正文首行缩进 2 + Arial"/>
    <w:basedOn w:val="1"/>
    <w:next w:val="1"/>
    <w:qFormat/>
    <w:uiPriority w:val="0"/>
    <w:pPr>
      <w:spacing w:after="120" w:line="320" w:lineRule="atLeast"/>
      <w:ind w:firstLine="200" w:firstLineChars="200"/>
    </w:pPr>
    <w:rPr>
      <w:rFonts w:ascii="Arial" w:hAnsi="Arial"/>
    </w:rPr>
  </w:style>
  <w:style w:type="character" w:customStyle="1" w:styleId="42">
    <w:name w:val="页眉 Char"/>
    <w:basedOn w:val="28"/>
    <w:link w:val="20"/>
    <w:qFormat/>
    <w:uiPriority w:val="0"/>
    <w:rPr>
      <w:sz w:val="18"/>
      <w:szCs w:val="18"/>
    </w:rPr>
  </w:style>
  <w:style w:type="character" w:customStyle="1" w:styleId="43">
    <w:name w:val="页脚 Char"/>
    <w:basedOn w:val="28"/>
    <w:link w:val="19"/>
    <w:qFormat/>
    <w:uiPriority w:val="99"/>
    <w:rPr>
      <w:sz w:val="18"/>
      <w:szCs w:val="18"/>
    </w:rPr>
  </w:style>
  <w:style w:type="character" w:customStyle="1" w:styleId="44">
    <w:name w:val="标题 2 Char"/>
    <w:basedOn w:val="28"/>
    <w:link w:val="10"/>
    <w:qFormat/>
    <w:uiPriority w:val="0"/>
    <w:rPr>
      <w:rFonts w:ascii="CG Times" w:hAnsi="CG Times" w:eastAsia="宋体" w:cs="Times New Roman"/>
      <w:b/>
      <w:kern w:val="0"/>
      <w:sz w:val="30"/>
      <w:szCs w:val="20"/>
    </w:rPr>
  </w:style>
  <w:style w:type="character" w:customStyle="1" w:styleId="45">
    <w:name w:val="正文文本缩进 2 Char"/>
    <w:basedOn w:val="28"/>
    <w:link w:val="17"/>
    <w:qFormat/>
    <w:uiPriority w:val="0"/>
    <w:rPr>
      <w:rFonts w:ascii="Times New Roman" w:hAnsi="Times New Roman" w:eastAsia="宋体" w:cs="Times New Roman"/>
      <w:kern w:val="0"/>
      <w:sz w:val="20"/>
      <w:szCs w:val="24"/>
    </w:rPr>
  </w:style>
  <w:style w:type="character" w:customStyle="1" w:styleId="46">
    <w:name w:val="批注文字 Char"/>
    <w:basedOn w:val="28"/>
    <w:link w:val="13"/>
    <w:qFormat/>
    <w:uiPriority w:val="0"/>
  </w:style>
  <w:style w:type="character" w:customStyle="1" w:styleId="47">
    <w:name w:val="正文文本 Char"/>
    <w:basedOn w:val="28"/>
    <w:link w:val="3"/>
    <w:qFormat/>
    <w:uiPriority w:val="0"/>
    <w:rPr>
      <w:rFonts w:ascii="仿宋_GB2312" w:hAnsi="宋体" w:eastAsia="仿宋_GB2312" w:cs="Times New Roman"/>
      <w:color w:val="008000"/>
      <w:kern w:val="0"/>
      <w:sz w:val="24"/>
      <w:szCs w:val="24"/>
    </w:rPr>
  </w:style>
  <w:style w:type="character" w:customStyle="1" w:styleId="48">
    <w:name w:val="正文文本 2 Char"/>
    <w:basedOn w:val="28"/>
    <w:link w:val="23"/>
    <w:qFormat/>
    <w:uiPriority w:val="99"/>
    <w:rPr>
      <w:rFonts w:ascii="宋体" w:hAnsi="宋体" w:eastAsia="宋体" w:cs="Times New Roman"/>
      <w:kern w:val="0"/>
      <w:sz w:val="24"/>
      <w:szCs w:val="24"/>
    </w:rPr>
  </w:style>
  <w:style w:type="character" w:customStyle="1" w:styleId="49">
    <w:name w:val="纯文本 Char"/>
    <w:basedOn w:val="28"/>
    <w:link w:val="16"/>
    <w:qFormat/>
    <w:uiPriority w:val="99"/>
    <w:rPr>
      <w:rFonts w:ascii="宋体" w:hAnsi="Courier New" w:eastAsia="华文宋体" w:cs="Times New Roman"/>
      <w:kern w:val="0"/>
      <w:sz w:val="28"/>
      <w:szCs w:val="28"/>
    </w:rPr>
  </w:style>
  <w:style w:type="character" w:customStyle="1" w:styleId="50">
    <w:name w:val="批注框文本 Char"/>
    <w:basedOn w:val="28"/>
    <w:link w:val="18"/>
    <w:semiHidden/>
    <w:qFormat/>
    <w:uiPriority w:val="99"/>
    <w:rPr>
      <w:sz w:val="18"/>
      <w:szCs w:val="18"/>
    </w:rPr>
  </w:style>
  <w:style w:type="character" w:customStyle="1" w:styleId="51">
    <w:name w:val="正文首行缩进 Char"/>
    <w:basedOn w:val="47"/>
    <w:link w:val="2"/>
    <w:qFormat/>
    <w:uiPriority w:val="99"/>
  </w:style>
  <w:style w:type="paragraph" w:customStyle="1" w:styleId="52">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正文缩进1"/>
    <w:basedOn w:val="1"/>
    <w:qFormat/>
    <w:uiPriority w:val="0"/>
    <w:pPr>
      <w:widowControl/>
      <w:ind w:firstLine="420" w:firstLineChars="200"/>
      <w:jc w:val="left"/>
    </w:pPr>
    <w:rPr>
      <w:rFonts w:ascii="Calibri" w:hAnsi="Calibri" w:eastAsia="宋体" w:cs="Times New Roman"/>
      <w:kern w:val="0"/>
      <w:sz w:val="20"/>
      <w:szCs w:val="20"/>
    </w:rPr>
  </w:style>
  <w:style w:type="paragraph" w:customStyle="1" w:styleId="54">
    <w:name w:val="纯文本1"/>
    <w:basedOn w:val="1"/>
    <w:qFormat/>
    <w:uiPriority w:val="0"/>
    <w:rPr>
      <w:rFonts w:ascii="宋体" w:hAnsi="Courier New" w:eastAsia="宋体" w:cs="Times New Roman"/>
      <w:kern w:val="0"/>
      <w:sz w:val="20"/>
      <w:szCs w:val="20"/>
    </w:rPr>
  </w:style>
  <w:style w:type="character" w:customStyle="1" w:styleId="55">
    <w:name w:val="font41"/>
    <w:basedOn w:val="28"/>
    <w:qFormat/>
    <w:uiPriority w:val="0"/>
    <w:rPr>
      <w:rFonts w:ascii="Arial" w:hAnsi="Arial" w:cs="Arial"/>
      <w:color w:val="000000"/>
      <w:sz w:val="20"/>
      <w:szCs w:val="20"/>
      <w:u w:val="none"/>
    </w:rPr>
  </w:style>
  <w:style w:type="character" w:customStyle="1" w:styleId="56">
    <w:name w:val="layui-layer-tabnow"/>
    <w:basedOn w:val="28"/>
    <w:qFormat/>
    <w:uiPriority w:val="0"/>
    <w:rPr>
      <w:bdr w:val="single" w:color="CCCCCC" w:sz="6" w:space="0"/>
      <w:shd w:val="clear" w:color="auto" w:fill="FFFFFF"/>
    </w:rPr>
  </w:style>
  <w:style w:type="character" w:customStyle="1" w:styleId="57">
    <w:name w:val="first-child"/>
    <w:basedOn w:val="28"/>
    <w:qFormat/>
    <w:uiPriority w:val="0"/>
  </w:style>
  <w:style w:type="character" w:customStyle="1" w:styleId="58">
    <w:name w:val="hover1"/>
    <w:basedOn w:val="28"/>
    <w:qFormat/>
    <w:uiPriority w:val="0"/>
    <w:rPr>
      <w:color w:val="2590EB"/>
    </w:rPr>
  </w:style>
  <w:style w:type="character" w:customStyle="1" w:styleId="59">
    <w:name w:val="hover2"/>
    <w:basedOn w:val="28"/>
    <w:qFormat/>
    <w:uiPriority w:val="0"/>
    <w:rPr>
      <w:color w:val="2590EB"/>
    </w:rPr>
  </w:style>
  <w:style w:type="character" w:customStyle="1" w:styleId="60">
    <w:name w:val="hover3"/>
    <w:basedOn w:val="28"/>
    <w:qFormat/>
    <w:uiPriority w:val="0"/>
  </w:style>
  <w:style w:type="character" w:customStyle="1" w:styleId="61">
    <w:name w:val="mini-outputtext1"/>
    <w:basedOn w:val="28"/>
    <w:qFormat/>
    <w:uiPriority w:val="0"/>
  </w:style>
  <w:style w:type="character" w:customStyle="1" w:styleId="62">
    <w:name w:val="hover"/>
    <w:basedOn w:val="28"/>
    <w:qFormat/>
    <w:uiPriority w:val="0"/>
    <w:rPr>
      <w:color w:val="2590EB"/>
    </w:rPr>
  </w:style>
  <w:style w:type="paragraph" w:styleId="63">
    <w:name w:val="List Paragraph"/>
    <w:basedOn w:val="1"/>
    <w:unhideWhenUsed/>
    <w:qFormat/>
    <w:uiPriority w:val="99"/>
    <w:pPr>
      <w:ind w:firstLine="420" w:firstLineChars="200"/>
    </w:pPr>
  </w:style>
  <w:style w:type="character" w:customStyle="1" w:styleId="64">
    <w:name w:val="文档结构图 Char"/>
    <w:basedOn w:val="28"/>
    <w:link w:val="12"/>
    <w:semiHidden/>
    <w:qFormat/>
    <w:uiPriority w:val="99"/>
    <w:rPr>
      <w:rFonts w:ascii="宋体" w:eastAsia="宋体"/>
      <w:sz w:val="18"/>
      <w:szCs w:val="18"/>
    </w:rPr>
  </w:style>
  <w:style w:type="character" w:customStyle="1" w:styleId="65">
    <w:name w:val="称呼 Char"/>
    <w:basedOn w:val="28"/>
    <w:link w:val="14"/>
    <w:qFormat/>
    <w:uiPriority w:val="99"/>
    <w:rPr>
      <w:rFonts w:ascii="宋体" w:hAnsi="宋体" w:eastAsia="仿宋_GB2312" w:cs="Times New Roman"/>
      <w:kern w:val="0"/>
      <w:sz w:val="20"/>
      <w:szCs w:val="21"/>
    </w:rPr>
  </w:style>
  <w:style w:type="character" w:customStyle="1" w:styleId="66">
    <w:name w:val="标题 Char"/>
    <w:basedOn w:val="28"/>
    <w:link w:val="25"/>
    <w:qFormat/>
    <w:uiPriority w:val="10"/>
    <w:rPr>
      <w:rFonts w:eastAsia="宋体" w:asciiTheme="majorHAnsi" w:hAnsiTheme="majorHAnsi" w:cstheme="majorBidi"/>
      <w:b/>
      <w:bCs/>
      <w:sz w:val="32"/>
      <w:szCs w:val="32"/>
    </w:rPr>
  </w:style>
  <w:style w:type="character" w:customStyle="1" w:styleId="67">
    <w:name w:val="标题 1 Char"/>
    <w:basedOn w:val="28"/>
    <w:link w:val="9"/>
    <w:qFormat/>
    <w:uiPriority w:val="9"/>
    <w:rPr>
      <w:rFonts w:asciiTheme="minorAscii" w:hAnsiTheme="minorAscii" w:eastAsiaTheme="minorEastAsia"/>
      <w:b/>
      <w:bCs/>
      <w:kern w:val="44"/>
      <w:sz w:val="44"/>
      <w:szCs w:val="44"/>
    </w:rPr>
  </w:style>
  <w:style w:type="paragraph" w:customStyle="1" w:styleId="68">
    <w:name w:val="TOC 标题1"/>
    <w:basedOn w:val="9"/>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69">
    <w:name w:val="*正文_1_0_0_0_0"/>
    <w:basedOn w:val="1"/>
    <w:next w:val="1"/>
    <w:qFormat/>
    <w:uiPriority w:val="0"/>
    <w:pPr>
      <w:widowControl/>
      <w:ind w:firstLine="482"/>
    </w:pPr>
    <w:rPr>
      <w:rFonts w:ascii="微软雅黑" w:hAnsi="微软雅黑" w:eastAsia="微软雅黑" w:cs="Times New Roman"/>
    </w:rPr>
  </w:style>
  <w:style w:type="paragraph" w:customStyle="1" w:styleId="70">
    <w:name w:val="card-title"/>
    <w:basedOn w:val="1"/>
    <w:qFormat/>
    <w:uiPriority w:val="0"/>
    <w:pPr>
      <w:spacing w:line="400" w:lineRule="atLeast"/>
      <w:ind w:right="500"/>
      <w:jc w:val="left"/>
    </w:pPr>
    <w:rPr>
      <w:color w:val="666666"/>
      <w:kern w:val="0"/>
      <w:lang w:val="en-US" w:eastAsia="zh-CN" w:bidi="ar"/>
    </w:rPr>
  </w:style>
  <w:style w:type="paragraph" w:customStyle="1" w:styleId="71">
    <w:name w:val="WPSOffice手动目录 1"/>
    <w:qFormat/>
    <w:uiPriority w:val="0"/>
    <w:pPr>
      <w:ind w:leftChars="0"/>
    </w:pPr>
    <w:rPr>
      <w:rFonts w:ascii="Times New Roman" w:hAnsi="Times New Roman" w:eastAsia="宋体" w:cs="Times New Roman"/>
      <w:sz w:val="20"/>
      <w:szCs w:val="20"/>
    </w:rPr>
  </w:style>
  <w:style w:type="paragraph" w:customStyle="1" w:styleId="72">
    <w:name w:val="WPSOffice手动目录 2"/>
    <w:qFormat/>
    <w:uiPriority w:val="0"/>
    <w:pPr>
      <w:ind w:leftChars="200"/>
    </w:pPr>
    <w:rPr>
      <w:rFonts w:ascii="Times New Roman" w:hAnsi="Times New Roman" w:eastAsia="宋体" w:cs="Times New Roman"/>
      <w:sz w:val="20"/>
      <w:szCs w:val="20"/>
    </w:rPr>
  </w:style>
  <w:style w:type="paragraph" w:customStyle="1" w:styleId="7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15493</Words>
  <Characters>16787</Characters>
  <Lines>142</Lines>
  <Paragraphs>40</Paragraphs>
  <TotalTime>2</TotalTime>
  <ScaleCrop>false</ScaleCrop>
  <LinksUpToDate>false</LinksUpToDate>
  <CharactersWithSpaces>17133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2023-10-09T07:17:00Z</dcterms:created>
  <dc:creator>Lenovo</dc:creator>
  <cp:lastModifiedBy>Administrator</cp:lastModifiedBy>
  <cp:lastPrinted>2024-12-16T09:19:00Z</cp:lastPrinted>
  <dcterms:modified xsi:type="dcterms:W3CDTF">2025-12-05T08:57:48Z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44FAC80D25174BD6914BE42845013369_13</vt:lpwstr>
  </property>
  <property fmtid="{D5CDD505-2E9C-101B-9397-08002B2CF9AE}" pid="4" name="KSOTemplateDocerSaveRecord">
    <vt:lpwstr>eyJoZGlkIjoiYjY5NDM5NmE5MjM5MmM2MjhlZmJlMTFmYWFjMGM3M2MiLCJ1c2VySWQiOiIzMTg5Njc5MDIifQ==</vt:lpwstr>
  </property>
</Properties>
</file>