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28688">
      <w:pPr>
        <w:widowControl/>
        <w:spacing w:line="560" w:lineRule="exact"/>
        <w:jc w:val="center"/>
        <w:rPr>
          <w:rFonts w:ascii="华文中宋" w:hAnsi="华文中宋" w:eastAsia="华文中宋" w:cs="楷体"/>
          <w:b/>
          <w:sz w:val="32"/>
          <w:szCs w:val="32"/>
        </w:rPr>
      </w:pPr>
      <w:bookmarkStart w:id="0" w:name="_Toc427393010"/>
      <w:bookmarkStart w:id="1" w:name="_Toc1182"/>
      <w:bookmarkStart w:id="2" w:name="_Toc300834926"/>
      <w:bookmarkStart w:id="3" w:name="_Toc247527532"/>
      <w:bookmarkStart w:id="4" w:name="_Toc144974478"/>
      <w:bookmarkStart w:id="5" w:name="_Toc152042286"/>
    </w:p>
    <w:p w14:paraId="3A327F99">
      <w:pPr>
        <w:widowControl/>
        <w:spacing w:line="560" w:lineRule="exact"/>
        <w:jc w:val="center"/>
        <w:rPr>
          <w:rFonts w:hint="eastAsia" w:ascii="宋体" w:hAnsi="宋体" w:eastAsia="宋体" w:cs="宋体"/>
          <w:b/>
          <w:sz w:val="36"/>
          <w:szCs w:val="36"/>
        </w:rPr>
      </w:pPr>
    </w:p>
    <w:p w14:paraId="7B65032A">
      <w:pPr>
        <w:widowControl/>
        <w:spacing w:line="560" w:lineRule="exact"/>
        <w:jc w:val="center"/>
        <w:rPr>
          <w:rFonts w:hint="eastAsia" w:ascii="宋体" w:hAnsi="宋体" w:eastAsia="宋体" w:cs="宋体"/>
          <w:b/>
          <w:sz w:val="36"/>
          <w:szCs w:val="36"/>
        </w:rPr>
      </w:pPr>
      <w:r>
        <w:rPr>
          <w:rFonts w:hint="eastAsia" w:ascii="宋体" w:hAnsi="宋体" w:eastAsia="宋体" w:cs="宋体"/>
          <w:b/>
          <w:sz w:val="36"/>
          <w:szCs w:val="36"/>
        </w:rPr>
        <w:t>平顶山市住房和城乡建设局（平顶山市住房和城乡建设管理局）</w:t>
      </w:r>
      <w:r>
        <w:rPr>
          <w:rFonts w:hint="eastAsia" w:ascii="宋体" w:hAnsi="宋体" w:eastAsia="宋体" w:cs="宋体"/>
          <w:b/>
          <w:sz w:val="36"/>
          <w:szCs w:val="36"/>
          <w:lang w:val="en-US" w:eastAsia="zh-CN"/>
        </w:rPr>
        <w:t>香山大学城区域内市政道路</w:t>
      </w:r>
      <w:r>
        <w:rPr>
          <w:rFonts w:hint="eastAsia" w:ascii="宋体" w:hAnsi="宋体" w:cs="宋体"/>
          <w:b/>
          <w:sz w:val="36"/>
          <w:szCs w:val="36"/>
          <w:lang w:val="en-US" w:eastAsia="zh-CN"/>
        </w:rPr>
        <w:t>等基础设施项目</w:t>
      </w:r>
      <w:r>
        <w:rPr>
          <w:rFonts w:hint="eastAsia" w:ascii="宋体" w:hAnsi="宋体" w:eastAsia="宋体" w:cs="宋体"/>
          <w:b/>
          <w:sz w:val="36"/>
          <w:szCs w:val="36"/>
        </w:rPr>
        <w:t>设计项目</w:t>
      </w:r>
    </w:p>
    <w:p w14:paraId="1A5200B2">
      <w:pPr>
        <w:widowControl/>
        <w:spacing w:line="1200" w:lineRule="auto"/>
        <w:jc w:val="center"/>
        <w:rPr>
          <w:rFonts w:hint="eastAsia" w:ascii="宋体" w:hAnsi="宋体" w:eastAsia="宋体" w:cs="宋体"/>
          <w:b/>
          <w:sz w:val="36"/>
          <w:szCs w:val="36"/>
        </w:rPr>
      </w:pPr>
      <w:r>
        <w:rPr>
          <w:rFonts w:hint="eastAsia" w:ascii="宋体" w:hAnsi="宋体" w:eastAsia="宋体" w:cs="宋体"/>
          <w:b/>
          <w:sz w:val="36"/>
          <w:szCs w:val="36"/>
        </w:rPr>
        <w:t xml:space="preserve"> </w:t>
      </w:r>
    </w:p>
    <w:p w14:paraId="7DD301DA">
      <w:pPr>
        <w:pStyle w:val="28"/>
        <w:ind w:left="2250" w:hanging="1200"/>
      </w:pPr>
    </w:p>
    <w:p w14:paraId="0A3680A9">
      <w:pPr>
        <w:spacing w:line="1200" w:lineRule="auto"/>
        <w:jc w:val="center"/>
        <w:rPr>
          <w:rFonts w:ascii="华文中宋" w:hAnsi="华文中宋" w:eastAsia="华文中宋" w:cs="楷体"/>
          <w:b/>
          <w:bCs/>
          <w:sz w:val="96"/>
          <w:szCs w:val="96"/>
        </w:rPr>
      </w:pPr>
      <w:r>
        <w:rPr>
          <w:rFonts w:hint="eastAsia" w:ascii="华文中宋" w:hAnsi="华文中宋" w:eastAsia="华文中宋" w:cs="楷体"/>
          <w:b/>
          <w:bCs/>
          <w:sz w:val="96"/>
          <w:szCs w:val="96"/>
        </w:rPr>
        <w:t>招</w:t>
      </w:r>
      <w:r>
        <w:rPr>
          <w:rFonts w:hint="eastAsia" w:ascii="华文中宋" w:hAnsi="华文中宋" w:eastAsia="华文中宋" w:cs="楷体"/>
          <w:b/>
          <w:bCs/>
          <w:sz w:val="52"/>
          <w:szCs w:val="96"/>
        </w:rPr>
        <w:t xml:space="preserve"> </w:t>
      </w:r>
      <w:r>
        <w:rPr>
          <w:rFonts w:hint="eastAsia" w:ascii="华文中宋" w:hAnsi="华文中宋" w:eastAsia="华文中宋" w:cs="楷体"/>
          <w:b/>
          <w:bCs/>
          <w:sz w:val="96"/>
          <w:szCs w:val="96"/>
        </w:rPr>
        <w:t>标</w:t>
      </w:r>
      <w:r>
        <w:rPr>
          <w:rFonts w:hint="eastAsia" w:ascii="华文中宋" w:hAnsi="华文中宋" w:eastAsia="华文中宋" w:cs="楷体"/>
          <w:b/>
          <w:bCs/>
          <w:sz w:val="52"/>
          <w:szCs w:val="52"/>
        </w:rPr>
        <w:t xml:space="preserve"> </w:t>
      </w:r>
      <w:r>
        <w:rPr>
          <w:rFonts w:hint="eastAsia" w:ascii="华文中宋" w:hAnsi="华文中宋" w:eastAsia="华文中宋" w:cs="楷体"/>
          <w:b/>
          <w:bCs/>
          <w:sz w:val="96"/>
          <w:szCs w:val="96"/>
        </w:rPr>
        <w:t>文</w:t>
      </w:r>
      <w:r>
        <w:rPr>
          <w:rFonts w:hint="eastAsia" w:ascii="华文中宋" w:hAnsi="华文中宋" w:eastAsia="华文中宋" w:cs="楷体"/>
          <w:b/>
          <w:bCs/>
          <w:sz w:val="52"/>
          <w:szCs w:val="52"/>
        </w:rPr>
        <w:t xml:space="preserve"> </w:t>
      </w:r>
      <w:r>
        <w:rPr>
          <w:rFonts w:hint="eastAsia" w:ascii="华文中宋" w:hAnsi="华文中宋" w:eastAsia="华文中宋" w:cs="楷体"/>
          <w:b/>
          <w:bCs/>
          <w:sz w:val="96"/>
          <w:szCs w:val="96"/>
        </w:rPr>
        <w:t>件</w:t>
      </w:r>
      <w:bookmarkEnd w:id="0"/>
      <w:bookmarkEnd w:id="1"/>
    </w:p>
    <w:p w14:paraId="5B8B2CFE">
      <w:pPr>
        <w:pStyle w:val="34"/>
        <w:ind w:firstLine="3360" w:firstLineChars="1400"/>
        <w:jc w:val="both"/>
        <w:rPr>
          <w:rFonts w:hint="default" w:ascii="华文中宋" w:hAnsi="华文中宋" w:eastAsia="华文中宋" w:cs="楷体"/>
          <w:b/>
          <w:bCs/>
          <w:sz w:val="96"/>
          <w:szCs w:val="96"/>
          <w:lang w:val="en-US"/>
        </w:rPr>
      </w:pPr>
      <w:r>
        <w:rPr>
          <w:rFonts w:hint="eastAsia" w:ascii="宋体" w:hAnsi="宋体" w:eastAsia="宋体" w:cs="宋体"/>
          <w:b w:val="0"/>
          <w:bCs/>
          <w:i w:val="0"/>
          <w:caps w:val="0"/>
          <w:color w:val="auto"/>
          <w:spacing w:val="0"/>
          <w:w w:val="100"/>
          <w:sz w:val="24"/>
          <w:szCs w:val="24"/>
          <w:highlight w:val="none"/>
          <w:lang w:val="en-US" w:eastAsia="zh-CN"/>
        </w:rPr>
        <w:t>项目编号：平采招标-2025-2</w:t>
      </w:r>
    </w:p>
    <w:p w14:paraId="6FD12113">
      <w:pPr>
        <w:snapToGrid w:val="0"/>
        <w:rPr>
          <w:rFonts w:ascii="宋体" w:hAnsi="宋体" w:cs="楷体"/>
          <w:color w:val="000000"/>
          <w:sz w:val="32"/>
          <w:szCs w:val="32"/>
        </w:rPr>
      </w:pPr>
      <w:r>
        <w:rPr>
          <w:rFonts w:hint="eastAsia" w:ascii="楷体" w:hAnsi="楷体" w:eastAsia="楷体" w:cs="楷体"/>
          <w:color w:val="000000"/>
          <w:sz w:val="32"/>
          <w:szCs w:val="32"/>
        </w:rPr>
        <w:t xml:space="preserve">  </w:t>
      </w:r>
    </w:p>
    <w:p w14:paraId="58961BD0">
      <w:pPr>
        <w:pStyle w:val="35"/>
        <w:widowControl/>
        <w:spacing w:line="312" w:lineRule="auto"/>
        <w:ind w:firstLine="562"/>
        <w:jc w:val="center"/>
        <w:rPr>
          <w:rFonts w:ascii="宋体" w:hAnsi="宋体" w:cs="宋体"/>
          <w:b/>
          <w:color w:val="000000"/>
          <w:sz w:val="28"/>
          <w:szCs w:val="28"/>
          <w:lang w:bidi="ar"/>
        </w:rPr>
      </w:pPr>
    </w:p>
    <w:p w14:paraId="76D9C421">
      <w:pPr>
        <w:pStyle w:val="35"/>
        <w:widowControl/>
        <w:spacing w:line="312" w:lineRule="auto"/>
        <w:ind w:firstLine="562"/>
        <w:rPr>
          <w:rFonts w:ascii="宋体" w:hAnsi="宋体" w:cs="宋体"/>
          <w:b/>
          <w:color w:val="000000"/>
          <w:sz w:val="28"/>
          <w:szCs w:val="28"/>
        </w:rPr>
      </w:pPr>
      <w:r>
        <w:rPr>
          <w:rFonts w:hint="eastAsia" w:ascii="宋体" w:hAnsi="宋体" w:cs="宋体"/>
          <w:b/>
          <w:color w:val="000000"/>
          <w:sz w:val="28"/>
          <w:szCs w:val="28"/>
          <w:lang w:bidi="ar"/>
        </w:rPr>
        <w:t xml:space="preserve">              </w:t>
      </w:r>
    </w:p>
    <w:p w14:paraId="1BE984B4">
      <w:pPr>
        <w:pStyle w:val="34"/>
        <w:ind w:firstLine="210"/>
      </w:pPr>
    </w:p>
    <w:p w14:paraId="29B5539B">
      <w:pPr>
        <w:snapToGrid w:val="0"/>
        <w:spacing w:before="100" w:beforeAutospacing="1" w:after="100" w:afterAutospacing="1" w:line="360" w:lineRule="auto"/>
        <w:ind w:firstLine="562" w:firstLineChars="200"/>
        <w:jc w:val="center"/>
        <w:rPr>
          <w:rFonts w:hint="eastAsia" w:ascii="宋体" w:hAnsi="宋体" w:cs="宋体"/>
          <w:b/>
          <w:color w:val="000000"/>
          <w:sz w:val="28"/>
          <w:szCs w:val="28"/>
          <w:lang w:eastAsia="zh-CN"/>
        </w:rPr>
      </w:pPr>
    </w:p>
    <w:p w14:paraId="0E3589E0">
      <w:pPr>
        <w:snapToGrid w:val="0"/>
        <w:spacing w:before="100" w:beforeAutospacing="1" w:after="100" w:afterAutospacing="1" w:line="360" w:lineRule="auto"/>
        <w:ind w:firstLine="562" w:firstLineChars="200"/>
        <w:jc w:val="center"/>
        <w:rPr>
          <w:rFonts w:ascii="宋体" w:hAnsi="宋体" w:cs="宋体"/>
          <w:b/>
          <w:color w:val="000000"/>
          <w:sz w:val="28"/>
          <w:szCs w:val="28"/>
        </w:rPr>
      </w:pPr>
      <w:r>
        <w:rPr>
          <w:rFonts w:hint="eastAsia" w:ascii="宋体" w:hAnsi="宋体" w:cs="宋体"/>
          <w:b/>
          <w:color w:val="000000"/>
          <w:sz w:val="28"/>
          <w:szCs w:val="28"/>
          <w:lang w:eastAsia="zh-CN"/>
        </w:rPr>
        <w:t>招标人</w:t>
      </w:r>
      <w:r>
        <w:rPr>
          <w:rFonts w:hint="eastAsia" w:ascii="宋体" w:hAnsi="宋体" w:cs="宋体"/>
          <w:b/>
          <w:color w:val="000000"/>
          <w:sz w:val="28"/>
          <w:szCs w:val="28"/>
        </w:rPr>
        <w:t>：平顶山市住房和城乡建设局（平顶山市住房和城乡建设管理局）</w:t>
      </w:r>
    </w:p>
    <w:p w14:paraId="0074C3DE">
      <w:pPr>
        <w:snapToGrid w:val="0"/>
        <w:spacing w:before="100" w:beforeAutospacing="1" w:after="100" w:afterAutospacing="1" w:line="360" w:lineRule="auto"/>
        <w:ind w:firstLine="562" w:firstLineChars="200"/>
        <w:jc w:val="center"/>
        <w:rPr>
          <w:rFonts w:hint="eastAsia" w:ascii="宋体" w:hAnsi="宋体" w:eastAsia="宋体" w:cs="宋体"/>
          <w:b/>
          <w:color w:val="000000"/>
          <w:sz w:val="28"/>
          <w:szCs w:val="28"/>
          <w:lang w:eastAsia="zh-CN"/>
        </w:rPr>
      </w:pPr>
      <w:r>
        <w:rPr>
          <w:rFonts w:hint="eastAsia" w:ascii="宋体" w:hAnsi="宋体" w:cs="宋体"/>
          <w:b/>
          <w:color w:val="000000"/>
          <w:sz w:val="28"/>
          <w:szCs w:val="28"/>
          <w:lang w:eastAsia="zh-CN"/>
        </w:rPr>
        <w:t>招标代理机构</w:t>
      </w:r>
      <w:r>
        <w:rPr>
          <w:rFonts w:hint="eastAsia" w:ascii="宋体" w:hAnsi="宋体" w:cs="宋体"/>
          <w:b/>
          <w:color w:val="000000"/>
          <w:sz w:val="28"/>
          <w:szCs w:val="28"/>
        </w:rPr>
        <w:t>：</w:t>
      </w:r>
      <w:r>
        <w:rPr>
          <w:rFonts w:hint="eastAsia" w:ascii="宋体" w:hAnsi="宋体" w:cs="宋体"/>
          <w:b/>
          <w:color w:val="000000"/>
          <w:sz w:val="28"/>
          <w:szCs w:val="28"/>
          <w:lang w:eastAsia="zh-CN"/>
        </w:rPr>
        <w:t>河南靖祥工程管理有限公司</w:t>
      </w:r>
    </w:p>
    <w:p w14:paraId="0324FD53">
      <w:pPr>
        <w:tabs>
          <w:tab w:val="left" w:pos="6087"/>
        </w:tabs>
        <w:snapToGrid w:val="0"/>
        <w:spacing w:before="100" w:beforeAutospacing="1" w:after="100" w:afterAutospacing="1" w:line="360" w:lineRule="auto"/>
        <w:ind w:firstLine="562" w:firstLineChars="200"/>
        <w:jc w:val="center"/>
        <w:rPr>
          <w:rFonts w:ascii="宋体" w:hAnsi="宋体" w:cs="宋体"/>
          <w:b/>
          <w:color w:val="000000"/>
          <w:sz w:val="28"/>
          <w:szCs w:val="28"/>
        </w:rPr>
      </w:pPr>
      <w:r>
        <w:rPr>
          <w:rFonts w:hint="eastAsia" w:ascii="宋体" w:hAnsi="宋体" w:cs="宋体"/>
          <w:b/>
          <w:color w:val="000000"/>
          <w:sz w:val="28"/>
          <w:szCs w:val="28"/>
        </w:rPr>
        <w:t>日        期：二零二</w:t>
      </w:r>
      <w:r>
        <w:rPr>
          <w:rFonts w:hint="eastAsia" w:ascii="宋体" w:hAnsi="宋体" w:cs="宋体"/>
          <w:b/>
          <w:color w:val="000000"/>
          <w:sz w:val="28"/>
          <w:szCs w:val="28"/>
          <w:lang w:val="en-US" w:eastAsia="zh-CN"/>
        </w:rPr>
        <w:t>五</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二</w:t>
      </w:r>
      <w:r>
        <w:rPr>
          <w:rFonts w:hint="eastAsia" w:ascii="宋体" w:hAnsi="宋体" w:cs="宋体"/>
          <w:b/>
          <w:color w:val="000000"/>
          <w:sz w:val="28"/>
          <w:szCs w:val="28"/>
        </w:rPr>
        <w:t>月</w:t>
      </w:r>
    </w:p>
    <w:p w14:paraId="6600C46E">
      <w:pPr>
        <w:rPr>
          <w:rFonts w:hint="eastAsia" w:ascii="宋体" w:hAnsi="宋体"/>
          <w:b/>
          <w:sz w:val="32"/>
          <w:szCs w:val="32"/>
        </w:rPr>
      </w:pPr>
      <w:r>
        <w:rPr>
          <w:rFonts w:hint="eastAsia" w:ascii="宋体" w:hAnsi="宋体"/>
          <w:b/>
          <w:sz w:val="32"/>
          <w:szCs w:val="32"/>
        </w:rPr>
        <w:br w:type="page"/>
      </w:r>
    </w:p>
    <w:p w14:paraId="16D0F3A6">
      <w:pPr>
        <w:jc w:val="center"/>
        <w:rPr>
          <w:rFonts w:ascii="宋体" w:hAnsi="宋体"/>
        </w:rPr>
      </w:pPr>
      <w:r>
        <w:rPr>
          <w:rFonts w:hint="eastAsia" w:ascii="宋体" w:hAnsi="宋体"/>
          <w:b/>
          <w:sz w:val="32"/>
          <w:szCs w:val="32"/>
        </w:rPr>
        <w:t>目     录</w:t>
      </w:r>
      <w:bookmarkEnd w:id="2"/>
      <w:bookmarkEnd w:id="3"/>
      <w:bookmarkEnd w:id="4"/>
      <w:bookmarkEnd w:id="5"/>
    </w:p>
    <w:p w14:paraId="366BFEA9">
      <w:pPr>
        <w:jc w:val="center"/>
        <w:rPr>
          <w:rFonts w:ascii="宋体" w:hAnsi="宋体"/>
        </w:rPr>
      </w:pPr>
      <w:bookmarkStart w:id="6" w:name="_Toc12724_WPSOffice_Type1"/>
    </w:p>
    <w:p w14:paraId="0F3902DD">
      <w:pPr>
        <w:pStyle w:val="153"/>
        <w:tabs>
          <w:tab w:val="right" w:leader="dot" w:pos="9638"/>
        </w:tabs>
        <w:spacing w:line="360" w:lineRule="auto"/>
        <w:ind w:firstLine="562"/>
        <w:rPr>
          <w:rFonts w:ascii="宋体" w:hAnsi="宋体"/>
          <w:bCs/>
        </w:rPr>
      </w:pPr>
      <w:r>
        <w:fldChar w:fldCharType="begin"/>
      </w:r>
      <w:r>
        <w:instrText xml:space="preserve"> HYPERLINK \l "_Toc30560_WPSOffice_Level1" </w:instrText>
      </w:r>
      <w:r>
        <w:fldChar w:fldCharType="separate"/>
      </w:r>
      <w:r>
        <w:rPr>
          <w:rFonts w:hint="eastAsia" w:ascii="宋体" w:hAnsi="宋体"/>
          <w:bCs/>
        </w:rPr>
        <w:t>第一章 招标公告</w:t>
      </w:r>
      <w:r>
        <w:rPr>
          <w:rFonts w:ascii="宋体" w:hAnsi="宋体"/>
          <w:bCs/>
        </w:rPr>
        <w:tab/>
      </w:r>
      <w:bookmarkStart w:id="7" w:name="_Toc30560_WPSOffice_Level1Page"/>
      <w:r>
        <w:rPr>
          <w:rFonts w:ascii="宋体" w:hAnsi="宋体"/>
          <w:bCs/>
        </w:rPr>
        <w:t>2</w:t>
      </w:r>
      <w:bookmarkEnd w:id="7"/>
      <w:r>
        <w:rPr>
          <w:rFonts w:ascii="宋体" w:hAnsi="宋体"/>
          <w:bCs/>
        </w:rPr>
        <w:fldChar w:fldCharType="end"/>
      </w:r>
    </w:p>
    <w:p w14:paraId="71E86794">
      <w:pPr>
        <w:pStyle w:val="153"/>
        <w:tabs>
          <w:tab w:val="right" w:leader="dot" w:pos="9638"/>
        </w:tabs>
        <w:spacing w:line="360" w:lineRule="auto"/>
        <w:ind w:firstLine="562"/>
        <w:rPr>
          <w:rFonts w:ascii="宋体" w:hAnsi="宋体"/>
          <w:bCs/>
        </w:rPr>
      </w:pPr>
      <w:r>
        <w:fldChar w:fldCharType="begin"/>
      </w:r>
      <w:r>
        <w:instrText xml:space="preserve"> HYPERLINK \l "_Toc10907_WPSOffice_Level1" </w:instrText>
      </w:r>
      <w:r>
        <w:fldChar w:fldCharType="separate"/>
      </w:r>
      <w:r>
        <w:rPr>
          <w:rFonts w:hint="eastAsia" w:ascii="宋体" w:hAnsi="宋体"/>
          <w:bCs/>
        </w:rPr>
        <w:t>第二章 投标人须知</w:t>
      </w:r>
      <w:r>
        <w:rPr>
          <w:rFonts w:ascii="宋体" w:hAnsi="宋体"/>
          <w:bCs/>
        </w:rPr>
        <w:tab/>
      </w:r>
      <w:r>
        <w:rPr>
          <w:rFonts w:hint="eastAsia" w:ascii="宋体" w:hAnsi="宋体"/>
          <w:bCs/>
          <w:lang w:val="en-US" w:eastAsia="zh-CN"/>
        </w:rPr>
        <w:t>6</w:t>
      </w:r>
      <w:r>
        <w:rPr>
          <w:rFonts w:hint="eastAsia" w:ascii="宋体" w:hAnsi="宋体"/>
          <w:bCs/>
        </w:rPr>
        <w:fldChar w:fldCharType="end"/>
      </w:r>
    </w:p>
    <w:p w14:paraId="6C604ADF">
      <w:pPr>
        <w:pStyle w:val="153"/>
        <w:tabs>
          <w:tab w:val="right" w:leader="dot" w:pos="9638"/>
        </w:tabs>
        <w:spacing w:line="360" w:lineRule="auto"/>
        <w:ind w:firstLine="562"/>
        <w:rPr>
          <w:rFonts w:hint="eastAsia" w:ascii="宋体" w:hAnsi="宋体" w:eastAsia="宋体"/>
          <w:bCs/>
          <w:lang w:val="en-US" w:eastAsia="zh-CN"/>
        </w:rPr>
      </w:pPr>
      <w:r>
        <w:fldChar w:fldCharType="begin"/>
      </w:r>
      <w:r>
        <w:instrText xml:space="preserve"> HYPERLINK \l "_Toc1607_WPSOffice_Level1" </w:instrText>
      </w:r>
      <w:r>
        <w:fldChar w:fldCharType="separate"/>
      </w:r>
      <w:r>
        <w:rPr>
          <w:rFonts w:hint="eastAsia" w:ascii="宋体" w:hAnsi="宋体"/>
          <w:bCs/>
        </w:rPr>
        <w:t>第三章 评标办法（综合评估法）</w:t>
      </w:r>
      <w:r>
        <w:rPr>
          <w:rFonts w:ascii="宋体" w:hAnsi="宋体"/>
          <w:bCs/>
        </w:rPr>
        <w:tab/>
      </w:r>
      <w:r>
        <w:rPr>
          <w:rFonts w:hint="eastAsia" w:ascii="宋体" w:hAnsi="宋体"/>
          <w:bCs/>
          <w:lang w:val="en-US" w:eastAsia="zh-CN"/>
        </w:rPr>
        <w:t>2</w:t>
      </w:r>
      <w:r>
        <w:rPr>
          <w:rFonts w:hint="eastAsia" w:ascii="宋体" w:hAnsi="宋体"/>
          <w:bCs/>
        </w:rPr>
        <w:fldChar w:fldCharType="end"/>
      </w:r>
      <w:r>
        <w:rPr>
          <w:rFonts w:hint="eastAsia" w:ascii="宋体" w:hAnsi="宋体"/>
          <w:bCs/>
          <w:lang w:val="en-US" w:eastAsia="zh-CN"/>
        </w:rPr>
        <w:t>0</w:t>
      </w:r>
    </w:p>
    <w:p w14:paraId="2372996F">
      <w:pPr>
        <w:pStyle w:val="153"/>
        <w:tabs>
          <w:tab w:val="right" w:leader="dot" w:pos="9638"/>
        </w:tabs>
        <w:spacing w:line="360" w:lineRule="auto"/>
        <w:ind w:firstLine="562"/>
        <w:rPr>
          <w:rFonts w:ascii="宋体" w:hAnsi="宋体"/>
          <w:bCs/>
        </w:rPr>
      </w:pPr>
      <w:r>
        <w:fldChar w:fldCharType="begin"/>
      </w:r>
      <w:r>
        <w:instrText xml:space="preserve"> HYPERLINK \l "_Toc6229_WPSOffice_Level1" </w:instrText>
      </w:r>
      <w:r>
        <w:fldChar w:fldCharType="separate"/>
      </w:r>
      <w:r>
        <w:rPr>
          <w:rFonts w:hint="eastAsia" w:ascii="宋体" w:hAnsi="宋体"/>
          <w:bCs/>
        </w:rPr>
        <w:t>第四章 合同条款及格式</w:t>
      </w:r>
      <w:r>
        <w:rPr>
          <w:rFonts w:ascii="宋体" w:hAnsi="宋体"/>
          <w:bCs/>
        </w:rPr>
        <w:tab/>
      </w:r>
      <w:bookmarkStart w:id="8" w:name="_Toc6229_WPSOffice_Level1Page"/>
      <w:r>
        <w:rPr>
          <w:rFonts w:ascii="宋体" w:hAnsi="宋体"/>
          <w:bCs/>
        </w:rPr>
        <w:t>2</w:t>
      </w:r>
      <w:bookmarkEnd w:id="8"/>
      <w:r>
        <w:rPr>
          <w:rFonts w:hint="eastAsia" w:ascii="宋体" w:hAnsi="宋体"/>
          <w:bCs/>
          <w:lang w:val="en-US" w:eastAsia="zh-CN"/>
        </w:rPr>
        <w:t>5</w:t>
      </w:r>
      <w:r>
        <w:rPr>
          <w:rFonts w:hint="eastAsia" w:ascii="宋体" w:hAnsi="宋体"/>
          <w:bCs/>
        </w:rPr>
        <w:fldChar w:fldCharType="end"/>
      </w:r>
    </w:p>
    <w:p w14:paraId="31A33C31">
      <w:pPr>
        <w:pStyle w:val="153"/>
        <w:tabs>
          <w:tab w:val="right" w:leader="dot" w:pos="9638"/>
        </w:tabs>
        <w:spacing w:line="360" w:lineRule="auto"/>
        <w:ind w:firstLine="562"/>
        <w:rPr>
          <w:rFonts w:hint="eastAsia" w:ascii="宋体" w:hAnsi="宋体" w:eastAsia="宋体"/>
          <w:bCs/>
          <w:lang w:val="en-US" w:eastAsia="zh-CN"/>
        </w:rPr>
      </w:pPr>
      <w:r>
        <w:fldChar w:fldCharType="begin"/>
      </w:r>
      <w:r>
        <w:instrText xml:space="preserve"> HYPERLINK \l "_Toc9064_WPSOffice_Level1" </w:instrText>
      </w:r>
      <w:r>
        <w:fldChar w:fldCharType="separate"/>
      </w:r>
      <w:r>
        <w:rPr>
          <w:rFonts w:hint="eastAsia" w:ascii="宋体" w:hAnsi="宋体"/>
          <w:bCs/>
        </w:rPr>
        <w:t>第五章  投标文件格式</w:t>
      </w:r>
      <w:r>
        <w:rPr>
          <w:rFonts w:ascii="宋体" w:hAnsi="宋体"/>
          <w:bCs/>
        </w:rPr>
        <w:tab/>
      </w:r>
      <w:r>
        <w:rPr>
          <w:rFonts w:hint="eastAsia" w:ascii="宋体" w:hAnsi="宋体"/>
          <w:bCs/>
          <w:lang w:val="en-US" w:eastAsia="zh-CN"/>
        </w:rPr>
        <w:t>3</w:t>
      </w:r>
      <w:r>
        <w:rPr>
          <w:rFonts w:hint="eastAsia" w:ascii="宋体" w:hAnsi="宋体"/>
          <w:bCs/>
        </w:rPr>
        <w:fldChar w:fldCharType="end"/>
      </w:r>
      <w:r>
        <w:rPr>
          <w:rFonts w:hint="eastAsia" w:ascii="宋体" w:hAnsi="宋体"/>
          <w:bCs/>
          <w:lang w:val="en-US" w:eastAsia="zh-CN"/>
        </w:rPr>
        <w:t>1</w:t>
      </w:r>
    </w:p>
    <w:p w14:paraId="5BD0D66B">
      <w:pPr>
        <w:pStyle w:val="153"/>
        <w:tabs>
          <w:tab w:val="right" w:leader="dot" w:pos="9638"/>
        </w:tabs>
        <w:spacing w:line="360" w:lineRule="auto"/>
        <w:ind w:firstLine="562"/>
        <w:rPr>
          <w:rFonts w:ascii="宋体" w:hAnsi="宋体"/>
          <w:bCs/>
        </w:rPr>
      </w:pPr>
    </w:p>
    <w:bookmarkEnd w:id="6"/>
    <w:p w14:paraId="530A1B85">
      <w:pPr>
        <w:rPr>
          <w:rFonts w:ascii="宋体" w:hAnsi="宋体"/>
          <w:szCs w:val="21"/>
        </w:rPr>
      </w:pPr>
    </w:p>
    <w:p w14:paraId="2FBC7EBD">
      <w:pPr>
        <w:rPr>
          <w:rFonts w:ascii="宋体" w:hAnsi="宋体"/>
          <w:szCs w:val="21"/>
        </w:rPr>
        <w:sectPr>
          <w:footerReference r:id="rId3" w:type="default"/>
          <w:pgSz w:w="11906" w:h="16838"/>
          <w:pgMar w:top="1418" w:right="1134" w:bottom="1418" w:left="1134" w:header="851" w:footer="992" w:gutter="0"/>
          <w:pgNumType w:start="1"/>
          <w:cols w:space="720" w:num="1"/>
          <w:docGrid w:type="lines" w:linePitch="312" w:charSpace="0"/>
        </w:sectPr>
      </w:pPr>
    </w:p>
    <w:p w14:paraId="3987876E">
      <w:pPr>
        <w:pStyle w:val="2"/>
        <w:numPr>
          <w:ilvl w:val="0"/>
          <w:numId w:val="1"/>
        </w:numPr>
        <w:snapToGrid w:val="0"/>
        <w:spacing w:before="0" w:after="0" w:line="360" w:lineRule="auto"/>
        <w:jc w:val="center"/>
        <w:rPr>
          <w:rFonts w:hint="eastAsia" w:ascii="宋体" w:hAnsi="宋体"/>
          <w:sz w:val="32"/>
          <w:szCs w:val="32"/>
        </w:rPr>
      </w:pPr>
      <w:r>
        <w:rPr>
          <w:rFonts w:hint="eastAsia" w:ascii="宋体" w:hAnsi="宋体"/>
          <w:sz w:val="32"/>
          <w:szCs w:val="32"/>
        </w:rPr>
        <w:t xml:space="preserve"> 招标公告</w:t>
      </w:r>
    </w:p>
    <w:p w14:paraId="028E4A60">
      <w:pPr>
        <w:rPr>
          <w:rFonts w:hint="eastAsia"/>
        </w:rPr>
      </w:pPr>
    </w:p>
    <w:p w14:paraId="02D7551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jc w:val="center"/>
        <w:textAlignment w:val="baseline"/>
        <w:rPr>
          <w:rFonts w:hint="eastAsia" w:ascii="宋体" w:hAnsi="宋体" w:cs="宋体"/>
          <w:b/>
          <w:bCs w:val="0"/>
          <w:i w:val="0"/>
          <w:caps w:val="0"/>
          <w:color w:val="auto"/>
          <w:spacing w:val="0"/>
          <w:w w:val="100"/>
          <w:sz w:val="24"/>
          <w:szCs w:val="24"/>
          <w:highlight w:val="none"/>
          <w:lang w:val="en-US" w:eastAsia="zh-CN"/>
        </w:rPr>
      </w:pPr>
      <w:r>
        <w:rPr>
          <w:rFonts w:hint="eastAsia" w:ascii="宋体" w:hAnsi="宋体" w:cs="宋体"/>
          <w:b/>
          <w:bCs w:val="0"/>
          <w:i w:val="0"/>
          <w:caps w:val="0"/>
          <w:color w:val="auto"/>
          <w:spacing w:val="0"/>
          <w:w w:val="100"/>
          <w:sz w:val="24"/>
          <w:szCs w:val="24"/>
          <w:highlight w:val="none"/>
          <w:lang w:val="en-US" w:eastAsia="zh-CN"/>
        </w:rPr>
        <w:t>【平公资建202556号</w:t>
      </w:r>
      <w:r>
        <w:rPr>
          <w:rFonts w:hint="default" w:ascii="宋体" w:hAnsi="宋体" w:cs="宋体"/>
          <w:b/>
          <w:bCs w:val="0"/>
          <w:i w:val="0"/>
          <w:caps w:val="0"/>
          <w:color w:val="auto"/>
          <w:spacing w:val="0"/>
          <w:w w:val="100"/>
          <w:sz w:val="24"/>
          <w:szCs w:val="24"/>
          <w:highlight w:val="none"/>
          <w:lang w:val="en-US" w:eastAsia="zh-CN"/>
        </w:rPr>
        <w:t>】</w:t>
      </w:r>
      <w:r>
        <w:rPr>
          <w:rFonts w:hint="eastAsia" w:ascii="宋体" w:hAnsi="宋体" w:cs="宋体"/>
          <w:b/>
          <w:bCs w:val="0"/>
          <w:i w:val="0"/>
          <w:caps w:val="0"/>
          <w:color w:val="auto"/>
          <w:spacing w:val="0"/>
          <w:w w:val="100"/>
          <w:sz w:val="24"/>
          <w:szCs w:val="24"/>
          <w:highlight w:val="none"/>
          <w:lang w:val="en-US" w:eastAsia="zh-CN"/>
        </w:rPr>
        <w:t>平顶山市住房和城乡建设局（平顶山市住房和城乡建设管理局）香山大学城区域内市政道路等基础设施项目设计项目-</w:t>
      </w:r>
      <w:r>
        <w:rPr>
          <w:rFonts w:hint="default" w:ascii="宋体" w:hAnsi="宋体" w:cs="宋体"/>
          <w:b/>
          <w:bCs w:val="0"/>
          <w:i w:val="0"/>
          <w:caps w:val="0"/>
          <w:color w:val="auto"/>
          <w:spacing w:val="0"/>
          <w:w w:val="100"/>
          <w:sz w:val="24"/>
          <w:szCs w:val="24"/>
          <w:highlight w:val="none"/>
          <w:lang w:val="en-US" w:eastAsia="zh-CN"/>
        </w:rPr>
        <w:t>公开招标公告</w:t>
      </w:r>
    </w:p>
    <w:p w14:paraId="5872743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default" w:ascii="宋体" w:hAnsi="宋体" w:eastAsia="宋体" w:cs="宋体"/>
          <w:b/>
          <w:bCs w:val="0"/>
          <w:i w:val="0"/>
          <w:caps w:val="0"/>
          <w:color w:val="auto"/>
          <w:spacing w:val="0"/>
          <w:w w:val="100"/>
          <w:sz w:val="24"/>
          <w:szCs w:val="24"/>
          <w:highlight w:val="none"/>
          <w:lang w:val="en-US" w:eastAsia="zh-CN"/>
        </w:rPr>
      </w:pPr>
      <w:r>
        <w:rPr>
          <w:rFonts w:hint="eastAsia" w:ascii="宋体" w:hAnsi="宋体" w:eastAsia="宋体" w:cs="宋体"/>
          <w:b/>
          <w:bCs w:val="0"/>
          <w:i w:val="0"/>
          <w:caps w:val="0"/>
          <w:color w:val="auto"/>
          <w:spacing w:val="0"/>
          <w:w w:val="100"/>
          <w:sz w:val="24"/>
          <w:szCs w:val="24"/>
          <w:highlight w:val="none"/>
          <w:lang w:val="en-US" w:eastAsia="zh-CN"/>
        </w:rPr>
        <w:t>项目概况：</w:t>
      </w:r>
    </w:p>
    <w:p w14:paraId="2F5700A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cs="宋体"/>
          <w:b w:val="0"/>
          <w:bCs/>
          <w:i w:val="0"/>
          <w:caps w:val="0"/>
          <w:color w:val="auto"/>
          <w:spacing w:val="0"/>
          <w:w w:val="100"/>
          <w:sz w:val="24"/>
          <w:szCs w:val="24"/>
          <w:highlight w:val="none"/>
          <w:lang w:val="en-US" w:eastAsia="zh-CN"/>
        </w:rPr>
        <w:t>平顶山市住房和城乡建设局（平顶山市住房和城乡建设管理局）香山大学城区域内市政道路等基础设施项目设计项目</w:t>
      </w:r>
      <w:r>
        <w:rPr>
          <w:rFonts w:hint="eastAsia" w:ascii="宋体" w:hAnsi="宋体" w:eastAsia="宋体" w:cs="宋体"/>
          <w:b w:val="0"/>
          <w:bCs/>
          <w:i w:val="0"/>
          <w:caps w:val="0"/>
          <w:color w:val="auto"/>
          <w:spacing w:val="0"/>
          <w:w w:val="100"/>
          <w:sz w:val="24"/>
          <w:szCs w:val="24"/>
          <w:highlight w:val="none"/>
          <w:lang w:val="en-US" w:eastAsia="zh-CN"/>
        </w:rPr>
        <w:t>(项目代码：</w:t>
      </w:r>
      <w:r>
        <w:rPr>
          <w:rFonts w:hint="eastAsia" w:ascii="宋体" w:hAnsi="宋体" w:cs="宋体"/>
          <w:b w:val="0"/>
          <w:bCs/>
          <w:i w:val="0"/>
          <w:caps w:val="0"/>
          <w:color w:val="auto"/>
          <w:spacing w:val="0"/>
          <w:w w:val="100"/>
          <w:sz w:val="24"/>
          <w:szCs w:val="24"/>
          <w:highlight w:val="none"/>
          <w:lang w:val="en-US" w:eastAsia="zh-CN"/>
        </w:rPr>
        <w:t>2401</w:t>
      </w:r>
      <w:r>
        <w:rPr>
          <w:rFonts w:hint="eastAsia" w:ascii="宋体" w:hAnsi="宋体" w:eastAsia="宋体" w:cs="宋体"/>
          <w:b w:val="0"/>
          <w:bCs/>
          <w:i w:val="0"/>
          <w:caps w:val="0"/>
          <w:color w:val="auto"/>
          <w:spacing w:val="0"/>
          <w:w w:val="100"/>
          <w:sz w:val="24"/>
          <w:szCs w:val="24"/>
          <w:highlight w:val="none"/>
          <w:lang w:val="en-US" w:eastAsia="zh-CN"/>
        </w:rPr>
        <w:t>-410400-04-01-</w:t>
      </w:r>
      <w:r>
        <w:rPr>
          <w:rFonts w:hint="eastAsia" w:ascii="宋体" w:hAnsi="宋体" w:cs="宋体"/>
          <w:b w:val="0"/>
          <w:bCs/>
          <w:i w:val="0"/>
          <w:caps w:val="0"/>
          <w:color w:val="auto"/>
          <w:spacing w:val="0"/>
          <w:w w:val="100"/>
          <w:sz w:val="24"/>
          <w:szCs w:val="24"/>
          <w:highlight w:val="none"/>
          <w:lang w:val="en-US" w:eastAsia="zh-CN"/>
        </w:rPr>
        <w:t>872112</w:t>
      </w:r>
      <w:r>
        <w:rPr>
          <w:rFonts w:hint="eastAsia" w:ascii="宋体" w:hAnsi="宋体" w:eastAsia="宋体" w:cs="宋体"/>
          <w:b w:val="0"/>
          <w:bCs/>
          <w:i w:val="0"/>
          <w:caps w:val="0"/>
          <w:color w:val="auto"/>
          <w:spacing w:val="0"/>
          <w:w w:val="100"/>
          <w:sz w:val="24"/>
          <w:szCs w:val="24"/>
          <w:highlight w:val="none"/>
          <w:lang w:val="en-US" w:eastAsia="zh-CN"/>
        </w:rPr>
        <w:t>）的潜在投标人应在平顶山市公共资源交易中心网(</w:t>
      </w:r>
      <w:r>
        <w:rPr>
          <w:rFonts w:hint="eastAsia" w:ascii="宋体" w:hAnsi="宋体" w:eastAsia="宋体" w:cs="宋体"/>
          <w:b w:val="0"/>
          <w:bCs/>
          <w:i w:val="0"/>
          <w:caps w:val="0"/>
          <w:color w:val="auto"/>
          <w:spacing w:val="0"/>
          <w:w w:val="100"/>
          <w:sz w:val="24"/>
          <w:szCs w:val="24"/>
          <w:highlight w:val="none"/>
          <w:lang w:val="en-US" w:eastAsia="zh-CN"/>
        </w:rPr>
        <w:fldChar w:fldCharType="begin"/>
      </w:r>
      <w:r>
        <w:rPr>
          <w:rFonts w:hint="eastAsia" w:ascii="宋体" w:hAnsi="宋体" w:eastAsia="宋体" w:cs="宋体"/>
          <w:b w:val="0"/>
          <w:bCs/>
          <w:i w:val="0"/>
          <w:caps w:val="0"/>
          <w:color w:val="auto"/>
          <w:spacing w:val="0"/>
          <w:w w:val="100"/>
          <w:sz w:val="24"/>
          <w:szCs w:val="24"/>
          <w:highlight w:val="none"/>
          <w:lang w:val="en-US" w:eastAsia="zh-CN"/>
        </w:rPr>
        <w:instrText xml:space="preserve"> HYPERLINK "http://ggzy.pds.gov.cn/" </w:instrText>
      </w:r>
      <w:r>
        <w:rPr>
          <w:rFonts w:hint="eastAsia" w:ascii="宋体" w:hAnsi="宋体" w:eastAsia="宋体" w:cs="宋体"/>
          <w:b w:val="0"/>
          <w:bCs/>
          <w:i w:val="0"/>
          <w:caps w:val="0"/>
          <w:color w:val="auto"/>
          <w:spacing w:val="0"/>
          <w:w w:val="100"/>
          <w:sz w:val="24"/>
          <w:szCs w:val="24"/>
          <w:highlight w:val="none"/>
          <w:lang w:val="en-US" w:eastAsia="zh-CN"/>
        </w:rPr>
        <w:fldChar w:fldCharType="separate"/>
      </w:r>
      <w:r>
        <w:rPr>
          <w:rFonts w:hint="eastAsia" w:ascii="宋体" w:hAnsi="宋体" w:eastAsia="宋体" w:cs="宋体"/>
          <w:b w:val="0"/>
          <w:bCs/>
          <w:i w:val="0"/>
          <w:caps w:val="0"/>
          <w:color w:val="auto"/>
          <w:spacing w:val="0"/>
          <w:w w:val="100"/>
          <w:sz w:val="24"/>
          <w:szCs w:val="24"/>
          <w:highlight w:val="none"/>
          <w:lang w:val="en-US" w:eastAsia="zh-CN"/>
        </w:rPr>
        <w:t>http://ggzy.pds.gov.cn</w:t>
      </w:r>
      <w:r>
        <w:rPr>
          <w:rFonts w:hint="eastAsia" w:ascii="宋体" w:hAnsi="宋体" w:eastAsia="宋体" w:cs="宋体"/>
          <w:b w:val="0"/>
          <w:bCs/>
          <w:i w:val="0"/>
          <w:caps w:val="0"/>
          <w:color w:val="auto"/>
          <w:spacing w:val="0"/>
          <w:w w:val="100"/>
          <w:sz w:val="24"/>
          <w:szCs w:val="24"/>
          <w:highlight w:val="none"/>
          <w:lang w:val="en-US" w:eastAsia="zh-CN"/>
        </w:rPr>
        <w:fldChar w:fldCharType="end"/>
      </w:r>
      <w:r>
        <w:rPr>
          <w:rFonts w:hint="eastAsia" w:ascii="宋体" w:hAnsi="宋体" w:eastAsia="宋体" w:cs="宋体"/>
          <w:b w:val="0"/>
          <w:bCs/>
          <w:i w:val="0"/>
          <w:caps w:val="0"/>
          <w:color w:val="auto"/>
          <w:spacing w:val="0"/>
          <w:w w:val="100"/>
          <w:sz w:val="24"/>
          <w:szCs w:val="24"/>
          <w:highlight w:val="none"/>
          <w:lang w:val="en-US" w:eastAsia="zh-CN"/>
        </w:rPr>
        <w:t>)获取招标文件，并于202</w:t>
      </w:r>
      <w:r>
        <w:rPr>
          <w:rFonts w:hint="eastAsia" w:ascii="宋体" w:hAnsi="宋体" w:cs="宋体"/>
          <w:b w:val="0"/>
          <w:bCs/>
          <w:i w:val="0"/>
          <w:caps w:val="0"/>
          <w:color w:val="auto"/>
          <w:spacing w:val="0"/>
          <w:w w:val="100"/>
          <w:sz w:val="24"/>
          <w:szCs w:val="24"/>
          <w:highlight w:val="none"/>
          <w:lang w:val="en-US" w:eastAsia="zh-CN"/>
        </w:rPr>
        <w:t>5</w:t>
      </w:r>
      <w:r>
        <w:rPr>
          <w:rFonts w:hint="eastAsia" w:ascii="宋体" w:hAnsi="宋体" w:eastAsia="宋体" w:cs="宋体"/>
          <w:b w:val="0"/>
          <w:bCs/>
          <w:i w:val="0"/>
          <w:caps w:val="0"/>
          <w:color w:val="auto"/>
          <w:spacing w:val="0"/>
          <w:w w:val="100"/>
          <w:sz w:val="24"/>
          <w:szCs w:val="24"/>
          <w:highlight w:val="none"/>
          <w:lang w:val="en-US" w:eastAsia="zh-CN"/>
        </w:rPr>
        <w:t>年</w:t>
      </w:r>
      <w:r>
        <w:rPr>
          <w:rFonts w:hint="eastAsia" w:ascii="宋体" w:hAnsi="宋体" w:cs="宋体"/>
          <w:b w:val="0"/>
          <w:bCs/>
          <w:i w:val="0"/>
          <w:caps w:val="0"/>
          <w:color w:val="auto"/>
          <w:spacing w:val="0"/>
          <w:w w:val="100"/>
          <w:sz w:val="24"/>
          <w:szCs w:val="24"/>
          <w:highlight w:val="none"/>
          <w:lang w:val="en-US" w:eastAsia="zh-CN"/>
        </w:rPr>
        <w:t>03</w:t>
      </w:r>
      <w:r>
        <w:rPr>
          <w:rFonts w:hint="eastAsia" w:ascii="宋体" w:hAnsi="宋体" w:eastAsia="宋体" w:cs="宋体"/>
          <w:b w:val="0"/>
          <w:bCs/>
          <w:i w:val="0"/>
          <w:caps w:val="0"/>
          <w:color w:val="auto"/>
          <w:spacing w:val="0"/>
          <w:w w:val="100"/>
          <w:sz w:val="24"/>
          <w:szCs w:val="24"/>
          <w:highlight w:val="none"/>
          <w:lang w:val="en-US" w:eastAsia="zh-CN"/>
        </w:rPr>
        <w:t>月</w:t>
      </w:r>
      <w:r>
        <w:rPr>
          <w:rFonts w:hint="eastAsia" w:ascii="宋体" w:hAnsi="宋体" w:cs="宋体"/>
          <w:b w:val="0"/>
          <w:bCs/>
          <w:i w:val="0"/>
          <w:caps w:val="0"/>
          <w:color w:val="auto"/>
          <w:spacing w:val="0"/>
          <w:w w:val="100"/>
          <w:sz w:val="24"/>
          <w:szCs w:val="24"/>
          <w:highlight w:val="none"/>
          <w:lang w:val="en-US" w:eastAsia="zh-CN"/>
        </w:rPr>
        <w:t>03</w:t>
      </w:r>
      <w:r>
        <w:rPr>
          <w:rFonts w:hint="eastAsia" w:ascii="宋体" w:hAnsi="宋体" w:eastAsia="宋体" w:cs="宋体"/>
          <w:b w:val="0"/>
          <w:bCs/>
          <w:i w:val="0"/>
          <w:caps w:val="0"/>
          <w:color w:val="auto"/>
          <w:spacing w:val="0"/>
          <w:w w:val="100"/>
          <w:sz w:val="24"/>
          <w:szCs w:val="24"/>
          <w:highlight w:val="none"/>
          <w:lang w:val="en-US" w:eastAsia="zh-CN"/>
        </w:rPr>
        <w:t>日</w:t>
      </w:r>
      <w:r>
        <w:rPr>
          <w:rFonts w:hint="eastAsia" w:ascii="宋体" w:hAnsi="宋体" w:cs="宋体"/>
          <w:b w:val="0"/>
          <w:bCs/>
          <w:i w:val="0"/>
          <w:caps w:val="0"/>
          <w:color w:val="auto"/>
          <w:spacing w:val="0"/>
          <w:w w:val="100"/>
          <w:sz w:val="24"/>
          <w:szCs w:val="24"/>
          <w:highlight w:val="none"/>
          <w:lang w:val="en-US" w:eastAsia="zh-CN"/>
        </w:rPr>
        <w:t>09</w:t>
      </w:r>
      <w:r>
        <w:rPr>
          <w:rFonts w:hint="eastAsia" w:ascii="宋体" w:hAnsi="宋体" w:eastAsia="宋体" w:cs="宋体"/>
          <w:b w:val="0"/>
          <w:bCs/>
          <w:i w:val="0"/>
          <w:caps w:val="0"/>
          <w:color w:val="auto"/>
          <w:spacing w:val="0"/>
          <w:w w:val="100"/>
          <w:sz w:val="24"/>
          <w:szCs w:val="24"/>
          <w:highlight w:val="none"/>
          <w:lang w:val="en-US" w:eastAsia="zh-CN"/>
        </w:rPr>
        <w:t>时</w:t>
      </w:r>
      <w:r>
        <w:rPr>
          <w:rFonts w:hint="eastAsia" w:ascii="宋体" w:hAnsi="宋体" w:cs="宋体"/>
          <w:b w:val="0"/>
          <w:bCs/>
          <w:i w:val="0"/>
          <w:caps w:val="0"/>
          <w:color w:val="auto"/>
          <w:spacing w:val="0"/>
          <w:w w:val="100"/>
          <w:sz w:val="24"/>
          <w:szCs w:val="24"/>
          <w:highlight w:val="none"/>
          <w:lang w:val="en-US" w:eastAsia="zh-CN"/>
        </w:rPr>
        <w:t>00</w:t>
      </w:r>
      <w:r>
        <w:rPr>
          <w:rFonts w:hint="eastAsia" w:ascii="宋体" w:hAnsi="宋体" w:eastAsia="宋体" w:cs="宋体"/>
          <w:b w:val="0"/>
          <w:bCs/>
          <w:i w:val="0"/>
          <w:caps w:val="0"/>
          <w:color w:val="auto"/>
          <w:spacing w:val="0"/>
          <w:w w:val="100"/>
          <w:sz w:val="24"/>
          <w:szCs w:val="24"/>
          <w:highlight w:val="none"/>
          <w:lang w:val="en-US" w:eastAsia="zh-CN"/>
        </w:rPr>
        <w:t>分（北京时间）前递交投标文件。</w:t>
      </w:r>
    </w:p>
    <w:p w14:paraId="701D2F3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eastAsia" w:ascii="宋体" w:hAnsi="宋体" w:eastAsia="宋体" w:cs="宋体"/>
          <w:b/>
          <w:bCs w:val="0"/>
          <w:i w:val="0"/>
          <w:caps w:val="0"/>
          <w:color w:val="auto"/>
          <w:spacing w:val="0"/>
          <w:w w:val="100"/>
          <w:sz w:val="24"/>
          <w:szCs w:val="24"/>
          <w:highlight w:val="none"/>
          <w:lang w:val="en-US" w:eastAsia="zh-CN"/>
        </w:rPr>
      </w:pPr>
      <w:r>
        <w:rPr>
          <w:rFonts w:hint="eastAsia" w:ascii="宋体" w:hAnsi="宋体" w:eastAsia="宋体" w:cs="宋体"/>
          <w:b/>
          <w:bCs w:val="0"/>
          <w:i w:val="0"/>
          <w:caps w:val="0"/>
          <w:color w:val="auto"/>
          <w:spacing w:val="0"/>
          <w:w w:val="100"/>
          <w:sz w:val="24"/>
          <w:szCs w:val="24"/>
          <w:highlight w:val="none"/>
          <w:lang w:val="en-US" w:eastAsia="zh-CN"/>
        </w:rPr>
        <w:t>一、项目基本情况</w:t>
      </w:r>
    </w:p>
    <w:p w14:paraId="296C6868">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1、项目</w:t>
      </w:r>
      <w:r>
        <w:rPr>
          <w:rFonts w:hint="eastAsia" w:ascii="宋体" w:hAnsi="宋体" w:cs="宋体"/>
          <w:b w:val="0"/>
          <w:bCs/>
          <w:i w:val="0"/>
          <w:caps w:val="0"/>
          <w:color w:val="auto"/>
          <w:spacing w:val="0"/>
          <w:w w:val="100"/>
          <w:sz w:val="24"/>
          <w:szCs w:val="24"/>
          <w:highlight w:val="none"/>
          <w:lang w:val="en-US" w:eastAsia="zh-CN"/>
        </w:rPr>
        <w:t>编号：平采招标-2025-2</w:t>
      </w:r>
    </w:p>
    <w:p w14:paraId="4D6DA9CE">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2、项目名称：</w:t>
      </w:r>
      <w:r>
        <w:rPr>
          <w:rFonts w:hint="eastAsia" w:ascii="宋体" w:hAnsi="宋体" w:cs="宋体"/>
          <w:b w:val="0"/>
          <w:bCs/>
          <w:i w:val="0"/>
          <w:caps w:val="0"/>
          <w:color w:val="auto"/>
          <w:spacing w:val="0"/>
          <w:w w:val="100"/>
          <w:sz w:val="24"/>
          <w:szCs w:val="24"/>
          <w:highlight w:val="none"/>
          <w:lang w:val="en-US" w:eastAsia="zh-CN"/>
        </w:rPr>
        <w:t>平顶山市住房和城乡建设局（平顶山市住房和城乡建设管理局）香山大学城区域内市政道路等基础设施项目设计项目</w:t>
      </w:r>
    </w:p>
    <w:p w14:paraId="765DFC1E">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3、</w:t>
      </w:r>
      <w:r>
        <w:rPr>
          <w:rFonts w:hint="eastAsia" w:ascii="宋体" w:hAnsi="宋体" w:cs="宋体"/>
          <w:b w:val="0"/>
          <w:bCs/>
          <w:i w:val="0"/>
          <w:caps w:val="0"/>
          <w:color w:val="auto"/>
          <w:spacing w:val="0"/>
          <w:w w:val="100"/>
          <w:sz w:val="24"/>
          <w:szCs w:val="24"/>
          <w:highlight w:val="none"/>
          <w:lang w:val="en-US" w:eastAsia="zh-CN"/>
        </w:rPr>
        <w:t>招标</w:t>
      </w:r>
      <w:r>
        <w:rPr>
          <w:rFonts w:hint="eastAsia" w:ascii="宋体" w:hAnsi="宋体" w:eastAsia="宋体" w:cs="宋体"/>
          <w:b w:val="0"/>
          <w:bCs/>
          <w:i w:val="0"/>
          <w:caps w:val="0"/>
          <w:color w:val="auto"/>
          <w:spacing w:val="0"/>
          <w:w w:val="100"/>
          <w:sz w:val="24"/>
          <w:szCs w:val="24"/>
          <w:highlight w:val="none"/>
          <w:lang w:val="en-US" w:eastAsia="zh-CN"/>
        </w:rPr>
        <w:t>方式：公开招标</w:t>
      </w:r>
    </w:p>
    <w:p w14:paraId="274F465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4、预算金额：</w:t>
      </w:r>
      <w:r>
        <w:rPr>
          <w:rFonts w:hint="eastAsia" w:ascii="宋体" w:hAnsi="宋体" w:cs="宋体"/>
          <w:b w:val="0"/>
          <w:bCs/>
          <w:i w:val="0"/>
          <w:caps w:val="0"/>
          <w:color w:val="auto"/>
          <w:spacing w:val="0"/>
          <w:w w:val="100"/>
          <w:sz w:val="24"/>
          <w:szCs w:val="24"/>
          <w:highlight w:val="none"/>
          <w:lang w:val="en-US" w:eastAsia="zh-CN"/>
        </w:rPr>
        <w:t>8000000</w:t>
      </w:r>
      <w:r>
        <w:rPr>
          <w:rFonts w:hint="eastAsia" w:ascii="宋体" w:hAnsi="宋体" w:eastAsia="宋体" w:cs="宋体"/>
          <w:b w:val="0"/>
          <w:bCs/>
          <w:i w:val="0"/>
          <w:caps w:val="0"/>
          <w:color w:val="auto"/>
          <w:spacing w:val="0"/>
          <w:w w:val="100"/>
          <w:sz w:val="24"/>
          <w:szCs w:val="24"/>
          <w:highlight w:val="none"/>
          <w:lang w:val="en-US" w:eastAsia="zh-CN"/>
        </w:rPr>
        <w:t>.00元</w:t>
      </w:r>
    </w:p>
    <w:p w14:paraId="59A9D89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宋体" w:hAnsi="宋体" w:eastAsia="宋体" w:cs="宋体"/>
          <w:b w:val="0"/>
          <w:bCs/>
          <w:i w:val="0"/>
          <w:caps w:val="0"/>
          <w:color w:val="auto"/>
          <w:spacing w:val="0"/>
          <w:w w:val="100"/>
          <w:sz w:val="24"/>
          <w:szCs w:val="24"/>
          <w:highlight w:val="none"/>
          <w:lang w:val="en-US" w:eastAsia="zh-CN"/>
        </w:rPr>
      </w:pPr>
      <w:r>
        <w:rPr>
          <w:rFonts w:hint="eastAsia" w:ascii="宋体" w:hAnsi="宋体" w:eastAsia="宋体" w:cs="宋体"/>
          <w:b w:val="0"/>
          <w:bCs/>
          <w:i w:val="0"/>
          <w:caps w:val="0"/>
          <w:color w:val="auto"/>
          <w:spacing w:val="0"/>
          <w:w w:val="100"/>
          <w:sz w:val="24"/>
          <w:szCs w:val="24"/>
          <w:highlight w:val="none"/>
          <w:lang w:val="en-US" w:eastAsia="zh-CN"/>
        </w:rPr>
        <w:t>最高限价：</w:t>
      </w:r>
      <w:r>
        <w:rPr>
          <w:rFonts w:hint="eastAsia" w:ascii="宋体" w:hAnsi="宋体" w:cs="宋体"/>
          <w:b w:val="0"/>
          <w:bCs/>
          <w:i w:val="0"/>
          <w:caps w:val="0"/>
          <w:color w:val="auto"/>
          <w:spacing w:val="0"/>
          <w:w w:val="100"/>
          <w:sz w:val="24"/>
          <w:szCs w:val="24"/>
          <w:highlight w:val="none"/>
          <w:lang w:val="en-US" w:eastAsia="zh-CN"/>
        </w:rPr>
        <w:t>8000000</w:t>
      </w:r>
      <w:r>
        <w:rPr>
          <w:rFonts w:hint="eastAsia" w:ascii="宋体" w:hAnsi="宋体" w:eastAsia="宋体" w:cs="宋体"/>
          <w:b w:val="0"/>
          <w:bCs/>
          <w:i w:val="0"/>
          <w:caps w:val="0"/>
          <w:color w:val="auto"/>
          <w:spacing w:val="0"/>
          <w:w w:val="100"/>
          <w:sz w:val="24"/>
          <w:szCs w:val="24"/>
          <w:highlight w:val="none"/>
          <w:lang w:val="en-US" w:eastAsia="zh-CN"/>
        </w:rPr>
        <w:t>.00元</w:t>
      </w:r>
    </w:p>
    <w:tbl>
      <w:tblPr>
        <w:tblStyle w:val="36"/>
        <w:tblpPr w:leftFromText="180" w:rightFromText="180" w:vertAnchor="text" w:horzAnchor="margin" w:tblpXSpec="center" w:tblpY="41"/>
        <w:tblW w:w="8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747"/>
        <w:gridCol w:w="2645"/>
        <w:gridCol w:w="1538"/>
        <w:gridCol w:w="1710"/>
      </w:tblGrid>
      <w:tr w14:paraId="75F0B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680" w:type="dxa"/>
            <w:noWrap w:val="0"/>
            <w:vAlign w:val="center"/>
          </w:tcPr>
          <w:p w14:paraId="5387790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序号</w:t>
            </w:r>
          </w:p>
        </w:tc>
        <w:tc>
          <w:tcPr>
            <w:tcW w:w="1747" w:type="dxa"/>
            <w:noWrap w:val="0"/>
            <w:vAlign w:val="center"/>
          </w:tcPr>
          <w:p w14:paraId="48FF9D1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包号</w:t>
            </w:r>
          </w:p>
        </w:tc>
        <w:tc>
          <w:tcPr>
            <w:tcW w:w="2645" w:type="dxa"/>
            <w:noWrap w:val="0"/>
            <w:vAlign w:val="center"/>
          </w:tcPr>
          <w:p w14:paraId="4180820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1050" w:firstLineChars="500"/>
              <w:jc w:val="left"/>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1"/>
                <w:szCs w:val="21"/>
                <w:highlight w:val="none"/>
                <w:lang w:val="en-US" w:eastAsia="zh-CN"/>
              </w:rPr>
              <w:t>包</w:t>
            </w:r>
            <w:r>
              <w:rPr>
                <w:rFonts w:hint="eastAsia" w:ascii="宋体" w:hAnsi="宋体" w:eastAsia="宋体" w:cs="宋体"/>
                <w:b w:val="0"/>
                <w:bCs/>
                <w:i w:val="0"/>
                <w:caps w:val="0"/>
                <w:color w:val="auto"/>
                <w:spacing w:val="0"/>
                <w:w w:val="100"/>
                <w:sz w:val="21"/>
                <w:szCs w:val="21"/>
                <w:highlight w:val="none"/>
                <w:lang w:val="en-US" w:eastAsia="zh-CN"/>
              </w:rPr>
              <w:t>名称</w:t>
            </w:r>
          </w:p>
        </w:tc>
        <w:tc>
          <w:tcPr>
            <w:tcW w:w="1538" w:type="dxa"/>
            <w:noWrap w:val="0"/>
            <w:vAlign w:val="center"/>
          </w:tcPr>
          <w:p w14:paraId="64DCB5E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1"/>
                <w:szCs w:val="21"/>
                <w:highlight w:val="none"/>
                <w:lang w:val="en-US" w:eastAsia="zh-CN"/>
              </w:rPr>
              <w:t>包</w:t>
            </w:r>
            <w:r>
              <w:rPr>
                <w:rFonts w:hint="eastAsia" w:ascii="宋体" w:hAnsi="宋体" w:eastAsia="宋体" w:cs="宋体"/>
                <w:b w:val="0"/>
                <w:bCs/>
                <w:i w:val="0"/>
                <w:caps w:val="0"/>
                <w:color w:val="auto"/>
                <w:spacing w:val="0"/>
                <w:w w:val="100"/>
                <w:sz w:val="21"/>
                <w:szCs w:val="21"/>
                <w:highlight w:val="none"/>
                <w:lang w:val="en-US" w:eastAsia="zh-CN"/>
              </w:rPr>
              <w:t>预算（元）</w:t>
            </w:r>
          </w:p>
        </w:tc>
        <w:tc>
          <w:tcPr>
            <w:tcW w:w="1710" w:type="dxa"/>
            <w:noWrap w:val="0"/>
            <w:vAlign w:val="center"/>
          </w:tcPr>
          <w:p w14:paraId="45B56AE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1"/>
                <w:szCs w:val="21"/>
                <w:highlight w:val="none"/>
                <w:lang w:val="en-US" w:eastAsia="zh-CN"/>
              </w:rPr>
              <w:t>包</w:t>
            </w:r>
            <w:r>
              <w:rPr>
                <w:rFonts w:hint="eastAsia" w:ascii="宋体" w:hAnsi="宋体" w:eastAsia="宋体" w:cs="宋体"/>
                <w:b w:val="0"/>
                <w:bCs/>
                <w:i w:val="0"/>
                <w:caps w:val="0"/>
                <w:color w:val="auto"/>
                <w:spacing w:val="0"/>
                <w:w w:val="100"/>
                <w:sz w:val="21"/>
                <w:szCs w:val="21"/>
                <w:highlight w:val="none"/>
                <w:lang w:val="en-US" w:eastAsia="zh-CN"/>
              </w:rPr>
              <w:t>最高限价（元）</w:t>
            </w:r>
          </w:p>
        </w:tc>
      </w:tr>
      <w:tr w14:paraId="662A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680" w:type="dxa"/>
            <w:noWrap w:val="0"/>
            <w:vAlign w:val="center"/>
          </w:tcPr>
          <w:p w14:paraId="1722687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eastAsia="宋体" w:cs="宋体"/>
                <w:b w:val="0"/>
                <w:bCs/>
                <w:i w:val="0"/>
                <w:caps w:val="0"/>
                <w:color w:val="auto"/>
                <w:spacing w:val="0"/>
                <w:w w:val="100"/>
                <w:sz w:val="21"/>
                <w:szCs w:val="21"/>
                <w:highlight w:val="none"/>
                <w:lang w:val="en-US" w:eastAsia="zh-CN"/>
              </w:rPr>
              <w:t>1</w:t>
            </w:r>
          </w:p>
        </w:tc>
        <w:tc>
          <w:tcPr>
            <w:tcW w:w="1747" w:type="dxa"/>
            <w:noWrap w:val="0"/>
            <w:vAlign w:val="center"/>
          </w:tcPr>
          <w:p w14:paraId="59B364D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both"/>
              <w:textAlignment w:val="baseline"/>
              <w:rPr>
                <w:rFonts w:hint="default"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1"/>
                <w:szCs w:val="21"/>
                <w:highlight w:val="none"/>
                <w:lang w:val="en-US" w:eastAsia="zh-CN"/>
              </w:rPr>
              <w:t>平公资建202556号-1</w:t>
            </w:r>
          </w:p>
        </w:tc>
        <w:tc>
          <w:tcPr>
            <w:tcW w:w="2645" w:type="dxa"/>
            <w:noWrap w:val="0"/>
            <w:vAlign w:val="center"/>
          </w:tcPr>
          <w:p w14:paraId="73C4C87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1"/>
                <w:szCs w:val="21"/>
                <w:highlight w:val="none"/>
                <w:lang w:val="en-US" w:eastAsia="zh-CN"/>
              </w:rPr>
              <w:t>平顶山市住房和城乡建设局（平顶山市住房和城乡建设管理局）香山大学城区域内市政道路等基础设施项目设计项目</w:t>
            </w:r>
          </w:p>
        </w:tc>
        <w:tc>
          <w:tcPr>
            <w:tcW w:w="1538" w:type="dxa"/>
            <w:noWrap w:val="0"/>
            <w:vAlign w:val="center"/>
          </w:tcPr>
          <w:p w14:paraId="11E7250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4"/>
                <w:szCs w:val="24"/>
                <w:highlight w:val="none"/>
                <w:lang w:val="en-US" w:eastAsia="zh-CN"/>
              </w:rPr>
              <w:t>8000000</w:t>
            </w:r>
            <w:r>
              <w:rPr>
                <w:rFonts w:hint="eastAsia" w:ascii="宋体" w:hAnsi="宋体" w:eastAsia="宋体" w:cs="宋体"/>
                <w:b w:val="0"/>
                <w:bCs/>
                <w:i w:val="0"/>
                <w:caps w:val="0"/>
                <w:color w:val="auto"/>
                <w:spacing w:val="0"/>
                <w:w w:val="100"/>
                <w:sz w:val="24"/>
                <w:szCs w:val="24"/>
                <w:highlight w:val="none"/>
                <w:lang w:val="en-US" w:eastAsia="zh-CN"/>
              </w:rPr>
              <w:t>.00</w:t>
            </w:r>
          </w:p>
        </w:tc>
        <w:tc>
          <w:tcPr>
            <w:tcW w:w="1710" w:type="dxa"/>
            <w:noWrap w:val="0"/>
            <w:vAlign w:val="center"/>
          </w:tcPr>
          <w:p w14:paraId="2C73F17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1"/>
                <w:szCs w:val="21"/>
                <w:highlight w:val="none"/>
                <w:lang w:val="en-US" w:eastAsia="zh-CN"/>
              </w:rPr>
            </w:pPr>
            <w:r>
              <w:rPr>
                <w:rFonts w:hint="eastAsia" w:ascii="宋体" w:hAnsi="宋体" w:cs="宋体"/>
                <w:b w:val="0"/>
                <w:bCs/>
                <w:i w:val="0"/>
                <w:caps w:val="0"/>
                <w:color w:val="auto"/>
                <w:spacing w:val="0"/>
                <w:w w:val="100"/>
                <w:sz w:val="24"/>
                <w:szCs w:val="24"/>
                <w:highlight w:val="none"/>
                <w:lang w:val="en-US" w:eastAsia="zh-CN"/>
              </w:rPr>
              <w:t>8000000</w:t>
            </w:r>
            <w:r>
              <w:rPr>
                <w:rFonts w:hint="eastAsia" w:ascii="宋体" w:hAnsi="宋体" w:eastAsia="宋体" w:cs="宋体"/>
                <w:b w:val="0"/>
                <w:bCs/>
                <w:i w:val="0"/>
                <w:caps w:val="0"/>
                <w:color w:val="auto"/>
                <w:spacing w:val="0"/>
                <w:w w:val="100"/>
                <w:sz w:val="24"/>
                <w:szCs w:val="24"/>
                <w:highlight w:val="none"/>
                <w:lang w:val="en-US" w:eastAsia="zh-CN"/>
              </w:rPr>
              <w:t>.00</w:t>
            </w:r>
          </w:p>
        </w:tc>
      </w:tr>
    </w:tbl>
    <w:p w14:paraId="64BC727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 xml:space="preserve">5、采购需求：（包括但不限于标的的名称、数量、简要技术需求或服务要求等） </w:t>
      </w:r>
    </w:p>
    <w:p w14:paraId="3F721FF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5.1 项目地点及概况：</w:t>
      </w:r>
      <w:r>
        <w:rPr>
          <w:rFonts w:hint="eastAsia"/>
          <w:b w:val="0"/>
          <w:bCs/>
          <w:i w:val="0"/>
          <w:caps w:val="0"/>
          <w:color w:val="auto"/>
          <w:spacing w:val="0"/>
          <w:w w:val="100"/>
          <w:sz w:val="24"/>
          <w:szCs w:val="24"/>
          <w:highlight w:val="none"/>
          <w:lang w:val="en-US" w:eastAsia="zh-CN"/>
        </w:rPr>
        <w:t>项目建设地点为平顶山市新华区，平郏快速路东侧、西环路西侧、建设路北侧、乐武路南侧区域内。该项目香山大学城区域内新建路网及附属设施，区域生态整治工程。建设内容包括：新建设道路12条道路，总长度约13.57公里，</w:t>
      </w:r>
      <w:r>
        <w:rPr>
          <w:rFonts w:hint="eastAsia" w:ascii="Times New Roman" w:hAnsi="Times New Roman" w:eastAsia="宋体" w:cs="Times New Roman"/>
          <w:b w:val="0"/>
          <w:bCs/>
          <w:i w:val="0"/>
          <w:caps w:val="0"/>
          <w:color w:val="auto"/>
          <w:spacing w:val="0"/>
          <w:w w:val="100"/>
          <w:sz w:val="24"/>
          <w:szCs w:val="24"/>
          <w:highlight w:val="none"/>
          <w:lang w:val="en-US" w:eastAsia="zh-CN"/>
        </w:rPr>
        <w:t>其中规划一路</w:t>
      </w:r>
      <w:r>
        <w:rPr>
          <w:rFonts w:hint="eastAsia" w:cs="Times New Roman"/>
          <w:b w:val="0"/>
          <w:bCs/>
          <w:i w:val="0"/>
          <w:caps w:val="0"/>
          <w:color w:val="auto"/>
          <w:spacing w:val="0"/>
          <w:w w:val="100"/>
          <w:sz w:val="24"/>
          <w:szCs w:val="24"/>
          <w:highlight w:val="none"/>
          <w:lang w:val="en-US" w:eastAsia="zh-CN"/>
        </w:rPr>
        <w:t>为</w:t>
      </w:r>
      <w:r>
        <w:rPr>
          <w:rFonts w:hint="eastAsia"/>
          <w:b w:val="0"/>
          <w:bCs/>
          <w:i w:val="0"/>
          <w:caps w:val="0"/>
          <w:color w:val="auto"/>
          <w:spacing w:val="0"/>
          <w:w w:val="100"/>
          <w:sz w:val="24"/>
          <w:szCs w:val="24"/>
          <w:highlight w:val="none"/>
          <w:lang w:val="en-US" w:eastAsia="zh-CN"/>
        </w:rPr>
        <w:t>城市次干路，</w:t>
      </w:r>
      <w:r>
        <w:rPr>
          <w:rFonts w:hint="eastAsia" w:ascii="Times New Roman" w:hAnsi="Times New Roman" w:eastAsia="宋体" w:cs="Times New Roman"/>
          <w:b w:val="0"/>
          <w:bCs/>
          <w:i w:val="0"/>
          <w:caps w:val="0"/>
          <w:color w:val="auto"/>
          <w:spacing w:val="0"/>
          <w:w w:val="100"/>
          <w:sz w:val="24"/>
          <w:szCs w:val="24"/>
          <w:highlight w:val="none"/>
          <w:lang w:val="en-US" w:eastAsia="zh-CN"/>
        </w:rPr>
        <w:t>长1500m，道路红线宽度40</w:t>
      </w:r>
      <w:r>
        <w:rPr>
          <w:rFonts w:hint="eastAsia"/>
          <w:b w:val="0"/>
          <w:bCs/>
          <w:i w:val="0"/>
          <w:caps w:val="0"/>
          <w:color w:val="auto"/>
          <w:spacing w:val="0"/>
          <w:w w:val="100"/>
          <w:sz w:val="24"/>
          <w:szCs w:val="24"/>
          <w:highlight w:val="none"/>
          <w:lang w:val="en-US" w:eastAsia="zh-CN"/>
        </w:rPr>
        <w:t>m，；规</w:t>
      </w:r>
      <w:r>
        <w:rPr>
          <w:rFonts w:hint="eastAsia" w:ascii="Times New Roman" w:hAnsi="Times New Roman" w:eastAsia="宋体" w:cs="Times New Roman"/>
          <w:b w:val="0"/>
          <w:bCs/>
          <w:i w:val="0"/>
          <w:caps w:val="0"/>
          <w:color w:val="auto"/>
          <w:spacing w:val="0"/>
          <w:w w:val="100"/>
          <w:sz w:val="24"/>
          <w:szCs w:val="24"/>
          <w:highlight w:val="none"/>
          <w:lang w:val="en-US" w:eastAsia="zh-CN"/>
        </w:rPr>
        <w:t>划二路</w:t>
      </w:r>
      <w:r>
        <w:rPr>
          <w:rFonts w:hint="eastAsia" w:cs="Times New Roman"/>
          <w:b w:val="0"/>
          <w:bCs/>
          <w:i w:val="0"/>
          <w:caps w:val="0"/>
          <w:color w:val="auto"/>
          <w:spacing w:val="0"/>
          <w:w w:val="100"/>
          <w:sz w:val="24"/>
          <w:szCs w:val="24"/>
          <w:highlight w:val="none"/>
          <w:lang w:val="en-US" w:eastAsia="zh-CN"/>
        </w:rPr>
        <w:t>为城市支路</w:t>
      </w:r>
      <w:r>
        <w:rPr>
          <w:rFonts w:hint="eastAsia" w:ascii="Times New Roman" w:hAnsi="Times New Roman" w:eastAsia="宋体" w:cs="Times New Roman"/>
          <w:b w:val="0"/>
          <w:bCs/>
          <w:i w:val="0"/>
          <w:caps w:val="0"/>
          <w:color w:val="auto"/>
          <w:spacing w:val="0"/>
          <w:w w:val="100"/>
          <w:sz w:val="24"/>
          <w:szCs w:val="24"/>
          <w:highlight w:val="none"/>
          <w:lang w:val="en-US" w:eastAsia="zh-CN"/>
        </w:rPr>
        <w:t>长600m，道路红线宽度20m；规划三路</w:t>
      </w:r>
      <w:r>
        <w:rPr>
          <w:rFonts w:hint="eastAsia" w:cs="Times New Roman"/>
          <w:b w:val="0"/>
          <w:bCs/>
          <w:i w:val="0"/>
          <w:caps w:val="0"/>
          <w:color w:val="auto"/>
          <w:spacing w:val="0"/>
          <w:w w:val="100"/>
          <w:sz w:val="24"/>
          <w:szCs w:val="24"/>
          <w:highlight w:val="none"/>
          <w:lang w:val="en-US" w:eastAsia="zh-CN"/>
        </w:rPr>
        <w:t>为</w:t>
      </w:r>
      <w:r>
        <w:rPr>
          <w:rFonts w:hint="eastAsia"/>
          <w:b w:val="0"/>
          <w:bCs/>
          <w:i w:val="0"/>
          <w:caps w:val="0"/>
          <w:color w:val="auto"/>
          <w:spacing w:val="0"/>
          <w:w w:val="100"/>
          <w:sz w:val="24"/>
          <w:szCs w:val="24"/>
          <w:highlight w:val="none"/>
          <w:lang w:val="en-US" w:eastAsia="zh-CN"/>
        </w:rPr>
        <w:t>城市次干路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1200m</w:t>
      </w:r>
      <w:r>
        <w:rPr>
          <w:rFonts w:hint="eastAsia" w:ascii="Times New Roman" w:hAnsi="Times New Roman" w:eastAsia="宋体" w:cs="Times New Roman"/>
          <w:b w:val="0"/>
          <w:bCs/>
          <w:i w:val="0"/>
          <w:caps w:val="0"/>
          <w:color w:val="auto"/>
          <w:spacing w:val="0"/>
          <w:w w:val="100"/>
          <w:sz w:val="24"/>
          <w:szCs w:val="24"/>
          <w:highlight w:val="none"/>
          <w:lang w:val="en-US" w:eastAsia="zh-CN"/>
        </w:rPr>
        <w:t xml:space="preserve">，道路红线宽度 </w:t>
      </w:r>
      <w:r>
        <w:rPr>
          <w:rFonts w:hint="default" w:ascii="Times New Roman" w:hAnsi="Times New Roman" w:eastAsia="宋体" w:cs="Times New Roman"/>
          <w:b w:val="0"/>
          <w:bCs/>
          <w:i w:val="0"/>
          <w:caps w:val="0"/>
          <w:color w:val="auto"/>
          <w:spacing w:val="0"/>
          <w:w w:val="100"/>
          <w:sz w:val="24"/>
          <w:szCs w:val="24"/>
          <w:highlight w:val="none"/>
          <w:lang w:val="en-US" w:eastAsia="zh-CN"/>
        </w:rPr>
        <w:t>40m</w:t>
      </w:r>
      <w:r>
        <w:rPr>
          <w:rFonts w:hint="eastAsia" w:ascii="Times New Roman" w:hAnsi="Times New Roman" w:eastAsia="宋体" w:cs="Times New Roman"/>
          <w:b w:val="0"/>
          <w:bCs/>
          <w:i w:val="0"/>
          <w:caps w:val="0"/>
          <w:color w:val="auto"/>
          <w:spacing w:val="0"/>
          <w:w w:val="100"/>
          <w:sz w:val="24"/>
          <w:szCs w:val="24"/>
          <w:highlight w:val="none"/>
          <w:lang w:val="en-US" w:eastAsia="zh-CN"/>
        </w:rPr>
        <w:t>；规划四路</w:t>
      </w:r>
      <w:r>
        <w:rPr>
          <w:rFonts w:hint="eastAsia" w:cs="Times New Roman"/>
          <w:b w:val="0"/>
          <w:bCs/>
          <w:i w:val="0"/>
          <w:caps w:val="0"/>
          <w:color w:val="auto"/>
          <w:spacing w:val="0"/>
          <w:w w:val="100"/>
          <w:sz w:val="24"/>
          <w:szCs w:val="24"/>
          <w:highlight w:val="none"/>
          <w:lang w:val="en-US" w:eastAsia="zh-CN"/>
        </w:rPr>
        <w:t>为城市支路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630m</w:t>
      </w:r>
      <w:r>
        <w:rPr>
          <w:rFonts w:hint="eastAsia" w:ascii="Times New Roman" w:hAnsi="Times New Roman" w:eastAsia="宋体" w:cs="Times New Roman"/>
          <w:b w:val="0"/>
          <w:bCs/>
          <w:i w:val="0"/>
          <w:caps w:val="0"/>
          <w:color w:val="auto"/>
          <w:spacing w:val="0"/>
          <w:w w:val="100"/>
          <w:sz w:val="24"/>
          <w:szCs w:val="24"/>
          <w:highlight w:val="none"/>
          <w:lang w:val="en-US" w:eastAsia="zh-CN"/>
        </w:rPr>
        <w:t>，道路红线宽度</w:t>
      </w:r>
      <w:r>
        <w:rPr>
          <w:rFonts w:hint="default" w:ascii="Times New Roman" w:hAnsi="Times New Roman" w:eastAsia="宋体" w:cs="Times New Roman"/>
          <w:b w:val="0"/>
          <w:bCs/>
          <w:i w:val="0"/>
          <w:caps w:val="0"/>
          <w:color w:val="auto"/>
          <w:spacing w:val="0"/>
          <w:w w:val="100"/>
          <w:sz w:val="24"/>
          <w:szCs w:val="24"/>
          <w:highlight w:val="none"/>
          <w:lang w:val="en-US" w:eastAsia="zh-CN"/>
        </w:rPr>
        <w:t>20m</w:t>
      </w:r>
      <w:r>
        <w:rPr>
          <w:rFonts w:hint="eastAsia" w:ascii="Times New Roman" w:hAnsi="Times New Roman" w:eastAsia="宋体" w:cs="Times New Roman"/>
          <w:b w:val="0"/>
          <w:bCs/>
          <w:i w:val="0"/>
          <w:caps w:val="0"/>
          <w:color w:val="auto"/>
          <w:spacing w:val="0"/>
          <w:w w:val="100"/>
          <w:sz w:val="24"/>
          <w:szCs w:val="24"/>
          <w:highlight w:val="none"/>
          <w:lang w:val="en-US" w:eastAsia="zh-CN"/>
        </w:rPr>
        <w:t>；规划五路</w:t>
      </w:r>
      <w:r>
        <w:rPr>
          <w:rFonts w:hint="eastAsia" w:cs="Times New Roman"/>
          <w:b w:val="0"/>
          <w:bCs/>
          <w:i w:val="0"/>
          <w:caps w:val="0"/>
          <w:color w:val="auto"/>
          <w:spacing w:val="0"/>
          <w:w w:val="100"/>
          <w:sz w:val="24"/>
          <w:szCs w:val="24"/>
          <w:highlight w:val="none"/>
          <w:lang w:val="en-US" w:eastAsia="zh-CN"/>
        </w:rPr>
        <w:t>为</w:t>
      </w:r>
      <w:r>
        <w:rPr>
          <w:rFonts w:hint="eastAsia"/>
          <w:b w:val="0"/>
          <w:bCs/>
          <w:i w:val="0"/>
          <w:caps w:val="0"/>
          <w:color w:val="auto"/>
          <w:spacing w:val="0"/>
          <w:w w:val="100"/>
          <w:sz w:val="24"/>
          <w:szCs w:val="24"/>
          <w:highlight w:val="none"/>
          <w:lang w:val="en-US" w:eastAsia="zh-CN"/>
        </w:rPr>
        <w:t>城市次干路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750m</w:t>
      </w:r>
      <w:r>
        <w:rPr>
          <w:rFonts w:hint="eastAsia" w:ascii="Times New Roman" w:hAnsi="Times New Roman" w:eastAsia="宋体" w:cs="Times New Roman"/>
          <w:b w:val="0"/>
          <w:bCs/>
          <w:i w:val="0"/>
          <w:caps w:val="0"/>
          <w:color w:val="auto"/>
          <w:spacing w:val="0"/>
          <w:w w:val="100"/>
          <w:sz w:val="24"/>
          <w:szCs w:val="24"/>
          <w:highlight w:val="none"/>
          <w:lang w:val="en-US" w:eastAsia="zh-CN"/>
        </w:rPr>
        <w:t>，道路红线宽度</w:t>
      </w:r>
      <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r>
          <w:rFonts w:hint="eastAsia" w:ascii="Times New Roman" w:hAnsi="Times New Roman" w:eastAsia="宋体" w:cs="Times New Roman"/>
          <w:b w:val="0"/>
          <w:bCs/>
          <w:i w:val="0"/>
          <w:caps w:val="0"/>
          <w:color w:val="auto"/>
          <w:spacing w:val="0"/>
          <w:w w:val="100"/>
          <w:sz w:val="24"/>
          <w:szCs w:val="24"/>
          <w:highlight w:val="none"/>
          <w:lang w:val="en-US" w:eastAsia="zh-CN"/>
        </w:rPr>
        <w:t>；规划六路</w:t>
      </w:r>
      <w:r>
        <w:rPr>
          <w:rFonts w:hint="eastAsia" w:cs="Times New Roman"/>
          <w:b w:val="0"/>
          <w:bCs/>
          <w:i w:val="0"/>
          <w:caps w:val="0"/>
          <w:color w:val="auto"/>
          <w:spacing w:val="0"/>
          <w:w w:val="100"/>
          <w:sz w:val="24"/>
          <w:szCs w:val="24"/>
          <w:highlight w:val="none"/>
          <w:lang w:val="en-US" w:eastAsia="zh-CN"/>
        </w:rPr>
        <w:t>为</w:t>
      </w:r>
      <w:r>
        <w:rPr>
          <w:rFonts w:hint="eastAsia"/>
          <w:b w:val="0"/>
          <w:bCs/>
          <w:i w:val="0"/>
          <w:caps w:val="0"/>
          <w:color w:val="auto"/>
          <w:spacing w:val="0"/>
          <w:w w:val="100"/>
          <w:sz w:val="24"/>
          <w:szCs w:val="24"/>
          <w:highlight w:val="none"/>
          <w:lang w:val="en-US" w:eastAsia="zh-CN"/>
        </w:rPr>
        <w:t>城市次干路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1000m</w:t>
      </w:r>
      <w:r>
        <w:rPr>
          <w:rFonts w:hint="eastAsia" w:ascii="Times New Roman" w:hAnsi="Times New Roman" w:eastAsia="宋体" w:cs="Times New Roman"/>
          <w:b w:val="0"/>
          <w:bCs/>
          <w:i w:val="0"/>
          <w:caps w:val="0"/>
          <w:color w:val="auto"/>
          <w:spacing w:val="0"/>
          <w:w w:val="100"/>
          <w:sz w:val="24"/>
          <w:szCs w:val="24"/>
          <w:highlight w:val="none"/>
          <w:lang w:val="en-US" w:eastAsia="zh-CN"/>
        </w:rPr>
        <w:t xml:space="preserve">，道路红线宽度 </w:t>
      </w:r>
      <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r>
          <w:rFonts w:hint="eastAsia" w:ascii="Times New Roman" w:hAnsi="Times New Roman" w:eastAsia="宋体" w:cs="Times New Roman"/>
          <w:b w:val="0"/>
          <w:bCs/>
          <w:i w:val="0"/>
          <w:caps w:val="0"/>
          <w:color w:val="auto"/>
          <w:spacing w:val="0"/>
          <w:w w:val="100"/>
          <w:sz w:val="24"/>
          <w:szCs w:val="24"/>
          <w:highlight w:val="none"/>
          <w:lang w:val="en-US" w:eastAsia="zh-CN"/>
        </w:rPr>
        <w:t>；规划七路</w:t>
      </w:r>
      <w:r>
        <w:rPr>
          <w:rFonts w:hint="eastAsia" w:cs="Times New Roman"/>
          <w:b w:val="0"/>
          <w:bCs/>
          <w:i w:val="0"/>
          <w:caps w:val="0"/>
          <w:color w:val="auto"/>
          <w:spacing w:val="0"/>
          <w:w w:val="100"/>
          <w:sz w:val="24"/>
          <w:szCs w:val="24"/>
          <w:highlight w:val="none"/>
          <w:lang w:val="en-US" w:eastAsia="zh-CN"/>
        </w:rPr>
        <w:t>为城市支路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3100m</w:t>
      </w:r>
      <w:r>
        <w:rPr>
          <w:rFonts w:hint="eastAsia" w:ascii="Times New Roman" w:hAnsi="Times New Roman" w:eastAsia="宋体" w:cs="Times New Roman"/>
          <w:b w:val="0"/>
          <w:bCs/>
          <w:i w:val="0"/>
          <w:caps w:val="0"/>
          <w:color w:val="auto"/>
          <w:spacing w:val="0"/>
          <w:w w:val="100"/>
          <w:sz w:val="24"/>
          <w:szCs w:val="24"/>
          <w:highlight w:val="none"/>
          <w:lang w:val="en-US" w:eastAsia="zh-CN"/>
        </w:rPr>
        <w:t>，道路红线宽度</w:t>
      </w:r>
      <w:r>
        <w:rPr>
          <w:rFonts w:hint="default" w:ascii="Times New Roman" w:hAnsi="Times New Roman" w:eastAsia="宋体" w:cs="Times New Roman"/>
          <w:b w:val="0"/>
          <w:bCs/>
          <w:i w:val="0"/>
          <w:caps w:val="0"/>
          <w:color w:val="auto"/>
          <w:spacing w:val="0"/>
          <w:w w:val="100"/>
          <w:sz w:val="24"/>
          <w:szCs w:val="24"/>
          <w:highlight w:val="none"/>
          <w:lang w:val="en-US" w:eastAsia="zh-CN"/>
        </w:rPr>
        <w:t>20m</w:t>
      </w:r>
      <w:r>
        <w:rPr>
          <w:rFonts w:hint="eastAsia" w:ascii="Times New Roman" w:hAnsi="Times New Roman" w:eastAsia="宋体" w:cs="Times New Roman"/>
          <w:b w:val="0"/>
          <w:bCs/>
          <w:i w:val="0"/>
          <w:caps w:val="0"/>
          <w:color w:val="auto"/>
          <w:spacing w:val="0"/>
          <w:w w:val="100"/>
          <w:sz w:val="24"/>
          <w:szCs w:val="24"/>
          <w:highlight w:val="none"/>
          <w:lang w:val="en-US" w:eastAsia="zh-CN"/>
        </w:rPr>
        <w:t>；规划八路</w:t>
      </w:r>
      <w:r>
        <w:rPr>
          <w:rFonts w:hint="eastAsia" w:cs="Times New Roman"/>
          <w:b w:val="0"/>
          <w:bCs/>
          <w:i w:val="0"/>
          <w:caps w:val="0"/>
          <w:color w:val="auto"/>
          <w:spacing w:val="0"/>
          <w:w w:val="100"/>
          <w:sz w:val="24"/>
          <w:szCs w:val="24"/>
          <w:highlight w:val="none"/>
          <w:lang w:val="en-US" w:eastAsia="zh-CN"/>
        </w:rPr>
        <w:t>为</w:t>
      </w:r>
      <w:r>
        <w:rPr>
          <w:rFonts w:hint="eastAsia"/>
          <w:b w:val="0"/>
          <w:bCs/>
          <w:i w:val="0"/>
          <w:caps w:val="0"/>
          <w:color w:val="auto"/>
          <w:spacing w:val="0"/>
          <w:w w:val="100"/>
          <w:sz w:val="24"/>
          <w:szCs w:val="24"/>
          <w:highlight w:val="none"/>
          <w:lang w:val="en-US" w:eastAsia="zh-CN"/>
        </w:rPr>
        <w:t>城市次干路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1400m</w:t>
      </w:r>
      <w:r>
        <w:rPr>
          <w:rFonts w:hint="eastAsia" w:ascii="Times New Roman" w:hAnsi="Times New Roman" w:eastAsia="宋体" w:cs="Times New Roman"/>
          <w:b w:val="0"/>
          <w:bCs/>
          <w:i w:val="0"/>
          <w:caps w:val="0"/>
          <w:color w:val="auto"/>
          <w:spacing w:val="0"/>
          <w:w w:val="100"/>
          <w:sz w:val="24"/>
          <w:szCs w:val="24"/>
          <w:highlight w:val="none"/>
          <w:lang w:val="en-US" w:eastAsia="zh-CN"/>
        </w:rPr>
        <w:t>，道路红线宽度</w:t>
      </w:r>
      <w:r>
        <w:rPr>
          <w:rFonts w:hint="default" w:ascii="Times New Roman" w:hAnsi="Times New Roman" w:eastAsia="宋体" w:cs="Times New Roman"/>
          <w:b w:val="0"/>
          <w:bCs/>
          <w:i w:val="0"/>
          <w:caps w:val="0"/>
          <w:color w:val="auto"/>
          <w:spacing w:val="0"/>
          <w:w w:val="100"/>
          <w:sz w:val="24"/>
          <w:szCs w:val="24"/>
          <w:highlight w:val="none"/>
          <w:lang w:val="en-US" w:eastAsia="zh-CN"/>
        </w:rPr>
        <w:t>40m</w:t>
      </w:r>
      <w:r>
        <w:rPr>
          <w:rFonts w:hint="eastAsia" w:ascii="Times New Roman" w:hAnsi="Times New Roman" w:eastAsia="宋体" w:cs="Times New Roman"/>
          <w:b w:val="0"/>
          <w:bCs/>
          <w:i w:val="0"/>
          <w:caps w:val="0"/>
          <w:color w:val="auto"/>
          <w:spacing w:val="0"/>
          <w:w w:val="100"/>
          <w:sz w:val="24"/>
          <w:szCs w:val="24"/>
          <w:highlight w:val="none"/>
          <w:lang w:val="en-US" w:eastAsia="zh-CN"/>
        </w:rPr>
        <w:t>；规划九路</w:t>
      </w:r>
      <w:r>
        <w:rPr>
          <w:rFonts w:hint="eastAsia" w:cs="Times New Roman"/>
          <w:b w:val="0"/>
          <w:bCs/>
          <w:i w:val="0"/>
          <w:caps w:val="0"/>
          <w:color w:val="auto"/>
          <w:spacing w:val="0"/>
          <w:w w:val="100"/>
          <w:sz w:val="24"/>
          <w:szCs w:val="24"/>
          <w:highlight w:val="none"/>
          <w:lang w:val="en-US" w:eastAsia="zh-CN"/>
        </w:rPr>
        <w:t>为</w:t>
      </w:r>
      <w:r>
        <w:rPr>
          <w:rFonts w:hint="eastAsia"/>
          <w:b w:val="0"/>
          <w:bCs/>
          <w:i w:val="0"/>
          <w:caps w:val="0"/>
          <w:color w:val="auto"/>
          <w:spacing w:val="0"/>
          <w:w w:val="100"/>
          <w:sz w:val="24"/>
          <w:szCs w:val="24"/>
          <w:highlight w:val="none"/>
          <w:lang w:val="en-US" w:eastAsia="zh-CN"/>
        </w:rPr>
        <w:t>城市次干路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600m</w:t>
      </w:r>
      <w:r>
        <w:rPr>
          <w:rFonts w:hint="eastAsia" w:ascii="Times New Roman" w:hAnsi="Times New Roman" w:eastAsia="宋体" w:cs="Times New Roman"/>
          <w:b w:val="0"/>
          <w:bCs/>
          <w:i w:val="0"/>
          <w:caps w:val="0"/>
          <w:color w:val="auto"/>
          <w:spacing w:val="0"/>
          <w:w w:val="100"/>
          <w:sz w:val="24"/>
          <w:szCs w:val="24"/>
          <w:highlight w:val="none"/>
          <w:lang w:val="en-US" w:eastAsia="zh-CN"/>
        </w:rPr>
        <w:t>，道路红线宽度</w:t>
      </w:r>
      <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r>
          <w:rFonts w:hint="eastAsia" w:ascii="Times New Roman" w:hAnsi="Times New Roman" w:eastAsia="宋体" w:cs="Times New Roman"/>
          <w:b w:val="0"/>
          <w:bCs/>
          <w:i w:val="0"/>
          <w:caps w:val="0"/>
          <w:color w:val="auto"/>
          <w:spacing w:val="0"/>
          <w:w w:val="100"/>
          <w:sz w:val="24"/>
          <w:szCs w:val="24"/>
          <w:highlight w:val="none"/>
          <w:lang w:val="en-US" w:eastAsia="zh-CN"/>
        </w:rPr>
        <w:t>；规划十路</w:t>
      </w:r>
      <w:r>
        <w:rPr>
          <w:rFonts w:hint="eastAsia" w:cs="Times New Roman"/>
          <w:b w:val="0"/>
          <w:bCs/>
          <w:i w:val="0"/>
          <w:caps w:val="0"/>
          <w:color w:val="auto"/>
          <w:spacing w:val="0"/>
          <w:w w:val="100"/>
          <w:sz w:val="24"/>
          <w:szCs w:val="24"/>
          <w:highlight w:val="none"/>
          <w:lang w:val="en-US" w:eastAsia="zh-CN"/>
        </w:rPr>
        <w:t>为城市支路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950m</w:t>
      </w:r>
      <w:r>
        <w:rPr>
          <w:rFonts w:hint="eastAsia" w:ascii="Times New Roman" w:hAnsi="Times New Roman" w:eastAsia="宋体" w:cs="Times New Roman"/>
          <w:b w:val="0"/>
          <w:bCs/>
          <w:i w:val="0"/>
          <w:caps w:val="0"/>
          <w:color w:val="auto"/>
          <w:spacing w:val="0"/>
          <w:w w:val="100"/>
          <w:sz w:val="24"/>
          <w:szCs w:val="24"/>
          <w:highlight w:val="none"/>
          <w:lang w:val="en-US" w:eastAsia="zh-CN"/>
        </w:rPr>
        <w:t>，道路红线宽度</w:t>
      </w:r>
      <w:r>
        <w:rPr>
          <w:rFonts w:hint="default" w:ascii="Times New Roman" w:hAnsi="Times New Roman" w:eastAsia="宋体" w:cs="Times New Roman"/>
          <w:b w:val="0"/>
          <w:bCs/>
          <w:i w:val="0"/>
          <w:caps w:val="0"/>
          <w:color w:val="auto"/>
          <w:spacing w:val="0"/>
          <w:w w:val="100"/>
          <w:sz w:val="24"/>
          <w:szCs w:val="24"/>
          <w:highlight w:val="none"/>
          <w:lang w:val="en-US" w:eastAsia="zh-CN"/>
        </w:rPr>
        <w:t>15m</w:t>
      </w:r>
      <w:r>
        <w:rPr>
          <w:rFonts w:hint="eastAsia" w:ascii="Times New Roman" w:hAnsi="Times New Roman" w:eastAsia="宋体" w:cs="Times New Roman"/>
          <w:b w:val="0"/>
          <w:bCs/>
          <w:i w:val="0"/>
          <w:caps w:val="0"/>
          <w:color w:val="auto"/>
          <w:spacing w:val="0"/>
          <w:w w:val="100"/>
          <w:sz w:val="24"/>
          <w:szCs w:val="24"/>
          <w:highlight w:val="none"/>
          <w:lang w:val="en-US" w:eastAsia="zh-CN"/>
        </w:rPr>
        <w:t>；规划十一路</w:t>
      </w:r>
      <w:r>
        <w:rPr>
          <w:rFonts w:hint="eastAsia" w:cs="Times New Roman"/>
          <w:b w:val="0"/>
          <w:bCs/>
          <w:i w:val="0"/>
          <w:caps w:val="0"/>
          <w:color w:val="auto"/>
          <w:spacing w:val="0"/>
          <w:w w:val="100"/>
          <w:sz w:val="24"/>
          <w:szCs w:val="24"/>
          <w:highlight w:val="none"/>
          <w:lang w:val="en-US" w:eastAsia="zh-CN"/>
        </w:rPr>
        <w:t>为</w:t>
      </w:r>
      <w:r>
        <w:rPr>
          <w:rFonts w:hint="eastAsia"/>
          <w:b w:val="0"/>
          <w:bCs/>
          <w:i w:val="0"/>
          <w:caps w:val="0"/>
          <w:color w:val="auto"/>
          <w:spacing w:val="0"/>
          <w:w w:val="100"/>
          <w:sz w:val="24"/>
          <w:szCs w:val="24"/>
          <w:highlight w:val="none"/>
          <w:lang w:val="en-US" w:eastAsia="zh-CN"/>
        </w:rPr>
        <w:t>城市次干路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540m</w:t>
      </w:r>
      <w:r>
        <w:rPr>
          <w:rFonts w:hint="eastAsia" w:ascii="Times New Roman" w:hAnsi="Times New Roman" w:eastAsia="宋体" w:cs="Times New Roman"/>
          <w:b w:val="0"/>
          <w:bCs/>
          <w:i w:val="0"/>
          <w:caps w:val="0"/>
          <w:color w:val="auto"/>
          <w:spacing w:val="0"/>
          <w:w w:val="100"/>
          <w:sz w:val="24"/>
          <w:szCs w:val="24"/>
          <w:highlight w:val="none"/>
          <w:lang w:val="en-US" w:eastAsia="zh-CN"/>
        </w:rPr>
        <w:t xml:space="preserve">，道路红线宽度 </w:t>
      </w:r>
      <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r>
          <w:rFonts w:hint="eastAsia" w:ascii="Times New Roman" w:hAnsi="Times New Roman" w:eastAsia="宋体" w:cs="Times New Roman"/>
          <w:b w:val="0"/>
          <w:bCs/>
          <w:i w:val="0"/>
          <w:caps w:val="0"/>
          <w:color w:val="auto"/>
          <w:spacing w:val="0"/>
          <w:w w:val="100"/>
          <w:sz w:val="24"/>
          <w:szCs w:val="24"/>
          <w:highlight w:val="none"/>
          <w:lang w:val="en-US" w:eastAsia="zh-CN"/>
        </w:rPr>
        <w:t>；滨河路</w:t>
      </w:r>
      <w:r>
        <w:rPr>
          <w:rFonts w:hint="eastAsia" w:cs="Times New Roman"/>
          <w:b w:val="0"/>
          <w:bCs/>
          <w:i w:val="0"/>
          <w:caps w:val="0"/>
          <w:color w:val="auto"/>
          <w:spacing w:val="0"/>
          <w:w w:val="100"/>
          <w:sz w:val="24"/>
          <w:szCs w:val="24"/>
          <w:highlight w:val="none"/>
          <w:lang w:val="en-US" w:eastAsia="zh-CN"/>
        </w:rPr>
        <w:t>为城市支路</w:t>
      </w:r>
      <w:r>
        <w:rPr>
          <w:rFonts w:hint="eastAsia" w:ascii="Times New Roman" w:hAnsi="Times New Roman" w:eastAsia="宋体" w:cs="Times New Roman"/>
          <w:b w:val="0"/>
          <w:bCs/>
          <w:i w:val="0"/>
          <w:caps w:val="0"/>
          <w:color w:val="auto"/>
          <w:spacing w:val="0"/>
          <w:w w:val="100"/>
          <w:sz w:val="24"/>
          <w:szCs w:val="24"/>
          <w:highlight w:val="none"/>
          <w:lang w:val="en-US" w:eastAsia="zh-CN"/>
        </w:rPr>
        <w:t>长</w:t>
      </w:r>
      <w:r>
        <w:rPr>
          <w:rFonts w:hint="default" w:ascii="Times New Roman" w:hAnsi="Times New Roman" w:eastAsia="宋体" w:cs="Times New Roman"/>
          <w:b w:val="0"/>
          <w:bCs/>
          <w:i w:val="0"/>
          <w:caps w:val="0"/>
          <w:color w:val="auto"/>
          <w:spacing w:val="0"/>
          <w:w w:val="100"/>
          <w:sz w:val="24"/>
          <w:szCs w:val="24"/>
          <w:highlight w:val="none"/>
          <w:lang w:val="en-US" w:eastAsia="zh-CN"/>
        </w:rPr>
        <w:t>1300m</w:t>
      </w:r>
      <w:r>
        <w:rPr>
          <w:rFonts w:hint="eastAsia" w:ascii="Times New Roman" w:hAnsi="Times New Roman" w:eastAsia="宋体" w:cs="Times New Roman"/>
          <w:b w:val="0"/>
          <w:bCs/>
          <w:i w:val="0"/>
          <w:caps w:val="0"/>
          <w:color w:val="auto"/>
          <w:spacing w:val="0"/>
          <w:w w:val="100"/>
          <w:sz w:val="24"/>
          <w:szCs w:val="24"/>
          <w:highlight w:val="none"/>
          <w:lang w:val="en-US" w:eastAsia="zh-CN"/>
        </w:rPr>
        <w:t>，道路红线宽度</w:t>
      </w:r>
      <w:r>
        <w:rPr>
          <w:rFonts w:hint="default" w:ascii="Times New Roman" w:hAnsi="Times New Roman" w:eastAsia="宋体" w:cs="Times New Roman"/>
          <w:b w:val="0"/>
          <w:bCs/>
          <w:i w:val="0"/>
          <w:caps w:val="0"/>
          <w:color w:val="auto"/>
          <w:spacing w:val="0"/>
          <w:w w:val="100"/>
          <w:sz w:val="24"/>
          <w:szCs w:val="24"/>
          <w:highlight w:val="none"/>
          <w:lang w:val="en-US" w:eastAsia="zh-CN"/>
        </w:rPr>
        <w:t>20m</w:t>
      </w:r>
      <w:r>
        <w:rPr>
          <w:rFonts w:hint="eastAsia" w:ascii="Times New Roman" w:hAnsi="Times New Roman" w:eastAsia="宋体" w:cs="Times New Roman"/>
          <w:b w:val="0"/>
          <w:bCs/>
          <w:i w:val="0"/>
          <w:caps w:val="0"/>
          <w:color w:val="auto"/>
          <w:spacing w:val="0"/>
          <w:w w:val="100"/>
          <w:sz w:val="24"/>
          <w:szCs w:val="24"/>
          <w:highlight w:val="none"/>
          <w:lang w:val="en-US" w:eastAsia="zh-CN"/>
        </w:rPr>
        <w:t>。城市次干道</w:t>
      </w:r>
      <w:r>
        <w:rPr>
          <w:rFonts w:hint="default" w:ascii="Times New Roman" w:hAnsi="Times New Roman" w:eastAsia="宋体" w:cs="Times New Roman"/>
          <w:b w:val="0"/>
          <w:bCs/>
          <w:i w:val="0"/>
          <w:caps w:val="0"/>
          <w:color w:val="auto"/>
          <w:spacing w:val="0"/>
          <w:w w:val="100"/>
          <w:sz w:val="24"/>
          <w:szCs w:val="24"/>
          <w:highlight w:val="none"/>
          <w:lang w:val="en-US" w:eastAsia="zh-CN"/>
        </w:rPr>
        <w:t>设计车速：60km/h</w:t>
      </w:r>
      <w:r>
        <w:rPr>
          <w:rFonts w:hint="eastAsia" w:cs="Times New Roman"/>
          <w:b w:val="0"/>
          <w:bCs/>
          <w:i w:val="0"/>
          <w:caps w:val="0"/>
          <w:color w:val="auto"/>
          <w:spacing w:val="0"/>
          <w:w w:val="100"/>
          <w:sz w:val="24"/>
          <w:szCs w:val="24"/>
          <w:highlight w:val="none"/>
          <w:lang w:val="en-US" w:eastAsia="zh-CN"/>
        </w:rPr>
        <w:t>。</w:t>
      </w:r>
      <w:r>
        <w:rPr>
          <w:rFonts w:hint="default" w:ascii="Times New Roman" w:hAnsi="Times New Roman" w:eastAsia="宋体" w:cs="Times New Roman"/>
          <w:b w:val="0"/>
          <w:bCs/>
          <w:i w:val="0"/>
          <w:caps w:val="0"/>
          <w:color w:val="auto"/>
          <w:spacing w:val="0"/>
          <w:w w:val="100"/>
          <w:sz w:val="24"/>
          <w:szCs w:val="24"/>
          <w:highlight w:val="none"/>
          <w:lang w:val="en-US" w:eastAsia="zh-CN"/>
        </w:rPr>
        <w:t>城市支路设计速度：30km/h、40km/h</w:t>
      </w:r>
      <w:r>
        <w:rPr>
          <w:rFonts w:hint="eastAsia"/>
          <w:b w:val="0"/>
          <w:bCs/>
          <w:i w:val="0"/>
          <w:caps w:val="0"/>
          <w:color w:val="auto"/>
          <w:spacing w:val="0"/>
          <w:w w:val="100"/>
          <w:sz w:val="24"/>
          <w:szCs w:val="24"/>
          <w:highlight w:val="none"/>
          <w:lang w:val="en-US" w:eastAsia="zh-CN"/>
        </w:rPr>
        <w:t>。配套给排水（管径＜DN1500）、电力、热力、燃气、通信等管廊工程，交通、照明(5G智慧灯杆)工程及2座过街天桥。</w:t>
      </w:r>
    </w:p>
    <w:p w14:paraId="2B8F6CF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5.2 招标范围：</w:t>
      </w:r>
      <w:r>
        <w:rPr>
          <w:rFonts w:hint="eastAsia" w:ascii="宋体" w:hAnsi="宋体" w:cs="宋体"/>
          <w:b w:val="0"/>
          <w:bCs/>
          <w:i w:val="0"/>
          <w:caps w:val="0"/>
          <w:color w:val="auto"/>
          <w:spacing w:val="0"/>
          <w:w w:val="100"/>
          <w:sz w:val="24"/>
          <w:szCs w:val="24"/>
          <w:highlight w:val="none"/>
          <w:lang w:val="en-US" w:eastAsia="zh-CN"/>
        </w:rPr>
        <w:t>香山大学城区域内市政道路等基础设施项目设计项目</w:t>
      </w:r>
      <w:r>
        <w:rPr>
          <w:rFonts w:hint="eastAsia" w:eastAsia="宋体"/>
          <w:b w:val="0"/>
          <w:bCs/>
          <w:i w:val="0"/>
          <w:caps w:val="0"/>
          <w:color w:val="auto"/>
          <w:spacing w:val="0"/>
          <w:w w:val="100"/>
          <w:sz w:val="24"/>
          <w:szCs w:val="24"/>
          <w:highlight w:val="none"/>
          <w:lang w:val="en-US" w:eastAsia="zh-CN"/>
        </w:rPr>
        <w:t>服务采购，包括工程方案设计、初步设计、施工图设计等</w:t>
      </w:r>
      <w:r>
        <w:rPr>
          <w:rFonts w:hint="eastAsia"/>
          <w:b w:val="0"/>
          <w:bCs/>
          <w:i w:val="0"/>
          <w:caps w:val="0"/>
          <w:color w:val="auto"/>
          <w:spacing w:val="0"/>
          <w:w w:val="100"/>
          <w:sz w:val="24"/>
          <w:szCs w:val="24"/>
          <w:highlight w:val="none"/>
          <w:lang w:val="en-US" w:eastAsia="zh-CN"/>
        </w:rPr>
        <w:t>（包含项目概况的所有内容）</w:t>
      </w:r>
      <w:r>
        <w:rPr>
          <w:rFonts w:hint="eastAsia" w:eastAsia="宋体"/>
          <w:b w:val="0"/>
          <w:bCs/>
          <w:i w:val="0"/>
          <w:caps w:val="0"/>
          <w:color w:val="auto"/>
          <w:spacing w:val="0"/>
          <w:w w:val="100"/>
          <w:sz w:val="24"/>
          <w:szCs w:val="24"/>
          <w:highlight w:val="none"/>
          <w:lang w:val="en-US" w:eastAsia="zh-CN"/>
        </w:rPr>
        <w:t>。</w:t>
      </w:r>
    </w:p>
    <w:p w14:paraId="5F01782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5.3 标段划分：本项目共划分1个标段。</w:t>
      </w:r>
    </w:p>
    <w:p w14:paraId="3F67B2D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5.4 建设资金来源：财政资金，已落实。</w:t>
      </w:r>
    </w:p>
    <w:p w14:paraId="3B5BEB9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5.5 服务期限：</w:t>
      </w:r>
      <w:r>
        <w:rPr>
          <w:rFonts w:hint="eastAsia"/>
          <w:b w:val="0"/>
          <w:bCs/>
          <w:i w:val="0"/>
          <w:caps w:val="0"/>
          <w:color w:val="auto"/>
          <w:spacing w:val="0"/>
          <w:w w:val="100"/>
          <w:sz w:val="24"/>
          <w:szCs w:val="24"/>
          <w:highlight w:val="none"/>
          <w:lang w:val="en-US" w:eastAsia="zh-CN"/>
        </w:rPr>
        <w:t>90日历天。</w:t>
      </w:r>
    </w:p>
    <w:p w14:paraId="3A51683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5.6 质量要求：合格标准，符合国家及行业相关标准、规范要求及招标人要求。</w:t>
      </w:r>
    </w:p>
    <w:p w14:paraId="1C46E0D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6、合同履行期限：同服务期限。</w:t>
      </w:r>
    </w:p>
    <w:p w14:paraId="5D69EF3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7、本项目是否接受联合体投标：</w:t>
      </w:r>
      <w:r>
        <w:rPr>
          <w:rFonts w:hint="eastAsia"/>
          <w:b w:val="0"/>
          <w:bCs/>
          <w:i w:val="0"/>
          <w:caps w:val="0"/>
          <w:color w:val="auto"/>
          <w:spacing w:val="0"/>
          <w:w w:val="100"/>
          <w:sz w:val="24"/>
          <w:szCs w:val="24"/>
          <w:highlight w:val="none"/>
          <w:lang w:val="en-US" w:eastAsia="zh-CN"/>
        </w:rPr>
        <w:t>否</w:t>
      </w:r>
    </w:p>
    <w:p w14:paraId="3E5405F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8、是否接受进口</w:t>
      </w:r>
      <w:r>
        <w:rPr>
          <w:rFonts w:hint="eastAsia"/>
          <w:b w:val="0"/>
          <w:bCs/>
          <w:i w:val="0"/>
          <w:caps w:val="0"/>
          <w:color w:val="auto"/>
          <w:spacing w:val="0"/>
          <w:w w:val="100"/>
          <w:sz w:val="24"/>
          <w:szCs w:val="24"/>
          <w:highlight w:val="none"/>
          <w:lang w:val="en-US" w:eastAsia="zh-CN"/>
        </w:rPr>
        <w:t>产品：否</w:t>
      </w:r>
    </w:p>
    <w:p w14:paraId="7CB2C72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9、是否专门面向中小企业：否</w:t>
      </w:r>
    </w:p>
    <w:p w14:paraId="5866FF08">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eastAsia" w:eastAsia="宋体"/>
          <w:b/>
          <w:bCs w:val="0"/>
          <w:i w:val="0"/>
          <w:caps w:val="0"/>
          <w:color w:val="auto"/>
          <w:spacing w:val="0"/>
          <w:w w:val="100"/>
          <w:sz w:val="24"/>
          <w:szCs w:val="24"/>
          <w:highlight w:val="none"/>
          <w:lang w:val="en-US" w:eastAsia="zh-CN"/>
        </w:rPr>
      </w:pPr>
      <w:r>
        <w:rPr>
          <w:rFonts w:hint="eastAsia"/>
          <w:b/>
          <w:bCs w:val="0"/>
          <w:i w:val="0"/>
          <w:caps w:val="0"/>
          <w:color w:val="auto"/>
          <w:spacing w:val="0"/>
          <w:w w:val="100"/>
          <w:sz w:val="24"/>
          <w:szCs w:val="24"/>
          <w:highlight w:val="none"/>
          <w:lang w:val="en-US" w:eastAsia="zh-CN"/>
        </w:rPr>
        <w:t>二、申</w:t>
      </w:r>
      <w:r>
        <w:rPr>
          <w:rFonts w:hint="eastAsia" w:eastAsia="宋体"/>
          <w:b/>
          <w:bCs w:val="0"/>
          <w:i w:val="0"/>
          <w:caps w:val="0"/>
          <w:color w:val="auto"/>
          <w:spacing w:val="0"/>
          <w:w w:val="100"/>
          <w:sz w:val="24"/>
          <w:szCs w:val="24"/>
          <w:highlight w:val="none"/>
          <w:lang w:val="en-US" w:eastAsia="zh-CN"/>
        </w:rPr>
        <w:t>请人的资格要求：</w:t>
      </w:r>
    </w:p>
    <w:p w14:paraId="2D336088">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1、满足《中华人民共和国政府采购法》第二十二条规定；</w:t>
      </w:r>
    </w:p>
    <w:p w14:paraId="7B109B74">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2、落实政府采购政策需满足的资格要求：根据《政府采购促进中小企业发展管理办法》（财库[2020]46号）的规定，本项目</w:t>
      </w:r>
      <w:r>
        <w:rPr>
          <w:rFonts w:hint="eastAsia"/>
          <w:b w:val="0"/>
          <w:bCs/>
          <w:i w:val="0"/>
          <w:caps w:val="0"/>
          <w:color w:val="auto"/>
          <w:spacing w:val="0"/>
          <w:w w:val="100"/>
          <w:sz w:val="24"/>
          <w:szCs w:val="24"/>
          <w:highlight w:val="none"/>
          <w:lang w:val="en-US" w:eastAsia="zh-CN"/>
        </w:rPr>
        <w:t>非</w:t>
      </w:r>
      <w:r>
        <w:rPr>
          <w:rFonts w:hint="eastAsia" w:eastAsia="宋体"/>
          <w:b w:val="0"/>
          <w:bCs/>
          <w:i w:val="0"/>
          <w:caps w:val="0"/>
          <w:color w:val="auto"/>
          <w:spacing w:val="0"/>
          <w:w w:val="100"/>
          <w:sz w:val="24"/>
          <w:szCs w:val="24"/>
          <w:highlight w:val="none"/>
          <w:lang w:val="en-US" w:eastAsia="zh-CN"/>
        </w:rPr>
        <w:t>专门面向中小企业采购，供应商为中小微企业、监狱企业、残疾人福利性单位，须提供相关有效证明材料，中小企业划型标准请依据工信部联企业〔2011〕300号文件之规定。</w:t>
      </w:r>
    </w:p>
    <w:p w14:paraId="3944D33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3、本项目的特定资格要求：</w:t>
      </w:r>
    </w:p>
    <w:p w14:paraId="62D6182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3.1</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投标人须在中华人民共和国境内注册，具有独立法人资格和有效的营业执照（可提供扫描件或电子营业执照）；</w:t>
      </w:r>
    </w:p>
    <w:p w14:paraId="1642A07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3.2</w:t>
      </w:r>
      <w:r>
        <w:rPr>
          <w:rFonts w:hint="eastAsia" w:cs="Times New Roman"/>
          <w:b w:val="0"/>
          <w:bCs/>
          <w:i w:val="0"/>
          <w:caps w:val="0"/>
          <w:color w:val="auto"/>
          <w:spacing w:val="0"/>
          <w:w w:val="100"/>
          <w:sz w:val="24"/>
          <w:szCs w:val="24"/>
          <w:highlight w:val="none"/>
          <w:lang w:val="en-US" w:eastAsia="zh-CN"/>
        </w:rPr>
        <w:t>、</w:t>
      </w:r>
      <w:r>
        <w:rPr>
          <w:rFonts w:hint="eastAsia" w:ascii="Times New Roman" w:hAnsi="Times New Roman" w:eastAsia="宋体" w:cs="Times New Roman"/>
          <w:b w:val="0"/>
          <w:bCs/>
          <w:i w:val="0"/>
          <w:caps w:val="0"/>
          <w:color w:val="auto"/>
          <w:spacing w:val="0"/>
          <w:w w:val="100"/>
          <w:sz w:val="24"/>
          <w:szCs w:val="24"/>
          <w:highlight w:val="none"/>
          <w:lang w:val="en-US" w:eastAsia="zh-CN"/>
        </w:rPr>
        <w:t>资质要求：投标人应具备行政主管</w:t>
      </w:r>
      <w:r>
        <w:rPr>
          <w:rFonts w:hint="eastAsia" w:cs="Times New Roman"/>
          <w:b w:val="0"/>
          <w:bCs/>
          <w:i w:val="0"/>
          <w:caps w:val="0"/>
          <w:color w:val="auto"/>
          <w:spacing w:val="0"/>
          <w:w w:val="100"/>
          <w:sz w:val="24"/>
          <w:szCs w:val="24"/>
          <w:highlight w:val="none"/>
          <w:lang w:val="en-US" w:eastAsia="zh-CN"/>
        </w:rPr>
        <w:t>部门</w:t>
      </w:r>
      <w:r>
        <w:rPr>
          <w:rFonts w:hint="eastAsia" w:ascii="Times New Roman" w:hAnsi="Times New Roman" w:eastAsia="宋体" w:cs="Times New Roman"/>
          <w:b w:val="0"/>
          <w:bCs/>
          <w:i w:val="0"/>
          <w:caps w:val="0"/>
          <w:color w:val="auto"/>
          <w:spacing w:val="0"/>
          <w:w w:val="100"/>
          <w:sz w:val="24"/>
          <w:szCs w:val="24"/>
          <w:highlight w:val="none"/>
          <w:lang w:val="en-US" w:eastAsia="zh-CN"/>
        </w:rPr>
        <w:t>颁发的市政行业</w:t>
      </w:r>
      <w:r>
        <w:rPr>
          <w:rFonts w:hint="eastAsia" w:cs="Times New Roman"/>
          <w:b w:val="0"/>
          <w:bCs/>
          <w:i w:val="0"/>
          <w:caps w:val="0"/>
          <w:color w:val="auto"/>
          <w:spacing w:val="0"/>
          <w:w w:val="100"/>
          <w:sz w:val="24"/>
          <w:szCs w:val="24"/>
          <w:highlight w:val="none"/>
          <w:lang w:val="en-US" w:eastAsia="zh-CN"/>
        </w:rPr>
        <w:t>乙</w:t>
      </w:r>
      <w:r>
        <w:rPr>
          <w:rFonts w:hint="eastAsia" w:ascii="Times New Roman" w:hAnsi="Times New Roman" w:eastAsia="宋体" w:cs="Times New Roman"/>
          <w:b w:val="0"/>
          <w:bCs/>
          <w:i w:val="0"/>
          <w:caps w:val="0"/>
          <w:color w:val="auto"/>
          <w:spacing w:val="0"/>
          <w:w w:val="100"/>
          <w:sz w:val="24"/>
          <w:szCs w:val="24"/>
          <w:highlight w:val="none"/>
          <w:lang w:val="en-US" w:eastAsia="zh-CN"/>
        </w:rPr>
        <w:t>级</w:t>
      </w:r>
      <w:r>
        <w:rPr>
          <w:rFonts w:hint="eastAsia" w:cs="Times New Roman"/>
          <w:b w:val="0"/>
          <w:bCs/>
          <w:i w:val="0"/>
          <w:caps w:val="0"/>
          <w:color w:val="auto"/>
          <w:spacing w:val="0"/>
          <w:w w:val="100"/>
          <w:sz w:val="24"/>
          <w:szCs w:val="24"/>
          <w:highlight w:val="none"/>
          <w:lang w:val="en-US" w:eastAsia="zh-CN"/>
        </w:rPr>
        <w:t>及以上</w:t>
      </w:r>
      <w:r>
        <w:rPr>
          <w:rFonts w:hint="eastAsia" w:ascii="Times New Roman" w:hAnsi="Times New Roman" w:eastAsia="宋体" w:cs="Times New Roman"/>
          <w:b w:val="0"/>
          <w:bCs/>
          <w:i w:val="0"/>
          <w:caps w:val="0"/>
          <w:color w:val="auto"/>
          <w:spacing w:val="0"/>
          <w:w w:val="100"/>
          <w:sz w:val="24"/>
          <w:szCs w:val="24"/>
          <w:highlight w:val="none"/>
          <w:lang w:val="en-US" w:eastAsia="zh-CN"/>
        </w:rPr>
        <w:t>资质</w:t>
      </w:r>
      <w:r>
        <w:rPr>
          <w:rFonts w:hint="eastAsia" w:cs="Times New Roman"/>
          <w:b w:val="0"/>
          <w:bCs/>
          <w:i w:val="0"/>
          <w:caps w:val="0"/>
          <w:color w:val="auto"/>
          <w:spacing w:val="0"/>
          <w:w w:val="100"/>
          <w:sz w:val="24"/>
          <w:szCs w:val="24"/>
          <w:highlight w:val="none"/>
          <w:lang w:val="en-US" w:eastAsia="zh-CN"/>
        </w:rPr>
        <w:t>或</w:t>
      </w:r>
      <w:r>
        <w:rPr>
          <w:rFonts w:hint="eastAsia" w:ascii="Times New Roman" w:hAnsi="Times New Roman" w:eastAsia="宋体" w:cs="Times New Roman"/>
          <w:b w:val="0"/>
          <w:bCs/>
          <w:i w:val="0"/>
          <w:caps w:val="0"/>
          <w:color w:val="auto"/>
          <w:spacing w:val="0"/>
          <w:w w:val="100"/>
          <w:sz w:val="24"/>
          <w:szCs w:val="24"/>
          <w:highlight w:val="none"/>
          <w:lang w:val="en-US" w:eastAsia="zh-CN"/>
        </w:rPr>
        <w:t>工程设计综合资质</w:t>
      </w:r>
      <w:r>
        <w:rPr>
          <w:rFonts w:hint="eastAsia" w:cs="Times New Roman"/>
          <w:b w:val="0"/>
          <w:bCs/>
          <w:i w:val="0"/>
          <w:caps w:val="0"/>
          <w:color w:val="auto"/>
          <w:spacing w:val="0"/>
          <w:w w:val="100"/>
          <w:sz w:val="24"/>
          <w:szCs w:val="24"/>
          <w:highlight w:val="none"/>
          <w:lang w:val="en-US" w:eastAsia="zh-CN"/>
        </w:rPr>
        <w:t>。</w:t>
      </w:r>
    </w:p>
    <w:p w14:paraId="63CC92D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3.3</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项目负责人资格要求：项目负责人须具备相关专业</w:t>
      </w:r>
      <w:r>
        <w:rPr>
          <w:rFonts w:hint="eastAsia"/>
          <w:b w:val="0"/>
          <w:bCs/>
          <w:i w:val="0"/>
          <w:caps w:val="0"/>
          <w:color w:val="auto"/>
          <w:spacing w:val="0"/>
          <w:w w:val="100"/>
          <w:sz w:val="24"/>
          <w:szCs w:val="24"/>
          <w:highlight w:val="none"/>
          <w:lang w:val="en-US" w:eastAsia="zh-CN"/>
        </w:rPr>
        <w:t>中</w:t>
      </w:r>
      <w:r>
        <w:rPr>
          <w:rFonts w:hint="eastAsia" w:eastAsia="宋体"/>
          <w:b w:val="0"/>
          <w:bCs/>
          <w:i w:val="0"/>
          <w:caps w:val="0"/>
          <w:color w:val="auto"/>
          <w:spacing w:val="0"/>
          <w:w w:val="100"/>
          <w:sz w:val="24"/>
          <w:szCs w:val="24"/>
          <w:highlight w:val="none"/>
          <w:lang w:val="en-US" w:eastAsia="zh-CN"/>
        </w:rPr>
        <w:t>级</w:t>
      </w:r>
      <w:r>
        <w:rPr>
          <w:rFonts w:hint="eastAsia"/>
          <w:b w:val="0"/>
          <w:bCs/>
          <w:i w:val="0"/>
          <w:caps w:val="0"/>
          <w:color w:val="auto"/>
          <w:spacing w:val="0"/>
          <w:w w:val="100"/>
          <w:sz w:val="24"/>
          <w:szCs w:val="24"/>
          <w:highlight w:val="none"/>
          <w:lang w:val="en-US" w:eastAsia="zh-CN"/>
        </w:rPr>
        <w:t>及以上</w:t>
      </w:r>
      <w:r>
        <w:rPr>
          <w:rFonts w:hint="eastAsia" w:eastAsia="宋体"/>
          <w:b w:val="0"/>
          <w:bCs/>
          <w:i w:val="0"/>
          <w:caps w:val="0"/>
          <w:color w:val="auto"/>
          <w:spacing w:val="0"/>
          <w:w w:val="100"/>
          <w:sz w:val="24"/>
          <w:szCs w:val="24"/>
          <w:highlight w:val="none"/>
          <w:lang w:val="en-US" w:eastAsia="zh-CN"/>
        </w:rPr>
        <w:t>职称，并具有投标人为其缴纳的养老保险证明（提供加盖投标单位公章的网上查询页截图或社保部门出具的社保证明）；</w:t>
      </w:r>
    </w:p>
    <w:p w14:paraId="15D38D8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3.4</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具有良好的商业信誉和健全的财务会计制度（提供加盖单位公章的承诺书）</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具有履行合同所必须的设备和专业技术能力（提供加盖单位公章的承诺书）</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有依法缴纳税收和社会保障金的良好记录（提供加盖单位公章的承诺书）</w:t>
      </w:r>
      <w:r>
        <w:rPr>
          <w:rFonts w:hint="eastAsia"/>
          <w:b w:val="0"/>
          <w:bCs/>
          <w:i w:val="0"/>
          <w:caps w:val="0"/>
          <w:color w:val="auto"/>
          <w:spacing w:val="0"/>
          <w:w w:val="100"/>
          <w:sz w:val="24"/>
          <w:szCs w:val="24"/>
          <w:highlight w:val="none"/>
          <w:lang w:val="en-US" w:eastAsia="zh-CN"/>
        </w:rPr>
        <w:t>、</w:t>
      </w:r>
      <w:r>
        <w:rPr>
          <w:rFonts w:hint="eastAsia" w:eastAsia="宋体"/>
          <w:b w:val="0"/>
          <w:bCs/>
          <w:i w:val="0"/>
          <w:caps w:val="0"/>
          <w:color w:val="auto"/>
          <w:spacing w:val="0"/>
          <w:w w:val="100"/>
          <w:sz w:val="24"/>
          <w:szCs w:val="24"/>
          <w:highlight w:val="none"/>
          <w:lang w:val="en-US" w:eastAsia="zh-CN"/>
        </w:rPr>
        <w:t>参加政府采购活动前三年内，在经营活动中没有重大违法记录（提供加盖单位公章的承诺书）；</w:t>
      </w:r>
    </w:p>
    <w:p w14:paraId="39B1B696">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w:t>
      </w:r>
      <w:r>
        <w:rPr>
          <w:rFonts w:hint="eastAsia"/>
          <w:b w:val="0"/>
          <w:bCs/>
          <w:i w:val="0"/>
          <w:caps w:val="0"/>
          <w:color w:val="auto"/>
          <w:spacing w:val="0"/>
          <w:w w:val="100"/>
          <w:sz w:val="24"/>
          <w:szCs w:val="24"/>
          <w:highlight w:val="none"/>
          <w:lang w:val="en-US" w:eastAsia="zh-CN"/>
        </w:rPr>
        <w:t>5、</w:t>
      </w:r>
      <w:r>
        <w:rPr>
          <w:rFonts w:hint="eastAsia" w:eastAsia="宋体"/>
          <w:b w:val="0"/>
          <w:bCs/>
          <w:i w:val="0"/>
          <w:caps w:val="0"/>
          <w:color w:val="auto"/>
          <w:spacing w:val="0"/>
          <w:w w:val="100"/>
          <w:sz w:val="24"/>
          <w:szCs w:val="24"/>
          <w:highlight w:val="none"/>
          <w:lang w:val="en-US" w:eastAsia="zh-CN"/>
        </w:rPr>
        <w:t>信誉要求：投标人须提供“中国执行信息公开网”网站的“失信被执行人”、“信用中国”网站的“重大税收违法失信主体”、“中国政府采购”网站的“政府采购严重违法失信行为记录名单”查询结果页面截图（查询时间为自公告发布之日后），不得有不良记录（执行财库【2016】125号文）；</w:t>
      </w:r>
    </w:p>
    <w:p w14:paraId="689E27F4">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w:t>
      </w:r>
      <w:r>
        <w:rPr>
          <w:rFonts w:hint="eastAsia"/>
          <w:b w:val="0"/>
          <w:bCs/>
          <w:i w:val="0"/>
          <w:caps w:val="0"/>
          <w:color w:val="auto"/>
          <w:spacing w:val="0"/>
          <w:w w:val="100"/>
          <w:sz w:val="24"/>
          <w:szCs w:val="24"/>
          <w:highlight w:val="none"/>
          <w:lang w:val="en-US" w:eastAsia="zh-CN"/>
        </w:rPr>
        <w:t>6、</w:t>
      </w:r>
      <w:r>
        <w:rPr>
          <w:rFonts w:hint="eastAsia" w:eastAsia="宋体"/>
          <w:b w:val="0"/>
          <w:bCs/>
          <w:i w:val="0"/>
          <w:caps w:val="0"/>
          <w:color w:val="auto"/>
          <w:spacing w:val="0"/>
          <w:w w:val="100"/>
          <w:sz w:val="24"/>
          <w:szCs w:val="24"/>
          <w:highlight w:val="none"/>
          <w:lang w:val="en-US" w:eastAsia="zh-CN"/>
        </w:rPr>
        <w:t>单位负责人为同一人或者存在直接控股、管理关系的不同供应商，不得同时参加本项目的投标（提供“国家企业信用信息公示系统”中公示的公司信息、股东或投资人信息）；</w:t>
      </w:r>
    </w:p>
    <w:p w14:paraId="72CC146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w:t>
      </w:r>
      <w:r>
        <w:rPr>
          <w:rFonts w:hint="eastAsia"/>
          <w:b w:val="0"/>
          <w:bCs/>
          <w:i w:val="0"/>
          <w:caps w:val="0"/>
          <w:color w:val="auto"/>
          <w:spacing w:val="0"/>
          <w:w w:val="100"/>
          <w:sz w:val="24"/>
          <w:szCs w:val="24"/>
          <w:highlight w:val="none"/>
          <w:lang w:val="en-US" w:eastAsia="zh-CN"/>
        </w:rPr>
        <w:t>7、</w:t>
      </w:r>
      <w:r>
        <w:rPr>
          <w:rFonts w:hint="eastAsia" w:ascii="Times New Roman" w:hAnsi="Times New Roman" w:eastAsia="宋体" w:cs="Times New Roman"/>
          <w:b w:val="0"/>
          <w:bCs/>
          <w:i w:val="0"/>
          <w:caps w:val="0"/>
          <w:color w:val="auto"/>
          <w:spacing w:val="0"/>
          <w:w w:val="100"/>
          <w:sz w:val="24"/>
          <w:szCs w:val="24"/>
          <w:highlight w:val="none"/>
          <w:lang w:val="en-US" w:eastAsia="zh-CN"/>
        </w:rPr>
        <w:t>本项目</w:t>
      </w:r>
      <w:r>
        <w:rPr>
          <w:rFonts w:hint="eastAsia" w:cs="Times New Roman"/>
          <w:b w:val="0"/>
          <w:bCs/>
          <w:i w:val="0"/>
          <w:caps w:val="0"/>
          <w:color w:val="auto"/>
          <w:spacing w:val="0"/>
          <w:w w:val="100"/>
          <w:sz w:val="24"/>
          <w:szCs w:val="24"/>
          <w:highlight w:val="none"/>
          <w:lang w:val="en-US" w:eastAsia="zh-CN"/>
        </w:rPr>
        <w:t>不</w:t>
      </w:r>
      <w:r>
        <w:rPr>
          <w:rFonts w:hint="eastAsia" w:ascii="Times New Roman" w:hAnsi="Times New Roman" w:eastAsia="宋体" w:cs="Times New Roman"/>
          <w:b w:val="0"/>
          <w:bCs/>
          <w:i w:val="0"/>
          <w:caps w:val="0"/>
          <w:color w:val="auto"/>
          <w:spacing w:val="0"/>
          <w:w w:val="100"/>
          <w:sz w:val="24"/>
          <w:szCs w:val="24"/>
          <w:highlight w:val="none"/>
          <w:lang w:val="en-US" w:eastAsia="zh-CN"/>
        </w:rPr>
        <w:t>接受联合体投标</w:t>
      </w:r>
      <w:r>
        <w:rPr>
          <w:rFonts w:hint="eastAsia" w:cs="Times New Roman"/>
          <w:b w:val="0"/>
          <w:bCs/>
          <w:i w:val="0"/>
          <w:caps w:val="0"/>
          <w:color w:val="auto"/>
          <w:spacing w:val="0"/>
          <w:w w:val="100"/>
          <w:sz w:val="24"/>
          <w:szCs w:val="24"/>
          <w:highlight w:val="none"/>
          <w:lang w:val="en-US" w:eastAsia="zh-CN"/>
        </w:rPr>
        <w:t>。</w:t>
      </w:r>
    </w:p>
    <w:p w14:paraId="3AA917E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注：1、本项目采用资格后审；</w:t>
      </w:r>
    </w:p>
    <w:p w14:paraId="5DB961F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960" w:firstLineChars="4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w:t>
      </w:r>
      <w:r>
        <w:rPr>
          <w:rFonts w:hint="eastAsia" w:eastAsia="宋体"/>
          <w:b w:val="0"/>
          <w:bCs/>
          <w:i w:val="0"/>
          <w:caps w:val="0"/>
          <w:color w:val="auto"/>
          <w:spacing w:val="0"/>
          <w:w w:val="100"/>
          <w:sz w:val="24"/>
          <w:szCs w:val="24"/>
          <w:highlight w:val="none"/>
          <w:lang w:val="en-US" w:eastAsia="zh-CN"/>
        </w:rPr>
        <w:t>若投标单位为新成立企业，可提供注册后的相关证明材料。</w:t>
      </w:r>
    </w:p>
    <w:p w14:paraId="40959E5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eastAsia"/>
          <w:b/>
          <w:bCs w:val="0"/>
          <w:i w:val="0"/>
          <w:caps w:val="0"/>
          <w:color w:val="auto"/>
          <w:spacing w:val="0"/>
          <w:w w:val="100"/>
          <w:sz w:val="24"/>
          <w:szCs w:val="24"/>
          <w:highlight w:val="none"/>
          <w:lang w:val="en-US" w:eastAsia="zh-CN"/>
        </w:rPr>
      </w:pPr>
      <w:r>
        <w:rPr>
          <w:rFonts w:hint="eastAsia"/>
          <w:b/>
          <w:bCs w:val="0"/>
          <w:i w:val="0"/>
          <w:caps w:val="0"/>
          <w:color w:val="auto"/>
          <w:spacing w:val="0"/>
          <w:w w:val="100"/>
          <w:sz w:val="24"/>
          <w:szCs w:val="24"/>
          <w:highlight w:val="none"/>
          <w:lang w:val="en-US" w:eastAsia="zh-CN"/>
        </w:rPr>
        <w:t>三、获取招标文件</w:t>
      </w:r>
    </w:p>
    <w:p w14:paraId="20B44834">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1、时间：2025年02月11日至2025年03月02日，每天上午00:00至12:00，下午12:00至23:59（北京时间，法定节假日除外）</w:t>
      </w:r>
    </w:p>
    <w:p w14:paraId="776D74D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2、地点：平顶山市公共资源交易中心网（网址：http://ggzy.pds.gov.cn/）</w:t>
      </w:r>
    </w:p>
    <w:p w14:paraId="1450AD3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3、方式：投标人应在平顶山市公共资源交易中心网（网址：http://ggzy.pds.gov.cn/）</w:t>
      </w:r>
    </w:p>
    <w:p w14:paraId="5373BA7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直接获取招标文件。具体操作请查看以下链接：</w:t>
      </w:r>
    </w:p>
    <w:p w14:paraId="4583F46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链接地址：http://ggzy.pds.gov.cn/fwzn/11020.jhtml</w:t>
      </w:r>
    </w:p>
    <w:p w14:paraId="5C287D76">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办理CA证书：http://ggzy.pds.gov.cn/tzgg/10814.jhtml</w:t>
      </w:r>
    </w:p>
    <w:p w14:paraId="5B694C6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4、售价：0元</w:t>
      </w:r>
    </w:p>
    <w:p w14:paraId="58055EA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eastAsia"/>
          <w:b/>
          <w:bCs w:val="0"/>
          <w:i w:val="0"/>
          <w:caps w:val="0"/>
          <w:color w:val="auto"/>
          <w:spacing w:val="0"/>
          <w:w w:val="100"/>
          <w:sz w:val="24"/>
          <w:szCs w:val="24"/>
          <w:highlight w:val="none"/>
          <w:lang w:val="en-US" w:eastAsia="zh-CN"/>
        </w:rPr>
      </w:pPr>
      <w:r>
        <w:rPr>
          <w:rFonts w:hint="eastAsia"/>
          <w:b/>
          <w:bCs w:val="0"/>
          <w:i w:val="0"/>
          <w:caps w:val="0"/>
          <w:color w:val="auto"/>
          <w:spacing w:val="0"/>
          <w:w w:val="100"/>
          <w:sz w:val="24"/>
          <w:szCs w:val="24"/>
          <w:highlight w:val="none"/>
          <w:lang w:val="en-US" w:eastAsia="zh-CN"/>
        </w:rPr>
        <w:t>四、投标截止时间及地点</w:t>
      </w:r>
    </w:p>
    <w:p w14:paraId="7FBBB211">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1、时间：2025年03月03日09时00分（北京时间）</w:t>
      </w:r>
    </w:p>
    <w:p w14:paraId="4F47F6C5">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2、地点：平顶山市公共资源交易中心电子交易系统</w:t>
      </w:r>
    </w:p>
    <w:p w14:paraId="7C00C77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eastAsia"/>
          <w:b/>
          <w:bCs w:val="0"/>
          <w:i w:val="0"/>
          <w:caps w:val="0"/>
          <w:color w:val="auto"/>
          <w:spacing w:val="0"/>
          <w:w w:val="100"/>
          <w:sz w:val="24"/>
          <w:szCs w:val="24"/>
          <w:highlight w:val="none"/>
          <w:lang w:val="en-US" w:eastAsia="zh-CN"/>
        </w:rPr>
      </w:pPr>
      <w:r>
        <w:rPr>
          <w:rFonts w:hint="eastAsia"/>
          <w:b/>
          <w:bCs w:val="0"/>
          <w:i w:val="0"/>
          <w:caps w:val="0"/>
          <w:color w:val="auto"/>
          <w:spacing w:val="0"/>
          <w:w w:val="100"/>
          <w:sz w:val="24"/>
          <w:szCs w:val="24"/>
          <w:highlight w:val="none"/>
          <w:lang w:val="en-US" w:eastAsia="zh-CN"/>
        </w:rPr>
        <w:t>五、开标时间及地点</w:t>
      </w:r>
    </w:p>
    <w:p w14:paraId="252B084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1、时间：2025年03月03日09时00分（北京时间）</w:t>
      </w:r>
    </w:p>
    <w:p w14:paraId="56BCEE4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2、地点：平顶山市公共资源交易中心电子交易系统</w:t>
      </w:r>
    </w:p>
    <w:p w14:paraId="6F69ECD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eastAsia"/>
          <w:b/>
          <w:bCs w:val="0"/>
          <w:i w:val="0"/>
          <w:caps w:val="0"/>
          <w:color w:val="auto"/>
          <w:spacing w:val="0"/>
          <w:w w:val="100"/>
          <w:sz w:val="24"/>
          <w:szCs w:val="24"/>
          <w:highlight w:val="none"/>
          <w:lang w:val="en-US" w:eastAsia="zh-CN"/>
        </w:rPr>
      </w:pPr>
      <w:r>
        <w:rPr>
          <w:rFonts w:hint="eastAsia"/>
          <w:b/>
          <w:bCs w:val="0"/>
          <w:i w:val="0"/>
          <w:caps w:val="0"/>
          <w:color w:val="auto"/>
          <w:spacing w:val="0"/>
          <w:w w:val="100"/>
          <w:sz w:val="24"/>
          <w:szCs w:val="24"/>
          <w:highlight w:val="none"/>
          <w:lang w:val="en-US" w:eastAsia="zh-CN"/>
        </w:rPr>
        <w:t>六、发布公告的媒介及招标公告期限</w:t>
      </w:r>
    </w:p>
    <w:p w14:paraId="710FAEC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本次招标公告在《河南省政府采购网》、《平顶山市政府采购网》、《全国公共资源交易平台（河南省·平顶山市）》、《河南省公共资源交易公共服务平台》上发布，招标公告期限为五个工作日。</w:t>
      </w:r>
    </w:p>
    <w:p w14:paraId="48DB0E0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eastAsia"/>
          <w:b/>
          <w:bCs w:val="0"/>
          <w:i w:val="0"/>
          <w:caps w:val="0"/>
          <w:color w:val="auto"/>
          <w:spacing w:val="0"/>
          <w:w w:val="100"/>
          <w:sz w:val="24"/>
          <w:szCs w:val="24"/>
          <w:highlight w:val="none"/>
          <w:lang w:val="en-US" w:eastAsia="zh-CN"/>
        </w:rPr>
      </w:pPr>
      <w:r>
        <w:rPr>
          <w:rFonts w:hint="eastAsia"/>
          <w:b/>
          <w:bCs w:val="0"/>
          <w:i w:val="0"/>
          <w:caps w:val="0"/>
          <w:color w:val="auto"/>
          <w:spacing w:val="0"/>
          <w:w w:val="100"/>
          <w:sz w:val="24"/>
          <w:szCs w:val="24"/>
          <w:highlight w:val="none"/>
          <w:lang w:val="en-US" w:eastAsia="zh-CN"/>
        </w:rPr>
        <w:t>七、其他补充事宜</w:t>
      </w:r>
    </w:p>
    <w:p w14:paraId="7F2EF37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1、平顶山市公共资源交易中心全面实行在线“不见面”开标，供应商远程在线解密响应文件，不再到开标现场，供应商开标前应仔细阅读《“不见面”开标注意事项及操作流程》。</w:t>
      </w:r>
    </w:p>
    <w:p w14:paraId="0E9CA53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b w:val="0"/>
          <w:bCs/>
          <w:i w:val="0"/>
          <w:caps w:val="0"/>
          <w:color w:val="auto"/>
          <w:spacing w:val="0"/>
          <w:w w:val="100"/>
          <w:sz w:val="24"/>
          <w:szCs w:val="24"/>
          <w:highlight w:val="none"/>
          <w:lang w:val="en-US" w:eastAsia="zh-CN"/>
        </w:rPr>
        <w:t>2、各供应商可凭借CA数字证书，登录平顶山市公共资源交易平台，在系统内进行在线质疑（异议）、投诉，各招标人（代理机构）、行政监督部门可针对在线质疑（异</w:t>
      </w:r>
      <w:r>
        <w:rPr>
          <w:rFonts w:hint="eastAsia" w:eastAsia="宋体"/>
          <w:b w:val="0"/>
          <w:bCs/>
          <w:i w:val="0"/>
          <w:caps w:val="0"/>
          <w:color w:val="auto"/>
          <w:spacing w:val="0"/>
          <w:w w:val="100"/>
          <w:sz w:val="24"/>
          <w:szCs w:val="24"/>
          <w:highlight w:val="none"/>
          <w:lang w:val="en-US" w:eastAsia="zh-CN"/>
        </w:rPr>
        <w:t>议）、投诉进行在线答复。</w:t>
      </w:r>
    </w:p>
    <w:p w14:paraId="66AE244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3、该公告已同步至“平顶山市公共资源交易中心微信公众号,”可通过公众号中的服务栏目进行查阅。</w:t>
      </w:r>
    </w:p>
    <w:p w14:paraId="3A9985FD">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4、监督部门：平顶山市建设工程招标投标事务中心</w:t>
      </w:r>
    </w:p>
    <w:p w14:paraId="2871E8BC">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统一社会信用代码：12410400F737105200</w:t>
      </w:r>
    </w:p>
    <w:p w14:paraId="4390D46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联系人：王先生</w:t>
      </w:r>
    </w:p>
    <w:p w14:paraId="07041C0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联系电话：0375-2633905</w:t>
      </w:r>
    </w:p>
    <w:p w14:paraId="61825CCF">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2" w:firstLineChars="200"/>
        <w:textAlignment w:val="baseline"/>
        <w:rPr>
          <w:rFonts w:hint="eastAsia" w:eastAsia="宋体"/>
          <w:b/>
          <w:bCs w:val="0"/>
          <w:i w:val="0"/>
          <w:caps w:val="0"/>
          <w:color w:val="auto"/>
          <w:spacing w:val="0"/>
          <w:w w:val="100"/>
          <w:sz w:val="24"/>
          <w:szCs w:val="24"/>
          <w:highlight w:val="none"/>
          <w:lang w:val="en-US" w:eastAsia="zh-CN"/>
        </w:rPr>
      </w:pPr>
      <w:bookmarkStart w:id="481" w:name="_GoBack"/>
      <w:bookmarkEnd w:id="481"/>
      <w:r>
        <w:rPr>
          <w:rFonts w:hint="eastAsia"/>
          <w:b/>
          <w:bCs w:val="0"/>
          <w:i w:val="0"/>
          <w:caps w:val="0"/>
          <w:color w:val="auto"/>
          <w:spacing w:val="0"/>
          <w:w w:val="100"/>
          <w:sz w:val="24"/>
          <w:szCs w:val="24"/>
          <w:highlight w:val="none"/>
          <w:lang w:val="en-US" w:eastAsia="zh-CN"/>
        </w:rPr>
        <w:t>八</w:t>
      </w:r>
      <w:r>
        <w:rPr>
          <w:rFonts w:hint="eastAsia" w:eastAsia="宋体"/>
          <w:b/>
          <w:bCs w:val="0"/>
          <w:i w:val="0"/>
          <w:caps w:val="0"/>
          <w:color w:val="auto"/>
          <w:spacing w:val="0"/>
          <w:w w:val="100"/>
          <w:sz w:val="24"/>
          <w:szCs w:val="24"/>
          <w:highlight w:val="none"/>
          <w:lang w:val="en-US" w:eastAsia="zh-CN"/>
        </w:rPr>
        <w:t>、对本次招标提出询问，请按以下方式联系：</w:t>
      </w:r>
    </w:p>
    <w:p w14:paraId="5071979A">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1.招标人信息</w:t>
      </w:r>
    </w:p>
    <w:p w14:paraId="4823888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名称：平顶山市住房和城乡建设局（平顶山市住房和城乡建设管理局）</w:t>
      </w:r>
    </w:p>
    <w:p w14:paraId="31719D4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地址：平顶山市新华区长安大道</w:t>
      </w:r>
    </w:p>
    <w:p w14:paraId="76BD622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联系人：张先生</w:t>
      </w:r>
    </w:p>
    <w:p w14:paraId="5A92942B">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联系方式：0375-</w:t>
      </w:r>
      <w:r>
        <w:rPr>
          <w:rFonts w:hint="eastAsia"/>
          <w:b w:val="0"/>
          <w:bCs/>
          <w:i w:val="0"/>
          <w:caps w:val="0"/>
          <w:color w:val="auto"/>
          <w:spacing w:val="0"/>
          <w:w w:val="100"/>
          <w:sz w:val="24"/>
          <w:szCs w:val="24"/>
          <w:highlight w:val="none"/>
          <w:lang w:val="en-US" w:eastAsia="zh-CN"/>
        </w:rPr>
        <w:t>2633626</w:t>
      </w:r>
    </w:p>
    <w:p w14:paraId="4D712062">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eastAsia="宋体"/>
          <w:b w:val="0"/>
          <w:bCs/>
          <w:i w:val="0"/>
          <w:caps w:val="0"/>
          <w:color w:val="auto"/>
          <w:spacing w:val="0"/>
          <w:w w:val="100"/>
          <w:sz w:val="24"/>
          <w:szCs w:val="24"/>
          <w:highlight w:val="none"/>
          <w:lang w:val="en-US" w:eastAsia="zh-CN"/>
        </w:rPr>
      </w:pPr>
      <w:r>
        <w:rPr>
          <w:rFonts w:hint="eastAsia" w:eastAsia="宋体"/>
          <w:b w:val="0"/>
          <w:bCs/>
          <w:i w:val="0"/>
          <w:caps w:val="0"/>
          <w:color w:val="auto"/>
          <w:spacing w:val="0"/>
          <w:w w:val="100"/>
          <w:sz w:val="24"/>
          <w:szCs w:val="24"/>
          <w:highlight w:val="none"/>
          <w:lang w:val="en-US" w:eastAsia="zh-CN"/>
        </w:rPr>
        <w:t>2、招标代理机构信息</w:t>
      </w:r>
    </w:p>
    <w:p w14:paraId="41950C93">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代理机构：河南靖祥工程管理有限公司</w:t>
      </w:r>
    </w:p>
    <w:p w14:paraId="1D98E766">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地  址：河南省新乡市凤泉区西玛大道552号</w:t>
      </w:r>
    </w:p>
    <w:p w14:paraId="572BCFA0">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联系人：</w:t>
      </w:r>
      <w:r>
        <w:rPr>
          <w:rFonts w:hint="eastAsia" w:cs="Times New Roman"/>
          <w:b w:val="0"/>
          <w:bCs/>
          <w:i w:val="0"/>
          <w:caps w:val="0"/>
          <w:color w:val="auto"/>
          <w:spacing w:val="0"/>
          <w:w w:val="100"/>
          <w:sz w:val="24"/>
          <w:szCs w:val="24"/>
          <w:highlight w:val="none"/>
          <w:lang w:val="en-US" w:eastAsia="zh-CN"/>
        </w:rPr>
        <w:t>李</w:t>
      </w:r>
      <w:r>
        <w:rPr>
          <w:rFonts w:hint="eastAsia" w:ascii="Times New Roman" w:hAnsi="Times New Roman" w:eastAsia="宋体" w:cs="Times New Roman"/>
          <w:b w:val="0"/>
          <w:bCs/>
          <w:i w:val="0"/>
          <w:caps w:val="0"/>
          <w:color w:val="auto"/>
          <w:spacing w:val="0"/>
          <w:w w:val="100"/>
          <w:sz w:val="24"/>
          <w:szCs w:val="24"/>
          <w:highlight w:val="none"/>
          <w:lang w:val="en-US" w:eastAsia="zh-CN"/>
        </w:rPr>
        <w:t>先生</w:t>
      </w:r>
    </w:p>
    <w:p w14:paraId="225FA95B">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default"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联系电话：</w:t>
      </w:r>
      <w:r>
        <w:rPr>
          <w:rFonts w:hint="eastAsia" w:cs="Times New Roman"/>
          <w:b w:val="0"/>
          <w:bCs/>
          <w:i w:val="0"/>
          <w:caps w:val="0"/>
          <w:color w:val="auto"/>
          <w:spacing w:val="0"/>
          <w:w w:val="100"/>
          <w:sz w:val="24"/>
          <w:szCs w:val="24"/>
          <w:highlight w:val="none"/>
          <w:lang w:val="en-US" w:eastAsia="zh-CN"/>
        </w:rPr>
        <w:t>15803902311</w:t>
      </w:r>
    </w:p>
    <w:p w14:paraId="5F78DFB4">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3、项目联系方式</w:t>
      </w:r>
    </w:p>
    <w:p w14:paraId="4499333B">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ascii="Times New Roman" w:hAnsi="Times New Roman" w:eastAsia="宋体" w:cs="Times New Roman"/>
          <w:b w:val="0"/>
          <w:bCs/>
          <w:i w:val="0"/>
          <w:caps w:val="0"/>
          <w:color w:val="auto"/>
          <w:spacing w:val="0"/>
          <w:w w:val="100"/>
          <w:sz w:val="24"/>
          <w:szCs w:val="24"/>
          <w:highlight w:val="none"/>
          <w:lang w:val="en-US" w:eastAsia="zh-CN"/>
        </w:rPr>
      </w:pPr>
      <w:r>
        <w:rPr>
          <w:rFonts w:hint="eastAsia" w:ascii="Times New Roman" w:hAnsi="Times New Roman" w:eastAsia="宋体" w:cs="Times New Roman"/>
          <w:b w:val="0"/>
          <w:bCs/>
          <w:i w:val="0"/>
          <w:caps w:val="0"/>
          <w:color w:val="auto"/>
          <w:spacing w:val="0"/>
          <w:w w:val="100"/>
          <w:sz w:val="24"/>
          <w:szCs w:val="24"/>
          <w:highlight w:val="none"/>
          <w:lang w:val="en-US" w:eastAsia="zh-CN"/>
        </w:rPr>
        <w:t>项目联系人：</w:t>
      </w:r>
      <w:r>
        <w:rPr>
          <w:rFonts w:hint="eastAsia" w:cs="Times New Roman"/>
          <w:b w:val="0"/>
          <w:bCs/>
          <w:i w:val="0"/>
          <w:caps w:val="0"/>
          <w:color w:val="auto"/>
          <w:spacing w:val="0"/>
          <w:w w:val="100"/>
          <w:sz w:val="24"/>
          <w:szCs w:val="24"/>
          <w:highlight w:val="none"/>
          <w:lang w:val="en-US" w:eastAsia="zh-CN"/>
        </w:rPr>
        <w:t>李</w:t>
      </w:r>
      <w:r>
        <w:rPr>
          <w:rFonts w:hint="eastAsia" w:ascii="Times New Roman" w:hAnsi="Times New Roman" w:eastAsia="宋体" w:cs="Times New Roman"/>
          <w:b w:val="0"/>
          <w:bCs/>
          <w:i w:val="0"/>
          <w:caps w:val="0"/>
          <w:color w:val="auto"/>
          <w:spacing w:val="0"/>
          <w:w w:val="100"/>
          <w:sz w:val="24"/>
          <w:szCs w:val="24"/>
          <w:highlight w:val="none"/>
          <w:lang w:val="en-US" w:eastAsia="zh-CN"/>
        </w:rPr>
        <w:t>先生</w:t>
      </w:r>
    </w:p>
    <w:p w14:paraId="4D821F09">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ind w:firstLine="480" w:firstLineChars="200"/>
        <w:textAlignment w:val="baseline"/>
        <w:rPr>
          <w:rFonts w:hint="eastAsia"/>
          <w:bCs/>
          <w:color w:val="000000"/>
        </w:rPr>
      </w:pPr>
      <w:r>
        <w:rPr>
          <w:rFonts w:hint="eastAsia" w:ascii="Times New Roman" w:hAnsi="Times New Roman" w:eastAsia="宋体" w:cs="Times New Roman"/>
          <w:b w:val="0"/>
          <w:bCs/>
          <w:i w:val="0"/>
          <w:caps w:val="0"/>
          <w:color w:val="auto"/>
          <w:spacing w:val="0"/>
          <w:w w:val="100"/>
          <w:sz w:val="24"/>
          <w:szCs w:val="24"/>
          <w:highlight w:val="none"/>
          <w:lang w:val="en-US" w:eastAsia="zh-CN"/>
        </w:rPr>
        <w:t>联系电话：</w:t>
      </w:r>
      <w:bookmarkStart w:id="9" w:name="_Toc16992"/>
      <w:bookmarkStart w:id="10" w:name="_Toc152042303"/>
      <w:bookmarkStart w:id="11" w:name="_Toc247527551"/>
      <w:bookmarkStart w:id="12" w:name="_Toc10907_WPSOffice_Level1"/>
      <w:bookmarkStart w:id="13" w:name="_Toc152045527"/>
      <w:bookmarkStart w:id="14" w:name="_Toc247513950"/>
      <w:bookmarkStart w:id="15" w:name="_Toc144974495"/>
      <w:bookmarkStart w:id="16" w:name="_Toc6931_WPSOffice_Level1"/>
      <w:r>
        <w:rPr>
          <w:rFonts w:hint="eastAsia" w:cs="Times New Roman"/>
          <w:b w:val="0"/>
          <w:bCs/>
          <w:i w:val="0"/>
          <w:caps w:val="0"/>
          <w:color w:val="auto"/>
          <w:spacing w:val="0"/>
          <w:w w:val="100"/>
          <w:sz w:val="24"/>
          <w:szCs w:val="24"/>
          <w:highlight w:val="none"/>
          <w:lang w:val="en-US" w:eastAsia="zh-CN"/>
        </w:rPr>
        <w:t>15803902311</w:t>
      </w:r>
    </w:p>
    <w:p w14:paraId="1572C9A5">
      <w:pPr>
        <w:rPr>
          <w:rFonts w:hint="eastAsia"/>
          <w:b/>
          <w:bCs/>
          <w:sz w:val="32"/>
          <w:szCs w:val="32"/>
        </w:rPr>
      </w:pPr>
      <w:r>
        <w:rPr>
          <w:rFonts w:hint="eastAsia"/>
          <w:b/>
          <w:bCs/>
          <w:sz w:val="32"/>
          <w:szCs w:val="32"/>
        </w:rPr>
        <w:br w:type="page"/>
      </w:r>
    </w:p>
    <w:p w14:paraId="630550DC">
      <w:pPr>
        <w:pStyle w:val="31"/>
        <w:widowControl w:val="0"/>
        <w:shd w:val="clear" w:color="auto" w:fill="FFFFFF"/>
        <w:spacing w:before="0" w:beforeAutospacing="0" w:after="0" w:afterAutospacing="0" w:line="460" w:lineRule="exact"/>
        <w:ind w:left="479" w:leftChars="228"/>
        <w:jc w:val="center"/>
        <w:rPr>
          <w:b/>
          <w:bCs/>
          <w:szCs w:val="21"/>
        </w:rPr>
      </w:pPr>
      <w:r>
        <w:rPr>
          <w:rFonts w:hint="eastAsia"/>
          <w:b/>
          <w:bCs/>
          <w:sz w:val="32"/>
          <w:szCs w:val="32"/>
        </w:rPr>
        <w:t>第二章 投标人须知</w:t>
      </w:r>
      <w:bookmarkEnd w:id="9"/>
      <w:bookmarkEnd w:id="10"/>
      <w:bookmarkEnd w:id="11"/>
      <w:bookmarkEnd w:id="12"/>
      <w:bookmarkEnd w:id="13"/>
      <w:bookmarkEnd w:id="14"/>
      <w:bookmarkEnd w:id="15"/>
      <w:bookmarkEnd w:id="16"/>
    </w:p>
    <w:p w14:paraId="5AC1B17E">
      <w:pPr>
        <w:pStyle w:val="3"/>
        <w:snapToGrid w:val="0"/>
        <w:spacing w:before="0" w:after="0" w:line="360" w:lineRule="auto"/>
        <w:jc w:val="center"/>
        <w:rPr>
          <w:rFonts w:ascii="宋体" w:hAnsi="宋体"/>
          <w:sz w:val="24"/>
          <w:szCs w:val="24"/>
        </w:rPr>
      </w:pPr>
      <w:bookmarkStart w:id="17" w:name="_Toc152042304"/>
      <w:bookmarkStart w:id="18" w:name="_Toc152045528"/>
      <w:bookmarkStart w:id="19" w:name="_Toc247513951"/>
      <w:bookmarkStart w:id="20" w:name="_Toc247527552"/>
      <w:bookmarkStart w:id="21" w:name="_Toc144974496"/>
      <w:bookmarkStart w:id="22" w:name="_Toc16529"/>
      <w:r>
        <w:rPr>
          <w:rFonts w:hint="eastAsia" w:ascii="宋体" w:hAnsi="宋体"/>
          <w:sz w:val="24"/>
          <w:szCs w:val="24"/>
        </w:rPr>
        <w:t>投标人须知前附表</w:t>
      </w:r>
      <w:bookmarkEnd w:id="17"/>
      <w:bookmarkEnd w:id="18"/>
      <w:bookmarkEnd w:id="19"/>
      <w:bookmarkEnd w:id="20"/>
      <w:bookmarkEnd w:id="21"/>
      <w:bookmarkEnd w:id="22"/>
    </w:p>
    <w:tbl>
      <w:tblPr>
        <w:tblStyle w:val="36"/>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2790"/>
        <w:gridCol w:w="6064"/>
      </w:tblGrid>
      <w:tr w14:paraId="2CDC4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608D22E">
            <w:pPr>
              <w:spacing w:line="440" w:lineRule="exact"/>
              <w:jc w:val="center"/>
              <w:rPr>
                <w:rFonts w:asciiTheme="minorEastAsia" w:hAnsiTheme="minorEastAsia" w:eastAsiaTheme="minorEastAsia"/>
                <w:b/>
                <w:szCs w:val="21"/>
              </w:rPr>
            </w:pPr>
            <w:bookmarkStart w:id="23" w:name="_Toc247527553"/>
            <w:bookmarkStart w:id="24" w:name="_Toc152042305"/>
            <w:bookmarkStart w:id="25" w:name="_Toc144974497"/>
            <w:bookmarkStart w:id="26" w:name="_Toc152045529"/>
            <w:bookmarkStart w:id="27" w:name="_Toc247513952"/>
            <w:r>
              <w:rPr>
                <w:rFonts w:asciiTheme="minorEastAsia" w:hAnsiTheme="minorEastAsia" w:eastAsiaTheme="minorEastAsia"/>
                <w:b/>
                <w:szCs w:val="21"/>
              </w:rPr>
              <w:t>条款号</w:t>
            </w:r>
          </w:p>
        </w:tc>
        <w:tc>
          <w:tcPr>
            <w:tcW w:w="2790" w:type="dxa"/>
            <w:vAlign w:val="center"/>
          </w:tcPr>
          <w:p w14:paraId="3905A7D5">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条  款  名  称</w:t>
            </w:r>
          </w:p>
        </w:tc>
        <w:tc>
          <w:tcPr>
            <w:tcW w:w="6064" w:type="dxa"/>
            <w:vAlign w:val="center"/>
          </w:tcPr>
          <w:p w14:paraId="373475B4">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编  列  内  容</w:t>
            </w:r>
          </w:p>
        </w:tc>
      </w:tr>
      <w:tr w14:paraId="45D49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775C5A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1.1.2</w:t>
            </w:r>
          </w:p>
        </w:tc>
        <w:tc>
          <w:tcPr>
            <w:tcW w:w="2790" w:type="dxa"/>
            <w:vAlign w:val="center"/>
          </w:tcPr>
          <w:p w14:paraId="0EDCBA4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招标人</w:t>
            </w:r>
          </w:p>
        </w:tc>
        <w:tc>
          <w:tcPr>
            <w:tcW w:w="6064" w:type="dxa"/>
            <w:vAlign w:val="center"/>
          </w:tcPr>
          <w:p w14:paraId="1DB47EC6">
            <w:pPr>
              <w:rPr>
                <w:rFonts w:asciiTheme="minorEastAsia" w:hAnsiTheme="minorEastAsia" w:eastAsiaTheme="minorEastAsia"/>
                <w:szCs w:val="21"/>
              </w:rPr>
            </w:pPr>
            <w:r>
              <w:rPr>
                <w:rFonts w:hint="eastAsia" w:asciiTheme="minorEastAsia" w:hAnsiTheme="minorEastAsia" w:eastAsiaTheme="minorEastAsia"/>
                <w:szCs w:val="21"/>
              </w:rPr>
              <w:t>名 称：平顶山市住房和城乡建设局（平顶山市住房和城乡建设管理局）</w:t>
            </w:r>
          </w:p>
          <w:p w14:paraId="2A1C9EC2">
            <w:pPr>
              <w:rPr>
                <w:rFonts w:hint="eastAsia" w:asciiTheme="minorEastAsia" w:hAnsiTheme="minorEastAsia" w:eastAsiaTheme="minorEastAsia"/>
                <w:szCs w:val="21"/>
              </w:rPr>
            </w:pPr>
            <w:r>
              <w:rPr>
                <w:rFonts w:hint="eastAsia" w:asciiTheme="minorEastAsia" w:hAnsiTheme="minorEastAsia" w:eastAsiaTheme="minorEastAsia"/>
                <w:szCs w:val="21"/>
              </w:rPr>
              <w:t>联系人：</w:t>
            </w:r>
            <w:r>
              <w:rPr>
                <w:rFonts w:hint="eastAsia" w:asciiTheme="minorEastAsia" w:hAnsiTheme="minorEastAsia" w:eastAsiaTheme="minorEastAsia"/>
                <w:szCs w:val="21"/>
                <w:lang w:val="en-US" w:eastAsia="zh-CN"/>
              </w:rPr>
              <w:t>张先生</w:t>
            </w:r>
            <w:r>
              <w:rPr>
                <w:rFonts w:hint="eastAsia" w:asciiTheme="minorEastAsia" w:hAnsiTheme="minorEastAsia" w:eastAsiaTheme="minorEastAsia"/>
                <w:szCs w:val="21"/>
              </w:rPr>
              <w:t xml:space="preserve">  联系电话：</w:t>
            </w:r>
            <w:r>
              <w:rPr>
                <w:rFonts w:hint="eastAsia" w:asciiTheme="minorEastAsia" w:hAnsiTheme="minorEastAsia" w:eastAsiaTheme="minorEastAsia"/>
                <w:szCs w:val="21"/>
                <w:lang w:val="en-US" w:eastAsia="zh-CN"/>
              </w:rPr>
              <w:t>0375-2633626</w:t>
            </w:r>
          </w:p>
          <w:p w14:paraId="40010616">
            <w:pPr>
              <w:rPr>
                <w:rFonts w:asciiTheme="minorEastAsia" w:hAnsiTheme="minorEastAsia" w:eastAsiaTheme="minorEastAsia"/>
                <w:szCs w:val="21"/>
              </w:rPr>
            </w:pPr>
            <w:r>
              <w:rPr>
                <w:rFonts w:hint="eastAsia" w:asciiTheme="minorEastAsia" w:hAnsiTheme="minorEastAsia" w:eastAsiaTheme="minorEastAsia"/>
                <w:color w:val="auto"/>
                <w:szCs w:val="21"/>
                <w:highlight w:val="none"/>
              </w:rPr>
              <w:t>地址：</w:t>
            </w:r>
            <w:r>
              <w:rPr>
                <w:rFonts w:hint="eastAsia"/>
                <w:bCs/>
                <w:color w:val="auto"/>
                <w:szCs w:val="21"/>
                <w:highlight w:val="none"/>
              </w:rPr>
              <w:t>平顶山市新华区长安大道</w:t>
            </w:r>
          </w:p>
        </w:tc>
      </w:tr>
      <w:tr w14:paraId="10128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4F3EA94A">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1.1.3</w:t>
            </w:r>
          </w:p>
        </w:tc>
        <w:tc>
          <w:tcPr>
            <w:tcW w:w="2790" w:type="dxa"/>
            <w:vAlign w:val="center"/>
          </w:tcPr>
          <w:p w14:paraId="799C3A9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招标代理机构</w:t>
            </w:r>
          </w:p>
        </w:tc>
        <w:tc>
          <w:tcPr>
            <w:tcW w:w="6064" w:type="dxa"/>
            <w:vAlign w:val="center"/>
          </w:tcPr>
          <w:p w14:paraId="1FF06C27">
            <w:pPr>
              <w:rPr>
                <w:rFonts w:hint="eastAsia" w:ascii="宋体" w:hAnsi="宋体" w:eastAsia="宋体"/>
                <w:lang w:eastAsia="zh-CN"/>
              </w:rPr>
            </w:pPr>
            <w:r>
              <w:rPr>
                <w:rFonts w:hint="eastAsia" w:ascii="宋体" w:hAnsi="宋体"/>
              </w:rPr>
              <w:t>代理公司：</w:t>
            </w:r>
            <w:r>
              <w:rPr>
                <w:rFonts w:hint="eastAsia" w:ascii="宋体" w:hAnsi="宋体"/>
                <w:lang w:eastAsia="zh-CN"/>
              </w:rPr>
              <w:t>河南靖祥工程管理有限公司</w:t>
            </w:r>
          </w:p>
          <w:p w14:paraId="5CBF3747">
            <w:pPr>
              <w:rPr>
                <w:rFonts w:hint="eastAsia" w:ascii="宋体" w:hAnsi="宋体" w:eastAsia="宋体"/>
                <w:lang w:eastAsia="zh-CN"/>
              </w:rPr>
            </w:pPr>
            <w:r>
              <w:rPr>
                <w:rFonts w:hint="eastAsia" w:ascii="宋体" w:hAnsi="宋体"/>
              </w:rPr>
              <w:t>地址：</w:t>
            </w:r>
            <w:r>
              <w:rPr>
                <w:rFonts w:hint="eastAsia" w:ascii="宋体" w:hAnsi="宋体"/>
                <w:lang w:eastAsia="zh-CN"/>
              </w:rPr>
              <w:t>河南省新乡市凤泉区西玛大道552号</w:t>
            </w:r>
          </w:p>
          <w:p w14:paraId="42A2DEEF">
            <w:pPr>
              <w:rPr>
                <w:rFonts w:ascii="宋体" w:hAnsi="宋体"/>
              </w:rPr>
            </w:pPr>
            <w:r>
              <w:rPr>
                <w:rFonts w:hint="eastAsia" w:ascii="宋体" w:hAnsi="宋体"/>
              </w:rPr>
              <w:t>联系人：</w:t>
            </w:r>
            <w:r>
              <w:rPr>
                <w:rFonts w:hint="eastAsia" w:ascii="宋体" w:hAnsi="宋体"/>
                <w:lang w:val="en-US" w:eastAsia="zh-CN"/>
              </w:rPr>
              <w:t>李</w:t>
            </w:r>
            <w:r>
              <w:rPr>
                <w:rFonts w:hint="eastAsia" w:ascii="宋体" w:hAnsi="宋体"/>
              </w:rPr>
              <w:t xml:space="preserve">先生    </w:t>
            </w:r>
          </w:p>
          <w:p w14:paraId="450AEA6F">
            <w:pPr>
              <w:rPr>
                <w:rFonts w:hint="default" w:asciiTheme="minorEastAsia" w:hAnsiTheme="minorEastAsia" w:eastAsiaTheme="minorEastAsia"/>
                <w:szCs w:val="21"/>
                <w:lang w:val="en-US"/>
              </w:rPr>
            </w:pPr>
            <w:r>
              <w:rPr>
                <w:rFonts w:hint="eastAsia" w:ascii="宋体" w:hAnsi="宋体"/>
              </w:rPr>
              <w:t>联</w:t>
            </w:r>
            <w:r>
              <w:rPr>
                <w:rFonts w:hint="eastAsia" w:ascii="宋体" w:hAnsi="宋体" w:eastAsia="宋体" w:cs="Times New Roman"/>
                <w:lang w:eastAsia="zh-CN"/>
              </w:rPr>
              <w:t>系电</w:t>
            </w:r>
            <w:r>
              <w:rPr>
                <w:rFonts w:hint="eastAsia" w:ascii="宋体" w:hAnsi="宋体"/>
                <w:lang w:val="en-US" w:eastAsia="zh-CN"/>
              </w:rPr>
              <w:t>话：15803902311</w:t>
            </w:r>
          </w:p>
        </w:tc>
      </w:tr>
      <w:tr w14:paraId="2BE05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6AB05D6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1.1.4</w:t>
            </w:r>
          </w:p>
        </w:tc>
        <w:tc>
          <w:tcPr>
            <w:tcW w:w="2790" w:type="dxa"/>
            <w:vAlign w:val="center"/>
          </w:tcPr>
          <w:p w14:paraId="2D08AF4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6064" w:type="dxa"/>
            <w:vAlign w:val="center"/>
          </w:tcPr>
          <w:p w14:paraId="3F52543D">
            <w:pPr>
              <w:spacing w:line="360" w:lineRule="auto"/>
              <w:rPr>
                <w:rFonts w:hint="eastAsia" w:asciiTheme="minorEastAsia" w:hAnsiTheme="minorEastAsia" w:eastAsiaTheme="minorEastAsia"/>
                <w:szCs w:val="21"/>
                <w:lang w:eastAsia="zh-CN"/>
              </w:rPr>
            </w:pPr>
            <w:r>
              <w:rPr>
                <w:rFonts w:hint="eastAsia" w:ascii="宋体" w:hAnsi="宋体" w:eastAsiaTheme="minorEastAsia"/>
                <w:lang w:eastAsia="zh-CN"/>
              </w:rPr>
              <w:t>平顶山市住房和城乡建设局（平顶山市住房和城乡建设管理局）香山大学城区域内市政道路等基础设施项目设计项目</w:t>
            </w:r>
          </w:p>
        </w:tc>
      </w:tr>
      <w:tr w14:paraId="7447E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000" w:type="dxa"/>
            <w:vAlign w:val="center"/>
          </w:tcPr>
          <w:p w14:paraId="3EB39FC3">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1.1.5</w:t>
            </w:r>
          </w:p>
        </w:tc>
        <w:tc>
          <w:tcPr>
            <w:tcW w:w="2790" w:type="dxa"/>
            <w:vAlign w:val="center"/>
          </w:tcPr>
          <w:p w14:paraId="48B2EDB9">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项目地址</w:t>
            </w:r>
          </w:p>
        </w:tc>
        <w:tc>
          <w:tcPr>
            <w:tcW w:w="6064" w:type="dxa"/>
            <w:vAlign w:val="center"/>
          </w:tcPr>
          <w:p w14:paraId="09EA7205">
            <w:pPr>
              <w:spacing w:line="44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rPr>
              <w:t>平顶山市</w:t>
            </w:r>
            <w:r>
              <w:rPr>
                <w:rFonts w:hint="eastAsia" w:asciiTheme="minorEastAsia" w:hAnsiTheme="minorEastAsia" w:eastAsiaTheme="minorEastAsia"/>
                <w:szCs w:val="21"/>
                <w:lang w:val="en-US" w:eastAsia="zh-CN"/>
              </w:rPr>
              <w:t>新华区。</w:t>
            </w:r>
          </w:p>
        </w:tc>
      </w:tr>
      <w:tr w14:paraId="150E0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58A679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1.2.1</w:t>
            </w:r>
          </w:p>
        </w:tc>
        <w:tc>
          <w:tcPr>
            <w:tcW w:w="2790" w:type="dxa"/>
            <w:tcBorders>
              <w:bottom w:val="single" w:color="auto" w:sz="6" w:space="0"/>
            </w:tcBorders>
            <w:vAlign w:val="center"/>
          </w:tcPr>
          <w:p w14:paraId="1AA8F40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资金来源</w:t>
            </w:r>
          </w:p>
        </w:tc>
        <w:tc>
          <w:tcPr>
            <w:tcW w:w="6064" w:type="dxa"/>
            <w:tcBorders>
              <w:bottom w:val="single" w:color="auto" w:sz="6" w:space="0"/>
            </w:tcBorders>
            <w:vAlign w:val="center"/>
          </w:tcPr>
          <w:p w14:paraId="59C4D993">
            <w:pPr>
              <w:spacing w:line="440" w:lineRule="exact"/>
              <w:jc w:val="left"/>
              <w:rPr>
                <w:rFonts w:asciiTheme="minorEastAsia" w:hAnsiTheme="minorEastAsia" w:eastAsiaTheme="minorEastAsia"/>
                <w:szCs w:val="21"/>
              </w:rPr>
            </w:pPr>
            <w:r>
              <w:rPr>
                <w:rFonts w:hint="eastAsia" w:ascii="宋体" w:hAnsi="宋体" w:eastAsia="宋体" w:cs="Times New Roman"/>
                <w:lang w:eastAsia="zh-CN"/>
              </w:rPr>
              <w:t>财政资金，已落实</w:t>
            </w:r>
          </w:p>
        </w:tc>
      </w:tr>
      <w:tr w14:paraId="0283A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000" w:type="dxa"/>
            <w:vAlign w:val="center"/>
          </w:tcPr>
          <w:p w14:paraId="2E0D48A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.1</w:t>
            </w:r>
          </w:p>
        </w:tc>
        <w:tc>
          <w:tcPr>
            <w:tcW w:w="2790" w:type="dxa"/>
            <w:tcBorders>
              <w:top w:val="single" w:color="auto" w:sz="6" w:space="0"/>
              <w:bottom w:val="single" w:color="auto" w:sz="6" w:space="0"/>
            </w:tcBorders>
            <w:vAlign w:val="center"/>
          </w:tcPr>
          <w:p w14:paraId="2151FF8B">
            <w:pPr>
              <w:pStyle w:val="60"/>
              <w:shd w:val="clear" w:color="auto" w:fill="FFFFFF"/>
              <w:autoSpaceDE w:val="0"/>
              <w:ind w:firstLine="1050" w:firstLineChars="500"/>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招标范围</w:t>
            </w:r>
          </w:p>
        </w:tc>
        <w:tc>
          <w:tcPr>
            <w:tcW w:w="6064" w:type="dxa"/>
            <w:tcBorders>
              <w:top w:val="single" w:color="auto" w:sz="6" w:space="0"/>
              <w:bottom w:val="single" w:color="auto" w:sz="6" w:space="0"/>
            </w:tcBorders>
            <w:vAlign w:val="center"/>
          </w:tcPr>
          <w:p w14:paraId="2A7E2107">
            <w:pPr>
              <w:keepNext w:val="0"/>
              <w:keepLines w:val="0"/>
              <w:pageBreakBefore w:val="0"/>
              <w:widowControl w:val="0"/>
              <w:tabs>
                <w:tab w:val="left" w:pos="4515"/>
                <w:tab w:val="left" w:pos="4830"/>
              </w:tabs>
              <w:kinsoku/>
              <w:wordWrap/>
              <w:overflowPunct/>
              <w:topLinePunct w:val="0"/>
              <w:autoSpaceDE w:val="0"/>
              <w:autoSpaceDN w:val="0"/>
              <w:bidi w:val="0"/>
              <w:adjustRightInd/>
              <w:snapToGrid w:val="0"/>
              <w:spacing w:before="0" w:beforeAutospacing="0" w:after="0" w:afterAutospacing="0" w:line="360" w:lineRule="auto"/>
              <w:textAlignment w:val="baseline"/>
              <w:rPr>
                <w:rFonts w:asciiTheme="minorEastAsia" w:hAnsiTheme="minorEastAsia"/>
                <w:szCs w:val="21"/>
                <w:highlight w:val="yellow"/>
              </w:rPr>
            </w:pPr>
            <w:r>
              <w:rPr>
                <w:rFonts w:hint="eastAsia" w:asciiTheme="minorEastAsia" w:hAnsiTheme="minorEastAsia" w:eastAsiaTheme="minorEastAsia"/>
                <w:szCs w:val="21"/>
                <w:lang w:val="en-US" w:eastAsia="zh-CN"/>
              </w:rPr>
              <w:t>香山大学城区域内市政道路等基础设施项目设计项目服务采购，包括工程方案设计、初步设计、施工图设计等（包含项目概况的所有内容）。</w:t>
            </w:r>
          </w:p>
        </w:tc>
      </w:tr>
      <w:tr w14:paraId="72D08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37F532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1.3.2</w:t>
            </w:r>
          </w:p>
        </w:tc>
        <w:tc>
          <w:tcPr>
            <w:tcW w:w="2790" w:type="dxa"/>
            <w:tcBorders>
              <w:top w:val="single" w:color="auto" w:sz="6" w:space="0"/>
              <w:bottom w:val="single" w:color="auto" w:sz="6" w:space="0"/>
            </w:tcBorders>
            <w:vAlign w:val="center"/>
          </w:tcPr>
          <w:p w14:paraId="59C632AE">
            <w:pPr>
              <w:pStyle w:val="60"/>
              <w:shd w:val="clear" w:color="auto" w:fill="FFFFFF"/>
              <w:autoSpaceDE w:val="0"/>
              <w:jc w:val="center"/>
              <w:rPr>
                <w:rFonts w:cs="Times New Roman" w:asciiTheme="minorEastAsia" w:hAnsiTheme="minorEastAsia" w:eastAsiaTheme="minorEastAsia"/>
                <w:kern w:val="2"/>
                <w:sz w:val="21"/>
                <w:szCs w:val="21"/>
                <w:highlight w:val="yellow"/>
              </w:rPr>
            </w:pPr>
            <w:r>
              <w:rPr>
                <w:rFonts w:hint="eastAsia" w:cs="Times New Roman" w:asciiTheme="minorEastAsia" w:hAnsiTheme="minorEastAsia" w:eastAsiaTheme="minorEastAsia"/>
                <w:kern w:val="2"/>
                <w:sz w:val="21"/>
                <w:szCs w:val="21"/>
              </w:rPr>
              <w:t>服务期限</w:t>
            </w:r>
          </w:p>
        </w:tc>
        <w:tc>
          <w:tcPr>
            <w:tcW w:w="6064" w:type="dxa"/>
            <w:tcBorders>
              <w:top w:val="single" w:color="auto" w:sz="6" w:space="0"/>
              <w:bottom w:val="single" w:color="auto" w:sz="6" w:space="0"/>
            </w:tcBorders>
            <w:vAlign w:val="center"/>
          </w:tcPr>
          <w:p w14:paraId="76DA5EA3">
            <w:pPr>
              <w:pStyle w:val="60"/>
              <w:shd w:val="clear" w:color="auto" w:fill="FFFFFF"/>
              <w:autoSpaceDE w:val="0"/>
              <w:rPr>
                <w:rFonts w:hint="default" w:cs="Times New Roman" w:asciiTheme="minorEastAsia" w:hAnsiTheme="minorEastAsia" w:eastAsiaTheme="minorEastAsia"/>
                <w:kern w:val="2"/>
                <w:sz w:val="21"/>
                <w:szCs w:val="21"/>
                <w:highlight w:val="yellow"/>
                <w:lang w:val="en-US" w:eastAsia="zh-CN"/>
              </w:rPr>
            </w:pPr>
            <w:r>
              <w:rPr>
                <w:rFonts w:hint="eastAsia" w:cs="Times New Roman" w:eastAsiaTheme="minorEastAsia"/>
                <w:kern w:val="2"/>
                <w:sz w:val="21"/>
                <w:szCs w:val="24"/>
                <w:lang w:val="en-US" w:eastAsia="zh-CN" w:bidi="ar-SA"/>
              </w:rPr>
              <w:t>90</w:t>
            </w:r>
            <w:r>
              <w:rPr>
                <w:rFonts w:hint="eastAsia" w:ascii="宋体" w:hAnsi="宋体" w:cs="Times New Roman" w:eastAsiaTheme="minorEastAsia"/>
                <w:kern w:val="2"/>
                <w:sz w:val="21"/>
                <w:szCs w:val="24"/>
                <w:lang w:val="en-US" w:eastAsia="zh-CN" w:bidi="ar-SA"/>
              </w:rPr>
              <w:t>日历天</w:t>
            </w:r>
          </w:p>
        </w:tc>
      </w:tr>
      <w:tr w14:paraId="2DC5D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DCFAD8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1.3.3</w:t>
            </w:r>
          </w:p>
        </w:tc>
        <w:tc>
          <w:tcPr>
            <w:tcW w:w="2790" w:type="dxa"/>
            <w:tcBorders>
              <w:top w:val="single" w:color="auto" w:sz="6" w:space="0"/>
              <w:bottom w:val="single" w:color="auto" w:sz="6" w:space="0"/>
            </w:tcBorders>
            <w:vAlign w:val="center"/>
          </w:tcPr>
          <w:p w14:paraId="4E115E2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质量</w:t>
            </w:r>
            <w:r>
              <w:rPr>
                <w:rFonts w:hint="eastAsia" w:asciiTheme="minorEastAsia" w:hAnsiTheme="minorEastAsia" w:eastAsiaTheme="minorEastAsia"/>
                <w:szCs w:val="21"/>
              </w:rPr>
              <w:t>要求</w:t>
            </w:r>
          </w:p>
        </w:tc>
        <w:tc>
          <w:tcPr>
            <w:tcW w:w="6064" w:type="dxa"/>
            <w:tcBorders>
              <w:top w:val="single" w:color="auto" w:sz="6" w:space="0"/>
              <w:bottom w:val="single" w:color="auto" w:sz="6" w:space="0"/>
            </w:tcBorders>
            <w:vAlign w:val="center"/>
          </w:tcPr>
          <w:p w14:paraId="1B4C1C4A">
            <w:pPr>
              <w:spacing w:line="440" w:lineRule="exact"/>
            </w:pPr>
            <w:r>
              <w:rPr>
                <w:rFonts w:hint="eastAsia" w:ascii="宋体" w:hAnsi="宋体"/>
              </w:rPr>
              <w:t>合格标准，符合国家及行业相关标准、规范要求及</w:t>
            </w:r>
            <w:r>
              <w:rPr>
                <w:rFonts w:hint="eastAsia" w:ascii="宋体" w:hAnsi="宋体"/>
                <w:lang w:eastAsia="zh-CN"/>
              </w:rPr>
              <w:t>招标人</w:t>
            </w:r>
            <w:r>
              <w:rPr>
                <w:rFonts w:hint="eastAsia" w:ascii="宋体" w:hAnsi="宋体"/>
              </w:rPr>
              <w:t>要求</w:t>
            </w:r>
          </w:p>
        </w:tc>
      </w:tr>
      <w:tr w14:paraId="795A5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39B06F9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1.4.1</w:t>
            </w:r>
          </w:p>
        </w:tc>
        <w:tc>
          <w:tcPr>
            <w:tcW w:w="2790" w:type="dxa"/>
            <w:tcBorders>
              <w:top w:val="single" w:color="auto" w:sz="6" w:space="0"/>
              <w:bottom w:val="single" w:color="auto" w:sz="6" w:space="0"/>
            </w:tcBorders>
            <w:vAlign w:val="center"/>
          </w:tcPr>
          <w:p w14:paraId="536C3C6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投标人资</w:t>
            </w:r>
            <w:r>
              <w:rPr>
                <w:rFonts w:hint="eastAsia" w:asciiTheme="minorEastAsia" w:hAnsiTheme="minorEastAsia" w:eastAsiaTheme="minorEastAsia"/>
                <w:szCs w:val="21"/>
              </w:rPr>
              <w:t>格</w:t>
            </w:r>
            <w:r>
              <w:rPr>
                <w:rFonts w:asciiTheme="minorEastAsia" w:hAnsiTheme="minorEastAsia" w:eastAsiaTheme="minorEastAsia"/>
                <w:szCs w:val="21"/>
              </w:rPr>
              <w:t>条件、能力和信誉</w:t>
            </w:r>
          </w:p>
        </w:tc>
        <w:tc>
          <w:tcPr>
            <w:tcW w:w="6064" w:type="dxa"/>
            <w:tcBorders>
              <w:top w:val="single" w:color="auto" w:sz="6" w:space="0"/>
              <w:bottom w:val="single" w:color="auto" w:sz="6" w:space="0"/>
            </w:tcBorders>
            <w:vAlign w:val="center"/>
          </w:tcPr>
          <w:p w14:paraId="7E095001">
            <w:pPr>
              <w:pStyle w:val="31"/>
              <w:shd w:val="clear" w:color="auto" w:fill="FFFFFF"/>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详见招标公告</w:t>
            </w:r>
          </w:p>
        </w:tc>
      </w:tr>
      <w:tr w14:paraId="4ABF7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B3572F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1.4.2</w:t>
            </w:r>
          </w:p>
        </w:tc>
        <w:tc>
          <w:tcPr>
            <w:tcW w:w="2790" w:type="dxa"/>
            <w:tcBorders>
              <w:top w:val="single" w:color="auto" w:sz="6" w:space="0"/>
            </w:tcBorders>
            <w:vAlign w:val="center"/>
          </w:tcPr>
          <w:p w14:paraId="27CD31B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是否接受联合体投标</w:t>
            </w:r>
          </w:p>
        </w:tc>
        <w:tc>
          <w:tcPr>
            <w:tcW w:w="6064" w:type="dxa"/>
            <w:tcBorders>
              <w:top w:val="single" w:color="auto" w:sz="6" w:space="0"/>
            </w:tcBorders>
            <w:vAlign w:val="center"/>
          </w:tcPr>
          <w:p w14:paraId="497EE2C5">
            <w:pPr>
              <w:pStyle w:val="14"/>
            </w:pPr>
            <w:r>
              <w:rPr>
                <w:rFonts w:hint="eastAsia" w:cs="Times New Roman" w:asciiTheme="minorEastAsia" w:hAnsiTheme="minorEastAsia" w:eastAsiaTheme="minorEastAsia"/>
                <w:b w:val="0"/>
                <w:kern w:val="2"/>
                <w:sz w:val="21"/>
                <w:szCs w:val="21"/>
                <w:lang w:val="en-US" w:eastAsia="zh-CN" w:bidi="ar-SA"/>
              </w:rPr>
              <w:t>否。</w:t>
            </w:r>
          </w:p>
        </w:tc>
      </w:tr>
      <w:tr w14:paraId="128FA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4148C27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9</w:t>
            </w:r>
            <w:r>
              <w:rPr>
                <w:rFonts w:asciiTheme="minorEastAsia" w:hAnsiTheme="minorEastAsia" w:eastAsiaTheme="minorEastAsia"/>
                <w:szCs w:val="21"/>
              </w:rPr>
              <w:t>.1</w:t>
            </w:r>
          </w:p>
        </w:tc>
        <w:tc>
          <w:tcPr>
            <w:tcW w:w="2790" w:type="dxa"/>
            <w:vAlign w:val="center"/>
          </w:tcPr>
          <w:p w14:paraId="3801C824">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踏勘</w:t>
            </w:r>
          </w:p>
        </w:tc>
        <w:tc>
          <w:tcPr>
            <w:tcW w:w="6064" w:type="dxa"/>
            <w:vAlign w:val="center"/>
          </w:tcPr>
          <w:p w14:paraId="35818670">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不组织：自行踏勘</w:t>
            </w:r>
          </w:p>
        </w:tc>
      </w:tr>
      <w:tr w14:paraId="061BE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40A693F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1.10.1</w:t>
            </w:r>
          </w:p>
        </w:tc>
        <w:tc>
          <w:tcPr>
            <w:tcW w:w="2790" w:type="dxa"/>
            <w:vAlign w:val="center"/>
          </w:tcPr>
          <w:p w14:paraId="520AE62A">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投标预备会</w:t>
            </w:r>
          </w:p>
        </w:tc>
        <w:tc>
          <w:tcPr>
            <w:tcW w:w="6064" w:type="dxa"/>
            <w:vAlign w:val="center"/>
          </w:tcPr>
          <w:p w14:paraId="2B36CF84">
            <w:pPr>
              <w:pStyle w:val="14"/>
            </w:pPr>
            <w:r>
              <w:rPr>
                <w:rFonts w:hint="eastAsia" w:cs="Times New Roman" w:asciiTheme="minorEastAsia" w:hAnsiTheme="minorEastAsia" w:eastAsiaTheme="minorEastAsia"/>
                <w:b w:val="0"/>
                <w:kern w:val="2"/>
                <w:sz w:val="21"/>
                <w:szCs w:val="21"/>
                <w:lang w:val="en-US" w:eastAsia="zh-CN" w:bidi="ar-SA"/>
              </w:rPr>
              <w:t>不召开</w:t>
            </w:r>
          </w:p>
        </w:tc>
      </w:tr>
      <w:tr w14:paraId="04708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FBAC02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1.10.2</w:t>
            </w:r>
          </w:p>
        </w:tc>
        <w:tc>
          <w:tcPr>
            <w:tcW w:w="2790" w:type="dxa"/>
            <w:vAlign w:val="center"/>
          </w:tcPr>
          <w:p w14:paraId="372123C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投标人提出问题的截止时间</w:t>
            </w:r>
          </w:p>
        </w:tc>
        <w:tc>
          <w:tcPr>
            <w:tcW w:w="6064" w:type="dxa"/>
            <w:vAlign w:val="center"/>
          </w:tcPr>
          <w:p w14:paraId="75D5904E">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递交投标文件截止时间10天前</w:t>
            </w:r>
          </w:p>
        </w:tc>
      </w:tr>
      <w:tr w14:paraId="6C67F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3180DA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1.10.3</w:t>
            </w:r>
          </w:p>
        </w:tc>
        <w:tc>
          <w:tcPr>
            <w:tcW w:w="2790" w:type="dxa"/>
            <w:vAlign w:val="center"/>
          </w:tcPr>
          <w:p w14:paraId="41D8B3B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招标人书面澄清的时间</w:t>
            </w:r>
          </w:p>
        </w:tc>
        <w:tc>
          <w:tcPr>
            <w:tcW w:w="6064" w:type="dxa"/>
            <w:vAlign w:val="center"/>
          </w:tcPr>
          <w:p w14:paraId="2026FEE8">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递交投标文件截止时间15天前</w:t>
            </w:r>
          </w:p>
        </w:tc>
      </w:tr>
      <w:tr w14:paraId="138DF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4E5B65D0">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1.11</w:t>
            </w:r>
          </w:p>
        </w:tc>
        <w:tc>
          <w:tcPr>
            <w:tcW w:w="2790" w:type="dxa"/>
            <w:vAlign w:val="center"/>
          </w:tcPr>
          <w:p w14:paraId="5DA9EAE3">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分包</w:t>
            </w:r>
          </w:p>
        </w:tc>
        <w:tc>
          <w:tcPr>
            <w:tcW w:w="6064" w:type="dxa"/>
            <w:vAlign w:val="center"/>
          </w:tcPr>
          <w:p w14:paraId="7D30EEE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14:paraId="55247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CF373D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1.12</w:t>
            </w:r>
          </w:p>
        </w:tc>
        <w:tc>
          <w:tcPr>
            <w:tcW w:w="2790" w:type="dxa"/>
            <w:vAlign w:val="center"/>
          </w:tcPr>
          <w:p w14:paraId="1A52C5A4">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偏离</w:t>
            </w:r>
          </w:p>
        </w:tc>
        <w:tc>
          <w:tcPr>
            <w:tcW w:w="6064" w:type="dxa"/>
            <w:vAlign w:val="center"/>
          </w:tcPr>
          <w:p w14:paraId="0F554492">
            <w:pPr>
              <w:pStyle w:val="14"/>
            </w:pPr>
            <w:r>
              <w:rPr>
                <w:rFonts w:hint="eastAsia" w:cs="Times New Roman" w:asciiTheme="minorEastAsia" w:hAnsiTheme="minorEastAsia" w:eastAsiaTheme="minorEastAsia"/>
                <w:b w:val="0"/>
                <w:kern w:val="2"/>
                <w:sz w:val="21"/>
                <w:szCs w:val="21"/>
                <w:lang w:val="en-US" w:eastAsia="zh-CN" w:bidi="ar-SA"/>
              </w:rPr>
              <w:t>不允许</w:t>
            </w:r>
          </w:p>
        </w:tc>
      </w:tr>
      <w:tr w14:paraId="24D68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1000" w:type="dxa"/>
            <w:vAlign w:val="center"/>
          </w:tcPr>
          <w:p w14:paraId="20F3C9B3">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2.1</w:t>
            </w:r>
          </w:p>
        </w:tc>
        <w:tc>
          <w:tcPr>
            <w:tcW w:w="2790" w:type="dxa"/>
            <w:vAlign w:val="center"/>
          </w:tcPr>
          <w:p w14:paraId="31064AD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构成招标文件的其他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064" w:type="dxa"/>
            <w:vAlign w:val="center"/>
          </w:tcPr>
          <w:p w14:paraId="7B3FB3ED">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答疑、澄清、修改、补充等</w:t>
            </w:r>
          </w:p>
        </w:tc>
      </w:tr>
      <w:tr w14:paraId="4F8FD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trPr>
        <w:tc>
          <w:tcPr>
            <w:tcW w:w="1000" w:type="dxa"/>
            <w:vAlign w:val="center"/>
          </w:tcPr>
          <w:p w14:paraId="2AB29FD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2.2.1</w:t>
            </w:r>
          </w:p>
        </w:tc>
        <w:tc>
          <w:tcPr>
            <w:tcW w:w="2790" w:type="dxa"/>
            <w:vAlign w:val="center"/>
          </w:tcPr>
          <w:p w14:paraId="26740F8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投标人要求澄清招标文件的截止时间</w:t>
            </w:r>
          </w:p>
        </w:tc>
        <w:tc>
          <w:tcPr>
            <w:tcW w:w="6064" w:type="dxa"/>
            <w:vAlign w:val="center"/>
          </w:tcPr>
          <w:p w14:paraId="11DC24CE">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同投标人提出问题的截止时间</w:t>
            </w:r>
          </w:p>
        </w:tc>
      </w:tr>
      <w:tr w14:paraId="6E089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6F326D3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2.2.2</w:t>
            </w:r>
          </w:p>
        </w:tc>
        <w:tc>
          <w:tcPr>
            <w:tcW w:w="2790" w:type="dxa"/>
            <w:vAlign w:val="center"/>
          </w:tcPr>
          <w:p w14:paraId="37A59F4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064" w:type="dxa"/>
            <w:vAlign w:val="center"/>
          </w:tcPr>
          <w:p w14:paraId="49FBB11B">
            <w:pPr>
              <w:spacing w:line="440" w:lineRule="exact"/>
              <w:rPr>
                <w:rFonts w:cs="宋体" w:asciiTheme="minorEastAsia" w:hAnsiTheme="minorEastAsia" w:eastAsiaTheme="minorEastAsia"/>
                <w:b/>
                <w:bCs/>
                <w:color w:val="FFFFFF"/>
                <w:szCs w:val="21"/>
              </w:rPr>
            </w:pPr>
            <w:r>
              <w:rPr>
                <w:rFonts w:hint="eastAsia" w:asciiTheme="minorEastAsia" w:hAnsiTheme="minorEastAsia" w:eastAsiaTheme="minorEastAsia"/>
                <w:szCs w:val="21"/>
              </w:rPr>
              <w:t>详见招标公告</w:t>
            </w:r>
          </w:p>
        </w:tc>
      </w:tr>
      <w:tr w14:paraId="41F43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D1F375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2.2.3</w:t>
            </w:r>
          </w:p>
        </w:tc>
        <w:tc>
          <w:tcPr>
            <w:tcW w:w="2790" w:type="dxa"/>
            <w:vAlign w:val="center"/>
          </w:tcPr>
          <w:p w14:paraId="21876E5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投标人确认收到招标文件澄清的时间</w:t>
            </w:r>
          </w:p>
        </w:tc>
        <w:tc>
          <w:tcPr>
            <w:tcW w:w="6064" w:type="dxa"/>
            <w:vAlign w:val="center"/>
          </w:tcPr>
          <w:p w14:paraId="1525347F">
            <w:pPr>
              <w:rPr>
                <w:rFonts w:asciiTheme="minorEastAsia" w:hAnsiTheme="minorEastAsia" w:eastAsiaTheme="minorEastAsia"/>
                <w:szCs w:val="21"/>
              </w:rPr>
            </w:pPr>
            <w:r>
              <w:rPr>
                <w:rFonts w:hint="eastAsia" w:cs="宋体" w:asciiTheme="minorEastAsia" w:hAnsiTheme="minorEastAsia" w:eastAsiaTheme="minorEastAsia"/>
                <w:szCs w:val="21"/>
              </w:rPr>
              <w:t>收到招标文件澄清24小时内</w:t>
            </w:r>
          </w:p>
        </w:tc>
      </w:tr>
      <w:tr w14:paraId="3223E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4BEEB9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2.3.2</w:t>
            </w:r>
          </w:p>
        </w:tc>
        <w:tc>
          <w:tcPr>
            <w:tcW w:w="2790" w:type="dxa"/>
            <w:vAlign w:val="center"/>
          </w:tcPr>
          <w:p w14:paraId="33DE276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投标人确认收到招标文件修改的时间</w:t>
            </w:r>
          </w:p>
        </w:tc>
        <w:tc>
          <w:tcPr>
            <w:tcW w:w="6064" w:type="dxa"/>
            <w:vAlign w:val="center"/>
          </w:tcPr>
          <w:p w14:paraId="548F15A1">
            <w:pPr>
              <w:rPr>
                <w:rFonts w:asciiTheme="minorEastAsia" w:hAnsiTheme="minorEastAsia" w:eastAsiaTheme="minorEastAsia"/>
                <w:szCs w:val="21"/>
              </w:rPr>
            </w:pPr>
            <w:r>
              <w:rPr>
                <w:rFonts w:hint="eastAsia" w:asciiTheme="minorEastAsia" w:hAnsiTheme="minorEastAsia" w:eastAsiaTheme="minorEastAsia"/>
                <w:szCs w:val="21"/>
              </w:rPr>
              <w:t>收到招标文件修改24小时内</w:t>
            </w:r>
          </w:p>
        </w:tc>
      </w:tr>
      <w:tr w14:paraId="45C91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0D0BB7D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3.1</w:t>
            </w:r>
            <w:r>
              <w:rPr>
                <w:rFonts w:hint="eastAsia" w:asciiTheme="minorEastAsia" w:hAnsiTheme="minorEastAsia" w:eastAsiaTheme="minorEastAsia"/>
                <w:szCs w:val="21"/>
              </w:rPr>
              <w:t>.1</w:t>
            </w:r>
          </w:p>
        </w:tc>
        <w:tc>
          <w:tcPr>
            <w:tcW w:w="2790" w:type="dxa"/>
            <w:vAlign w:val="center"/>
          </w:tcPr>
          <w:p w14:paraId="7420D56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构成投标文件的其他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064" w:type="dxa"/>
            <w:vAlign w:val="center"/>
          </w:tcPr>
          <w:p w14:paraId="33198923">
            <w:pPr>
              <w:spacing w:line="288" w:lineRule="auto"/>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14:paraId="50DA1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B10785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3.3</w:t>
            </w:r>
            <w:r>
              <w:rPr>
                <w:rFonts w:hint="eastAsia" w:asciiTheme="minorEastAsia" w:hAnsiTheme="minorEastAsia" w:eastAsiaTheme="minorEastAsia"/>
                <w:szCs w:val="21"/>
              </w:rPr>
              <w:t>.1</w:t>
            </w:r>
          </w:p>
        </w:tc>
        <w:tc>
          <w:tcPr>
            <w:tcW w:w="2790" w:type="dxa"/>
            <w:vAlign w:val="center"/>
          </w:tcPr>
          <w:p w14:paraId="379BA60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064" w:type="dxa"/>
            <w:vAlign w:val="center"/>
          </w:tcPr>
          <w:p w14:paraId="20D8646B">
            <w:pPr>
              <w:spacing w:line="440" w:lineRule="exact"/>
              <w:rPr>
                <w:rFonts w:asciiTheme="minorEastAsia" w:hAnsiTheme="minorEastAsia" w:eastAsiaTheme="minorEastAsia"/>
                <w:szCs w:val="21"/>
              </w:rPr>
            </w:pPr>
            <w:r>
              <w:rPr>
                <w:rFonts w:hint="eastAsia" w:asciiTheme="minorEastAsia" w:hAnsiTheme="minorEastAsia" w:eastAsiaTheme="minorEastAsia"/>
                <w:szCs w:val="21"/>
                <w:u w:val="single"/>
              </w:rPr>
              <w:t>90</w:t>
            </w:r>
            <w:r>
              <w:rPr>
                <w:rFonts w:hint="eastAsia" w:asciiTheme="minorEastAsia" w:hAnsiTheme="minorEastAsia" w:eastAsiaTheme="minorEastAsia"/>
                <w:szCs w:val="21"/>
              </w:rPr>
              <w:t>日历天（从投标截止之日算起）</w:t>
            </w:r>
          </w:p>
        </w:tc>
      </w:tr>
      <w:tr w14:paraId="59E5A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tcBorders>
              <w:bottom w:val="single" w:color="auto" w:sz="4" w:space="0"/>
            </w:tcBorders>
            <w:vAlign w:val="center"/>
          </w:tcPr>
          <w:p w14:paraId="5764669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3.4.1</w:t>
            </w:r>
          </w:p>
        </w:tc>
        <w:tc>
          <w:tcPr>
            <w:tcW w:w="2790" w:type="dxa"/>
            <w:tcBorders>
              <w:bottom w:val="single" w:color="auto" w:sz="4" w:space="0"/>
            </w:tcBorders>
            <w:vAlign w:val="center"/>
          </w:tcPr>
          <w:p w14:paraId="76781A8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投标保证金</w:t>
            </w:r>
          </w:p>
        </w:tc>
        <w:tc>
          <w:tcPr>
            <w:tcW w:w="6064" w:type="dxa"/>
            <w:tcBorders>
              <w:bottom w:val="single" w:color="auto" w:sz="4" w:space="0"/>
            </w:tcBorders>
            <w:vAlign w:val="center"/>
          </w:tcPr>
          <w:p w14:paraId="50C71543">
            <w:pPr>
              <w:autoSpaceDE w:val="0"/>
              <w:autoSpaceDN w:val="0"/>
              <w:adjustRightInd w:val="0"/>
              <w:spacing w:line="312" w:lineRule="auto"/>
              <w:rPr>
                <w:rFonts w:cs="宋体" w:asciiTheme="minorEastAsia" w:hAnsiTheme="minorEastAsia" w:eastAsiaTheme="minorEastAsia"/>
                <w:color w:val="002060"/>
                <w:szCs w:val="21"/>
              </w:rPr>
            </w:pPr>
            <w:r>
              <w:rPr>
                <w:rFonts w:asciiTheme="minorEastAsia" w:hAnsiTheme="minorEastAsia" w:eastAsiaTheme="minorEastAsia"/>
                <w:b/>
                <w:szCs w:val="21"/>
              </w:rPr>
              <w:t>本项目不收取投标保证金</w:t>
            </w:r>
          </w:p>
        </w:tc>
      </w:tr>
      <w:tr w14:paraId="56266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CC37017">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5</w:t>
            </w:r>
          </w:p>
        </w:tc>
        <w:tc>
          <w:tcPr>
            <w:tcW w:w="2790" w:type="dxa"/>
            <w:vAlign w:val="center"/>
          </w:tcPr>
          <w:p w14:paraId="1B68CAD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近年发生的</w:t>
            </w:r>
            <w:r>
              <w:rPr>
                <w:rFonts w:hint="eastAsia" w:asciiTheme="minorEastAsia" w:hAnsiTheme="minorEastAsia" w:eastAsiaTheme="minorEastAsia"/>
                <w:szCs w:val="21"/>
              </w:rPr>
              <w:t>重大</w:t>
            </w:r>
            <w:r>
              <w:rPr>
                <w:rFonts w:asciiTheme="minorEastAsia" w:hAnsiTheme="minorEastAsia" w:eastAsiaTheme="minorEastAsia"/>
                <w:szCs w:val="21"/>
              </w:rPr>
              <w:t>诉讼及仲裁情况</w:t>
            </w:r>
          </w:p>
        </w:tc>
        <w:tc>
          <w:tcPr>
            <w:tcW w:w="6064" w:type="dxa"/>
            <w:vAlign w:val="center"/>
          </w:tcPr>
          <w:p w14:paraId="72B3BE78">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不要求</w:t>
            </w:r>
          </w:p>
        </w:tc>
      </w:tr>
      <w:tr w14:paraId="7D241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4779F5C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3.6</w:t>
            </w:r>
          </w:p>
        </w:tc>
        <w:tc>
          <w:tcPr>
            <w:tcW w:w="2790" w:type="dxa"/>
            <w:vAlign w:val="center"/>
          </w:tcPr>
          <w:p w14:paraId="6CB2B4C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是否允许</w:t>
            </w:r>
            <w:r>
              <w:rPr>
                <w:rFonts w:hint="eastAsia" w:asciiTheme="minorEastAsia" w:hAnsiTheme="minorEastAsia" w:eastAsiaTheme="minorEastAsia"/>
                <w:szCs w:val="21"/>
              </w:rPr>
              <w:t>递交备</w:t>
            </w:r>
            <w:r>
              <w:rPr>
                <w:rFonts w:asciiTheme="minorEastAsia" w:hAnsiTheme="minorEastAsia" w:eastAsiaTheme="minorEastAsia"/>
                <w:szCs w:val="21"/>
              </w:rPr>
              <w:t>选投标方案</w:t>
            </w:r>
          </w:p>
        </w:tc>
        <w:tc>
          <w:tcPr>
            <w:tcW w:w="6064" w:type="dxa"/>
            <w:vAlign w:val="center"/>
          </w:tcPr>
          <w:p w14:paraId="6A9CA327">
            <w:pPr>
              <w:pStyle w:val="14"/>
            </w:pPr>
            <w:r>
              <w:rPr>
                <w:rFonts w:hint="eastAsia" w:cs="Times New Roman" w:asciiTheme="minorEastAsia" w:hAnsiTheme="minorEastAsia" w:eastAsiaTheme="minorEastAsia"/>
                <w:b w:val="0"/>
                <w:kern w:val="2"/>
                <w:sz w:val="21"/>
                <w:szCs w:val="21"/>
                <w:lang w:val="en-US" w:eastAsia="zh-CN" w:bidi="ar-SA"/>
              </w:rPr>
              <w:t>不允许</w:t>
            </w:r>
          </w:p>
        </w:tc>
      </w:tr>
      <w:tr w14:paraId="3FD05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3D9ABD4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3.7.3</w:t>
            </w:r>
          </w:p>
        </w:tc>
        <w:tc>
          <w:tcPr>
            <w:tcW w:w="2790" w:type="dxa"/>
            <w:vAlign w:val="center"/>
          </w:tcPr>
          <w:p w14:paraId="3B7011B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签字或盖章要求</w:t>
            </w:r>
          </w:p>
        </w:tc>
        <w:tc>
          <w:tcPr>
            <w:tcW w:w="6064" w:type="dxa"/>
            <w:vAlign w:val="center"/>
          </w:tcPr>
          <w:p w14:paraId="50BE703B">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1、投标文件应按采购文件中的要求进行电子签章。</w:t>
            </w:r>
          </w:p>
          <w:p w14:paraId="016F0FDD">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注：投标人在生成电子化投标文件后，应对电子化投标文件进行签章，未进行签章的视为无效投标。</w:t>
            </w:r>
          </w:p>
          <w:p w14:paraId="0528DB7B">
            <w:pPr>
              <w:spacing w:line="440" w:lineRule="exact"/>
              <w:rPr>
                <w:rFonts w:asciiTheme="minorEastAsia" w:hAnsiTheme="minorEastAsia" w:eastAsiaTheme="minorEastAsia"/>
                <w:szCs w:val="21"/>
              </w:rPr>
            </w:pPr>
            <w:r>
              <w:rPr>
                <w:rFonts w:hint="eastAsia" w:cs="宋体" w:asciiTheme="minorEastAsia" w:hAnsiTheme="minorEastAsia" w:eastAsiaTheme="minorEastAsia"/>
                <w:spacing w:val="2"/>
                <w:szCs w:val="21"/>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14:paraId="11E1C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3E097CA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3.7.4</w:t>
            </w:r>
          </w:p>
        </w:tc>
        <w:tc>
          <w:tcPr>
            <w:tcW w:w="2790" w:type="dxa"/>
            <w:vAlign w:val="center"/>
          </w:tcPr>
          <w:p w14:paraId="40A3413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064" w:type="dxa"/>
            <w:vAlign w:val="center"/>
          </w:tcPr>
          <w:p w14:paraId="48C8B9D0">
            <w:pPr>
              <w:spacing w:line="440" w:lineRule="exact"/>
              <w:rPr>
                <w:rFonts w:asciiTheme="minorEastAsia" w:hAnsiTheme="minorEastAsia" w:eastAsiaTheme="minorEastAsia"/>
                <w:b/>
                <w:szCs w:val="21"/>
              </w:rPr>
            </w:pPr>
            <w:r>
              <w:rPr>
                <w:rFonts w:hint="eastAsia" w:asciiTheme="minorEastAsia" w:hAnsiTheme="minorEastAsia" w:eastAsiaTheme="minorEastAsia"/>
                <w:szCs w:val="21"/>
              </w:rPr>
              <w:t>除以上传的投标文件外，另需一份纸质版投标文件，参与投标的投标人应在公示期结束后，邮寄或递送纸质版文件一份给</w:t>
            </w:r>
            <w:r>
              <w:rPr>
                <w:rFonts w:hint="eastAsia" w:asciiTheme="minorEastAsia" w:hAnsiTheme="minorEastAsia" w:eastAsiaTheme="minorEastAsia"/>
                <w:color w:val="000000"/>
                <w:szCs w:val="21"/>
              </w:rPr>
              <w:t>招标人，</w:t>
            </w:r>
            <w:r>
              <w:rPr>
                <w:rFonts w:hint="eastAsia" w:asciiTheme="minorEastAsia" w:hAnsiTheme="minorEastAsia" w:eastAsiaTheme="minorEastAsia"/>
                <w:szCs w:val="21"/>
              </w:rPr>
              <w:t>以备招标人存档。</w:t>
            </w:r>
          </w:p>
        </w:tc>
      </w:tr>
      <w:tr w14:paraId="7B24E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EFC31E3">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3.7.5</w:t>
            </w:r>
          </w:p>
        </w:tc>
        <w:tc>
          <w:tcPr>
            <w:tcW w:w="2790" w:type="dxa"/>
            <w:vAlign w:val="center"/>
          </w:tcPr>
          <w:p w14:paraId="2CD0374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装订要求</w:t>
            </w:r>
          </w:p>
        </w:tc>
        <w:tc>
          <w:tcPr>
            <w:tcW w:w="6064" w:type="dxa"/>
            <w:vAlign w:val="center"/>
          </w:tcPr>
          <w:p w14:paraId="4EF0E11C">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无</w:t>
            </w:r>
          </w:p>
        </w:tc>
      </w:tr>
      <w:tr w14:paraId="74896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5648D25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4.1.2</w:t>
            </w:r>
          </w:p>
        </w:tc>
        <w:tc>
          <w:tcPr>
            <w:tcW w:w="2790" w:type="dxa"/>
            <w:vAlign w:val="center"/>
          </w:tcPr>
          <w:p w14:paraId="1E6B7945">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电子版</w:t>
            </w:r>
            <w:r>
              <w:rPr>
                <w:rFonts w:asciiTheme="minorEastAsia" w:hAnsiTheme="minorEastAsia" w:eastAsiaTheme="minorEastAsia"/>
                <w:szCs w:val="21"/>
              </w:rPr>
              <w:t>封套上</w:t>
            </w:r>
            <w:r>
              <w:rPr>
                <w:rFonts w:hint="eastAsia" w:asciiTheme="minorEastAsia" w:hAnsiTheme="minorEastAsia" w:eastAsiaTheme="minorEastAsia"/>
                <w:szCs w:val="21"/>
              </w:rPr>
              <w:t>应载明的信息</w:t>
            </w:r>
          </w:p>
        </w:tc>
        <w:tc>
          <w:tcPr>
            <w:tcW w:w="6064" w:type="dxa"/>
            <w:vAlign w:val="center"/>
          </w:tcPr>
          <w:p w14:paraId="21814785">
            <w:pPr>
              <w:autoSpaceDE w:val="0"/>
              <w:autoSpaceDN w:val="0"/>
              <w:adjustRightInd w:val="0"/>
              <w:snapToGrid w:val="0"/>
              <w:spacing w:before="50" w:line="300" w:lineRule="exact"/>
              <w:ind w:right="35"/>
              <w:rPr>
                <w:rFonts w:asciiTheme="minorEastAsia" w:hAnsiTheme="minorEastAsia" w:eastAsiaTheme="minorEastAsia"/>
                <w:szCs w:val="21"/>
              </w:rPr>
            </w:pPr>
            <w:r>
              <w:rPr>
                <w:rFonts w:hint="eastAsia" w:asciiTheme="minorEastAsia" w:hAnsiTheme="minorEastAsia" w:eastAsiaTheme="minorEastAsia"/>
                <w:szCs w:val="21"/>
              </w:rPr>
              <w:t>不要求，需要电子交易系统中提交投标文件。</w:t>
            </w:r>
          </w:p>
        </w:tc>
      </w:tr>
      <w:tr w14:paraId="24CC8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BA568A4">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4.2.2</w:t>
            </w:r>
          </w:p>
        </w:tc>
        <w:tc>
          <w:tcPr>
            <w:tcW w:w="2790" w:type="dxa"/>
            <w:vAlign w:val="center"/>
          </w:tcPr>
          <w:p w14:paraId="1AEABC3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递交投标文件地点</w:t>
            </w:r>
          </w:p>
        </w:tc>
        <w:tc>
          <w:tcPr>
            <w:tcW w:w="6064" w:type="dxa"/>
            <w:vAlign w:val="center"/>
          </w:tcPr>
          <w:p w14:paraId="32F0B85B">
            <w:pPr>
              <w:spacing w:line="440" w:lineRule="exact"/>
              <w:rPr>
                <w:rFonts w:asciiTheme="minorEastAsia" w:hAnsiTheme="minorEastAsia" w:eastAsiaTheme="minorEastAsia"/>
                <w:szCs w:val="21"/>
              </w:rPr>
            </w:pPr>
            <w:r>
              <w:rPr>
                <w:rFonts w:hint="eastAsia" w:cs="Arial" w:asciiTheme="minorEastAsia" w:hAnsiTheme="minorEastAsia" w:eastAsiaTheme="minorEastAsia"/>
                <w:szCs w:val="21"/>
              </w:rPr>
              <w:t>根据最新政策不要求投标人出场。</w:t>
            </w:r>
          </w:p>
        </w:tc>
      </w:tr>
      <w:tr w14:paraId="08369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55F0C6B7">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4.2.3</w:t>
            </w:r>
          </w:p>
        </w:tc>
        <w:tc>
          <w:tcPr>
            <w:tcW w:w="2790" w:type="dxa"/>
            <w:vAlign w:val="center"/>
          </w:tcPr>
          <w:p w14:paraId="34032BC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是否退还投标文件</w:t>
            </w:r>
          </w:p>
        </w:tc>
        <w:tc>
          <w:tcPr>
            <w:tcW w:w="6064" w:type="dxa"/>
            <w:vAlign w:val="center"/>
          </w:tcPr>
          <w:p w14:paraId="15CD5491">
            <w:pPr>
              <w:pStyle w:val="14"/>
            </w:pPr>
            <w:r>
              <w:rPr>
                <w:rFonts w:hint="eastAsia" w:cs="Arial" w:asciiTheme="minorEastAsia" w:hAnsiTheme="minorEastAsia" w:eastAsiaTheme="minorEastAsia"/>
                <w:b w:val="0"/>
                <w:kern w:val="2"/>
                <w:sz w:val="21"/>
                <w:szCs w:val="21"/>
                <w:lang w:val="en-US" w:eastAsia="zh-CN" w:bidi="ar-SA"/>
              </w:rPr>
              <w:t>否</w:t>
            </w:r>
          </w:p>
        </w:tc>
      </w:tr>
      <w:tr w14:paraId="2DB9F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1000" w:type="dxa"/>
            <w:vAlign w:val="center"/>
          </w:tcPr>
          <w:p w14:paraId="0E6406B3">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4.2.4</w:t>
            </w:r>
          </w:p>
        </w:tc>
        <w:tc>
          <w:tcPr>
            <w:tcW w:w="2790" w:type="dxa"/>
            <w:vAlign w:val="center"/>
          </w:tcPr>
          <w:p w14:paraId="127DAAEB">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招标控制价</w:t>
            </w:r>
          </w:p>
        </w:tc>
        <w:tc>
          <w:tcPr>
            <w:tcW w:w="6064" w:type="dxa"/>
            <w:vAlign w:val="center"/>
          </w:tcPr>
          <w:p w14:paraId="49189151">
            <w:pPr>
              <w:pStyle w:val="14"/>
              <w:rPr>
                <w:rFonts w:hint="eastAsia" w:eastAsiaTheme="minorEastAsia"/>
                <w:lang w:eastAsia="zh-CN"/>
              </w:rPr>
            </w:pPr>
            <w:r>
              <w:rPr>
                <w:rFonts w:hint="eastAsia" w:asciiTheme="minorEastAsia" w:hAnsiTheme="minorEastAsia" w:eastAsiaTheme="minorEastAsia"/>
                <w:szCs w:val="21"/>
              </w:rPr>
              <w:t>招标控制价</w:t>
            </w:r>
            <w:r>
              <w:rPr>
                <w:rFonts w:hint="eastAsia"/>
                <w:szCs w:val="21"/>
                <w:lang w:eastAsia="zh-CN"/>
              </w:rPr>
              <w:t>：</w:t>
            </w:r>
            <w:r>
              <w:rPr>
                <w:rFonts w:hint="eastAsia"/>
                <w:highlight w:val="none"/>
                <w:u w:val="single"/>
                <w:lang w:val="en-US" w:eastAsia="zh-CN"/>
              </w:rPr>
              <w:t>8000000.00</w:t>
            </w:r>
            <w:r>
              <w:rPr>
                <w:rFonts w:hint="eastAsia"/>
                <w:highlight w:val="none"/>
                <w:lang w:val="en-US" w:eastAsia="zh-CN"/>
              </w:rPr>
              <w:t>元</w:t>
            </w:r>
            <w:r>
              <w:rPr>
                <w:rFonts w:hint="eastAsia"/>
                <w:highlight w:val="none"/>
                <w:lang w:eastAsia="zh-CN"/>
              </w:rPr>
              <w:t>。</w:t>
            </w:r>
            <w:r>
              <w:rPr>
                <w:rFonts w:hint="eastAsia" w:ascii="宋体" w:hAnsi="宋体" w:eastAsia="宋体" w:cs="Times New Roman"/>
                <w:b/>
                <w:bCs/>
                <w:szCs w:val="21"/>
                <w:highlight w:val="none"/>
              </w:rPr>
              <w:t>注：超出</w:t>
            </w:r>
            <w:r>
              <w:rPr>
                <w:rFonts w:hint="eastAsia" w:ascii="宋体" w:hAnsi="宋体" w:eastAsia="宋体" w:cs="Times New Roman"/>
                <w:b/>
                <w:bCs/>
                <w:szCs w:val="21"/>
                <w:highlight w:val="none"/>
                <w:lang w:val="en-US" w:eastAsia="zh-CN"/>
              </w:rPr>
              <w:t>招标控制价</w:t>
            </w:r>
            <w:r>
              <w:rPr>
                <w:rFonts w:hint="eastAsia" w:ascii="宋体" w:hAnsi="宋体" w:eastAsia="宋体" w:cs="Times New Roman"/>
                <w:b/>
                <w:bCs/>
                <w:szCs w:val="21"/>
                <w:highlight w:val="none"/>
              </w:rPr>
              <w:t>按废标处理</w:t>
            </w:r>
            <w:r>
              <w:rPr>
                <w:rFonts w:hint="eastAsia" w:ascii="宋体" w:hAnsi="宋体" w:eastAsia="宋体" w:cs="Times New Roman"/>
                <w:szCs w:val="21"/>
                <w:highlight w:val="none"/>
              </w:rPr>
              <w:t>。</w:t>
            </w:r>
          </w:p>
        </w:tc>
      </w:tr>
      <w:tr w14:paraId="447D8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000" w:type="dxa"/>
            <w:vAlign w:val="center"/>
          </w:tcPr>
          <w:p w14:paraId="31B0CEF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5.1</w:t>
            </w:r>
          </w:p>
        </w:tc>
        <w:tc>
          <w:tcPr>
            <w:tcW w:w="2790" w:type="dxa"/>
            <w:vAlign w:val="center"/>
          </w:tcPr>
          <w:p w14:paraId="0BE4455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开标时间和地点</w:t>
            </w:r>
          </w:p>
        </w:tc>
        <w:tc>
          <w:tcPr>
            <w:tcW w:w="6064" w:type="dxa"/>
            <w:vAlign w:val="center"/>
          </w:tcPr>
          <w:p w14:paraId="27646136">
            <w:pPr>
              <w:spacing w:line="440" w:lineRule="exact"/>
              <w:rPr>
                <w:rFonts w:asciiTheme="minorEastAsia" w:hAnsiTheme="minorEastAsia" w:eastAsiaTheme="minorEastAsia"/>
                <w:szCs w:val="21"/>
              </w:rPr>
            </w:pPr>
            <w:r>
              <w:rPr>
                <w:rFonts w:asciiTheme="minorEastAsia" w:hAnsiTheme="minorEastAsia" w:eastAsiaTheme="minorEastAsia"/>
                <w:szCs w:val="21"/>
              </w:rPr>
              <w:t>开标时间</w:t>
            </w:r>
            <w:r>
              <w:rPr>
                <w:rFonts w:hint="eastAsia" w:asciiTheme="minorEastAsia" w:hAnsiTheme="minorEastAsia" w:eastAsiaTheme="minorEastAsia"/>
                <w:szCs w:val="21"/>
              </w:rPr>
              <w:t>：</w:t>
            </w:r>
            <w:r>
              <w:rPr>
                <w:rFonts w:asciiTheme="minorEastAsia" w:hAnsiTheme="minorEastAsia" w:eastAsiaTheme="minorEastAsia"/>
                <w:szCs w:val="21"/>
              </w:rPr>
              <w:t>同投标截止时间</w:t>
            </w:r>
          </w:p>
          <w:p w14:paraId="773D07F0">
            <w:pPr>
              <w:spacing w:line="440" w:lineRule="exact"/>
              <w:rPr>
                <w:rFonts w:asciiTheme="minorEastAsia" w:hAnsiTheme="minorEastAsia" w:eastAsiaTheme="minorEastAsia"/>
                <w:szCs w:val="21"/>
              </w:rPr>
            </w:pPr>
            <w:r>
              <w:rPr>
                <w:rFonts w:asciiTheme="minorEastAsia" w:hAnsiTheme="minorEastAsia" w:eastAsiaTheme="minorEastAsia"/>
                <w:szCs w:val="21"/>
              </w:rPr>
              <w:t>开标地点</w:t>
            </w:r>
            <w:r>
              <w:rPr>
                <w:rFonts w:hint="eastAsia" w:asciiTheme="minorEastAsia" w:hAnsiTheme="minorEastAsia" w:eastAsiaTheme="minorEastAsia"/>
                <w:szCs w:val="21"/>
              </w:rPr>
              <w:t>：同投标文件递交地点</w:t>
            </w:r>
          </w:p>
        </w:tc>
      </w:tr>
      <w:tr w14:paraId="1F2B3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000" w:type="dxa"/>
            <w:vAlign w:val="center"/>
          </w:tcPr>
          <w:p w14:paraId="3905442A">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5.2</w:t>
            </w:r>
          </w:p>
        </w:tc>
        <w:tc>
          <w:tcPr>
            <w:tcW w:w="2790" w:type="dxa"/>
            <w:vAlign w:val="center"/>
          </w:tcPr>
          <w:p w14:paraId="6692EF7C">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开标程序</w:t>
            </w:r>
          </w:p>
        </w:tc>
        <w:tc>
          <w:tcPr>
            <w:tcW w:w="6064" w:type="dxa"/>
            <w:vAlign w:val="center"/>
          </w:tcPr>
          <w:p w14:paraId="0710A56D">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1、电子化投标文件采用双重加密方式。开标时，首先由投标人使用CA证书，在规定时间内对其电子化投标文件进行首次解密，投标人解密完成后，再由中介服务机构使用CA证书对投标文件进行再次解密。</w:t>
            </w:r>
          </w:p>
          <w:p w14:paraId="6745041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2、电子化投标文件解密异常的处理</w:t>
            </w:r>
          </w:p>
          <w:p w14:paraId="2750F353">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如出现投标人的电子投标文件无法解密的情况，投标人应及时联系中介服务机构说明。投标文件解密异常，按以下步骤进行处理：</w:t>
            </w:r>
          </w:p>
          <w:p w14:paraId="1AB54E0F">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（1）首先由技术人员进行问题排查。</w:t>
            </w:r>
          </w:p>
          <w:p w14:paraId="36F6813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（2）经技术人员排查后，是投标人文件自身问题导致投标文件无法解密的，该投标文件将不予接收、解密和唱标，开标会议继续进行。</w:t>
            </w:r>
          </w:p>
          <w:p w14:paraId="7F8985CD">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C43175">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（4）投标文件解密后，投标人自行查看各自标段投标报价、工期、质量等，应交易中心要求，不在进行唱标，对报价有异议的，应在开标后5分钟内电话提出，逾期或未提出的视为认同开标结果。</w:t>
            </w:r>
          </w:p>
          <w:p w14:paraId="0FDBE457">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（5）开标结束。</w:t>
            </w:r>
          </w:p>
        </w:tc>
      </w:tr>
      <w:tr w14:paraId="36E8B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1000" w:type="dxa"/>
            <w:vAlign w:val="center"/>
          </w:tcPr>
          <w:p w14:paraId="4DC78E19">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5.3</w:t>
            </w:r>
          </w:p>
        </w:tc>
        <w:tc>
          <w:tcPr>
            <w:tcW w:w="2790" w:type="dxa"/>
            <w:vAlign w:val="center"/>
          </w:tcPr>
          <w:p w14:paraId="1C54BAF1">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废标条件</w:t>
            </w:r>
          </w:p>
        </w:tc>
        <w:tc>
          <w:tcPr>
            <w:tcW w:w="6064" w:type="dxa"/>
            <w:vAlign w:val="center"/>
          </w:tcPr>
          <w:p w14:paraId="5E74439C">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14:paraId="2FC23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000" w:type="dxa"/>
            <w:vAlign w:val="center"/>
          </w:tcPr>
          <w:p w14:paraId="1584C0F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6.1.1</w:t>
            </w:r>
          </w:p>
        </w:tc>
        <w:tc>
          <w:tcPr>
            <w:tcW w:w="2790" w:type="dxa"/>
            <w:vAlign w:val="center"/>
          </w:tcPr>
          <w:p w14:paraId="72F00A5A">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064" w:type="dxa"/>
            <w:vAlign w:val="center"/>
          </w:tcPr>
          <w:p w14:paraId="662804EF">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评标委员会构成：由招标人代表和有关经济、技术等方面的评审专家5人以上单数组成，其中评审专家人数不得少于评标委员会的2/3。评标专家在专家库中随机抽取。</w:t>
            </w:r>
          </w:p>
          <w:p w14:paraId="186EFF3C">
            <w:pPr>
              <w:autoSpaceDE w:val="0"/>
              <w:autoSpaceDN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上述规定为一组评标专家组成方式，根据项目标段数量和评标工作量，可由多组专家完成评审，但一个标段只能由一组专家评审。</w:t>
            </w:r>
          </w:p>
        </w:tc>
      </w:tr>
      <w:tr w14:paraId="3EBF1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04069C3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7.1</w:t>
            </w:r>
          </w:p>
        </w:tc>
        <w:tc>
          <w:tcPr>
            <w:tcW w:w="2790" w:type="dxa"/>
            <w:vAlign w:val="center"/>
          </w:tcPr>
          <w:p w14:paraId="58DADAFF">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064" w:type="dxa"/>
            <w:vAlign w:val="center"/>
          </w:tcPr>
          <w:p w14:paraId="2066BA95">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否，推荐的中标候选人数：1-3名</w:t>
            </w:r>
          </w:p>
          <w:p w14:paraId="5CB5EC3E">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60E46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216C3E2E">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7.2</w:t>
            </w:r>
          </w:p>
        </w:tc>
        <w:tc>
          <w:tcPr>
            <w:tcW w:w="2790" w:type="dxa"/>
            <w:vAlign w:val="center"/>
          </w:tcPr>
          <w:p w14:paraId="03059125">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中标候选人公示媒介</w:t>
            </w:r>
          </w:p>
        </w:tc>
        <w:tc>
          <w:tcPr>
            <w:tcW w:w="6064" w:type="dxa"/>
            <w:vAlign w:val="center"/>
          </w:tcPr>
          <w:p w14:paraId="4D2710F7">
            <w:pPr>
              <w:autoSpaceDE w:val="0"/>
              <w:autoSpaceDN w:val="0"/>
              <w:spacing w:line="32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《河南省政府采购网》、《平顶山市政府采购网》、《全国公共资源交易平台（河南省·平顶山市）》、《河南省公共资源交易公共服务平台》</w:t>
            </w:r>
          </w:p>
        </w:tc>
      </w:tr>
      <w:tr w14:paraId="72859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000" w:type="dxa"/>
            <w:vAlign w:val="center"/>
          </w:tcPr>
          <w:p w14:paraId="7FB80E9F">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.3</w:t>
            </w:r>
          </w:p>
        </w:tc>
        <w:tc>
          <w:tcPr>
            <w:tcW w:w="2790" w:type="dxa"/>
            <w:vAlign w:val="center"/>
          </w:tcPr>
          <w:p w14:paraId="6A8E8812">
            <w:pPr>
              <w:autoSpaceDE w:val="0"/>
              <w:autoSpaceDN w:val="0"/>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招标文件解释权</w:t>
            </w:r>
          </w:p>
        </w:tc>
        <w:tc>
          <w:tcPr>
            <w:tcW w:w="6064" w:type="dxa"/>
            <w:vAlign w:val="center"/>
          </w:tcPr>
          <w:p w14:paraId="3B22C140">
            <w:pPr>
              <w:autoSpaceDE w:val="0"/>
              <w:autoSpaceDN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本招标文件解释权归招标人</w:t>
            </w:r>
          </w:p>
        </w:tc>
      </w:tr>
      <w:tr w14:paraId="578B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4AC8A232">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.4</w:t>
            </w:r>
          </w:p>
        </w:tc>
        <w:tc>
          <w:tcPr>
            <w:tcW w:w="2790" w:type="dxa"/>
            <w:vAlign w:val="center"/>
          </w:tcPr>
          <w:p w14:paraId="3C3A6C3B">
            <w:pPr>
              <w:jc w:val="center"/>
              <w:rPr>
                <w:rFonts w:asciiTheme="minorEastAsia" w:hAnsiTheme="minorEastAsia" w:eastAsiaTheme="minorEastAsia"/>
                <w:szCs w:val="21"/>
              </w:rPr>
            </w:pPr>
            <w:r>
              <w:rPr>
                <w:rFonts w:hint="eastAsia" w:asciiTheme="minorEastAsia" w:hAnsiTheme="minorEastAsia" w:eastAsiaTheme="minorEastAsia"/>
                <w:szCs w:val="21"/>
              </w:rPr>
              <w:t>投标人参加开标会的人员</w:t>
            </w:r>
          </w:p>
        </w:tc>
        <w:tc>
          <w:tcPr>
            <w:tcW w:w="6064" w:type="dxa"/>
            <w:vAlign w:val="center"/>
          </w:tcPr>
          <w:p w14:paraId="774A99E1">
            <w:pPr>
              <w:rPr>
                <w:rFonts w:asciiTheme="minorEastAsia" w:hAnsiTheme="minorEastAsia" w:eastAsiaTheme="minorEastAsia"/>
                <w:szCs w:val="21"/>
              </w:rPr>
            </w:pPr>
            <w:r>
              <w:rPr>
                <w:rFonts w:hint="eastAsia" w:asciiTheme="minorEastAsia" w:hAnsiTheme="minorEastAsia" w:eastAsiaTheme="minorEastAsia"/>
                <w:szCs w:val="21"/>
              </w:rPr>
              <w:t>不要求投标人员到场，但应在规定的时间内上传投标文件。</w:t>
            </w:r>
          </w:p>
        </w:tc>
      </w:tr>
      <w:tr w14:paraId="508A8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5E724C1C">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10.1</w:t>
            </w:r>
          </w:p>
        </w:tc>
        <w:tc>
          <w:tcPr>
            <w:tcW w:w="2790" w:type="dxa"/>
            <w:vAlign w:val="center"/>
          </w:tcPr>
          <w:p w14:paraId="349EF77C">
            <w:pPr>
              <w:jc w:val="center"/>
              <w:rPr>
                <w:rFonts w:hint="eastAsia" w:asciiTheme="minorEastAsia" w:hAnsiTheme="minorEastAsia" w:eastAsiaTheme="minorEastAsia"/>
                <w:szCs w:val="21"/>
              </w:rPr>
            </w:pPr>
            <w:r>
              <w:rPr>
                <w:rFonts w:ascii="宋体" w:hAnsi="宋体"/>
                <w:color w:val="000000"/>
              </w:rPr>
              <w:t>政采领域优化营商环境相关政策</w:t>
            </w:r>
          </w:p>
        </w:tc>
        <w:tc>
          <w:tcPr>
            <w:tcW w:w="6064" w:type="dxa"/>
            <w:vAlign w:val="center"/>
          </w:tcPr>
          <w:p w14:paraId="299C7D1B">
            <w:pPr>
              <w:numPr>
                <w:ilvl w:val="0"/>
                <w:numId w:val="2"/>
              </w:numPr>
              <w:spacing w:before="36" w:line="227" w:lineRule="auto"/>
              <w:rPr>
                <w:b/>
                <w:bCs/>
              </w:rPr>
            </w:pPr>
            <w:r>
              <w:rPr>
                <w:b/>
                <w:bCs/>
              </w:rPr>
              <w:t>落实四个“一日办”精神：</w:t>
            </w:r>
          </w:p>
          <w:p w14:paraId="6884F9BA">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按照《平顶山市财政局关于压减政府采购各环节时限 进一 步优化政府采购营商环境的通知》  (平财购〔2021〕34 号) 通 知，落实四个“一 日办”精神：</w:t>
            </w:r>
          </w:p>
          <w:p w14:paraId="49A1C952">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(1) 在评审结束后1日内确定采购结果，同时对中标单位发出 中标或成交通知书，并在网上进行公告；</w:t>
            </w:r>
          </w:p>
          <w:p w14:paraId="392F5318">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(2) 中标或成交通知书发出后，1 日内与中标或成交供应商签 订合同，合同签订当日完成合同备案工作；</w:t>
            </w:r>
          </w:p>
          <w:p w14:paraId="3FB4F649">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注：中标或成交供应商合同签订方式为在线签订”(在公共资源 交易中心网站进行) 。</w:t>
            </w:r>
          </w:p>
          <w:p w14:paraId="09B1C300">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(3) 政府采购项目供应商履约完成后，采购人应在供应商提出 验收申请 1 个工作日内完成验收，同时在平顶山市政府采购网发 布验收结果公告；</w:t>
            </w:r>
          </w:p>
          <w:p w14:paraId="225C9856">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(4) 验收合格具备付款条件的项目，采购人要在 1 个工作日内 按照合同约定支付项目资金。</w:t>
            </w:r>
          </w:p>
          <w:p w14:paraId="03A4B444">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注：签合同需法定代表人携带本人身份证 (如为授权委托人，则携带法定代表人授权委托书及本人身份证) 、单位公章、合同纸 质版本一式六份及合同电子版。</w:t>
            </w:r>
          </w:p>
          <w:p w14:paraId="32E0267F">
            <w:pPr>
              <w:rPr>
                <w:rFonts w:hint="eastAsia" w:asciiTheme="minorEastAsia" w:hAnsiTheme="minorEastAsia" w:eastAsiaTheme="minorEastAsia"/>
                <w:szCs w:val="21"/>
              </w:rPr>
            </w:pPr>
          </w:p>
        </w:tc>
      </w:tr>
      <w:tr w14:paraId="5DAE8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4A3AF20F">
            <w:pPr>
              <w:jc w:val="center"/>
              <w:rPr>
                <w:rFonts w:hint="eastAsia" w:ascii="宋体" w:hAnsi="宋体"/>
                <w:color w:val="000000"/>
                <w:lang w:val="en-US" w:eastAsia="zh-CN"/>
              </w:rPr>
            </w:pPr>
          </w:p>
        </w:tc>
        <w:tc>
          <w:tcPr>
            <w:tcW w:w="2790" w:type="dxa"/>
            <w:vAlign w:val="center"/>
          </w:tcPr>
          <w:p w14:paraId="1E5E0529">
            <w:pPr>
              <w:jc w:val="center"/>
              <w:rPr>
                <w:rFonts w:ascii="宋体" w:hAnsi="宋体"/>
                <w:color w:val="000000"/>
              </w:rPr>
            </w:pPr>
            <w:r>
              <w:rPr>
                <w:rFonts w:ascii="宋体" w:hAnsi="宋体"/>
                <w:color w:val="000000"/>
              </w:rPr>
              <w:t>价格评审优惠政策</w:t>
            </w:r>
          </w:p>
        </w:tc>
        <w:tc>
          <w:tcPr>
            <w:tcW w:w="6064" w:type="dxa"/>
            <w:vAlign w:val="center"/>
          </w:tcPr>
          <w:p w14:paraId="1FFFB5A8">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（1）根据财政部、工信部关于印发《政府采购促进中小企业发展管理办法》的通知（财库﹝2020﹞46 号文件）及《关于进一步加大政府采购支持中小企业力度的通知》的通知（财库﹝2022﹞19号文件），对小型和微型企业给予20%的价格扣除，用扣除后的价格参与报价评审。残疾人福利性单位、监狱企业视同小型、微型企业。</w:t>
            </w:r>
          </w:p>
          <w:p w14:paraId="77BD5BA0">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（2）参加政府采购活动的中小企业应当提供财库﹝2020﹞46 号文件规定的《中小企业声明函》。未按规定提供《中小企业声明函》的以及大、中型企业均不给予价格扣除。</w:t>
            </w:r>
          </w:p>
          <w:p w14:paraId="74709D75">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（3）《财政部、司法部关于政府采购支持监狱企业发展有关问题的通知》（财库[2014]68 号），监狱企业参加政府采购活动时，应当提供省级及以上监狱管理局、戒毒管理局（含新疆生产建设兵团）提供属于监狱企业的证明文件。</w:t>
            </w:r>
          </w:p>
          <w:p w14:paraId="7F803F1C">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（4）依据《财政部 民政部 中国残疾人联合会关于促进残疾人就业政府采购政策的通知》 （财库〔2017〕141 号）在政府采购活动中，符合条件的残疾人福利性单位在参加政府采购活动时，应当提供《残疾人福利性单位声明函》，并对声明的真实性负责。任何单位或者个人在政府采购活动中均不得要求残疾人福利性单位提供其他证明声明函内容的材料</w:t>
            </w:r>
          </w:p>
          <w:p w14:paraId="743070E7">
            <w:pPr>
              <w:shd w:val="clear" w:color="auto" w:fill="auto"/>
              <w:adjustRightInd w:val="0"/>
              <w:spacing w:line="400" w:lineRule="atLeast"/>
              <w:jc w:val="left"/>
              <w:textAlignment w:val="baseline"/>
              <w:rPr>
                <w:rFonts w:hint="eastAsia" w:asciiTheme="minorEastAsia" w:hAnsiTheme="minorEastAsia" w:eastAsiaTheme="minorEastAsia"/>
                <w:szCs w:val="21"/>
              </w:rPr>
            </w:pPr>
            <w:r>
              <w:rPr>
                <w:rFonts w:hint="eastAsia" w:ascii="宋体" w:hAnsi="宋体" w:eastAsia="宋体" w:cs="Times New Roman"/>
                <w:color w:val="000000"/>
                <w:lang w:val="en-US" w:eastAsia="zh-CN"/>
              </w:rPr>
              <w:t>（5）残疾人福利性单位、监狱企业属于小型、微型企业的，不重复享受政策。</w:t>
            </w:r>
          </w:p>
        </w:tc>
      </w:tr>
      <w:tr w14:paraId="7EF39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2205A919">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10.2</w:t>
            </w:r>
          </w:p>
        </w:tc>
        <w:tc>
          <w:tcPr>
            <w:tcW w:w="2790" w:type="dxa"/>
            <w:vAlign w:val="center"/>
          </w:tcPr>
          <w:p w14:paraId="175D5876">
            <w:pPr>
              <w:pStyle w:val="34"/>
              <w:bidi w:val="0"/>
              <w:ind w:left="0" w:leftChars="0" w:firstLine="0" w:firstLineChars="0"/>
              <w:jc w:val="center"/>
              <w:rPr>
                <w:rFonts w:ascii="宋体" w:hAnsi="宋体"/>
                <w:color w:val="000000"/>
              </w:rPr>
            </w:pPr>
            <w:r>
              <w:rPr>
                <w:rFonts w:hint="eastAsia"/>
                <w:sz w:val="20"/>
                <w:szCs w:val="18"/>
              </w:rPr>
              <w:t>本项目对应的中小企业划分标准所属行业</w:t>
            </w:r>
          </w:p>
        </w:tc>
        <w:tc>
          <w:tcPr>
            <w:tcW w:w="6064" w:type="dxa"/>
            <w:vAlign w:val="center"/>
          </w:tcPr>
          <w:p w14:paraId="2E9CA7C0">
            <w:pPr>
              <w:pStyle w:val="34"/>
              <w:bidi w:val="0"/>
              <w:ind w:firstLine="210" w:firstLineChars="100"/>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其他未列明行业。</w:t>
            </w:r>
          </w:p>
        </w:tc>
      </w:tr>
      <w:tr w14:paraId="57DF5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148C3A2C">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10.3</w:t>
            </w:r>
          </w:p>
        </w:tc>
        <w:tc>
          <w:tcPr>
            <w:tcW w:w="2790" w:type="dxa"/>
            <w:vAlign w:val="center"/>
          </w:tcPr>
          <w:p w14:paraId="4E5777F0">
            <w:pPr>
              <w:tabs>
                <w:tab w:val="left" w:pos="4515"/>
                <w:tab w:val="left" w:pos="4830"/>
              </w:tabs>
              <w:snapToGrid w:val="0"/>
              <w:spacing w:before="0" w:beforeAutospacing="0" w:after="0" w:afterAutospacing="0" w:line="460" w:lineRule="exact"/>
              <w:jc w:val="center"/>
              <w:textAlignment w:val="baseline"/>
              <w:rPr>
                <w:rFonts w:hint="eastAsia"/>
                <w:sz w:val="20"/>
                <w:szCs w:val="18"/>
              </w:rPr>
            </w:pPr>
            <w:r>
              <w:rPr>
                <w:rFonts w:hint="eastAsia" w:ascii="宋体" w:hAnsi="宋体" w:eastAsia="宋体" w:cs="Times New Roman"/>
                <w:color w:val="auto"/>
                <w:sz w:val="20"/>
                <w:szCs w:val="18"/>
                <w:lang w:val="en-US" w:eastAsia="zh-CN"/>
              </w:rPr>
              <w:t>接收质疑函的方式和联系方式</w:t>
            </w:r>
          </w:p>
        </w:tc>
        <w:tc>
          <w:tcPr>
            <w:tcW w:w="6064" w:type="dxa"/>
            <w:vAlign w:val="center"/>
          </w:tcPr>
          <w:p w14:paraId="2DA9C675">
            <w:pPr>
              <w:tabs>
                <w:tab w:val="left" w:pos="4515"/>
                <w:tab w:val="left" w:pos="4830"/>
              </w:tabs>
              <w:snapToGrid w:val="0"/>
              <w:spacing w:before="0" w:beforeAutospacing="0" w:after="0" w:afterAutospacing="0" w:line="460" w:lineRule="exact"/>
              <w:textAlignment w:val="baseline"/>
              <w:rPr>
                <w:rFonts w:hint="eastAsia" w:ascii="宋体" w:hAnsi="宋体" w:eastAsia="宋体" w:cs="Times New Roman"/>
                <w:color w:val="auto"/>
                <w:sz w:val="20"/>
                <w:szCs w:val="18"/>
                <w:lang w:val="en-US" w:eastAsia="zh-CN"/>
              </w:rPr>
            </w:pPr>
            <w:r>
              <w:rPr>
                <w:rFonts w:hint="eastAsia" w:ascii="宋体" w:hAnsi="宋体" w:eastAsia="宋体" w:cs="Times New Roman"/>
                <w:color w:val="auto"/>
                <w:sz w:val="20"/>
                <w:szCs w:val="18"/>
                <w:lang w:val="en-US" w:eastAsia="zh-CN"/>
              </w:rPr>
              <w:t>质疑函应在平顶山市公共资源交易系统中接收，质疑函的格式和内容应当符合相关法律法规的要求。联系方式如下：</w:t>
            </w:r>
          </w:p>
          <w:p w14:paraId="31763286">
            <w:pPr>
              <w:tabs>
                <w:tab w:val="left" w:pos="4515"/>
                <w:tab w:val="left" w:pos="4830"/>
              </w:tabs>
              <w:snapToGrid w:val="0"/>
              <w:spacing w:before="0" w:beforeAutospacing="0" w:after="0" w:afterAutospacing="0" w:line="460" w:lineRule="exact"/>
              <w:textAlignment w:val="baseline"/>
              <w:rPr>
                <w:rFonts w:hint="default" w:ascii="宋体" w:hAnsi="宋体" w:eastAsia="宋体" w:cs="Times New Roman"/>
                <w:color w:val="FF0000"/>
                <w:sz w:val="20"/>
                <w:szCs w:val="18"/>
                <w:lang w:val="en-US" w:eastAsia="zh-CN"/>
              </w:rPr>
            </w:pPr>
            <w:r>
              <w:rPr>
                <w:rFonts w:hint="eastAsia" w:ascii="宋体" w:hAnsi="宋体" w:eastAsia="宋体" w:cs="Times New Roman"/>
                <w:color w:val="auto"/>
                <w:sz w:val="20"/>
                <w:szCs w:val="18"/>
                <w:lang w:val="en-US" w:eastAsia="zh-CN"/>
              </w:rPr>
              <w:t>联系人：</w:t>
            </w:r>
            <w:r>
              <w:rPr>
                <w:rFonts w:hint="eastAsia" w:ascii="宋体" w:hAnsi="宋体" w:cs="Times New Roman"/>
                <w:color w:val="auto"/>
                <w:sz w:val="20"/>
                <w:szCs w:val="18"/>
                <w:lang w:val="en-US" w:eastAsia="zh-CN"/>
              </w:rPr>
              <w:t>李</w:t>
            </w:r>
            <w:r>
              <w:rPr>
                <w:rFonts w:hint="eastAsia" w:ascii="宋体" w:hAnsi="宋体" w:eastAsia="宋体" w:cs="Times New Roman"/>
                <w:color w:val="auto"/>
                <w:sz w:val="20"/>
                <w:szCs w:val="18"/>
                <w:lang w:val="en-US" w:eastAsia="zh-CN"/>
              </w:rPr>
              <w:t>先生</w:t>
            </w:r>
            <w:r>
              <w:rPr>
                <w:rFonts w:hint="eastAsia" w:ascii="宋体" w:hAnsi="宋体" w:eastAsia="宋体" w:cs="Times New Roman"/>
                <w:color w:val="FF0000"/>
                <w:sz w:val="20"/>
                <w:szCs w:val="18"/>
                <w:lang w:val="en-US" w:eastAsia="zh-CN"/>
              </w:rPr>
              <w:t xml:space="preserve">        </w:t>
            </w:r>
            <w:r>
              <w:rPr>
                <w:rFonts w:hint="eastAsia" w:ascii="宋体" w:hAnsi="宋体" w:eastAsia="宋体" w:cs="Times New Roman"/>
                <w:color w:val="auto"/>
                <w:sz w:val="20"/>
                <w:szCs w:val="18"/>
                <w:lang w:val="en-US" w:eastAsia="zh-CN"/>
              </w:rPr>
              <w:t>联系电话：15803902311</w:t>
            </w:r>
          </w:p>
          <w:p w14:paraId="5E58E965">
            <w:pPr>
              <w:tabs>
                <w:tab w:val="left" w:pos="4515"/>
                <w:tab w:val="left" w:pos="4830"/>
              </w:tabs>
              <w:snapToGrid w:val="0"/>
              <w:spacing w:before="0" w:beforeAutospacing="0" w:after="0" w:afterAutospacing="0" w:line="460" w:lineRule="exact"/>
              <w:textAlignment w:val="baseline"/>
              <w:rPr>
                <w:rFonts w:hint="eastAsia"/>
                <w:sz w:val="20"/>
                <w:szCs w:val="18"/>
              </w:rPr>
            </w:pPr>
            <w:r>
              <w:rPr>
                <w:rFonts w:hint="eastAsia" w:ascii="宋体" w:hAnsi="宋体" w:eastAsia="宋体" w:cs="Times New Roman"/>
                <w:color w:val="auto"/>
                <w:sz w:val="20"/>
                <w:szCs w:val="18"/>
                <w:lang w:val="en-US" w:eastAsia="zh-CN"/>
              </w:rPr>
              <w:t>对供应商提出的质疑，采购人、采购代理机构应当依法及时答复和处理，不得推诿扯皮故意刁难，须进行实质性回应。</w:t>
            </w:r>
          </w:p>
        </w:tc>
      </w:tr>
      <w:tr w14:paraId="48EBB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9854" w:type="dxa"/>
            <w:gridSpan w:val="3"/>
            <w:vAlign w:val="center"/>
          </w:tcPr>
          <w:p w14:paraId="5BEE966A">
            <w:pPr>
              <w:spacing w:line="0" w:lineRule="atLeast"/>
              <w:rPr>
                <w:rFonts w:asciiTheme="minorEastAsia" w:hAnsiTheme="minorEastAsia" w:eastAsiaTheme="minorEastAsia"/>
                <w:bCs/>
                <w:szCs w:val="21"/>
              </w:rPr>
            </w:pPr>
            <w:r>
              <w:rPr>
                <w:rFonts w:hint="eastAsia" w:asciiTheme="minorEastAsia" w:hAnsiTheme="minorEastAsia" w:eastAsiaTheme="minorEastAsia"/>
                <w:bCs/>
                <w:szCs w:val="21"/>
              </w:rPr>
              <w:t>备注：招标文件如有前后不一致的情况，以投标人须知前附表为准。</w:t>
            </w:r>
          </w:p>
        </w:tc>
      </w:tr>
      <w:tr w14:paraId="6E7E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9854" w:type="dxa"/>
            <w:gridSpan w:val="3"/>
            <w:vAlign w:val="center"/>
          </w:tcPr>
          <w:p w14:paraId="0F410A7E">
            <w:pPr>
              <w:pStyle w:val="35"/>
              <w:ind w:left="0" w:leftChars="0" w:firstLine="210" w:firstLineChars="100"/>
            </w:pPr>
            <w:bookmarkStart w:id="28" w:name="_Toc5742"/>
            <w:r>
              <w:rPr>
                <w:rFonts w:hint="eastAsia"/>
              </w:rPr>
              <w:t>11.其他</w:t>
            </w:r>
          </w:p>
          <w:p w14:paraId="1FC3D6C5">
            <w:pPr>
              <w:pStyle w:val="35"/>
              <w:ind w:left="0" w:leftChars="0" w:firstLine="210" w:firstLineChars="100"/>
            </w:pPr>
            <w:r>
              <w:rPr>
                <w:rFonts w:hint="eastAsia"/>
              </w:rPr>
              <w:t>1、违反信用承诺的法律责任：</w:t>
            </w:r>
          </w:p>
          <w:p w14:paraId="4B5A68C4">
            <w:pPr>
              <w:pStyle w:val="35"/>
              <w:ind w:left="0" w:leftChars="0" w:firstLine="210" w:firstLineChars="100"/>
            </w:pPr>
            <w:r>
              <w:rPr>
                <w:rFonts w:hint="eastAsia"/>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供应商须在投标文件中提供承诺函，未提供视为未实质性响应招标文件要求，按无效投标处理。</w:t>
            </w:r>
          </w:p>
          <w:p w14:paraId="4E93A695">
            <w:pPr>
              <w:pStyle w:val="35"/>
              <w:ind w:left="0" w:leftChars="0" w:firstLine="210" w:firstLineChars="100"/>
            </w:pPr>
            <w:r>
              <w:rPr>
                <w:rFonts w:hint="eastAsia"/>
              </w:rPr>
              <w:t>2.参与同一个标段(包)的供应商存在下列情形之一的，其投标 (响应)文件无效：</w:t>
            </w:r>
          </w:p>
          <w:p w14:paraId="0473ACE2">
            <w:pPr>
              <w:pStyle w:val="35"/>
              <w:ind w:left="0" w:leftChars="0" w:firstLine="0" w:firstLineChars="0"/>
            </w:pPr>
            <w:r>
              <w:rPr>
                <w:rFonts w:hint="eastAsia"/>
              </w:rPr>
              <w:t>(一)不同供应商的电子投标(响应)文件上传计算机的网 卡MAC 地址、 CPU 序列号和硬盘序列号等硬件信息相同的;</w:t>
            </w:r>
          </w:p>
          <w:p w14:paraId="44F3DF8D">
            <w:pPr>
              <w:pStyle w:val="35"/>
              <w:ind w:left="0" w:leftChars="0" w:firstLine="0" w:firstLineChars="0"/>
            </w:pPr>
            <w:r>
              <w:rPr>
                <w:rFonts w:hint="eastAsia"/>
              </w:rPr>
              <w:t>(二)不同供应商的投标(响应)文件由同一电子设备编制、 打印加密或者上传;</w:t>
            </w:r>
          </w:p>
          <w:p w14:paraId="6204824B">
            <w:pPr>
              <w:pStyle w:val="35"/>
              <w:ind w:left="0" w:leftChars="0" w:firstLine="0" w:firstLineChars="0"/>
            </w:pPr>
            <w:r>
              <w:rPr>
                <w:rFonts w:hint="eastAsia"/>
              </w:rPr>
              <w:t>(三)不同供应商的投标(响应)文件由同一电子设备打印、 复印;</w:t>
            </w:r>
          </w:p>
          <w:p w14:paraId="3F2A63A8">
            <w:pPr>
              <w:pStyle w:val="35"/>
              <w:ind w:left="0" w:leftChars="0" w:firstLine="0" w:firstLineChars="0"/>
            </w:pPr>
            <w:r>
              <w:rPr>
                <w:rFonts w:hint="eastAsia"/>
              </w:rPr>
              <w:t>(四)不同供应商的投标(响应)文件由同一人送达或者分 发，或者不同供应商联系人为同一人或不同联系人的联系电话一 致的;</w:t>
            </w:r>
          </w:p>
          <w:p w14:paraId="3A842867">
            <w:pPr>
              <w:pStyle w:val="35"/>
              <w:ind w:left="0" w:leftChars="0" w:firstLine="0" w:firstLineChars="0"/>
            </w:pPr>
            <w:r>
              <w:rPr>
                <w:rFonts w:hint="eastAsia"/>
              </w:rPr>
              <w:t>(五)不同供应商的投标(响应)文件的内容存在两处以上 细节错误一致;</w:t>
            </w:r>
          </w:p>
          <w:p w14:paraId="4A31C242">
            <w:pPr>
              <w:pStyle w:val="35"/>
              <w:ind w:left="0" w:leftChars="0" w:firstLine="0" w:firstLineChars="0"/>
            </w:pPr>
            <w:r>
              <w:rPr>
                <w:rFonts w:hint="eastAsia"/>
              </w:rPr>
              <w:t>(六)不同供应商的法定代表人、委托代理人、项目经理、 项目负责人等由同一个单位缴纳社会保险或者领取报酬的;</w:t>
            </w:r>
          </w:p>
          <w:p w14:paraId="09F235ED">
            <w:pPr>
              <w:pStyle w:val="35"/>
              <w:ind w:left="0" w:leftChars="0" w:firstLine="0" w:firstLineChars="0"/>
              <w:rPr>
                <w:rFonts w:hint="eastAsia" w:ascii="Times New Roman" w:hAnsi="Times New Roman" w:eastAsia="宋体" w:cs="Times New Roman"/>
              </w:rPr>
            </w:pPr>
            <w:r>
              <w:rPr>
                <w:rFonts w:hint="eastAsia"/>
              </w:rPr>
              <w:t>(七</w:t>
            </w:r>
            <w:r>
              <w:rPr>
                <w:rFonts w:hint="eastAsia" w:ascii="Times New Roman" w:hAnsi="Times New Roman" w:eastAsia="宋体" w:cs="Times New Roman"/>
              </w:rPr>
              <w:t>)不同供应商投标(响应)文件中法定代表人或者负责 人签字出自同一人之手;</w:t>
            </w:r>
          </w:p>
          <w:p w14:paraId="76015D2F">
            <w:pPr>
              <w:pStyle w:val="35"/>
              <w:ind w:left="0" w:leftChars="0" w:firstLine="0" w:firstLineChars="0"/>
              <w:rPr>
                <w:rFonts w:hint="eastAsia" w:ascii="Times New Roman" w:hAnsi="Times New Roman" w:eastAsia="宋体" w:cs="Times New Roman"/>
              </w:rPr>
            </w:pPr>
            <w:r>
              <w:rPr>
                <w:rFonts w:hint="eastAsia" w:ascii="Times New Roman" w:hAnsi="Times New Roman" w:eastAsia="宋体" w:cs="Times New Roman"/>
              </w:rPr>
              <w:t>(八)其它涉嫌串通的情形。</w:t>
            </w:r>
          </w:p>
          <w:p w14:paraId="5B6FF302">
            <w:pPr>
              <w:pStyle w:val="35"/>
              <w:ind w:left="0" w:leftChars="0" w:firstLine="210" w:firstLineChars="100"/>
              <w:rPr>
                <w:rFonts w:hint="eastAsia" w:ascii="Times New Roman" w:hAnsi="Times New Roman" w:eastAsia="宋体" w:cs="Times New Roman"/>
              </w:rPr>
            </w:pPr>
            <w:r>
              <w:rPr>
                <w:rFonts w:hint="eastAsia" w:ascii="Times New Roman" w:hAnsi="Times New Roman" w:eastAsia="宋体" w:cs="Times New Roman"/>
              </w:rPr>
              <w:t>3、招标代理费：本项目代理服务费招标代理费依据国家发改委员会（发改价格〔2015〕299号）规定的收费标准，参照豫招协【2023】002号文《河南省招标代理服务收费指导意见》向中标人收取，在中标人领取中标通知书时以现金或转账方式向代理机构缴纳。</w:t>
            </w:r>
          </w:p>
          <w:p w14:paraId="59100B4F">
            <w:pPr>
              <w:pStyle w:val="35"/>
              <w:ind w:left="0" w:leftChars="0" w:firstLine="210" w:firstLineChars="1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4、付款方式：合同签订后支付合同价的30%；设计人提交方案设计、初步设计文件并通过评审后支付合同价的35%；设计人提交施工图设计文件后支付合同价的25%；项目竣工验收合格后支付剩余合同价的10%。</w:t>
            </w:r>
          </w:p>
          <w:p w14:paraId="50155334">
            <w:pPr>
              <w:pStyle w:val="35"/>
              <w:ind w:left="0" w:leftChars="0" w:firstLine="0" w:firstLineChars="0"/>
              <w:rPr>
                <w:rFonts w:hint="eastAsia" w:ascii="Times New Roman" w:hAnsi="Times New Roman" w:eastAsia="宋体" w:cs="Times New Roman"/>
              </w:rPr>
            </w:pPr>
            <w:r>
              <w:rPr>
                <w:rFonts w:hint="eastAsia" w:ascii="Times New Roman" w:hAnsi="Times New Roman" w:eastAsia="宋体" w:cs="Times New Roman"/>
              </w:rPr>
              <w:t>5、实质性响应承诺（投标人须对以下实质性内容进行响应，否则按无效投标处理）：</w:t>
            </w:r>
          </w:p>
          <w:p w14:paraId="1D18B3C9">
            <w:pPr>
              <w:pStyle w:val="35"/>
              <w:ind w:left="0" w:leftChars="0" w:firstLine="0" w:firstLineChars="0"/>
            </w:pPr>
            <w:r>
              <w:rPr>
                <w:rFonts w:hint="eastAsia"/>
              </w:rPr>
              <w:t>（1）投标人报价按市场行情进行自主报价。投标报价为投标人的投标文件中提出的各项支付金额的综合价。投标单位的投标总价不得高于本次招标设定的招标控制价，否则按废标处理。本次招标的招标控制价见投标人须知前附表。</w:t>
            </w:r>
          </w:p>
          <w:p w14:paraId="60FEA5E8">
            <w:pPr>
              <w:pStyle w:val="35"/>
              <w:ind w:left="0" w:leftChars="0" w:firstLine="0" w:firstLineChars="0"/>
            </w:pPr>
            <w:r>
              <w:rPr>
                <w:rFonts w:hint="eastAsia"/>
              </w:rPr>
              <w:t>（2）中标人承担参加设计技术交底、施工配合、参加竣工验收、参与有必要的考察的费用；承担与设计有关的论证、以及可能发生的论证评审费、专家咨询及相关会务的自身费用。</w:t>
            </w:r>
          </w:p>
          <w:p w14:paraId="43258A7A">
            <w:pPr>
              <w:pStyle w:val="35"/>
              <w:ind w:left="0" w:leftChars="0" w:firstLine="0" w:firstLineChars="0"/>
            </w:pPr>
            <w:r>
              <w:rPr>
                <w:rFonts w:hint="eastAsia"/>
              </w:rPr>
              <w:t>（3）中标人承担设计驻场人员办公设施、设备、生活、住宿、交通、通讯、人身意外保险等有关费用。当设计驻场人员能力或数量不能满足工程需要时必须按招标人要求增派或调整。增派人员的费用包含在投标报价中，不另行支付。</w:t>
            </w:r>
          </w:p>
          <w:p w14:paraId="25CB2488">
            <w:pPr>
              <w:pStyle w:val="35"/>
              <w:ind w:left="0" w:leftChars="0" w:firstLine="0" w:firstLineChars="0"/>
            </w:pPr>
            <w:r>
              <w:rPr>
                <w:rFonts w:hint="eastAsia"/>
              </w:rPr>
              <w:t>（4）配合招标人完成政府各主管部门审批所需的专项设计，协调和协助招标人办理各种审批手续的工作。（5）在施工过程中，施工图须进行的专业工程深化设计，如需中标人对深化设计确认并加盖图章时，中标人必须在7日内完成，并不得向施工单位或深化设计单位收取任何费用。</w:t>
            </w:r>
          </w:p>
          <w:p w14:paraId="21EC0C03">
            <w:pPr>
              <w:pStyle w:val="35"/>
              <w:ind w:left="0" w:leftChars="0" w:firstLine="0" w:firstLineChars="0"/>
            </w:pPr>
            <w:r>
              <w:rPr>
                <w:rFonts w:hint="eastAsia"/>
              </w:rPr>
              <w:t>（6）中标人承担工程概算的编制工作</w:t>
            </w:r>
          </w:p>
          <w:p w14:paraId="0BA00DF4">
            <w:pPr>
              <w:pStyle w:val="35"/>
              <w:ind w:left="0" w:leftChars="0" w:firstLine="0" w:firstLineChars="0"/>
            </w:pPr>
            <w:r>
              <w:rPr>
                <w:rFonts w:hint="eastAsia"/>
              </w:rPr>
              <w:t>（7）中标人协助招标人组织设计审查，并按审查意见进行修改，直至通过审查。第一次审查若不通过，从第二次审查开始承担与会议评审相关的费用（包括但不限于评审专家的食宿费、交通费、评审费；会议地点租赁费）。</w:t>
            </w:r>
          </w:p>
          <w:p w14:paraId="5B207EFB">
            <w:pPr>
              <w:pStyle w:val="35"/>
              <w:ind w:left="0" w:leftChars="0" w:firstLine="0" w:firstLineChars="0"/>
            </w:pPr>
            <w:r>
              <w:rPr>
                <w:rFonts w:hint="eastAsia"/>
              </w:rPr>
              <w:t>（8）在中标后，中标人在投标文件中投报的项目负责人在合同履行过程中未经招标人同意不得更换，且中标人应配备从事本行业工作年限不低于5年的专职设计代表于项目实施期间（全过程）在招标人所在地（平顶山市）对项目进行驻场跟踪服务。对不称职的设计代表，招标人有权要求中标人更换；</w:t>
            </w:r>
          </w:p>
          <w:p w14:paraId="17DBD3C1">
            <w:pPr>
              <w:pStyle w:val="35"/>
              <w:ind w:left="0" w:leftChars="0" w:firstLine="0" w:firstLineChars="0"/>
            </w:pPr>
            <w:r>
              <w:rPr>
                <w:rFonts w:hint="eastAsia"/>
              </w:rPr>
              <w:t>（9）中标人需承诺确保在甲方要求的时间内完成完整的设计文件并通过施工图审查。中标人有义务按照招标人的要求和主管部门的审查意见对设计内容作必要的修改，并按修改要求完成施工图设计，直至获得主管部门批准和相关部门的图纸审查等。设计深度必须达到中华人民共和国现行规定的编制和设计深度要求。</w:t>
            </w:r>
          </w:p>
          <w:p w14:paraId="7C784AE3">
            <w:pPr>
              <w:pStyle w:val="35"/>
              <w:ind w:left="0" w:leftChars="0" w:firstLine="0" w:firstLineChars="0"/>
            </w:pPr>
            <w:r>
              <w:rPr>
                <w:rFonts w:hint="eastAsia"/>
              </w:rPr>
              <w:t>（10）在施工过程中，中标人有义务为招标人提供与设计相关的施工技术服务，该服务需在接到发包人通知后12小时内及时给予实质性响应。</w:t>
            </w:r>
          </w:p>
          <w:p w14:paraId="4D54D40B">
            <w:pPr>
              <w:pStyle w:val="35"/>
              <w:ind w:left="0" w:leftChars="0" w:firstLine="0" w:firstLineChars="0"/>
            </w:pPr>
            <w:r>
              <w:rPr>
                <w:rFonts w:hint="eastAsia"/>
              </w:rPr>
              <w:t>（11）中标人对其提供设计成果的安全性、可行性、经济性、合理性、真实性及合同履行承担相应的法律责任。</w:t>
            </w:r>
          </w:p>
          <w:p w14:paraId="6009A96E">
            <w:pPr>
              <w:pStyle w:val="35"/>
              <w:ind w:left="0" w:leftChars="0" w:firstLine="0" w:firstLineChars="0"/>
            </w:pPr>
            <w:r>
              <w:rPr>
                <w:rFonts w:hint="eastAsia"/>
              </w:rPr>
              <w:t>（12）投标人承诺的条款和内容可多于、优于以上条款，若无明确不响应，视为投标人全面同意以上条款。（13）中标人在合同履行过程中须服从招标人资金计划安排。</w:t>
            </w:r>
          </w:p>
          <w:p w14:paraId="7CA80342">
            <w:pPr>
              <w:pStyle w:val="35"/>
              <w:ind w:left="0" w:leftChars="0" w:firstLine="0" w:firstLineChars="0"/>
            </w:pPr>
            <w:r>
              <w:rPr>
                <w:rFonts w:hint="eastAsia"/>
              </w:rPr>
              <w:t>（14）设计投报价格包含项目所有内容，不因后期设计变更等内容增加设计费。</w:t>
            </w:r>
          </w:p>
          <w:p w14:paraId="5F1788FA">
            <w:pPr>
              <w:spacing w:line="0" w:lineRule="atLeast"/>
              <w:rPr>
                <w:rFonts w:asciiTheme="minorEastAsia" w:hAnsiTheme="minorEastAsia" w:eastAsiaTheme="minorEastAsia"/>
                <w:bCs/>
                <w:szCs w:val="21"/>
              </w:rPr>
            </w:pPr>
            <w:r>
              <w:rPr>
                <w:rFonts w:hint="eastAsia"/>
              </w:rPr>
              <w:t>注：签合同需法定代表人携带本人身份证（如为授权委托人，则携带法定代表人授权委托书及本人身份证）、单位公章、合同纸质版本一式六份及合同电子版。</w:t>
            </w:r>
          </w:p>
        </w:tc>
      </w:tr>
    </w:tbl>
    <w:p w14:paraId="786FAE62">
      <w:pPr>
        <w:pStyle w:val="3"/>
        <w:spacing w:before="0" w:after="0" w:line="400" w:lineRule="exact"/>
        <w:rPr>
          <w:rFonts w:ascii="宋体" w:hAnsi="宋体"/>
          <w:sz w:val="24"/>
          <w:szCs w:val="24"/>
        </w:rPr>
      </w:pPr>
      <w:r>
        <w:rPr>
          <w:rFonts w:hint="eastAsia" w:ascii="宋体" w:hAnsi="宋体"/>
          <w:sz w:val="24"/>
          <w:szCs w:val="24"/>
        </w:rPr>
        <w:t>1. 总则</w:t>
      </w:r>
      <w:bookmarkEnd w:id="23"/>
      <w:bookmarkEnd w:id="24"/>
      <w:bookmarkEnd w:id="25"/>
      <w:bookmarkEnd w:id="26"/>
      <w:bookmarkEnd w:id="27"/>
      <w:bookmarkEnd w:id="28"/>
    </w:p>
    <w:p w14:paraId="1C5CD166">
      <w:pPr>
        <w:pStyle w:val="4"/>
        <w:spacing w:before="0" w:after="0" w:line="400" w:lineRule="exact"/>
        <w:rPr>
          <w:rFonts w:asciiTheme="minorEastAsia" w:hAnsiTheme="minorEastAsia" w:eastAsiaTheme="minorEastAsia"/>
          <w:sz w:val="21"/>
          <w:szCs w:val="21"/>
        </w:rPr>
      </w:pPr>
      <w:bookmarkStart w:id="29" w:name="_Toc247513953"/>
      <w:bookmarkStart w:id="30" w:name="_Toc247527554"/>
      <w:bookmarkStart w:id="31" w:name="_Toc3024"/>
      <w:bookmarkStart w:id="32" w:name="_Toc152042306"/>
      <w:bookmarkStart w:id="33" w:name="_Toc152045530"/>
      <w:bookmarkStart w:id="34" w:name="_Toc144974498"/>
      <w:r>
        <w:rPr>
          <w:rFonts w:hint="eastAsia" w:asciiTheme="minorEastAsia" w:hAnsiTheme="minorEastAsia" w:eastAsiaTheme="minorEastAsia"/>
          <w:sz w:val="21"/>
          <w:szCs w:val="21"/>
        </w:rPr>
        <w:t>1.1 项目概况</w:t>
      </w:r>
      <w:bookmarkEnd w:id="29"/>
      <w:bookmarkEnd w:id="30"/>
      <w:bookmarkEnd w:id="31"/>
      <w:bookmarkEnd w:id="32"/>
      <w:bookmarkEnd w:id="33"/>
      <w:bookmarkEnd w:id="34"/>
    </w:p>
    <w:p w14:paraId="436EC843">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bCs/>
          <w:szCs w:val="21"/>
        </w:rPr>
        <w:t>1.1.1项目名称：</w:t>
      </w:r>
      <w:r>
        <w:rPr>
          <w:rFonts w:hint="eastAsia" w:asciiTheme="minorEastAsia" w:hAnsiTheme="minorEastAsia" w:eastAsiaTheme="minorEastAsia"/>
          <w:szCs w:val="21"/>
        </w:rPr>
        <w:t>见投标人须知前附表；</w:t>
      </w:r>
    </w:p>
    <w:p w14:paraId="7813D533">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1.1.2 招标人：见投标人须知前附表。</w:t>
      </w:r>
    </w:p>
    <w:p w14:paraId="1121DA8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1.1.3 招标代理机构：见投标人须知前附表。</w:t>
      </w:r>
    </w:p>
    <w:p w14:paraId="42D82A4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1.1.4项目建设地点：见投标人须知前附表</w:t>
      </w:r>
    </w:p>
    <w:p w14:paraId="5C89D4EF">
      <w:pPr>
        <w:pStyle w:val="4"/>
        <w:spacing w:before="0" w:after="0" w:line="400" w:lineRule="exact"/>
        <w:rPr>
          <w:rFonts w:asciiTheme="minorEastAsia" w:hAnsiTheme="minorEastAsia" w:eastAsiaTheme="minorEastAsia"/>
          <w:sz w:val="21"/>
          <w:szCs w:val="21"/>
        </w:rPr>
      </w:pPr>
      <w:bookmarkStart w:id="35" w:name="_Toc247513954"/>
      <w:bookmarkStart w:id="36" w:name="_Toc7436"/>
      <w:bookmarkStart w:id="37" w:name="_Toc247527555"/>
      <w:bookmarkStart w:id="38" w:name="_Toc144974499"/>
      <w:bookmarkStart w:id="39" w:name="_Toc152045531"/>
      <w:bookmarkStart w:id="40" w:name="_Toc152042307"/>
      <w:r>
        <w:rPr>
          <w:rFonts w:hint="eastAsia" w:asciiTheme="minorEastAsia" w:hAnsiTheme="minorEastAsia" w:eastAsiaTheme="minorEastAsia"/>
          <w:sz w:val="21"/>
          <w:szCs w:val="21"/>
        </w:rPr>
        <w:t>1.2 项目的资金来源和落实情况</w:t>
      </w:r>
      <w:bookmarkEnd w:id="35"/>
      <w:bookmarkEnd w:id="36"/>
      <w:bookmarkEnd w:id="37"/>
      <w:bookmarkEnd w:id="38"/>
      <w:bookmarkEnd w:id="39"/>
      <w:bookmarkEnd w:id="40"/>
    </w:p>
    <w:p w14:paraId="4C7A594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1.2.1 资金来源：见投标人须知前附表。</w:t>
      </w:r>
    </w:p>
    <w:p w14:paraId="0B776F2C">
      <w:pPr>
        <w:pStyle w:val="4"/>
        <w:spacing w:before="0" w:after="0" w:line="400" w:lineRule="exact"/>
        <w:rPr>
          <w:rFonts w:asciiTheme="minorEastAsia" w:hAnsiTheme="minorEastAsia" w:eastAsiaTheme="minorEastAsia"/>
          <w:sz w:val="21"/>
          <w:szCs w:val="21"/>
        </w:rPr>
      </w:pPr>
      <w:bookmarkStart w:id="41" w:name="_Toc247513955"/>
      <w:bookmarkStart w:id="42" w:name="_Toc144974500"/>
      <w:bookmarkStart w:id="43" w:name="_Toc247527556"/>
      <w:bookmarkStart w:id="44" w:name="_Toc152042308"/>
      <w:bookmarkStart w:id="45" w:name="_Toc152045532"/>
      <w:bookmarkStart w:id="46" w:name="_Toc17505"/>
      <w:r>
        <w:rPr>
          <w:rFonts w:hint="eastAsia" w:asciiTheme="minorEastAsia" w:hAnsiTheme="minorEastAsia" w:eastAsiaTheme="minorEastAsia"/>
          <w:sz w:val="21"/>
          <w:szCs w:val="21"/>
        </w:rPr>
        <w:t>1.3 招标范围、计划编制周期和</w:t>
      </w:r>
      <w:bookmarkEnd w:id="41"/>
      <w:bookmarkEnd w:id="42"/>
      <w:bookmarkEnd w:id="43"/>
      <w:bookmarkEnd w:id="44"/>
      <w:bookmarkEnd w:id="45"/>
      <w:r>
        <w:rPr>
          <w:rFonts w:hint="eastAsia" w:asciiTheme="minorEastAsia" w:hAnsiTheme="minorEastAsia" w:eastAsiaTheme="minorEastAsia"/>
          <w:sz w:val="21"/>
          <w:szCs w:val="21"/>
        </w:rPr>
        <w:t>质量标准</w:t>
      </w:r>
      <w:bookmarkEnd w:id="46"/>
    </w:p>
    <w:p w14:paraId="5385316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1.3.1 招标范围：见投标人须知前附表。</w:t>
      </w:r>
    </w:p>
    <w:p w14:paraId="2D32E701">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1.3.2服务期限：见投标人须知前附表。</w:t>
      </w:r>
    </w:p>
    <w:p w14:paraId="6B7395F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1.3.3 质量要求：见投标人须知前附表。</w:t>
      </w:r>
    </w:p>
    <w:p w14:paraId="68D13945">
      <w:pPr>
        <w:pStyle w:val="4"/>
        <w:spacing w:before="0" w:after="0" w:line="400" w:lineRule="exact"/>
        <w:rPr>
          <w:rFonts w:asciiTheme="minorEastAsia" w:hAnsiTheme="minorEastAsia" w:eastAsiaTheme="minorEastAsia"/>
          <w:sz w:val="21"/>
          <w:szCs w:val="21"/>
        </w:rPr>
      </w:pPr>
      <w:bookmarkStart w:id="47" w:name="_Toc247527558"/>
      <w:bookmarkStart w:id="48" w:name="_Toc152042310"/>
      <w:bookmarkStart w:id="49" w:name="_Toc144974502"/>
      <w:bookmarkStart w:id="50" w:name="_Toc247513957"/>
      <w:bookmarkStart w:id="51" w:name="_Toc28595"/>
      <w:bookmarkStart w:id="52" w:name="_Toc152045534"/>
      <w:r>
        <w:rPr>
          <w:rFonts w:hint="eastAsia" w:asciiTheme="minorEastAsia" w:hAnsiTheme="minorEastAsia" w:eastAsiaTheme="minorEastAsia"/>
          <w:sz w:val="21"/>
          <w:szCs w:val="21"/>
        </w:rPr>
        <w:t>1.4 投标人资格要求</w:t>
      </w:r>
      <w:bookmarkEnd w:id="47"/>
      <w:bookmarkEnd w:id="48"/>
      <w:bookmarkEnd w:id="49"/>
      <w:bookmarkEnd w:id="50"/>
      <w:bookmarkEnd w:id="51"/>
      <w:bookmarkEnd w:id="52"/>
    </w:p>
    <w:p w14:paraId="79721BF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1.4.1 投标人应具备承担本招标项目能力和信誉：见投标人须知前附表。</w:t>
      </w:r>
    </w:p>
    <w:p w14:paraId="017282DA">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 1.4.2 </w:t>
      </w:r>
      <w:r>
        <w:rPr>
          <w:rFonts w:hint="eastAsia" w:asciiTheme="minorEastAsia" w:hAnsiTheme="minorEastAsia" w:eastAsiaTheme="minorEastAsia"/>
          <w:szCs w:val="21"/>
          <w:lang w:val="en-US" w:eastAsia="zh-CN"/>
        </w:rPr>
        <w:t>不</w:t>
      </w:r>
      <w:r>
        <w:rPr>
          <w:rFonts w:hint="eastAsia" w:asciiTheme="minorEastAsia" w:hAnsiTheme="minorEastAsia" w:eastAsiaTheme="minorEastAsia"/>
          <w:szCs w:val="21"/>
        </w:rPr>
        <w:t>接受联合体投标。</w:t>
      </w:r>
    </w:p>
    <w:p w14:paraId="1F49553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1.4.3 投标人不得存在下列情形之一：</w:t>
      </w:r>
    </w:p>
    <w:p w14:paraId="1104E9A8">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（1）为招标人不具有独立法人资格的附属机构（单位）； </w:t>
      </w:r>
    </w:p>
    <w:p w14:paraId="7AE9A0D5">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 xml:space="preserve">）为本招标项目的代建人； </w:t>
      </w:r>
    </w:p>
    <w:p w14:paraId="18CF51ED">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xml:space="preserve">）为本招标项目提供招标代理服务的； </w:t>
      </w:r>
    </w:p>
    <w:p w14:paraId="4E43E70F">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 xml:space="preserve">）被责令停业的； </w:t>
      </w:r>
    </w:p>
    <w:p w14:paraId="2458A090">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）被暂停或取消投标资格的； </w:t>
      </w:r>
    </w:p>
    <w:p w14:paraId="46F91F1B">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）财产被接管或冻结的；</w:t>
      </w:r>
    </w:p>
    <w:p w14:paraId="5AA39295">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）在最近三年内有骗取中标或严重违约或重大工程质量问题的；</w:t>
      </w:r>
    </w:p>
    <w:p w14:paraId="652B8D64">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）与本招标项目的代建人或招标代理机构同为一个法定代表人的；</w:t>
      </w:r>
    </w:p>
    <w:p w14:paraId="1E71343D">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）与本招标项目的代建人或招标代理机构相互控股或参股的；</w:t>
      </w:r>
    </w:p>
    <w:p w14:paraId="6445AABA">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）与本招标项目的代建人或招标代理机构相互任职或工作的。</w:t>
      </w:r>
    </w:p>
    <w:p w14:paraId="30DD536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1.4.4 单位负责人为同一人或者存在控股、管理关系的不同单位，不得同时参加本招标项目投标。</w:t>
      </w:r>
    </w:p>
    <w:p w14:paraId="6C9CF291">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1.4.5 .参与同一个标段（包）的投标人存在下列情形之一的，其投标（响应）文件无效：</w:t>
      </w:r>
    </w:p>
    <w:p w14:paraId="447EE29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（1）不同投标人的电子投标（响应）文件上传计算机的网卡MAC地址、CPU序列号和硬盘序列号等硬件信息相同的；</w:t>
      </w:r>
    </w:p>
    <w:p w14:paraId="7A5F470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(2)不同投标人的投标（响应）文件由同一设备编制、打印加密上传；</w:t>
      </w:r>
    </w:p>
    <w:p w14:paraId="6EFD58E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(3)不同投标人的投标（响应）文件由同一设备打印、复印；</w:t>
      </w:r>
    </w:p>
    <w:p w14:paraId="653A9E0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(4)不同投标人的投标（响应）文件由同一人送达或分发，或者不同投标人联系人为同一人或不同联系人的联系电话一致的；</w:t>
      </w:r>
    </w:p>
    <w:p w14:paraId="1E3302E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(5)不同投标人的投标（响应）文件的内容存在两处以上细节错误一致的；</w:t>
      </w:r>
    </w:p>
    <w:p w14:paraId="76208A5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(6)不同投标人的法定代表人、委托代理人、项目经理、项目负责人等由同一单位缴纳社会保险或者领取报酬的；</w:t>
      </w:r>
    </w:p>
    <w:p w14:paraId="6F8FF32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(7)不同投标人的投标（响应）文件中法定代表人或者负责人签字出自同一人之手；</w:t>
      </w:r>
    </w:p>
    <w:p w14:paraId="5ECA694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(8)其他涉嫌串标的情形。</w:t>
      </w:r>
    </w:p>
    <w:p w14:paraId="6850E547">
      <w:pPr>
        <w:pStyle w:val="4"/>
        <w:spacing w:before="0" w:after="0" w:line="400" w:lineRule="exact"/>
        <w:rPr>
          <w:rFonts w:asciiTheme="minorEastAsia" w:hAnsiTheme="minorEastAsia" w:eastAsiaTheme="minorEastAsia"/>
          <w:sz w:val="21"/>
          <w:szCs w:val="21"/>
        </w:rPr>
      </w:pPr>
      <w:bookmarkStart w:id="53" w:name="_Toc247513958"/>
      <w:bookmarkStart w:id="54" w:name="_Toc152042311"/>
      <w:bookmarkStart w:id="55" w:name="_Toc247527559"/>
      <w:bookmarkStart w:id="56" w:name="_Toc152045535"/>
      <w:bookmarkStart w:id="57" w:name="_Toc12918"/>
      <w:bookmarkStart w:id="58" w:name="_Toc144974503"/>
      <w:r>
        <w:rPr>
          <w:rFonts w:hint="eastAsia" w:asciiTheme="minorEastAsia" w:hAnsiTheme="minorEastAsia" w:eastAsiaTheme="minorEastAsia"/>
          <w:sz w:val="21"/>
          <w:szCs w:val="21"/>
        </w:rPr>
        <w:t>1.5 费用承担</w:t>
      </w:r>
      <w:bookmarkEnd w:id="53"/>
      <w:bookmarkEnd w:id="54"/>
      <w:bookmarkEnd w:id="55"/>
      <w:bookmarkEnd w:id="56"/>
      <w:bookmarkEnd w:id="57"/>
      <w:bookmarkEnd w:id="58"/>
    </w:p>
    <w:p w14:paraId="6DF8E34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1.5.1 投标人准备和参加投标活动发生的费用自理。</w:t>
      </w:r>
    </w:p>
    <w:p w14:paraId="1F11F100">
      <w:pPr>
        <w:pStyle w:val="4"/>
        <w:spacing w:before="0" w:after="0" w:line="400" w:lineRule="exact"/>
        <w:rPr>
          <w:rFonts w:asciiTheme="minorEastAsia" w:hAnsiTheme="minorEastAsia" w:eastAsiaTheme="minorEastAsia"/>
          <w:sz w:val="21"/>
          <w:szCs w:val="21"/>
        </w:rPr>
      </w:pPr>
      <w:bookmarkStart w:id="59" w:name="_Toc144974504"/>
      <w:bookmarkStart w:id="60" w:name="_Toc152045536"/>
      <w:bookmarkStart w:id="61" w:name="_Toc25076"/>
      <w:bookmarkStart w:id="62" w:name="_Toc152042312"/>
      <w:bookmarkStart w:id="63" w:name="_Toc247513959"/>
      <w:bookmarkStart w:id="64" w:name="_Toc247527560"/>
      <w:r>
        <w:rPr>
          <w:rFonts w:hint="eastAsia" w:asciiTheme="minorEastAsia" w:hAnsiTheme="minorEastAsia" w:eastAsiaTheme="minorEastAsia"/>
          <w:sz w:val="21"/>
          <w:szCs w:val="21"/>
        </w:rPr>
        <w:t>1.6 保密</w:t>
      </w:r>
      <w:bookmarkEnd w:id="59"/>
      <w:bookmarkEnd w:id="60"/>
      <w:bookmarkEnd w:id="61"/>
      <w:bookmarkEnd w:id="62"/>
      <w:bookmarkEnd w:id="63"/>
      <w:bookmarkEnd w:id="64"/>
    </w:p>
    <w:p w14:paraId="6309BB0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参与招标投标活动的各方应对招标文件和投标文件中的商业和技术等秘密保密，否则应承担相应的法律责任。 </w:t>
      </w:r>
    </w:p>
    <w:p w14:paraId="7DB934F9">
      <w:pPr>
        <w:pStyle w:val="4"/>
        <w:spacing w:before="0" w:after="0" w:line="400" w:lineRule="exact"/>
        <w:rPr>
          <w:rFonts w:asciiTheme="minorEastAsia" w:hAnsiTheme="minorEastAsia" w:eastAsiaTheme="minorEastAsia"/>
          <w:sz w:val="21"/>
          <w:szCs w:val="21"/>
        </w:rPr>
      </w:pPr>
      <w:bookmarkStart w:id="65" w:name="_Toc144974505"/>
      <w:bookmarkStart w:id="66" w:name="_Toc152042313"/>
      <w:bookmarkStart w:id="67" w:name="_Toc247513960"/>
      <w:bookmarkStart w:id="68" w:name="_Toc23130"/>
      <w:bookmarkStart w:id="69" w:name="_Toc152045537"/>
      <w:bookmarkStart w:id="70" w:name="_Toc247527561"/>
      <w:r>
        <w:rPr>
          <w:rFonts w:hint="eastAsia" w:asciiTheme="minorEastAsia" w:hAnsiTheme="minorEastAsia" w:eastAsiaTheme="minorEastAsia"/>
          <w:sz w:val="21"/>
          <w:szCs w:val="21"/>
        </w:rPr>
        <w:t>1.7 语言</w:t>
      </w:r>
      <w:bookmarkEnd w:id="65"/>
      <w:r>
        <w:rPr>
          <w:rFonts w:hint="eastAsia" w:asciiTheme="minorEastAsia" w:hAnsiTheme="minorEastAsia" w:eastAsiaTheme="minorEastAsia"/>
          <w:sz w:val="21"/>
          <w:szCs w:val="21"/>
        </w:rPr>
        <w:t>文字</w:t>
      </w:r>
      <w:bookmarkEnd w:id="66"/>
      <w:bookmarkEnd w:id="67"/>
      <w:bookmarkEnd w:id="68"/>
      <w:bookmarkEnd w:id="69"/>
      <w:bookmarkEnd w:id="70"/>
    </w:p>
    <w:p w14:paraId="5FE2E93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招标投标文件使用的语言文字为中文。专用术语使用外文的，应附有中文注释。</w:t>
      </w:r>
    </w:p>
    <w:p w14:paraId="1DC34D5F">
      <w:pPr>
        <w:pStyle w:val="4"/>
        <w:spacing w:before="0" w:after="0" w:line="400" w:lineRule="exact"/>
        <w:rPr>
          <w:rFonts w:asciiTheme="minorEastAsia" w:hAnsiTheme="minorEastAsia" w:eastAsiaTheme="minorEastAsia"/>
          <w:sz w:val="21"/>
          <w:szCs w:val="21"/>
        </w:rPr>
      </w:pPr>
      <w:bookmarkStart w:id="71" w:name="_Toc247513961"/>
      <w:bookmarkStart w:id="72" w:name="_Toc247527562"/>
      <w:bookmarkStart w:id="73" w:name="_Toc144974506"/>
      <w:bookmarkStart w:id="74" w:name="_Toc152045538"/>
      <w:bookmarkStart w:id="75" w:name="_Toc20988"/>
      <w:bookmarkStart w:id="76" w:name="_Toc152042314"/>
      <w:r>
        <w:rPr>
          <w:rFonts w:hint="eastAsia" w:asciiTheme="minorEastAsia" w:hAnsiTheme="minorEastAsia" w:eastAsiaTheme="minorEastAsia"/>
          <w:sz w:val="21"/>
          <w:szCs w:val="21"/>
        </w:rPr>
        <w:t>1.8 计量单位</w:t>
      </w:r>
      <w:bookmarkEnd w:id="71"/>
      <w:bookmarkEnd w:id="72"/>
      <w:bookmarkEnd w:id="73"/>
      <w:bookmarkEnd w:id="74"/>
      <w:bookmarkEnd w:id="75"/>
      <w:bookmarkEnd w:id="76"/>
    </w:p>
    <w:p w14:paraId="320680B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所有计量均采用中华人民共和国法定计量单位。</w:t>
      </w:r>
    </w:p>
    <w:p w14:paraId="5B9298EE">
      <w:pPr>
        <w:pStyle w:val="4"/>
        <w:spacing w:before="0" w:after="0" w:line="400" w:lineRule="exact"/>
        <w:rPr>
          <w:rFonts w:asciiTheme="minorEastAsia" w:hAnsiTheme="minorEastAsia" w:eastAsiaTheme="minorEastAsia"/>
          <w:sz w:val="21"/>
          <w:szCs w:val="21"/>
        </w:rPr>
      </w:pPr>
      <w:bookmarkStart w:id="77" w:name="_Toc10312"/>
      <w:bookmarkStart w:id="78" w:name="_Toc144974507"/>
      <w:bookmarkStart w:id="79" w:name="_Toc247527563"/>
      <w:bookmarkStart w:id="80" w:name="_Toc152045539"/>
      <w:bookmarkStart w:id="81" w:name="_Toc247513962"/>
      <w:bookmarkStart w:id="82" w:name="_Toc152042315"/>
      <w:r>
        <w:rPr>
          <w:rFonts w:hint="eastAsia" w:asciiTheme="minorEastAsia" w:hAnsiTheme="minorEastAsia" w:eastAsiaTheme="minorEastAsia"/>
          <w:sz w:val="21"/>
          <w:szCs w:val="21"/>
        </w:rPr>
        <w:t>1.9 踏勘现场</w:t>
      </w:r>
      <w:bookmarkEnd w:id="77"/>
      <w:bookmarkEnd w:id="78"/>
      <w:bookmarkEnd w:id="79"/>
      <w:bookmarkEnd w:id="80"/>
      <w:bookmarkEnd w:id="81"/>
      <w:bookmarkEnd w:id="82"/>
    </w:p>
    <w:p w14:paraId="4993482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1.9.1 投标人不组织踏勘现场。</w:t>
      </w:r>
    </w:p>
    <w:p w14:paraId="17369371">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1.9.2 投标人踏勘现场发生的费用自理。</w:t>
      </w:r>
    </w:p>
    <w:p w14:paraId="64D1643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1.9.3 除招标人的原因外，投标人自行负责在踏勘现场中所发生的人员伤亡和财产损失。</w:t>
      </w:r>
    </w:p>
    <w:p w14:paraId="6DF6FDC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1.9.4 招标人在踏勘现场中介绍的工程场地和相关的周边环境情况，供投标人在编制投标文件时参考，招标人不对投标人据此踏勘的判断和决策负责。</w:t>
      </w:r>
    </w:p>
    <w:p w14:paraId="0E6FB000">
      <w:pPr>
        <w:pStyle w:val="4"/>
        <w:spacing w:before="0" w:after="0" w:line="400" w:lineRule="exact"/>
        <w:rPr>
          <w:rFonts w:asciiTheme="minorEastAsia" w:hAnsiTheme="minorEastAsia" w:eastAsiaTheme="minorEastAsia"/>
          <w:sz w:val="21"/>
          <w:szCs w:val="21"/>
        </w:rPr>
      </w:pPr>
      <w:bookmarkStart w:id="83" w:name="_Toc144974508"/>
      <w:bookmarkStart w:id="84" w:name="_Toc247513963"/>
      <w:bookmarkStart w:id="85" w:name="_Toc152045540"/>
      <w:bookmarkStart w:id="86" w:name="_Toc152042316"/>
      <w:bookmarkStart w:id="87" w:name="_Toc247527564"/>
      <w:bookmarkStart w:id="88" w:name="_Toc3769"/>
      <w:r>
        <w:rPr>
          <w:rFonts w:hint="eastAsia" w:asciiTheme="minorEastAsia" w:hAnsiTheme="minorEastAsia" w:eastAsiaTheme="minorEastAsia"/>
          <w:sz w:val="21"/>
          <w:szCs w:val="21"/>
        </w:rPr>
        <w:t>1.10 投标预备会</w:t>
      </w:r>
      <w:bookmarkEnd w:id="83"/>
      <w:bookmarkEnd w:id="84"/>
      <w:bookmarkEnd w:id="85"/>
      <w:bookmarkEnd w:id="86"/>
      <w:bookmarkEnd w:id="87"/>
      <w:bookmarkEnd w:id="88"/>
    </w:p>
    <w:p w14:paraId="1EA5E09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1.10.1 招标人不召开投标预备会的。</w:t>
      </w:r>
    </w:p>
    <w:p w14:paraId="25024D3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1.10.2 投标人应在投标人须知前附表规定的时间前，在电子交易系统中提，以便招标人在规定时间内澄清。</w:t>
      </w:r>
    </w:p>
    <w:p w14:paraId="75E9F9F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1.10.3 招标人在投标人须知前附表规定的时间内，将对投标人所提问题的澄清，在电子交易系统中通知所有购买招标文件的投标人。该澄清内容为招标文件的组成部分。</w:t>
      </w:r>
    </w:p>
    <w:p w14:paraId="497385AE">
      <w:pPr>
        <w:pStyle w:val="4"/>
        <w:spacing w:before="0" w:after="0" w:line="400" w:lineRule="exact"/>
        <w:rPr>
          <w:rFonts w:asciiTheme="minorEastAsia" w:hAnsiTheme="minorEastAsia" w:eastAsiaTheme="minorEastAsia"/>
          <w:sz w:val="21"/>
          <w:szCs w:val="21"/>
        </w:rPr>
      </w:pPr>
      <w:bookmarkStart w:id="89" w:name="_Toc31895"/>
      <w:bookmarkStart w:id="90" w:name="_Toc152042317"/>
      <w:bookmarkStart w:id="91" w:name="_Toc247513964"/>
      <w:bookmarkStart w:id="92" w:name="_Toc144974509"/>
      <w:bookmarkStart w:id="93" w:name="_Toc152045541"/>
      <w:bookmarkStart w:id="94" w:name="_Toc247527565"/>
      <w:r>
        <w:rPr>
          <w:rFonts w:hint="eastAsia" w:asciiTheme="minorEastAsia" w:hAnsiTheme="minorEastAsia" w:eastAsiaTheme="minorEastAsia"/>
          <w:sz w:val="21"/>
          <w:szCs w:val="21"/>
        </w:rPr>
        <w:t>1.11 分包</w:t>
      </w:r>
      <w:bookmarkEnd w:id="89"/>
      <w:bookmarkEnd w:id="90"/>
      <w:bookmarkEnd w:id="91"/>
      <w:bookmarkEnd w:id="92"/>
      <w:bookmarkEnd w:id="93"/>
      <w:bookmarkEnd w:id="94"/>
    </w:p>
    <w:p w14:paraId="52EA4F3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见投标人须知前附表。</w:t>
      </w:r>
    </w:p>
    <w:p w14:paraId="1EDF3DE0">
      <w:pPr>
        <w:pStyle w:val="4"/>
        <w:spacing w:before="0" w:after="0" w:line="400" w:lineRule="exact"/>
        <w:rPr>
          <w:rFonts w:asciiTheme="minorEastAsia" w:hAnsiTheme="minorEastAsia" w:eastAsiaTheme="minorEastAsia"/>
          <w:sz w:val="21"/>
          <w:szCs w:val="21"/>
        </w:rPr>
      </w:pPr>
      <w:bookmarkStart w:id="95" w:name="_Toc247513965"/>
      <w:bookmarkStart w:id="96" w:name="_Toc30687"/>
      <w:bookmarkStart w:id="97" w:name="_Toc247527566"/>
      <w:r>
        <w:rPr>
          <w:rFonts w:hint="eastAsia" w:asciiTheme="minorEastAsia" w:hAnsiTheme="minorEastAsia" w:eastAsiaTheme="minorEastAsia"/>
          <w:sz w:val="21"/>
          <w:szCs w:val="21"/>
        </w:rPr>
        <w:t>1.12 偏离</w:t>
      </w:r>
      <w:bookmarkEnd w:id="95"/>
      <w:bookmarkEnd w:id="96"/>
      <w:bookmarkEnd w:id="97"/>
    </w:p>
    <w:p w14:paraId="39D60879">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不允许偏离。</w:t>
      </w:r>
      <w:bookmarkStart w:id="98" w:name="_Toc247527567"/>
      <w:bookmarkStart w:id="99" w:name="_Toc152045542"/>
      <w:bookmarkStart w:id="100" w:name="_Toc144974510"/>
      <w:bookmarkStart w:id="101" w:name="_Toc152042318"/>
      <w:bookmarkStart w:id="102" w:name="_Toc247513966"/>
    </w:p>
    <w:p w14:paraId="62589DBC">
      <w:pPr>
        <w:pStyle w:val="3"/>
        <w:spacing w:before="0" w:after="0" w:line="400" w:lineRule="exact"/>
        <w:rPr>
          <w:rFonts w:asciiTheme="minorEastAsia" w:hAnsiTheme="minorEastAsia" w:eastAsiaTheme="minorEastAsia"/>
          <w:sz w:val="21"/>
          <w:szCs w:val="21"/>
        </w:rPr>
      </w:pPr>
      <w:bookmarkStart w:id="103" w:name="_Toc32274"/>
      <w:r>
        <w:rPr>
          <w:rFonts w:hint="eastAsia" w:asciiTheme="minorEastAsia" w:hAnsiTheme="minorEastAsia" w:eastAsiaTheme="minorEastAsia"/>
          <w:sz w:val="21"/>
          <w:szCs w:val="21"/>
        </w:rPr>
        <w:t>2. 招标文件</w:t>
      </w:r>
      <w:bookmarkEnd w:id="98"/>
      <w:bookmarkEnd w:id="99"/>
      <w:bookmarkEnd w:id="100"/>
      <w:bookmarkEnd w:id="101"/>
      <w:bookmarkEnd w:id="102"/>
      <w:bookmarkEnd w:id="103"/>
    </w:p>
    <w:p w14:paraId="45622841">
      <w:pPr>
        <w:pStyle w:val="4"/>
        <w:spacing w:before="0" w:after="0" w:line="400" w:lineRule="exact"/>
        <w:rPr>
          <w:rFonts w:asciiTheme="minorEastAsia" w:hAnsiTheme="minorEastAsia" w:eastAsiaTheme="minorEastAsia"/>
          <w:sz w:val="21"/>
          <w:szCs w:val="21"/>
        </w:rPr>
      </w:pPr>
      <w:bookmarkStart w:id="104" w:name="_Toc144974511"/>
      <w:bookmarkStart w:id="105" w:name="_Toc28489"/>
      <w:bookmarkStart w:id="106" w:name="_Toc152042319"/>
      <w:bookmarkStart w:id="107" w:name="_Toc247527568"/>
      <w:bookmarkStart w:id="108" w:name="_Toc247513967"/>
      <w:bookmarkStart w:id="109" w:name="_Toc152045543"/>
      <w:r>
        <w:rPr>
          <w:rFonts w:hint="eastAsia" w:asciiTheme="minorEastAsia" w:hAnsiTheme="minorEastAsia" w:eastAsiaTheme="minorEastAsia"/>
          <w:sz w:val="21"/>
          <w:szCs w:val="21"/>
        </w:rPr>
        <w:t>2.1 招标文件的组成</w:t>
      </w:r>
      <w:bookmarkEnd w:id="104"/>
      <w:bookmarkEnd w:id="105"/>
      <w:bookmarkEnd w:id="106"/>
      <w:bookmarkEnd w:id="107"/>
      <w:bookmarkEnd w:id="108"/>
      <w:bookmarkEnd w:id="109"/>
    </w:p>
    <w:p w14:paraId="3C76AF10">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本招标文件包括：</w:t>
      </w:r>
    </w:p>
    <w:p w14:paraId="02BAB12A">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（1）招标公告；</w:t>
      </w:r>
    </w:p>
    <w:p w14:paraId="22E359D1">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（2）投标人须知；</w:t>
      </w:r>
    </w:p>
    <w:p w14:paraId="00189FC5">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（3）评标办法；</w:t>
      </w:r>
    </w:p>
    <w:p w14:paraId="4446163B">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（4）合同条款及格式；</w:t>
      </w:r>
    </w:p>
    <w:p w14:paraId="6A432294">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（5）投标文件格式。</w:t>
      </w:r>
    </w:p>
    <w:p w14:paraId="3EBC2E4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招标文件所作的澄清、修改，构成招标文件的组成部分。</w:t>
      </w:r>
    </w:p>
    <w:p w14:paraId="0DE3D540">
      <w:pPr>
        <w:pStyle w:val="4"/>
        <w:spacing w:before="0" w:after="0" w:line="400" w:lineRule="exact"/>
        <w:rPr>
          <w:rFonts w:asciiTheme="minorEastAsia" w:hAnsiTheme="minorEastAsia" w:eastAsiaTheme="minorEastAsia"/>
          <w:sz w:val="21"/>
          <w:szCs w:val="21"/>
        </w:rPr>
      </w:pPr>
      <w:bookmarkStart w:id="110" w:name="_Toc3167"/>
      <w:bookmarkStart w:id="111" w:name="_Toc247513968"/>
      <w:bookmarkStart w:id="112" w:name="_Toc152042320"/>
      <w:bookmarkStart w:id="113" w:name="_Toc144974512"/>
      <w:bookmarkStart w:id="114" w:name="_Toc247527569"/>
      <w:bookmarkStart w:id="115" w:name="_Toc152045544"/>
      <w:r>
        <w:rPr>
          <w:rFonts w:hint="eastAsia" w:asciiTheme="minorEastAsia" w:hAnsiTheme="minorEastAsia" w:eastAsiaTheme="minorEastAsia"/>
          <w:sz w:val="21"/>
          <w:szCs w:val="21"/>
        </w:rPr>
        <w:t>2.2 招标文件的澄清</w:t>
      </w:r>
      <w:bookmarkEnd w:id="110"/>
      <w:bookmarkEnd w:id="111"/>
      <w:bookmarkEnd w:id="112"/>
      <w:bookmarkEnd w:id="113"/>
      <w:bookmarkEnd w:id="114"/>
      <w:bookmarkEnd w:id="115"/>
    </w:p>
    <w:p w14:paraId="72E8639A">
      <w:pPr>
        <w:spacing w:line="400" w:lineRule="exact"/>
        <w:ind w:firstLine="420" w:firstLineChars="200"/>
        <w:rPr>
          <w:rFonts w:asciiTheme="minorEastAsia" w:hAnsiTheme="minorEastAsia" w:eastAsiaTheme="minorEastAsia"/>
          <w:szCs w:val="21"/>
        </w:rPr>
      </w:pPr>
      <w:bookmarkStart w:id="116" w:name="_Toc11865"/>
      <w:bookmarkStart w:id="117" w:name="_Toc247527570"/>
      <w:bookmarkStart w:id="118" w:name="_Toc247513969"/>
      <w:bookmarkStart w:id="119" w:name="_Toc144974513"/>
      <w:bookmarkStart w:id="120" w:name="_Toc152045545"/>
      <w:bookmarkStart w:id="121" w:name="_Toc152042321"/>
      <w:r>
        <w:rPr>
          <w:rFonts w:asciiTheme="minorEastAsia" w:hAnsiTheme="minorEastAsia" w:eastAsiaTheme="minorEastAsia"/>
          <w:szCs w:val="21"/>
        </w:rPr>
        <w:t xml:space="preserve">2.2.1  </w:t>
      </w:r>
      <w:r>
        <w:rPr>
          <w:rFonts w:hint="eastAsia" w:asciiTheme="minorEastAsia" w:hAnsiTheme="minorEastAsia" w:eastAsiaTheme="minorEastAsia"/>
          <w:szCs w:val="21"/>
        </w:rPr>
        <w:t>投标人应仔细阅读和检查招标文件的全部内容。如发现缺页或附件不全，应及时提出，以便补齐。如有疑问，应在投标人须知前附表规定的时间前提出，要求招标人对招标文件予以澄清。电子交易系统内提出</w:t>
      </w:r>
    </w:p>
    <w:p w14:paraId="3CDED12D">
      <w:pPr>
        <w:spacing w:line="40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 xml:space="preserve">2.2.2  </w:t>
      </w:r>
      <w:r>
        <w:rPr>
          <w:rFonts w:hint="eastAsia" w:asciiTheme="minorEastAsia" w:hAnsiTheme="minorEastAsia" w:eastAsiaTheme="minorEastAsia"/>
          <w:szCs w:val="21"/>
        </w:rPr>
        <w:t>招标文件的澄清将在投标人须知前附表规定的投标截止时间</w:t>
      </w:r>
      <w:r>
        <w:rPr>
          <w:rFonts w:asciiTheme="minorEastAsia" w:hAnsiTheme="minorEastAsia" w:eastAsiaTheme="minorEastAsia"/>
          <w:szCs w:val="21"/>
        </w:rPr>
        <w:t>15</w:t>
      </w:r>
      <w:r>
        <w:rPr>
          <w:rFonts w:hint="eastAsia" w:asciiTheme="minorEastAsia" w:hAnsiTheme="minorEastAsia" w:eastAsiaTheme="minorEastAsia"/>
          <w:szCs w:val="21"/>
        </w:rPr>
        <w:t>天前发出，但不指明澄清问题的来源。如果澄清发出的时间距投标截止时间不足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天，相应延长投标截止时间。电子交易系统内提出</w:t>
      </w:r>
    </w:p>
    <w:p w14:paraId="240AED15">
      <w:pPr>
        <w:pStyle w:val="4"/>
        <w:spacing w:before="0"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2.3 招标文件的修改</w:t>
      </w:r>
      <w:bookmarkEnd w:id="116"/>
      <w:bookmarkEnd w:id="117"/>
      <w:bookmarkEnd w:id="118"/>
      <w:bookmarkEnd w:id="119"/>
      <w:bookmarkEnd w:id="120"/>
      <w:bookmarkEnd w:id="121"/>
    </w:p>
    <w:p w14:paraId="6B1C3D15">
      <w:pPr>
        <w:spacing w:line="400" w:lineRule="exact"/>
        <w:ind w:firstLine="315" w:firstLineChars="150"/>
        <w:rPr>
          <w:rFonts w:asciiTheme="minorEastAsia" w:hAnsiTheme="minorEastAsia" w:eastAsiaTheme="minorEastAsia"/>
          <w:szCs w:val="21"/>
        </w:rPr>
      </w:pPr>
      <w:bookmarkStart w:id="122" w:name="_Toc152045546"/>
      <w:bookmarkStart w:id="123" w:name="_Toc152042322"/>
      <w:bookmarkStart w:id="124" w:name="_Toc144974514"/>
      <w:bookmarkStart w:id="125" w:name="_Toc247527571"/>
      <w:bookmarkStart w:id="126" w:name="_Toc14952"/>
      <w:bookmarkStart w:id="127" w:name="_Toc247513970"/>
      <w:r>
        <w:rPr>
          <w:rFonts w:asciiTheme="minorEastAsia" w:hAnsiTheme="minorEastAsia" w:eastAsiaTheme="minorEastAsia"/>
          <w:szCs w:val="21"/>
        </w:rPr>
        <w:t>2.3.1</w:t>
      </w:r>
      <w:r>
        <w:rPr>
          <w:rFonts w:hint="eastAsia" w:asciiTheme="minorEastAsia" w:hAnsiTheme="minorEastAsia" w:eastAsiaTheme="minorEastAsia"/>
          <w:szCs w:val="21"/>
        </w:rPr>
        <w:t>在投标截止时间</w:t>
      </w:r>
      <w:r>
        <w:rPr>
          <w:rFonts w:asciiTheme="minorEastAsia" w:hAnsiTheme="minorEastAsia" w:eastAsiaTheme="minorEastAsia"/>
          <w:szCs w:val="21"/>
        </w:rPr>
        <w:t xml:space="preserve"> 15 </w:t>
      </w:r>
      <w:r>
        <w:rPr>
          <w:rFonts w:hint="eastAsia" w:asciiTheme="minorEastAsia" w:hAnsiTheme="minorEastAsia" w:eastAsiaTheme="minorEastAsia"/>
          <w:szCs w:val="21"/>
        </w:rPr>
        <w:t>天前，招标人可修改招标文件。如果修改招标文件的时间距投标截止时间不足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w:t>
      </w:r>
    </w:p>
    <w:p w14:paraId="25EA0BEE">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 投标文件</w:t>
      </w:r>
      <w:bookmarkEnd w:id="122"/>
      <w:bookmarkEnd w:id="123"/>
      <w:bookmarkEnd w:id="124"/>
      <w:bookmarkEnd w:id="125"/>
      <w:bookmarkEnd w:id="126"/>
      <w:bookmarkEnd w:id="127"/>
    </w:p>
    <w:p w14:paraId="2FE971AB">
      <w:pPr>
        <w:pStyle w:val="4"/>
        <w:spacing w:before="0" w:after="0" w:line="400" w:lineRule="exact"/>
        <w:rPr>
          <w:rFonts w:asciiTheme="minorEastAsia" w:hAnsiTheme="minorEastAsia" w:eastAsiaTheme="minorEastAsia"/>
          <w:sz w:val="21"/>
          <w:szCs w:val="21"/>
        </w:rPr>
      </w:pPr>
      <w:bookmarkStart w:id="128" w:name="_Toc247513971"/>
      <w:bookmarkStart w:id="129" w:name="_Toc152042323"/>
      <w:bookmarkStart w:id="130" w:name="_Toc144974515"/>
      <w:bookmarkStart w:id="131" w:name="_Toc152045547"/>
      <w:bookmarkStart w:id="132" w:name="_Toc247527572"/>
      <w:bookmarkStart w:id="133" w:name="_Toc26420"/>
      <w:r>
        <w:rPr>
          <w:rFonts w:hint="eastAsia" w:asciiTheme="minorEastAsia" w:hAnsiTheme="minorEastAsia" w:eastAsiaTheme="minorEastAsia"/>
          <w:sz w:val="21"/>
          <w:szCs w:val="21"/>
        </w:rPr>
        <w:t>3.1 投标文件的组成</w:t>
      </w:r>
      <w:bookmarkEnd w:id="128"/>
      <w:bookmarkEnd w:id="129"/>
      <w:bookmarkEnd w:id="130"/>
      <w:bookmarkEnd w:id="131"/>
      <w:bookmarkEnd w:id="132"/>
      <w:bookmarkEnd w:id="133"/>
    </w:p>
    <w:p w14:paraId="2F6D9D55">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3.1.1 投标文件应包括下列内容：</w:t>
      </w:r>
    </w:p>
    <w:p w14:paraId="631D2D37">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（1）投标函及投标函附录；</w:t>
      </w:r>
    </w:p>
    <w:p w14:paraId="44FDCD2A">
      <w:pPr>
        <w:spacing w:line="400" w:lineRule="exact"/>
        <w:ind w:firstLine="359" w:firstLineChars="171"/>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（2）法定代表人身份证明</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授权委托书</w:t>
      </w:r>
    </w:p>
    <w:p w14:paraId="750E7786">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（3）服务承诺；</w:t>
      </w:r>
    </w:p>
    <w:p w14:paraId="38E213F1">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）技术方案；</w:t>
      </w:r>
    </w:p>
    <w:p w14:paraId="45104199">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）资格审查资料；</w:t>
      </w:r>
    </w:p>
    <w:p w14:paraId="2E8542C4">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）其他资料；</w:t>
      </w:r>
    </w:p>
    <w:p w14:paraId="1D020222">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）附件</w:t>
      </w:r>
    </w:p>
    <w:p w14:paraId="2F88CECC">
      <w:pPr>
        <w:pStyle w:val="4"/>
        <w:spacing w:before="0" w:after="0" w:line="400" w:lineRule="exact"/>
        <w:rPr>
          <w:rFonts w:asciiTheme="minorEastAsia" w:hAnsiTheme="minorEastAsia" w:eastAsiaTheme="minorEastAsia"/>
          <w:sz w:val="21"/>
          <w:szCs w:val="21"/>
        </w:rPr>
      </w:pPr>
      <w:bookmarkStart w:id="134" w:name="_Toc144974516"/>
      <w:bookmarkStart w:id="135" w:name="_Toc247513972"/>
      <w:bookmarkStart w:id="136" w:name="_Toc152042324"/>
      <w:bookmarkStart w:id="137" w:name="_Toc152045548"/>
      <w:bookmarkStart w:id="138" w:name="_Toc247527573"/>
      <w:bookmarkStart w:id="139" w:name="_Toc14613"/>
      <w:r>
        <w:rPr>
          <w:rFonts w:hint="eastAsia" w:asciiTheme="minorEastAsia" w:hAnsiTheme="minorEastAsia" w:eastAsiaTheme="minorEastAsia"/>
          <w:sz w:val="21"/>
          <w:szCs w:val="21"/>
        </w:rPr>
        <w:t>3.2 投标报价</w:t>
      </w:r>
      <w:bookmarkEnd w:id="134"/>
      <w:bookmarkEnd w:id="135"/>
      <w:bookmarkEnd w:id="136"/>
      <w:bookmarkEnd w:id="137"/>
      <w:bookmarkEnd w:id="138"/>
      <w:bookmarkEnd w:id="139"/>
    </w:p>
    <w:p w14:paraId="1991908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3.2.1 投标人应按第五章“投标文件格式”的要求填写投标报价。</w:t>
      </w:r>
    </w:p>
    <w:p w14:paraId="3841E02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3.2.2 投标人自主报价。</w:t>
      </w:r>
    </w:p>
    <w:p w14:paraId="199AF45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3.2.3作为投标人，应在报价中充分考虑到在正常情况下可能发生的所有费用。</w:t>
      </w:r>
    </w:p>
    <w:p w14:paraId="6B19A62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3.2.4招标人设有招标控制价的，投标人的投标报价不得超过招标控制价。</w:t>
      </w:r>
    </w:p>
    <w:p w14:paraId="4A7A68A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3.2.5 投标报价见投标人须知前附表。</w:t>
      </w:r>
    </w:p>
    <w:p w14:paraId="781D878C">
      <w:pPr>
        <w:pStyle w:val="4"/>
        <w:spacing w:before="0" w:after="0" w:line="400" w:lineRule="exact"/>
        <w:rPr>
          <w:rFonts w:asciiTheme="minorEastAsia" w:hAnsiTheme="minorEastAsia" w:eastAsiaTheme="minorEastAsia"/>
          <w:sz w:val="21"/>
          <w:szCs w:val="21"/>
        </w:rPr>
      </w:pPr>
      <w:bookmarkStart w:id="140" w:name="_Toc247513973"/>
      <w:bookmarkStart w:id="141" w:name="_Toc152045549"/>
      <w:bookmarkStart w:id="142" w:name="_Toc144974517"/>
      <w:bookmarkStart w:id="143" w:name="_Toc6421"/>
      <w:bookmarkStart w:id="144" w:name="_Toc247527574"/>
      <w:bookmarkStart w:id="145" w:name="_Toc152042325"/>
      <w:r>
        <w:rPr>
          <w:rFonts w:hint="eastAsia" w:asciiTheme="minorEastAsia" w:hAnsiTheme="minorEastAsia" w:eastAsiaTheme="minorEastAsia"/>
          <w:sz w:val="21"/>
          <w:szCs w:val="21"/>
        </w:rPr>
        <w:t>3.3 投标有效期</w:t>
      </w:r>
      <w:bookmarkEnd w:id="140"/>
      <w:bookmarkEnd w:id="141"/>
      <w:bookmarkEnd w:id="142"/>
      <w:bookmarkEnd w:id="143"/>
      <w:bookmarkEnd w:id="144"/>
      <w:bookmarkEnd w:id="145"/>
    </w:p>
    <w:p w14:paraId="6DC3741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3.3.1 投标有效期按投标人须知前附表规定。</w:t>
      </w:r>
    </w:p>
    <w:p w14:paraId="13D7BF2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3.3.2 在投标有效期内，投标人撤销或修改其投标文件的，应承担招标文件和法律规定的责任。</w:t>
      </w:r>
    </w:p>
    <w:p w14:paraId="5EC5CA5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3.3.3 出现特殊情况需要延长投标有效期的，招标人以书面形式通知所有投标人延长投标有效期。投标人同意延长的，不得要求或被允许修改或撤销其投标文件；投标人拒绝延长的，其投标失效。 </w:t>
      </w:r>
    </w:p>
    <w:p w14:paraId="71DA1442">
      <w:pPr>
        <w:pStyle w:val="4"/>
        <w:spacing w:before="0" w:after="0" w:line="400" w:lineRule="exact"/>
        <w:rPr>
          <w:rFonts w:asciiTheme="minorEastAsia" w:hAnsiTheme="minorEastAsia" w:eastAsiaTheme="minorEastAsia"/>
          <w:sz w:val="21"/>
          <w:szCs w:val="21"/>
        </w:rPr>
      </w:pPr>
      <w:bookmarkStart w:id="146" w:name="_Toc247527575"/>
      <w:bookmarkStart w:id="147" w:name="_Toc152045550"/>
      <w:bookmarkStart w:id="148" w:name="_Toc7391"/>
      <w:bookmarkStart w:id="149" w:name="_Toc144974518"/>
      <w:bookmarkStart w:id="150" w:name="_Toc152042326"/>
      <w:bookmarkStart w:id="151" w:name="_Toc247513974"/>
      <w:r>
        <w:rPr>
          <w:rFonts w:hint="eastAsia" w:asciiTheme="minorEastAsia" w:hAnsiTheme="minorEastAsia" w:eastAsiaTheme="minorEastAsia"/>
          <w:sz w:val="21"/>
          <w:szCs w:val="21"/>
        </w:rPr>
        <w:t>3.4 投标保证金</w:t>
      </w:r>
      <w:bookmarkEnd w:id="146"/>
      <w:bookmarkEnd w:id="147"/>
      <w:bookmarkEnd w:id="148"/>
      <w:bookmarkEnd w:id="149"/>
      <w:bookmarkEnd w:id="150"/>
      <w:bookmarkEnd w:id="151"/>
    </w:p>
    <w:p w14:paraId="5ED664B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3.4.1 投标人在递交投标文件的同时，应按投标人须知前附表规定的金额、担保形式和第五章“投标文件格式”规定的投标保证金格式递交投标保证金，并作为其投标文件的组成部分。</w:t>
      </w:r>
    </w:p>
    <w:p w14:paraId="470C20C7">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3.4.2 投标人不按本章第3.4.1项要求提交投标保证金的，评标委员会将否决其投标。</w:t>
      </w:r>
    </w:p>
    <w:p w14:paraId="4E17040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3.4.3 招标人与中标人签订合同后5日内，向未中标的投标人和中标人退还投标保证金。</w:t>
      </w:r>
    </w:p>
    <w:p w14:paraId="688411EB">
      <w:pPr>
        <w:pStyle w:val="4"/>
        <w:spacing w:before="0" w:after="0" w:line="400" w:lineRule="exact"/>
        <w:rPr>
          <w:rFonts w:asciiTheme="minorEastAsia" w:hAnsiTheme="minorEastAsia" w:eastAsiaTheme="minorEastAsia"/>
          <w:sz w:val="21"/>
          <w:szCs w:val="21"/>
        </w:rPr>
      </w:pPr>
      <w:bookmarkStart w:id="152" w:name="_Toc30734"/>
      <w:bookmarkStart w:id="153" w:name="_Toc247513976"/>
      <w:bookmarkStart w:id="154" w:name="_Toc152045552"/>
      <w:bookmarkStart w:id="155" w:name="_Toc152042328"/>
      <w:bookmarkStart w:id="156" w:name="_Toc144974520"/>
      <w:bookmarkStart w:id="157" w:name="_Toc247527577"/>
      <w:r>
        <w:rPr>
          <w:rFonts w:hint="eastAsia" w:asciiTheme="minorEastAsia" w:hAnsiTheme="minorEastAsia" w:eastAsiaTheme="minorEastAsia"/>
          <w:sz w:val="21"/>
          <w:szCs w:val="21"/>
        </w:rPr>
        <w:t>3.5 资格审查资料</w:t>
      </w:r>
      <w:bookmarkEnd w:id="152"/>
      <w:bookmarkEnd w:id="153"/>
      <w:bookmarkEnd w:id="154"/>
      <w:bookmarkEnd w:id="155"/>
      <w:bookmarkEnd w:id="156"/>
      <w:bookmarkEnd w:id="157"/>
    </w:p>
    <w:p w14:paraId="6D1F3A8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 “投标人基本情况表”应附投标人营业执照等材料。</w:t>
      </w:r>
    </w:p>
    <w:p w14:paraId="5E88F4F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 具体其他要求见投标人须知前附表。</w:t>
      </w:r>
    </w:p>
    <w:p w14:paraId="4239F8C4">
      <w:pPr>
        <w:pStyle w:val="4"/>
        <w:spacing w:before="0" w:after="0" w:line="400" w:lineRule="exact"/>
        <w:rPr>
          <w:rFonts w:asciiTheme="minorEastAsia" w:hAnsiTheme="minorEastAsia" w:eastAsiaTheme="minorEastAsia"/>
          <w:sz w:val="21"/>
          <w:szCs w:val="21"/>
        </w:rPr>
      </w:pPr>
      <w:bookmarkStart w:id="158" w:name="_Toc32010"/>
      <w:bookmarkStart w:id="159" w:name="_Toc247527578"/>
      <w:bookmarkStart w:id="160" w:name="_Toc247513977"/>
      <w:bookmarkStart w:id="161" w:name="_Toc152045553"/>
      <w:bookmarkStart w:id="162" w:name="_Toc144974521"/>
      <w:bookmarkStart w:id="163" w:name="_Toc152042329"/>
      <w:r>
        <w:rPr>
          <w:rFonts w:hint="eastAsia" w:asciiTheme="minorEastAsia" w:hAnsiTheme="minorEastAsia" w:eastAsiaTheme="minorEastAsia"/>
          <w:sz w:val="21"/>
          <w:szCs w:val="21"/>
        </w:rPr>
        <w:t>3.6 备选投标方案</w:t>
      </w:r>
      <w:bookmarkEnd w:id="158"/>
      <w:bookmarkEnd w:id="159"/>
      <w:bookmarkEnd w:id="160"/>
      <w:bookmarkEnd w:id="161"/>
      <w:bookmarkEnd w:id="162"/>
      <w:bookmarkEnd w:id="163"/>
    </w:p>
    <w:p w14:paraId="16FDA3C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投标人不得递交备选投标方案。</w:t>
      </w:r>
    </w:p>
    <w:p w14:paraId="4C66BAB2">
      <w:pPr>
        <w:pStyle w:val="4"/>
        <w:spacing w:before="0" w:after="0" w:line="400" w:lineRule="exact"/>
        <w:rPr>
          <w:rFonts w:asciiTheme="minorEastAsia" w:hAnsiTheme="minorEastAsia" w:eastAsiaTheme="minorEastAsia"/>
          <w:sz w:val="21"/>
          <w:szCs w:val="21"/>
        </w:rPr>
      </w:pPr>
      <w:bookmarkStart w:id="164" w:name="_Toc247527579"/>
      <w:bookmarkStart w:id="165" w:name="_Toc152045554"/>
      <w:bookmarkStart w:id="166" w:name="_Toc152042330"/>
      <w:bookmarkStart w:id="167" w:name="_Toc144974522"/>
      <w:bookmarkStart w:id="168" w:name="_Toc3051"/>
      <w:bookmarkStart w:id="169" w:name="_Toc247513978"/>
      <w:r>
        <w:rPr>
          <w:rFonts w:hint="eastAsia" w:asciiTheme="minorEastAsia" w:hAnsiTheme="minorEastAsia" w:eastAsiaTheme="minorEastAsia"/>
          <w:sz w:val="21"/>
          <w:szCs w:val="21"/>
        </w:rPr>
        <w:t>3.7 投标文件的编制</w:t>
      </w:r>
      <w:bookmarkEnd w:id="164"/>
      <w:bookmarkEnd w:id="165"/>
      <w:bookmarkEnd w:id="166"/>
      <w:bookmarkEnd w:id="167"/>
      <w:bookmarkEnd w:id="168"/>
      <w:bookmarkEnd w:id="169"/>
    </w:p>
    <w:p w14:paraId="04CD73D7">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14:paraId="1720C892">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3.7.2 投标文件应当对招标文件实质性内容作出响应。</w:t>
      </w:r>
    </w:p>
    <w:p w14:paraId="25152042">
      <w:pPr>
        <w:snapToGrid w:val="0"/>
        <w:spacing w:line="400" w:lineRule="exact"/>
        <w:ind w:firstLine="420" w:firstLineChars="200"/>
        <w:rPr>
          <w:rFonts w:cs="宋体" w:asciiTheme="minorEastAsia" w:hAnsiTheme="minorEastAsia" w:eastAsiaTheme="minorEastAsia"/>
          <w:b/>
          <w:bCs/>
          <w:szCs w:val="21"/>
        </w:rPr>
      </w:pPr>
      <w:r>
        <w:rPr>
          <w:rFonts w:hint="eastAsia" w:asciiTheme="minorEastAsia" w:hAnsiTheme="minorEastAsia" w:eastAsiaTheme="minorEastAsia"/>
          <w:szCs w:val="21"/>
        </w:rPr>
        <w:t>3.7.3</w:t>
      </w:r>
      <w:r>
        <w:rPr>
          <w:rFonts w:hint="eastAsia" w:cs="宋体" w:asciiTheme="minorEastAsia" w:hAnsiTheme="minorEastAsia" w:eastAsiaTheme="minorEastAsia"/>
          <w:szCs w:val="21"/>
        </w:rPr>
        <w:t>签字或盖章的具体要求见投标人须知前附表。</w:t>
      </w:r>
    </w:p>
    <w:p w14:paraId="437A6EF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 投标文件正本,副本份数见投标人须知前附表。</w:t>
      </w:r>
    </w:p>
    <w:p w14:paraId="41F1BD9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w:t>
      </w:r>
      <w:r>
        <w:rPr>
          <w:rFonts w:hint="eastAsia" w:asciiTheme="minorEastAsia" w:hAnsiTheme="minorEastAsia" w:eastAsiaTheme="minorEastAsia"/>
          <w:b/>
          <w:szCs w:val="21"/>
        </w:rPr>
        <w:t xml:space="preserve"> 投标文件份数见投标人须知前附表规定。</w:t>
      </w:r>
    </w:p>
    <w:p w14:paraId="7FB4B0E2">
      <w:pPr>
        <w:pStyle w:val="3"/>
        <w:spacing w:before="0" w:after="0" w:line="400" w:lineRule="exact"/>
        <w:rPr>
          <w:rFonts w:asciiTheme="minorEastAsia" w:hAnsiTheme="minorEastAsia" w:eastAsiaTheme="minorEastAsia"/>
          <w:sz w:val="21"/>
          <w:szCs w:val="21"/>
        </w:rPr>
      </w:pPr>
      <w:bookmarkStart w:id="170" w:name="_Toc152045555"/>
      <w:bookmarkStart w:id="171" w:name="_Toc144974523"/>
      <w:bookmarkStart w:id="172" w:name="_Toc247513979"/>
      <w:bookmarkStart w:id="173" w:name="_Toc8573"/>
      <w:bookmarkStart w:id="174" w:name="_Toc152042331"/>
      <w:bookmarkStart w:id="175" w:name="_Toc247527580"/>
      <w:r>
        <w:rPr>
          <w:rFonts w:hint="eastAsia" w:asciiTheme="minorEastAsia" w:hAnsiTheme="minorEastAsia" w:eastAsiaTheme="minorEastAsia"/>
          <w:sz w:val="21"/>
          <w:szCs w:val="21"/>
        </w:rPr>
        <w:t>4. 投标</w:t>
      </w:r>
      <w:bookmarkEnd w:id="170"/>
      <w:bookmarkEnd w:id="171"/>
      <w:bookmarkEnd w:id="172"/>
      <w:bookmarkEnd w:id="173"/>
      <w:bookmarkEnd w:id="174"/>
      <w:bookmarkEnd w:id="175"/>
    </w:p>
    <w:p w14:paraId="1AD06D26">
      <w:pPr>
        <w:pStyle w:val="4"/>
        <w:spacing w:before="0" w:after="0" w:line="400" w:lineRule="exact"/>
        <w:rPr>
          <w:rFonts w:asciiTheme="minorEastAsia" w:hAnsiTheme="minorEastAsia" w:eastAsiaTheme="minorEastAsia"/>
          <w:sz w:val="21"/>
          <w:szCs w:val="21"/>
        </w:rPr>
      </w:pPr>
      <w:bookmarkStart w:id="176" w:name="_Toc152045556"/>
      <w:bookmarkStart w:id="177" w:name="_Toc1814"/>
      <w:bookmarkStart w:id="178" w:name="_Toc152042332"/>
      <w:bookmarkStart w:id="179" w:name="_Toc144974524"/>
      <w:bookmarkStart w:id="180" w:name="_Toc247527581"/>
      <w:bookmarkStart w:id="181" w:name="_Toc247513980"/>
      <w:r>
        <w:rPr>
          <w:rFonts w:hint="eastAsia" w:asciiTheme="minorEastAsia" w:hAnsiTheme="minorEastAsia" w:eastAsiaTheme="minorEastAsia"/>
          <w:sz w:val="21"/>
          <w:szCs w:val="21"/>
        </w:rPr>
        <w:t>4.1 投标文件电子版的密封和标记</w:t>
      </w:r>
      <w:bookmarkEnd w:id="176"/>
      <w:bookmarkEnd w:id="177"/>
      <w:bookmarkEnd w:id="178"/>
      <w:bookmarkEnd w:id="179"/>
      <w:bookmarkEnd w:id="180"/>
      <w:bookmarkEnd w:id="181"/>
    </w:p>
    <w:p w14:paraId="61E06E3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4.1.2投标文件的封套上应写明的内容见投标人须知前附表。</w:t>
      </w:r>
    </w:p>
    <w:p w14:paraId="42C613F8">
      <w:pPr>
        <w:pStyle w:val="4"/>
        <w:spacing w:before="0" w:after="0" w:line="400" w:lineRule="exact"/>
        <w:rPr>
          <w:rFonts w:asciiTheme="minorEastAsia" w:hAnsiTheme="minorEastAsia" w:eastAsiaTheme="minorEastAsia"/>
          <w:sz w:val="21"/>
          <w:szCs w:val="21"/>
        </w:rPr>
      </w:pPr>
      <w:bookmarkStart w:id="182" w:name="_Toc247527582"/>
      <w:bookmarkStart w:id="183" w:name="_Toc247513981"/>
      <w:bookmarkStart w:id="184" w:name="_Toc152045557"/>
      <w:bookmarkStart w:id="185" w:name="_Toc152042333"/>
      <w:bookmarkStart w:id="186" w:name="_Toc144974525"/>
      <w:bookmarkStart w:id="187" w:name="_Toc23701"/>
      <w:r>
        <w:rPr>
          <w:rFonts w:hint="eastAsia" w:asciiTheme="minorEastAsia" w:hAnsiTheme="minorEastAsia" w:eastAsiaTheme="minorEastAsia"/>
          <w:sz w:val="21"/>
          <w:szCs w:val="21"/>
        </w:rPr>
        <w:t>4.2 投标文件的递交</w:t>
      </w:r>
      <w:bookmarkEnd w:id="182"/>
      <w:bookmarkEnd w:id="183"/>
      <w:bookmarkEnd w:id="184"/>
      <w:bookmarkEnd w:id="185"/>
      <w:bookmarkEnd w:id="186"/>
      <w:bookmarkEnd w:id="187"/>
    </w:p>
    <w:p w14:paraId="4B72667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4.2.1 投标人应在规定的投标截止时间前递交投标文件。</w:t>
      </w:r>
    </w:p>
    <w:p w14:paraId="76C7F34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4.2.2 投标人递交投标文件的地点：见投标人须知前附表。</w:t>
      </w:r>
    </w:p>
    <w:p w14:paraId="2FAB404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4.2.3 除投标人须知前附表另有规定外，投标人所递交的投标文件不予退还。</w:t>
      </w:r>
    </w:p>
    <w:p w14:paraId="11F50D1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4.2.4 逾期送达的或者未送达指定地点的投标文件，招标人不予受理。</w:t>
      </w:r>
    </w:p>
    <w:p w14:paraId="03EF694F">
      <w:pPr>
        <w:pStyle w:val="4"/>
        <w:spacing w:before="0" w:after="0" w:line="400" w:lineRule="exact"/>
        <w:rPr>
          <w:rFonts w:asciiTheme="minorEastAsia" w:hAnsiTheme="minorEastAsia" w:eastAsiaTheme="minorEastAsia"/>
          <w:sz w:val="21"/>
          <w:szCs w:val="21"/>
        </w:rPr>
      </w:pPr>
      <w:bookmarkStart w:id="188" w:name="_Toc144974526"/>
      <w:bookmarkStart w:id="189" w:name="_Toc247527583"/>
      <w:bookmarkStart w:id="190" w:name="_Toc152042334"/>
      <w:bookmarkStart w:id="191" w:name="_Toc152045558"/>
      <w:bookmarkStart w:id="192" w:name="_Toc7592"/>
      <w:bookmarkStart w:id="193" w:name="_Toc247513982"/>
      <w:r>
        <w:rPr>
          <w:rFonts w:hint="eastAsia" w:asciiTheme="minorEastAsia" w:hAnsiTheme="minorEastAsia" w:eastAsiaTheme="minorEastAsia"/>
          <w:sz w:val="21"/>
          <w:szCs w:val="21"/>
        </w:rPr>
        <w:t>4.3 投标文件的修改与撤回</w:t>
      </w:r>
      <w:bookmarkEnd w:id="188"/>
      <w:bookmarkEnd w:id="189"/>
      <w:bookmarkEnd w:id="190"/>
      <w:bookmarkEnd w:id="191"/>
      <w:bookmarkEnd w:id="192"/>
      <w:bookmarkEnd w:id="193"/>
    </w:p>
    <w:p w14:paraId="448082E1">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4.3.1 在规定的投标截止时间前，投标人可以修改或撤回已递交的投标文件，但应以书面形式通知招标人。</w:t>
      </w:r>
    </w:p>
    <w:p w14:paraId="10EA952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4.3.2 投标人修改或撤回已递交投标文件的书面通知应按照要求签字或盖章。</w:t>
      </w:r>
    </w:p>
    <w:p w14:paraId="3A73463F">
      <w:pPr>
        <w:pStyle w:val="3"/>
        <w:spacing w:before="0" w:after="0" w:line="400" w:lineRule="exact"/>
        <w:rPr>
          <w:rFonts w:asciiTheme="minorEastAsia" w:hAnsiTheme="minorEastAsia" w:eastAsiaTheme="minorEastAsia"/>
          <w:sz w:val="21"/>
          <w:szCs w:val="21"/>
        </w:rPr>
      </w:pPr>
      <w:bookmarkStart w:id="194" w:name="_Toc152042335"/>
      <w:bookmarkStart w:id="195" w:name="_Toc152045559"/>
      <w:bookmarkStart w:id="196" w:name="_Toc247513983"/>
      <w:bookmarkStart w:id="197" w:name="_Toc22637"/>
      <w:bookmarkStart w:id="198" w:name="_Toc144974527"/>
      <w:bookmarkStart w:id="199" w:name="_Toc247527584"/>
      <w:r>
        <w:rPr>
          <w:rFonts w:hint="eastAsia" w:asciiTheme="minorEastAsia" w:hAnsiTheme="minorEastAsia" w:eastAsiaTheme="minorEastAsia"/>
          <w:sz w:val="21"/>
          <w:szCs w:val="21"/>
        </w:rPr>
        <w:t>5. 开标</w:t>
      </w:r>
      <w:bookmarkEnd w:id="194"/>
      <w:bookmarkEnd w:id="195"/>
      <w:bookmarkEnd w:id="196"/>
      <w:bookmarkEnd w:id="197"/>
      <w:bookmarkEnd w:id="198"/>
      <w:bookmarkEnd w:id="199"/>
    </w:p>
    <w:p w14:paraId="1232B96C">
      <w:pPr>
        <w:pStyle w:val="4"/>
        <w:spacing w:before="0" w:after="0" w:line="400" w:lineRule="exact"/>
        <w:rPr>
          <w:rFonts w:asciiTheme="minorEastAsia" w:hAnsiTheme="minorEastAsia" w:eastAsiaTheme="minorEastAsia"/>
          <w:sz w:val="21"/>
          <w:szCs w:val="21"/>
        </w:rPr>
      </w:pPr>
      <w:bookmarkStart w:id="200" w:name="_Toc144974528"/>
      <w:bookmarkStart w:id="201" w:name="_Toc152045560"/>
      <w:bookmarkStart w:id="202" w:name="_Toc152042336"/>
      <w:bookmarkStart w:id="203" w:name="_Toc247527585"/>
      <w:bookmarkStart w:id="204" w:name="_Toc247513984"/>
      <w:bookmarkStart w:id="205" w:name="_Toc9748"/>
      <w:r>
        <w:rPr>
          <w:rFonts w:hint="eastAsia" w:asciiTheme="minorEastAsia" w:hAnsiTheme="minorEastAsia" w:eastAsiaTheme="minorEastAsia"/>
          <w:sz w:val="21"/>
          <w:szCs w:val="21"/>
        </w:rPr>
        <w:t>5.1 开标时间和地点</w:t>
      </w:r>
      <w:bookmarkEnd w:id="200"/>
      <w:bookmarkEnd w:id="201"/>
      <w:bookmarkEnd w:id="202"/>
      <w:bookmarkEnd w:id="203"/>
      <w:bookmarkEnd w:id="204"/>
      <w:bookmarkEnd w:id="205"/>
    </w:p>
    <w:p w14:paraId="4EDC448D">
      <w:pPr>
        <w:spacing w:line="400" w:lineRule="exact"/>
        <w:ind w:firstLine="422" w:firstLineChars="200"/>
        <w:rPr>
          <w:rFonts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本项目采取“不见面”开标，不再到开标现场，投标人开标前应仔细阅读《“不见面”开标注意事项及操作流程》。投标人采用网上远程异地解密，在投标时间截止前完成投标文件解密，未按规定进行解密，视为投标人自动弃权，在开标期间投标人应保证电话、电脑、网络等能够正常使用。</w:t>
      </w:r>
    </w:p>
    <w:p w14:paraId="143E29C3">
      <w:pPr>
        <w:pStyle w:val="4"/>
        <w:spacing w:before="0" w:after="0" w:line="400" w:lineRule="exact"/>
        <w:rPr>
          <w:rFonts w:asciiTheme="minorEastAsia" w:hAnsiTheme="minorEastAsia" w:eastAsiaTheme="minorEastAsia"/>
          <w:color w:val="000000"/>
          <w:sz w:val="21"/>
          <w:szCs w:val="21"/>
        </w:rPr>
      </w:pPr>
      <w:bookmarkStart w:id="206" w:name="_Toc152042337"/>
      <w:bookmarkStart w:id="207" w:name="_Toc247513985"/>
      <w:bookmarkStart w:id="208" w:name="_Toc247527586"/>
      <w:bookmarkStart w:id="209" w:name="_Toc152045561"/>
      <w:bookmarkStart w:id="210" w:name="_Toc144974529"/>
      <w:bookmarkStart w:id="211" w:name="_Toc7014"/>
      <w:r>
        <w:rPr>
          <w:rFonts w:hint="eastAsia" w:asciiTheme="minorEastAsia" w:hAnsiTheme="minorEastAsia" w:eastAsiaTheme="minorEastAsia"/>
          <w:color w:val="000000"/>
          <w:sz w:val="21"/>
          <w:szCs w:val="21"/>
        </w:rPr>
        <w:t>5.2 开标程序</w:t>
      </w:r>
      <w:bookmarkEnd w:id="206"/>
      <w:bookmarkEnd w:id="207"/>
      <w:bookmarkEnd w:id="208"/>
      <w:bookmarkEnd w:id="209"/>
      <w:bookmarkEnd w:id="210"/>
      <w:bookmarkEnd w:id="211"/>
      <w:r>
        <w:rPr>
          <w:rFonts w:hint="eastAsia" w:asciiTheme="minorEastAsia" w:hAnsiTheme="minorEastAsia" w:eastAsiaTheme="minorEastAsia"/>
          <w:color w:val="000000"/>
          <w:sz w:val="21"/>
          <w:szCs w:val="21"/>
        </w:rPr>
        <w:t>（疫情期间不适用）</w:t>
      </w:r>
    </w:p>
    <w:p w14:paraId="0E4B1C9F">
      <w:pPr>
        <w:spacing w:line="40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主持人按下列程序进行开标：</w:t>
      </w:r>
    </w:p>
    <w:p w14:paraId="355F6E5F">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（1）宣布开标纪律；</w:t>
      </w:r>
    </w:p>
    <w:p w14:paraId="7472C504">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（2）公布在投标截止时间前递交投标文件的投标人名称，并点名确认投标人是否派人到场；</w:t>
      </w:r>
    </w:p>
    <w:p w14:paraId="66B2C44B">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（3）宣布开标人、唱标人、记录人、监标人等有关人员姓名；</w:t>
      </w:r>
    </w:p>
    <w:p w14:paraId="5091979C">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（4）按照投标人须知前附表规定检查投标文件的密封情况；</w:t>
      </w:r>
    </w:p>
    <w:p w14:paraId="369CEC83">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（5）按照投标人须知前附表的规定确定并宣布投标文件开标顺序；</w:t>
      </w:r>
    </w:p>
    <w:p w14:paraId="5E2C8B96">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（6）开标结束。</w:t>
      </w:r>
    </w:p>
    <w:p w14:paraId="5FA5C3C7">
      <w:pPr>
        <w:pStyle w:val="4"/>
        <w:spacing w:before="0" w:after="0" w:line="400" w:lineRule="exact"/>
        <w:rPr>
          <w:rFonts w:asciiTheme="minorEastAsia" w:hAnsiTheme="minorEastAsia" w:eastAsiaTheme="minorEastAsia"/>
          <w:color w:val="000000"/>
          <w:sz w:val="21"/>
          <w:szCs w:val="21"/>
        </w:rPr>
      </w:pPr>
      <w:bookmarkStart w:id="212" w:name="_Toc22541"/>
      <w:r>
        <w:rPr>
          <w:rFonts w:hint="eastAsia" w:asciiTheme="minorEastAsia" w:hAnsiTheme="minorEastAsia" w:eastAsiaTheme="minorEastAsia"/>
          <w:color w:val="000000"/>
          <w:sz w:val="21"/>
          <w:szCs w:val="21"/>
        </w:rPr>
        <w:t>5.3 开标异议</w:t>
      </w:r>
      <w:bookmarkEnd w:id="212"/>
    </w:p>
    <w:p w14:paraId="6941490C">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投标人对开标有异议的，应当</w:t>
      </w:r>
      <w:r>
        <w:rPr>
          <w:rStyle w:val="159"/>
          <w:rFonts w:hint="eastAsia" w:cs="宋体" w:asciiTheme="minorEastAsia" w:hAnsiTheme="minorEastAsia" w:eastAsiaTheme="minorEastAsia"/>
          <w:color w:val="000000"/>
          <w:kern w:val="0"/>
          <w:szCs w:val="21"/>
        </w:rPr>
        <w:t>报价内容显示后20分钟内联系招标人（代理机构）进行质疑</w:t>
      </w:r>
      <w:r>
        <w:rPr>
          <w:rFonts w:hint="eastAsia" w:asciiTheme="minorEastAsia" w:hAnsiTheme="minorEastAsia" w:eastAsiaTheme="minorEastAsia"/>
          <w:szCs w:val="21"/>
        </w:rPr>
        <w:t>，</w:t>
      </w:r>
      <w:r>
        <w:rPr>
          <w:rStyle w:val="159"/>
          <w:rFonts w:hint="eastAsia" w:cs="宋体" w:asciiTheme="minorEastAsia" w:hAnsiTheme="minorEastAsia" w:eastAsiaTheme="minorEastAsia"/>
          <w:color w:val="000000"/>
          <w:kern w:val="0"/>
          <w:szCs w:val="21"/>
        </w:rPr>
        <w:t>投标人未在规定时间内提出质疑的，视为认可开标结果。</w:t>
      </w:r>
    </w:p>
    <w:p w14:paraId="2106E8F9">
      <w:pPr>
        <w:pStyle w:val="3"/>
        <w:spacing w:before="0" w:after="0" w:line="400" w:lineRule="exact"/>
        <w:rPr>
          <w:rFonts w:asciiTheme="minorEastAsia" w:hAnsiTheme="minorEastAsia" w:eastAsiaTheme="minorEastAsia"/>
          <w:sz w:val="21"/>
          <w:szCs w:val="21"/>
        </w:rPr>
      </w:pPr>
      <w:bookmarkStart w:id="213" w:name="_Toc26103"/>
      <w:bookmarkStart w:id="214" w:name="_Toc152042338"/>
      <w:bookmarkStart w:id="215" w:name="_Toc247527587"/>
      <w:bookmarkStart w:id="216" w:name="_Toc247513986"/>
      <w:bookmarkStart w:id="217" w:name="_Toc144974530"/>
      <w:bookmarkStart w:id="218" w:name="_Toc152045562"/>
      <w:r>
        <w:rPr>
          <w:rFonts w:hint="eastAsia" w:asciiTheme="minorEastAsia" w:hAnsiTheme="minorEastAsia" w:eastAsiaTheme="minorEastAsia"/>
          <w:sz w:val="21"/>
          <w:szCs w:val="21"/>
        </w:rPr>
        <w:t>6. 评标</w:t>
      </w:r>
      <w:bookmarkEnd w:id="213"/>
      <w:bookmarkEnd w:id="214"/>
      <w:bookmarkEnd w:id="215"/>
      <w:bookmarkEnd w:id="216"/>
      <w:bookmarkEnd w:id="217"/>
      <w:bookmarkEnd w:id="218"/>
    </w:p>
    <w:p w14:paraId="5E89F6C1">
      <w:pPr>
        <w:pStyle w:val="4"/>
        <w:spacing w:before="0" w:after="0" w:line="400" w:lineRule="exact"/>
        <w:rPr>
          <w:rFonts w:asciiTheme="minorEastAsia" w:hAnsiTheme="minorEastAsia" w:eastAsiaTheme="minorEastAsia"/>
          <w:sz w:val="21"/>
          <w:szCs w:val="21"/>
        </w:rPr>
      </w:pPr>
      <w:bookmarkStart w:id="219" w:name="_Toc152042339"/>
      <w:bookmarkStart w:id="220" w:name="_Toc247527588"/>
      <w:bookmarkStart w:id="221" w:name="_Toc144974531"/>
      <w:bookmarkStart w:id="222" w:name="_Toc152045563"/>
      <w:bookmarkStart w:id="223" w:name="_Toc25480"/>
      <w:bookmarkStart w:id="224" w:name="_Toc247513987"/>
      <w:r>
        <w:rPr>
          <w:rFonts w:hint="eastAsia" w:asciiTheme="minorEastAsia" w:hAnsiTheme="minorEastAsia" w:eastAsiaTheme="minorEastAsia"/>
          <w:sz w:val="21"/>
          <w:szCs w:val="21"/>
        </w:rPr>
        <w:t>6.1 评标委员会</w:t>
      </w:r>
      <w:bookmarkEnd w:id="219"/>
      <w:bookmarkEnd w:id="220"/>
      <w:bookmarkEnd w:id="221"/>
      <w:bookmarkEnd w:id="222"/>
      <w:bookmarkEnd w:id="223"/>
      <w:bookmarkEnd w:id="224"/>
    </w:p>
    <w:p w14:paraId="64EE791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6.1.1 评标由招标人依法组建的评标委员会负责。评标委员会由技术方面的专家及业主代表组成。评标委员会成员人数以及技术方面专家的确定方式见投标人须知前附表。</w:t>
      </w:r>
    </w:p>
    <w:p w14:paraId="1BCFAC0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6.1.2 评标委员会成员有下列情形之一的，应当回避：</w:t>
      </w:r>
    </w:p>
    <w:p w14:paraId="4555B407">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（1）投标人或投标人主要负责人的近亲属；</w:t>
      </w:r>
    </w:p>
    <w:p w14:paraId="5D0835D2">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（2）项目主管部门或者行政监督部门的人员；</w:t>
      </w:r>
    </w:p>
    <w:p w14:paraId="732ABD07">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（3）与投标人有经济利益关系，可能影响对投标公正评审的；</w:t>
      </w:r>
    </w:p>
    <w:p w14:paraId="0E14BF79">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（4）曾因在招标、评标以及其他与招标投标有关活动中从事违法行为而受过行政处罚或刑事处罚的；</w:t>
      </w:r>
    </w:p>
    <w:p w14:paraId="4E49C905">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（5）与投标人有其他利害关系。</w:t>
      </w:r>
    </w:p>
    <w:p w14:paraId="377457B9">
      <w:pPr>
        <w:pStyle w:val="4"/>
        <w:spacing w:before="0" w:after="0" w:line="400" w:lineRule="exact"/>
        <w:rPr>
          <w:rFonts w:asciiTheme="minorEastAsia" w:hAnsiTheme="minorEastAsia" w:eastAsiaTheme="minorEastAsia"/>
          <w:sz w:val="21"/>
          <w:szCs w:val="21"/>
        </w:rPr>
      </w:pPr>
      <w:bookmarkStart w:id="225" w:name="_Toc152045564"/>
      <w:bookmarkStart w:id="226" w:name="_Toc23575"/>
      <w:bookmarkStart w:id="227" w:name="_Toc144974532"/>
      <w:bookmarkStart w:id="228" w:name="_Toc152042340"/>
      <w:bookmarkStart w:id="229" w:name="_Toc247527589"/>
      <w:bookmarkStart w:id="230" w:name="_Toc247513988"/>
      <w:r>
        <w:rPr>
          <w:rFonts w:hint="eastAsia" w:asciiTheme="minorEastAsia" w:hAnsiTheme="minorEastAsia" w:eastAsiaTheme="minorEastAsia"/>
          <w:sz w:val="21"/>
          <w:szCs w:val="21"/>
        </w:rPr>
        <w:t>6.2 评标原则</w:t>
      </w:r>
      <w:bookmarkEnd w:id="225"/>
      <w:bookmarkEnd w:id="226"/>
      <w:bookmarkEnd w:id="227"/>
      <w:bookmarkEnd w:id="228"/>
      <w:bookmarkEnd w:id="229"/>
      <w:bookmarkEnd w:id="230"/>
    </w:p>
    <w:p w14:paraId="26EB32C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评标活动遵循公平、公正、科学和择优的原则。</w:t>
      </w:r>
    </w:p>
    <w:p w14:paraId="46E3DE5E">
      <w:pPr>
        <w:pStyle w:val="4"/>
        <w:spacing w:before="0" w:after="0" w:line="400" w:lineRule="exact"/>
        <w:rPr>
          <w:rFonts w:asciiTheme="minorEastAsia" w:hAnsiTheme="minorEastAsia" w:eastAsiaTheme="minorEastAsia"/>
          <w:sz w:val="21"/>
          <w:szCs w:val="21"/>
        </w:rPr>
      </w:pPr>
      <w:bookmarkStart w:id="231" w:name="_Toc152042341"/>
      <w:bookmarkStart w:id="232" w:name="_Toc144974533"/>
      <w:bookmarkStart w:id="233" w:name="_Toc152045565"/>
      <w:bookmarkStart w:id="234" w:name="_Toc247527590"/>
      <w:bookmarkStart w:id="235" w:name="_Toc10522"/>
      <w:bookmarkStart w:id="236" w:name="_Toc247513989"/>
      <w:r>
        <w:rPr>
          <w:rFonts w:hint="eastAsia" w:asciiTheme="minorEastAsia" w:hAnsiTheme="minorEastAsia" w:eastAsiaTheme="minorEastAsia"/>
          <w:sz w:val="21"/>
          <w:szCs w:val="21"/>
        </w:rPr>
        <w:t>6.3 评标</w:t>
      </w:r>
      <w:bookmarkEnd w:id="231"/>
      <w:bookmarkEnd w:id="232"/>
      <w:bookmarkEnd w:id="233"/>
      <w:bookmarkEnd w:id="234"/>
      <w:bookmarkEnd w:id="235"/>
      <w:bookmarkEnd w:id="236"/>
    </w:p>
    <w:p w14:paraId="1F3746F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评标委员会按照第三章“评标办法”规定的方法、评审因素、标准和程序对投标文件进行评审。第三章“评标办法”没有规定的方法、评审因素和标准，不作为评标依据。</w:t>
      </w:r>
    </w:p>
    <w:p w14:paraId="6FA80341">
      <w:pPr>
        <w:pStyle w:val="3"/>
        <w:spacing w:before="0" w:after="0" w:line="400" w:lineRule="exact"/>
        <w:rPr>
          <w:rFonts w:asciiTheme="minorEastAsia" w:hAnsiTheme="minorEastAsia" w:eastAsiaTheme="minorEastAsia"/>
          <w:sz w:val="21"/>
          <w:szCs w:val="21"/>
        </w:rPr>
      </w:pPr>
      <w:bookmarkStart w:id="237" w:name="_Toc152045566"/>
      <w:bookmarkStart w:id="238" w:name="_Toc152042342"/>
      <w:bookmarkStart w:id="239" w:name="_Toc247513990"/>
      <w:bookmarkStart w:id="240" w:name="_Toc16048"/>
      <w:bookmarkStart w:id="241" w:name="_Toc247527591"/>
      <w:bookmarkStart w:id="242" w:name="_Toc144974534"/>
      <w:r>
        <w:rPr>
          <w:rFonts w:hint="eastAsia" w:asciiTheme="minorEastAsia" w:hAnsiTheme="minorEastAsia" w:eastAsiaTheme="minorEastAsia"/>
          <w:sz w:val="21"/>
          <w:szCs w:val="21"/>
        </w:rPr>
        <w:t>7. 合同授予</w:t>
      </w:r>
      <w:bookmarkEnd w:id="237"/>
      <w:bookmarkEnd w:id="238"/>
      <w:bookmarkEnd w:id="239"/>
      <w:bookmarkEnd w:id="240"/>
      <w:bookmarkEnd w:id="241"/>
      <w:bookmarkEnd w:id="242"/>
    </w:p>
    <w:p w14:paraId="008E817D">
      <w:pPr>
        <w:pStyle w:val="4"/>
        <w:spacing w:before="0" w:after="0" w:line="400" w:lineRule="exact"/>
        <w:rPr>
          <w:rFonts w:asciiTheme="minorEastAsia" w:hAnsiTheme="minorEastAsia" w:eastAsiaTheme="minorEastAsia"/>
          <w:sz w:val="21"/>
          <w:szCs w:val="21"/>
        </w:rPr>
      </w:pPr>
      <w:bookmarkStart w:id="243" w:name="_Toc144974535"/>
      <w:bookmarkStart w:id="244" w:name="_Toc152045567"/>
      <w:bookmarkStart w:id="245" w:name="_Toc26112"/>
      <w:bookmarkStart w:id="246" w:name="_Toc152042343"/>
      <w:bookmarkStart w:id="247" w:name="_Toc247513991"/>
      <w:bookmarkStart w:id="248" w:name="_Toc247527592"/>
      <w:r>
        <w:rPr>
          <w:rFonts w:hint="eastAsia" w:asciiTheme="minorEastAsia" w:hAnsiTheme="minorEastAsia" w:eastAsiaTheme="minorEastAsia"/>
          <w:sz w:val="21"/>
          <w:szCs w:val="21"/>
        </w:rPr>
        <w:t>7.1 定标方式</w:t>
      </w:r>
      <w:bookmarkEnd w:id="243"/>
      <w:bookmarkEnd w:id="244"/>
      <w:bookmarkEnd w:id="245"/>
      <w:bookmarkEnd w:id="246"/>
      <w:bookmarkEnd w:id="247"/>
      <w:bookmarkEnd w:id="248"/>
    </w:p>
    <w:p w14:paraId="1BD5EC6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由评标委员会对所有投标文件进行评审，评标委员会推荐1-3名中标候选人，并标明推荐顺序。招</w:t>
      </w:r>
      <w:r>
        <w:rPr>
          <w:rFonts w:hint="eastAsia" w:asciiTheme="minorEastAsia" w:hAnsiTheme="minorEastAsia" w:eastAsiaTheme="minorEastAsia"/>
          <w:szCs w:val="21"/>
        </w:rPr>
        <w:t>标人依据评标委员会推荐的中标候选人确定中标人。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418DB9A">
      <w:pPr>
        <w:pStyle w:val="4"/>
        <w:spacing w:before="0" w:after="0" w:line="400" w:lineRule="exact"/>
        <w:rPr>
          <w:rFonts w:asciiTheme="minorEastAsia" w:hAnsiTheme="minorEastAsia" w:eastAsiaTheme="minorEastAsia"/>
          <w:sz w:val="21"/>
          <w:szCs w:val="21"/>
        </w:rPr>
      </w:pPr>
      <w:bookmarkStart w:id="249" w:name="_Toc24068"/>
      <w:r>
        <w:rPr>
          <w:rFonts w:hint="eastAsia" w:asciiTheme="minorEastAsia" w:hAnsiTheme="minorEastAsia" w:eastAsiaTheme="minorEastAsia"/>
          <w:sz w:val="21"/>
          <w:szCs w:val="21"/>
        </w:rPr>
        <w:t>7.2 中标候选人公示</w:t>
      </w:r>
      <w:bookmarkEnd w:id="249"/>
    </w:p>
    <w:p w14:paraId="400121A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招标人在投标人须知前附表规定的媒介公示中标候选人。</w:t>
      </w:r>
    </w:p>
    <w:p w14:paraId="5D5874D6">
      <w:pPr>
        <w:pStyle w:val="4"/>
        <w:spacing w:before="0" w:after="0" w:line="400" w:lineRule="exact"/>
        <w:rPr>
          <w:rFonts w:asciiTheme="minorEastAsia" w:hAnsiTheme="minorEastAsia" w:eastAsiaTheme="minorEastAsia"/>
          <w:sz w:val="21"/>
          <w:szCs w:val="21"/>
        </w:rPr>
      </w:pPr>
      <w:bookmarkStart w:id="250" w:name="_Toc152042344"/>
      <w:bookmarkStart w:id="251" w:name="_Toc144974536"/>
      <w:bookmarkStart w:id="252" w:name="_Toc31116"/>
      <w:bookmarkStart w:id="253" w:name="_Toc152045568"/>
      <w:bookmarkStart w:id="254" w:name="_Toc247513992"/>
      <w:bookmarkStart w:id="255" w:name="_Toc247527593"/>
      <w:r>
        <w:rPr>
          <w:rFonts w:hint="eastAsia" w:asciiTheme="minorEastAsia" w:hAnsiTheme="minorEastAsia" w:eastAsiaTheme="minorEastAsia"/>
          <w:sz w:val="21"/>
          <w:szCs w:val="21"/>
        </w:rPr>
        <w:t>7.3 中标通知</w:t>
      </w:r>
      <w:bookmarkEnd w:id="250"/>
      <w:bookmarkEnd w:id="251"/>
      <w:bookmarkEnd w:id="252"/>
      <w:bookmarkEnd w:id="253"/>
      <w:bookmarkEnd w:id="254"/>
      <w:bookmarkEnd w:id="255"/>
    </w:p>
    <w:p w14:paraId="5F1483E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在规定的投标有效期内，招标人以书面形式向中标人发出中标通知书，中标结果不通知未中标的投标人。</w:t>
      </w:r>
    </w:p>
    <w:p w14:paraId="1298DB2F">
      <w:pPr>
        <w:pStyle w:val="4"/>
        <w:spacing w:before="0" w:after="0" w:line="400" w:lineRule="exact"/>
        <w:rPr>
          <w:rFonts w:asciiTheme="minorEastAsia" w:hAnsiTheme="minorEastAsia" w:eastAsiaTheme="minorEastAsia"/>
          <w:sz w:val="21"/>
          <w:szCs w:val="21"/>
        </w:rPr>
      </w:pPr>
      <w:bookmarkStart w:id="256" w:name="_Toc29678"/>
      <w:bookmarkStart w:id="257" w:name="_Toc247513994"/>
      <w:bookmarkStart w:id="258" w:name="_Toc152042346"/>
      <w:bookmarkStart w:id="259" w:name="_Toc144974538"/>
      <w:bookmarkStart w:id="260" w:name="_Toc247527595"/>
      <w:bookmarkStart w:id="261" w:name="_Toc152045570"/>
      <w:r>
        <w:rPr>
          <w:rFonts w:hint="eastAsia" w:asciiTheme="minorEastAsia" w:hAnsiTheme="minorEastAsia" w:eastAsiaTheme="minorEastAsia"/>
          <w:sz w:val="21"/>
          <w:szCs w:val="21"/>
        </w:rPr>
        <w:t>7.4 签订合同</w:t>
      </w:r>
      <w:bookmarkEnd w:id="256"/>
      <w:bookmarkEnd w:id="257"/>
      <w:bookmarkEnd w:id="258"/>
      <w:bookmarkEnd w:id="259"/>
      <w:bookmarkEnd w:id="260"/>
      <w:bookmarkEnd w:id="261"/>
    </w:p>
    <w:p w14:paraId="675A2DF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7B49362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7.4.2 发出中标通知书后，招标人无正当理由拒签合同的，招标人向中标人退还投标保证金；给中标人造成损失的，还应当赔偿损失。 </w:t>
      </w:r>
    </w:p>
    <w:p w14:paraId="7A9B184C">
      <w:pPr>
        <w:pStyle w:val="3"/>
        <w:spacing w:before="0" w:after="0" w:line="400" w:lineRule="exact"/>
        <w:rPr>
          <w:rFonts w:asciiTheme="minorEastAsia" w:hAnsiTheme="minorEastAsia" w:eastAsiaTheme="minorEastAsia"/>
          <w:sz w:val="21"/>
          <w:szCs w:val="21"/>
        </w:rPr>
      </w:pPr>
      <w:bookmarkStart w:id="262" w:name="_Toc144974539"/>
      <w:bookmarkStart w:id="263" w:name="_Toc247527596"/>
      <w:bookmarkStart w:id="264" w:name="_Toc152045571"/>
      <w:bookmarkStart w:id="265" w:name="_Toc152042347"/>
      <w:bookmarkStart w:id="266" w:name="_Toc247513995"/>
      <w:bookmarkStart w:id="267" w:name="_Toc22218"/>
      <w:r>
        <w:rPr>
          <w:rFonts w:hint="eastAsia" w:asciiTheme="minorEastAsia" w:hAnsiTheme="minorEastAsia" w:eastAsiaTheme="minorEastAsia"/>
          <w:sz w:val="21"/>
          <w:szCs w:val="21"/>
        </w:rPr>
        <w:t>8.</w:t>
      </w:r>
      <w:bookmarkEnd w:id="262"/>
      <w:bookmarkEnd w:id="263"/>
      <w:bookmarkEnd w:id="264"/>
      <w:bookmarkEnd w:id="265"/>
      <w:bookmarkEnd w:id="266"/>
      <w:bookmarkStart w:id="268" w:name="_Toc152045574"/>
      <w:bookmarkStart w:id="269" w:name="_Toc247527599"/>
      <w:bookmarkStart w:id="270" w:name="_Toc144974542"/>
      <w:bookmarkStart w:id="271" w:name="_Toc247513998"/>
      <w:bookmarkStart w:id="272" w:name="_Toc152042350"/>
      <w:r>
        <w:rPr>
          <w:rFonts w:hint="eastAsia" w:asciiTheme="minorEastAsia" w:hAnsiTheme="minorEastAsia" w:eastAsiaTheme="minorEastAsia"/>
          <w:sz w:val="21"/>
          <w:szCs w:val="21"/>
        </w:rPr>
        <w:t xml:space="preserve"> 纪律和监督</w:t>
      </w:r>
      <w:bookmarkEnd w:id="267"/>
      <w:bookmarkEnd w:id="268"/>
      <w:bookmarkEnd w:id="269"/>
      <w:bookmarkEnd w:id="270"/>
      <w:bookmarkEnd w:id="271"/>
      <w:bookmarkEnd w:id="272"/>
    </w:p>
    <w:p w14:paraId="5A545FA3">
      <w:pPr>
        <w:pStyle w:val="4"/>
        <w:spacing w:before="0" w:after="0" w:line="400" w:lineRule="exact"/>
        <w:rPr>
          <w:rFonts w:asciiTheme="minorEastAsia" w:hAnsiTheme="minorEastAsia" w:eastAsiaTheme="minorEastAsia"/>
          <w:sz w:val="21"/>
          <w:szCs w:val="21"/>
        </w:rPr>
      </w:pPr>
      <w:bookmarkStart w:id="273" w:name="_Toc247527600"/>
      <w:bookmarkStart w:id="274" w:name="_Toc152042351"/>
      <w:bookmarkStart w:id="275" w:name="_Toc247513999"/>
      <w:bookmarkStart w:id="276" w:name="_Toc152045575"/>
      <w:bookmarkStart w:id="277" w:name="_Toc19805"/>
      <w:bookmarkStart w:id="278" w:name="_Toc144974543"/>
      <w:r>
        <w:rPr>
          <w:rFonts w:hint="eastAsia" w:asciiTheme="minorEastAsia" w:hAnsiTheme="minorEastAsia" w:eastAsiaTheme="minorEastAsia"/>
          <w:sz w:val="21"/>
          <w:szCs w:val="21"/>
        </w:rPr>
        <w:t>8.1 对招标人的纪律要求</w:t>
      </w:r>
      <w:bookmarkEnd w:id="273"/>
      <w:bookmarkEnd w:id="274"/>
      <w:bookmarkEnd w:id="275"/>
      <w:bookmarkEnd w:id="276"/>
      <w:bookmarkEnd w:id="277"/>
      <w:bookmarkEnd w:id="278"/>
    </w:p>
    <w:p w14:paraId="08D68AC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招标人不得泄漏招标投标活动中应当保密的情况和资料，不得与投标人串通损害国家利益、社会公共利益或者他人合法权益。</w:t>
      </w:r>
    </w:p>
    <w:p w14:paraId="52CAB028">
      <w:pPr>
        <w:pStyle w:val="4"/>
        <w:spacing w:before="0" w:after="0" w:line="400" w:lineRule="exact"/>
        <w:rPr>
          <w:rFonts w:asciiTheme="minorEastAsia" w:hAnsiTheme="minorEastAsia" w:eastAsiaTheme="minorEastAsia"/>
          <w:sz w:val="21"/>
          <w:szCs w:val="21"/>
        </w:rPr>
      </w:pPr>
      <w:bookmarkStart w:id="279" w:name="_Toc247514000"/>
      <w:bookmarkStart w:id="280" w:name="_Toc152042352"/>
      <w:bookmarkStart w:id="281" w:name="_Toc247527601"/>
      <w:bookmarkStart w:id="282" w:name="_Toc152045576"/>
      <w:bookmarkStart w:id="283" w:name="_Toc144974544"/>
      <w:bookmarkStart w:id="284" w:name="_Toc3236"/>
      <w:r>
        <w:rPr>
          <w:rFonts w:hint="eastAsia" w:asciiTheme="minorEastAsia" w:hAnsiTheme="minorEastAsia" w:eastAsiaTheme="minorEastAsia"/>
          <w:sz w:val="21"/>
          <w:szCs w:val="21"/>
        </w:rPr>
        <w:t>8.2 对投标人的纪律要求</w:t>
      </w:r>
      <w:bookmarkEnd w:id="279"/>
      <w:bookmarkEnd w:id="280"/>
      <w:bookmarkEnd w:id="281"/>
      <w:bookmarkEnd w:id="282"/>
      <w:bookmarkEnd w:id="283"/>
      <w:bookmarkEnd w:id="284"/>
    </w:p>
    <w:p w14:paraId="07CD7F4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CDA0CA">
      <w:pPr>
        <w:pStyle w:val="4"/>
        <w:spacing w:before="0" w:after="0" w:line="400" w:lineRule="exact"/>
        <w:rPr>
          <w:rFonts w:asciiTheme="minorEastAsia" w:hAnsiTheme="minorEastAsia" w:eastAsiaTheme="minorEastAsia"/>
          <w:sz w:val="21"/>
          <w:szCs w:val="21"/>
        </w:rPr>
      </w:pPr>
      <w:bookmarkStart w:id="285" w:name="_Toc9343"/>
      <w:bookmarkStart w:id="286" w:name="_Toc247514001"/>
      <w:bookmarkStart w:id="287" w:name="_Toc152042353"/>
      <w:bookmarkStart w:id="288" w:name="_Toc144974545"/>
      <w:bookmarkStart w:id="289" w:name="_Toc152045577"/>
      <w:bookmarkStart w:id="290" w:name="_Toc247527602"/>
      <w:r>
        <w:rPr>
          <w:rFonts w:hint="eastAsia" w:asciiTheme="minorEastAsia" w:hAnsiTheme="minorEastAsia" w:eastAsiaTheme="minorEastAsia"/>
          <w:sz w:val="21"/>
          <w:szCs w:val="21"/>
        </w:rPr>
        <w:t>8.3 对评标委员会成员的纪律要求</w:t>
      </w:r>
      <w:bookmarkEnd w:id="285"/>
      <w:bookmarkEnd w:id="286"/>
      <w:bookmarkEnd w:id="287"/>
      <w:bookmarkEnd w:id="288"/>
      <w:bookmarkEnd w:id="289"/>
      <w:bookmarkEnd w:id="290"/>
    </w:p>
    <w:p w14:paraId="0F4C8B9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BD4082C">
      <w:pPr>
        <w:pStyle w:val="4"/>
        <w:spacing w:before="0" w:after="0" w:line="400" w:lineRule="exact"/>
        <w:rPr>
          <w:rFonts w:asciiTheme="minorEastAsia" w:hAnsiTheme="minorEastAsia" w:eastAsiaTheme="minorEastAsia"/>
          <w:sz w:val="21"/>
          <w:szCs w:val="21"/>
        </w:rPr>
      </w:pPr>
      <w:bookmarkStart w:id="291" w:name="_Toc152042354"/>
      <w:bookmarkStart w:id="292" w:name="_Toc24523"/>
      <w:bookmarkStart w:id="293" w:name="_Toc152045578"/>
      <w:bookmarkStart w:id="294" w:name="_Toc247527603"/>
      <w:bookmarkStart w:id="295" w:name="_Toc247514002"/>
      <w:bookmarkStart w:id="296" w:name="_Toc144974546"/>
      <w:r>
        <w:rPr>
          <w:rFonts w:hint="eastAsia" w:asciiTheme="minorEastAsia" w:hAnsiTheme="minorEastAsia" w:eastAsiaTheme="minorEastAsia"/>
          <w:sz w:val="21"/>
          <w:szCs w:val="21"/>
        </w:rPr>
        <w:t>8.4 对与评标活动有关的工作人员的纪律要求</w:t>
      </w:r>
      <w:bookmarkEnd w:id="291"/>
      <w:bookmarkEnd w:id="292"/>
      <w:bookmarkEnd w:id="293"/>
      <w:bookmarkEnd w:id="294"/>
      <w:bookmarkEnd w:id="295"/>
    </w:p>
    <w:p w14:paraId="4E934233">
      <w:pPr>
        <w:spacing w:line="400" w:lineRule="exact"/>
        <w:ind w:firstLine="420" w:firstLineChars="200"/>
        <w:rPr>
          <w:rFonts w:asciiTheme="minorEastAsia" w:hAnsiTheme="minorEastAsia" w:eastAsiaTheme="minorEastAsia"/>
          <w:szCs w:val="21"/>
        </w:rPr>
      </w:pPr>
      <w:bookmarkStart w:id="297" w:name="_Toc152042355"/>
      <w:r>
        <w:rPr>
          <w:rFonts w:hint="eastAsia" w:asciiTheme="minorEastAsia" w:hAnsiTheme="minorEastAsia" w:eastAsiaTheme="minor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97"/>
    </w:p>
    <w:p w14:paraId="17D0822E">
      <w:pPr>
        <w:pStyle w:val="4"/>
        <w:spacing w:before="0" w:after="0" w:line="400" w:lineRule="exact"/>
        <w:rPr>
          <w:rFonts w:asciiTheme="minorEastAsia" w:hAnsiTheme="minorEastAsia" w:eastAsiaTheme="minorEastAsia"/>
          <w:sz w:val="21"/>
          <w:szCs w:val="21"/>
        </w:rPr>
      </w:pPr>
      <w:bookmarkStart w:id="298" w:name="_Toc247527604"/>
      <w:bookmarkStart w:id="299" w:name="_Toc247514003"/>
      <w:bookmarkStart w:id="300" w:name="_Toc152042356"/>
      <w:bookmarkStart w:id="301" w:name="_Toc22905"/>
      <w:bookmarkStart w:id="302" w:name="_Toc152045579"/>
      <w:r>
        <w:rPr>
          <w:rFonts w:hint="eastAsia" w:asciiTheme="minorEastAsia" w:hAnsiTheme="minorEastAsia" w:eastAsiaTheme="minorEastAsia"/>
          <w:sz w:val="21"/>
          <w:szCs w:val="21"/>
        </w:rPr>
        <w:t>8.5 投诉</w:t>
      </w:r>
      <w:bookmarkEnd w:id="296"/>
      <w:bookmarkEnd w:id="298"/>
      <w:bookmarkEnd w:id="299"/>
      <w:bookmarkEnd w:id="300"/>
      <w:bookmarkEnd w:id="301"/>
      <w:bookmarkEnd w:id="302"/>
    </w:p>
    <w:p w14:paraId="36F7CD6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投标人和其他利害关系人认为本次招标活动违反法律、法规和规章规定的，有权向有关行政监督部门投诉。</w:t>
      </w:r>
    </w:p>
    <w:p w14:paraId="72C6E96E">
      <w:pPr>
        <w:pStyle w:val="3"/>
        <w:spacing w:before="0" w:after="0" w:line="400" w:lineRule="exact"/>
        <w:rPr>
          <w:rFonts w:asciiTheme="minorEastAsia" w:hAnsiTheme="minorEastAsia" w:eastAsiaTheme="minorEastAsia"/>
          <w:sz w:val="21"/>
          <w:szCs w:val="21"/>
        </w:rPr>
      </w:pPr>
      <w:bookmarkStart w:id="303" w:name="_Toc3370"/>
      <w:bookmarkStart w:id="304" w:name="_Toc144974547"/>
      <w:bookmarkStart w:id="305" w:name="_Toc152042357"/>
      <w:bookmarkStart w:id="306" w:name="_Toc247514004"/>
      <w:bookmarkStart w:id="307" w:name="_Toc247527605"/>
      <w:bookmarkStart w:id="308" w:name="_Toc152045580"/>
      <w:r>
        <w:rPr>
          <w:rFonts w:hint="eastAsia" w:asciiTheme="minorEastAsia" w:hAnsiTheme="minorEastAsia" w:eastAsiaTheme="minorEastAsia"/>
          <w:sz w:val="21"/>
          <w:szCs w:val="21"/>
        </w:rPr>
        <w:t>9. 需要补充的其他内容</w:t>
      </w:r>
      <w:bookmarkEnd w:id="303"/>
      <w:bookmarkEnd w:id="304"/>
      <w:bookmarkEnd w:id="305"/>
      <w:bookmarkEnd w:id="306"/>
      <w:bookmarkEnd w:id="307"/>
      <w:bookmarkEnd w:id="308"/>
    </w:p>
    <w:p w14:paraId="5A35A17C">
      <w:pPr>
        <w:spacing w:line="400" w:lineRule="exact"/>
        <w:ind w:firstLine="420" w:firstLineChars="200"/>
        <w:rPr>
          <w:rFonts w:ascii="宋体" w:hAnsi="宋体"/>
          <w:sz w:val="32"/>
          <w:szCs w:val="32"/>
        </w:rPr>
        <w:sectPr>
          <w:footerReference r:id="rId7" w:type="first"/>
          <w:headerReference r:id="rId4" w:type="default"/>
          <w:footerReference r:id="rId5" w:type="default"/>
          <w:footerReference r:id="rId6" w:type="even"/>
          <w:pgSz w:w="11907" w:h="16840"/>
          <w:pgMar w:top="1797" w:right="1440" w:bottom="1797" w:left="1440" w:header="851" w:footer="851" w:gutter="0"/>
          <w:pgNumType w:start="3"/>
          <w:cols w:space="720" w:num="1"/>
          <w:docGrid w:linePitch="600" w:charSpace="0"/>
        </w:sectPr>
      </w:pPr>
      <w:r>
        <w:rPr>
          <w:rFonts w:hint="eastAsia" w:asciiTheme="minorEastAsia" w:hAnsiTheme="minorEastAsia" w:eastAsiaTheme="minorEastAsia"/>
          <w:szCs w:val="21"/>
        </w:rPr>
        <w:t>需要补充的其他内容：见投标人须知前附表。</w:t>
      </w:r>
      <w:bookmarkStart w:id="309" w:name="_Toc152045598"/>
      <w:bookmarkStart w:id="310" w:name="_Toc152042375"/>
      <w:bookmarkStart w:id="311" w:name="_Toc247514022"/>
      <w:bookmarkStart w:id="312" w:name="_Toc247527623"/>
      <w:bookmarkStart w:id="313" w:name="_Toc23162_WPSOffice_Level1"/>
      <w:bookmarkStart w:id="314" w:name="_Toc144974565"/>
      <w:bookmarkStart w:id="315" w:name="_Toc1607_WPSOffice_Level1"/>
      <w:bookmarkStart w:id="316" w:name="_Toc1389"/>
    </w:p>
    <w:p w14:paraId="31E6090D">
      <w:pPr>
        <w:pStyle w:val="2"/>
        <w:spacing w:before="120" w:after="120"/>
        <w:jc w:val="center"/>
        <w:rPr>
          <w:rFonts w:ascii="宋体" w:hAnsi="宋体"/>
          <w:sz w:val="32"/>
          <w:szCs w:val="32"/>
        </w:rPr>
      </w:pPr>
      <w:r>
        <w:rPr>
          <w:rFonts w:hint="eastAsia" w:ascii="宋体" w:hAnsi="宋体"/>
          <w:sz w:val="32"/>
          <w:szCs w:val="32"/>
        </w:rPr>
        <w:t>第三章 评标办法（综合评估法）</w:t>
      </w:r>
      <w:bookmarkEnd w:id="309"/>
      <w:bookmarkEnd w:id="310"/>
      <w:bookmarkEnd w:id="311"/>
      <w:bookmarkEnd w:id="312"/>
      <w:bookmarkEnd w:id="313"/>
      <w:bookmarkEnd w:id="314"/>
      <w:bookmarkEnd w:id="315"/>
      <w:bookmarkEnd w:id="316"/>
    </w:p>
    <w:p w14:paraId="18F0A0E0">
      <w:pPr>
        <w:spacing w:after="240" w:afterLines="100" w:line="360" w:lineRule="auto"/>
        <w:jc w:val="center"/>
        <w:rPr>
          <w:b/>
        </w:rPr>
      </w:pPr>
      <w:r>
        <w:rPr>
          <w:rFonts w:hint="eastAsia"/>
          <w:b/>
        </w:rPr>
        <w:t>评标办法前附表</w:t>
      </w:r>
    </w:p>
    <w:tbl>
      <w:tblPr>
        <w:tblStyle w:val="36"/>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
        <w:gridCol w:w="1083"/>
        <w:gridCol w:w="2279"/>
        <w:gridCol w:w="684"/>
        <w:gridCol w:w="4840"/>
      </w:tblGrid>
      <w:tr w14:paraId="3EB4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729D94C6">
            <w:pPr>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1D160BA3">
            <w:pPr>
              <w:jc w:val="center"/>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4840" w:type="dxa"/>
            <w:tcBorders>
              <w:top w:val="single" w:color="auto" w:sz="4" w:space="0"/>
              <w:left w:val="single" w:color="auto" w:sz="4" w:space="0"/>
              <w:bottom w:val="single" w:color="auto" w:sz="4" w:space="0"/>
              <w:right w:val="single" w:color="auto" w:sz="4" w:space="0"/>
            </w:tcBorders>
            <w:vAlign w:val="center"/>
          </w:tcPr>
          <w:p w14:paraId="4B7BEACE">
            <w:pPr>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r>
      <w:tr w14:paraId="2089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9" w:type="dxa"/>
            <w:vMerge w:val="restart"/>
            <w:tcBorders>
              <w:top w:val="single" w:color="auto" w:sz="4" w:space="0"/>
              <w:left w:val="single" w:color="auto" w:sz="4" w:space="0"/>
              <w:bottom w:val="single" w:color="auto" w:sz="4" w:space="0"/>
              <w:right w:val="single" w:color="auto" w:sz="4" w:space="0"/>
            </w:tcBorders>
            <w:vAlign w:val="center"/>
          </w:tcPr>
          <w:p w14:paraId="3838F7AE">
            <w:pPr>
              <w:jc w:val="center"/>
              <w:rPr>
                <w:rFonts w:asciiTheme="minorEastAsia" w:hAnsiTheme="minorEastAsia" w:eastAsiaTheme="minorEastAsia"/>
                <w:szCs w:val="21"/>
              </w:rPr>
            </w:pPr>
            <w:r>
              <w:rPr>
                <w:rFonts w:asciiTheme="minorEastAsia" w:hAnsiTheme="minorEastAsia" w:eastAsiaTheme="minorEastAsia"/>
                <w:szCs w:val="21"/>
              </w:rPr>
              <w:t>2.1.1</w:t>
            </w:r>
          </w:p>
        </w:tc>
        <w:tc>
          <w:tcPr>
            <w:tcW w:w="1096" w:type="dxa"/>
            <w:gridSpan w:val="2"/>
            <w:vMerge w:val="restart"/>
            <w:tcBorders>
              <w:top w:val="single" w:color="auto" w:sz="4" w:space="0"/>
              <w:left w:val="single" w:color="auto" w:sz="4" w:space="0"/>
              <w:bottom w:val="single" w:color="auto" w:sz="4" w:space="0"/>
              <w:right w:val="single" w:color="auto" w:sz="4" w:space="0"/>
            </w:tcBorders>
            <w:vAlign w:val="center"/>
          </w:tcPr>
          <w:p w14:paraId="40BD8322">
            <w:pPr>
              <w:jc w:val="center"/>
              <w:rPr>
                <w:rFonts w:asciiTheme="minorEastAsia" w:hAnsiTheme="minorEastAsia" w:eastAsiaTheme="minorEastAsia"/>
                <w:szCs w:val="21"/>
              </w:rPr>
            </w:pPr>
            <w:r>
              <w:rPr>
                <w:rFonts w:hint="eastAsia" w:asciiTheme="minorEastAsia" w:hAnsiTheme="minorEastAsia" w:eastAsiaTheme="minorEastAsia"/>
                <w:szCs w:val="21"/>
              </w:rPr>
              <w:t>形式评审标准</w:t>
            </w:r>
          </w:p>
        </w:tc>
        <w:tc>
          <w:tcPr>
            <w:tcW w:w="2963" w:type="dxa"/>
            <w:gridSpan w:val="2"/>
            <w:tcBorders>
              <w:top w:val="single" w:color="auto" w:sz="4" w:space="0"/>
              <w:left w:val="single" w:color="auto" w:sz="4" w:space="0"/>
              <w:bottom w:val="single" w:color="auto" w:sz="4" w:space="0"/>
              <w:right w:val="single" w:color="auto" w:sz="4" w:space="0"/>
            </w:tcBorders>
          </w:tcPr>
          <w:p w14:paraId="17C89D1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p>
        </w:tc>
        <w:tc>
          <w:tcPr>
            <w:tcW w:w="4840" w:type="dxa"/>
            <w:tcBorders>
              <w:top w:val="single" w:color="auto" w:sz="4" w:space="0"/>
              <w:left w:val="single" w:color="auto" w:sz="4" w:space="0"/>
              <w:bottom w:val="single" w:color="auto" w:sz="4" w:space="0"/>
              <w:right w:val="single" w:color="auto" w:sz="4" w:space="0"/>
            </w:tcBorders>
          </w:tcPr>
          <w:p w14:paraId="2F2C81F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与营业执照一致</w:t>
            </w:r>
          </w:p>
        </w:tc>
      </w:tr>
      <w:tr w14:paraId="7D7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371DF332">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6DDE308B">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3D6E09F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投标文件签字盖章</w:t>
            </w:r>
          </w:p>
        </w:tc>
        <w:tc>
          <w:tcPr>
            <w:tcW w:w="4840" w:type="dxa"/>
            <w:tcBorders>
              <w:top w:val="single" w:color="auto" w:sz="4" w:space="0"/>
              <w:left w:val="single" w:color="auto" w:sz="4" w:space="0"/>
              <w:bottom w:val="single" w:color="auto" w:sz="4" w:space="0"/>
              <w:right w:val="single" w:color="auto" w:sz="4" w:space="0"/>
            </w:tcBorders>
          </w:tcPr>
          <w:p w14:paraId="23BD4E4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符合招标文件签字、盖章的要求</w:t>
            </w:r>
          </w:p>
        </w:tc>
      </w:tr>
      <w:tr w14:paraId="54B8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681CEF44">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5FF8EC95">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4C8084EA">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投标文件格式</w:t>
            </w:r>
          </w:p>
        </w:tc>
        <w:tc>
          <w:tcPr>
            <w:tcW w:w="4840" w:type="dxa"/>
            <w:tcBorders>
              <w:top w:val="single" w:color="auto" w:sz="4" w:space="0"/>
              <w:left w:val="single" w:color="auto" w:sz="4" w:space="0"/>
              <w:bottom w:val="single" w:color="auto" w:sz="4" w:space="0"/>
              <w:right w:val="single" w:color="auto" w:sz="4" w:space="0"/>
            </w:tcBorders>
            <w:vAlign w:val="center"/>
          </w:tcPr>
          <w:p w14:paraId="01A5885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符合第5章“投标文件格式”的要求</w:t>
            </w:r>
          </w:p>
        </w:tc>
      </w:tr>
      <w:tr w14:paraId="730A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71EBE853">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3B04282D">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341D03D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报价唯一</w:t>
            </w:r>
          </w:p>
        </w:tc>
        <w:tc>
          <w:tcPr>
            <w:tcW w:w="4840" w:type="dxa"/>
            <w:tcBorders>
              <w:top w:val="single" w:color="auto" w:sz="4" w:space="0"/>
              <w:left w:val="single" w:color="auto" w:sz="4" w:space="0"/>
              <w:bottom w:val="single" w:color="auto" w:sz="4" w:space="0"/>
              <w:right w:val="single" w:color="auto" w:sz="4" w:space="0"/>
            </w:tcBorders>
          </w:tcPr>
          <w:p w14:paraId="2A35849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只能有一个有效报价</w:t>
            </w:r>
          </w:p>
        </w:tc>
      </w:tr>
      <w:tr w14:paraId="6FEE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69" w:type="dxa"/>
            <w:vMerge w:val="restart"/>
            <w:tcBorders>
              <w:top w:val="single" w:color="auto" w:sz="4" w:space="0"/>
              <w:left w:val="single" w:color="auto" w:sz="4" w:space="0"/>
              <w:right w:val="single" w:color="auto" w:sz="4" w:space="0"/>
            </w:tcBorders>
            <w:vAlign w:val="center"/>
          </w:tcPr>
          <w:p w14:paraId="0378F545">
            <w:pPr>
              <w:jc w:val="center"/>
              <w:rPr>
                <w:rFonts w:asciiTheme="minorEastAsia" w:hAnsiTheme="minorEastAsia" w:eastAsiaTheme="minorEastAsia"/>
                <w:szCs w:val="21"/>
              </w:rPr>
            </w:pPr>
          </w:p>
          <w:p w14:paraId="7F90C84A">
            <w:pPr>
              <w:jc w:val="center"/>
              <w:rPr>
                <w:rFonts w:asciiTheme="minorEastAsia" w:hAnsiTheme="minorEastAsia" w:eastAsiaTheme="minorEastAsia"/>
                <w:szCs w:val="21"/>
              </w:rPr>
            </w:pPr>
            <w:r>
              <w:rPr>
                <w:rFonts w:asciiTheme="minorEastAsia" w:hAnsiTheme="minorEastAsia" w:eastAsiaTheme="minorEastAsia"/>
                <w:szCs w:val="21"/>
              </w:rPr>
              <w:t>2.1.2</w:t>
            </w:r>
          </w:p>
        </w:tc>
        <w:tc>
          <w:tcPr>
            <w:tcW w:w="1096" w:type="dxa"/>
            <w:gridSpan w:val="2"/>
            <w:vMerge w:val="restart"/>
            <w:tcBorders>
              <w:top w:val="single" w:color="auto" w:sz="4" w:space="0"/>
              <w:left w:val="single" w:color="auto" w:sz="4" w:space="0"/>
              <w:right w:val="single" w:color="auto" w:sz="4" w:space="0"/>
            </w:tcBorders>
            <w:vAlign w:val="center"/>
          </w:tcPr>
          <w:p w14:paraId="5B7DD75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资格评审标准</w:t>
            </w:r>
          </w:p>
        </w:tc>
        <w:tc>
          <w:tcPr>
            <w:tcW w:w="2963" w:type="dxa"/>
            <w:gridSpan w:val="2"/>
            <w:tcBorders>
              <w:top w:val="single" w:color="auto" w:sz="4" w:space="0"/>
              <w:left w:val="single" w:color="auto" w:sz="4" w:space="0"/>
              <w:bottom w:val="single" w:color="auto" w:sz="4" w:space="0"/>
              <w:right w:val="single" w:color="auto" w:sz="4" w:space="0"/>
            </w:tcBorders>
          </w:tcPr>
          <w:p w14:paraId="014BCF3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营业执照</w:t>
            </w:r>
          </w:p>
        </w:tc>
        <w:tc>
          <w:tcPr>
            <w:tcW w:w="4840" w:type="dxa"/>
            <w:tcBorders>
              <w:top w:val="single" w:color="auto" w:sz="4" w:space="0"/>
              <w:left w:val="single" w:color="auto" w:sz="4" w:space="0"/>
              <w:bottom w:val="single" w:color="auto" w:sz="4" w:space="0"/>
              <w:right w:val="single" w:color="auto" w:sz="4" w:space="0"/>
            </w:tcBorders>
          </w:tcPr>
          <w:p w14:paraId="2AE67E5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具备有效的营业执照</w:t>
            </w:r>
          </w:p>
        </w:tc>
      </w:tr>
      <w:tr w14:paraId="3656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69" w:type="dxa"/>
            <w:vMerge w:val="continue"/>
            <w:tcBorders>
              <w:left w:val="single" w:color="auto" w:sz="4" w:space="0"/>
              <w:right w:val="single" w:color="auto" w:sz="4" w:space="0"/>
            </w:tcBorders>
            <w:vAlign w:val="center"/>
          </w:tcPr>
          <w:p w14:paraId="5BD47D0E">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7EA57AA2">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23CFB4C">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资质等级</w:t>
            </w:r>
          </w:p>
        </w:tc>
        <w:tc>
          <w:tcPr>
            <w:tcW w:w="4840" w:type="dxa"/>
            <w:tcBorders>
              <w:top w:val="single" w:color="auto" w:sz="4" w:space="0"/>
              <w:left w:val="single" w:color="auto" w:sz="4" w:space="0"/>
              <w:bottom w:val="single" w:color="auto" w:sz="4" w:space="0"/>
              <w:right w:val="single" w:color="auto" w:sz="4" w:space="0"/>
            </w:tcBorders>
          </w:tcPr>
          <w:p w14:paraId="1CBD24B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531F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69" w:type="dxa"/>
            <w:vMerge w:val="continue"/>
            <w:tcBorders>
              <w:left w:val="single" w:color="auto" w:sz="4" w:space="0"/>
              <w:right w:val="single" w:color="auto" w:sz="4" w:space="0"/>
            </w:tcBorders>
            <w:vAlign w:val="center"/>
          </w:tcPr>
          <w:p w14:paraId="557D20F0">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6100DF6D">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390A6C6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4840" w:type="dxa"/>
            <w:tcBorders>
              <w:top w:val="single" w:color="auto" w:sz="4" w:space="0"/>
              <w:left w:val="single" w:color="auto" w:sz="4" w:space="0"/>
              <w:bottom w:val="single" w:color="auto" w:sz="4" w:space="0"/>
              <w:right w:val="single" w:color="auto" w:sz="4" w:space="0"/>
            </w:tcBorders>
            <w:vAlign w:val="center"/>
          </w:tcPr>
          <w:p w14:paraId="7AF9E4F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5CD1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left w:val="single" w:color="auto" w:sz="4" w:space="0"/>
              <w:right w:val="single" w:color="auto" w:sz="4" w:space="0"/>
            </w:tcBorders>
            <w:vAlign w:val="center"/>
          </w:tcPr>
          <w:p w14:paraId="0466AE76">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3DF7F8B1">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22DD66D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信用信息</w:t>
            </w:r>
          </w:p>
        </w:tc>
        <w:tc>
          <w:tcPr>
            <w:tcW w:w="4840" w:type="dxa"/>
            <w:tcBorders>
              <w:top w:val="single" w:color="auto" w:sz="4" w:space="0"/>
              <w:left w:val="single" w:color="auto" w:sz="4" w:space="0"/>
              <w:bottom w:val="single" w:color="auto" w:sz="4" w:space="0"/>
              <w:right w:val="single" w:color="auto" w:sz="4" w:space="0"/>
            </w:tcBorders>
          </w:tcPr>
          <w:p w14:paraId="4319F52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0F1F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69" w:type="dxa"/>
            <w:vMerge w:val="continue"/>
            <w:tcBorders>
              <w:left w:val="single" w:color="auto" w:sz="4" w:space="0"/>
              <w:right w:val="single" w:color="auto" w:sz="4" w:space="0"/>
            </w:tcBorders>
            <w:vAlign w:val="center"/>
          </w:tcPr>
          <w:p w14:paraId="7F983AA6">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20338143">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51F0E8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其他</w:t>
            </w:r>
          </w:p>
        </w:tc>
        <w:tc>
          <w:tcPr>
            <w:tcW w:w="4840" w:type="dxa"/>
            <w:tcBorders>
              <w:top w:val="single" w:color="auto" w:sz="4" w:space="0"/>
              <w:left w:val="single" w:color="auto" w:sz="4" w:space="0"/>
              <w:bottom w:val="single" w:color="auto" w:sz="4" w:space="0"/>
              <w:right w:val="single" w:color="auto" w:sz="4" w:space="0"/>
            </w:tcBorders>
          </w:tcPr>
          <w:p w14:paraId="1253F41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44AE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69" w:type="dxa"/>
            <w:vMerge w:val="continue"/>
            <w:tcBorders>
              <w:left w:val="single" w:color="auto" w:sz="4" w:space="0"/>
              <w:bottom w:val="single" w:color="auto" w:sz="4" w:space="0"/>
              <w:right w:val="single" w:color="auto" w:sz="4" w:space="0"/>
            </w:tcBorders>
            <w:vAlign w:val="center"/>
          </w:tcPr>
          <w:p w14:paraId="2A7B3C4C">
            <w:pPr>
              <w:widowControl/>
              <w:jc w:val="left"/>
              <w:rPr>
                <w:rFonts w:asciiTheme="minorEastAsia" w:hAnsiTheme="minorEastAsia" w:eastAsiaTheme="minorEastAsia"/>
                <w:szCs w:val="21"/>
              </w:rPr>
            </w:pPr>
          </w:p>
        </w:tc>
        <w:tc>
          <w:tcPr>
            <w:tcW w:w="1096" w:type="dxa"/>
            <w:gridSpan w:val="2"/>
            <w:vMerge w:val="restart"/>
            <w:tcBorders>
              <w:left w:val="single" w:color="auto" w:sz="4" w:space="0"/>
              <w:bottom w:val="single" w:color="auto" w:sz="4" w:space="0"/>
              <w:right w:val="single" w:color="auto" w:sz="4" w:space="0"/>
            </w:tcBorders>
            <w:vAlign w:val="center"/>
          </w:tcPr>
          <w:p w14:paraId="0E74413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响应性评审标准</w:t>
            </w:r>
          </w:p>
          <w:p w14:paraId="7B82B3B6">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right w:val="single" w:color="auto" w:sz="4" w:space="0"/>
            </w:tcBorders>
          </w:tcPr>
          <w:p w14:paraId="55A609A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4840" w:type="dxa"/>
            <w:tcBorders>
              <w:top w:val="single" w:color="auto" w:sz="4" w:space="0"/>
              <w:left w:val="single" w:color="auto" w:sz="4" w:space="0"/>
              <w:right w:val="single" w:color="auto" w:sz="4" w:space="0"/>
            </w:tcBorders>
          </w:tcPr>
          <w:p w14:paraId="6AE6499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66C9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5A4C35A8">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10A2DE9D">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7BBEA56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质量要求</w:t>
            </w:r>
          </w:p>
        </w:tc>
        <w:tc>
          <w:tcPr>
            <w:tcW w:w="4840" w:type="dxa"/>
            <w:tcBorders>
              <w:top w:val="single" w:color="auto" w:sz="4" w:space="0"/>
              <w:left w:val="single" w:color="auto" w:sz="4" w:space="0"/>
              <w:bottom w:val="single" w:color="auto" w:sz="4" w:space="0"/>
              <w:right w:val="single" w:color="auto" w:sz="4" w:space="0"/>
            </w:tcBorders>
          </w:tcPr>
          <w:p w14:paraId="02E04E0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54EE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538DCD3E">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151CF37F">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527A8BCD">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4840" w:type="dxa"/>
            <w:tcBorders>
              <w:top w:val="single" w:color="auto" w:sz="4" w:space="0"/>
              <w:left w:val="single" w:color="auto" w:sz="4" w:space="0"/>
              <w:bottom w:val="single" w:color="auto" w:sz="4" w:space="0"/>
              <w:right w:val="single" w:color="auto" w:sz="4" w:space="0"/>
            </w:tcBorders>
          </w:tcPr>
          <w:p w14:paraId="65AF0A8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4484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0BB3E77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2.2.1</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323A9AD7">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分值构成</w:t>
            </w:r>
          </w:p>
          <w:p w14:paraId="326F12E8">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(总分100分)</w:t>
            </w:r>
          </w:p>
        </w:tc>
        <w:tc>
          <w:tcPr>
            <w:tcW w:w="4840" w:type="dxa"/>
            <w:tcBorders>
              <w:top w:val="single" w:color="auto" w:sz="4" w:space="0"/>
              <w:left w:val="single" w:color="auto" w:sz="4" w:space="0"/>
              <w:bottom w:val="single" w:color="auto" w:sz="4" w:space="0"/>
              <w:right w:val="single" w:color="auto" w:sz="4" w:space="0"/>
            </w:tcBorders>
          </w:tcPr>
          <w:p w14:paraId="1F2F4C0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技术标：</w:t>
            </w:r>
            <w:r>
              <w:rPr>
                <w:rFonts w:hint="eastAsia" w:asciiTheme="minorEastAsia" w:hAnsiTheme="minorEastAsia" w:eastAsiaTheme="minorEastAsia"/>
                <w:szCs w:val="21"/>
                <w:u w:val="single"/>
              </w:rPr>
              <w:t>65</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p w14:paraId="5428E6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商务标：</w:t>
            </w:r>
            <w:r>
              <w:rPr>
                <w:rFonts w:hint="eastAsia" w:asciiTheme="minorEastAsia" w:hAnsiTheme="minorEastAsia" w:eastAsiaTheme="minorEastAsia"/>
                <w:szCs w:val="21"/>
                <w:u w:val="single"/>
              </w:rPr>
              <w:t>20</w:t>
            </w:r>
            <w:r>
              <w:rPr>
                <w:rFonts w:hint="eastAsia" w:asciiTheme="minorEastAsia" w:hAnsiTheme="minorEastAsia" w:eastAsiaTheme="minorEastAsia"/>
                <w:szCs w:val="21"/>
              </w:rPr>
              <w:t>分</w:t>
            </w:r>
          </w:p>
          <w:p w14:paraId="10933F37">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综合标：</w:t>
            </w:r>
            <w:r>
              <w:rPr>
                <w:rFonts w:hint="eastAsia" w:asciiTheme="minorEastAsia" w:hAnsiTheme="minorEastAsia" w:eastAsiaTheme="minorEastAsia"/>
                <w:szCs w:val="21"/>
                <w:u w:val="single"/>
              </w:rPr>
              <w:t>15</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tc>
      </w:tr>
      <w:tr w14:paraId="609E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31D8F03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2.2.2</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4F92C56B">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评标基准价计算方法</w:t>
            </w:r>
          </w:p>
        </w:tc>
        <w:tc>
          <w:tcPr>
            <w:tcW w:w="4840" w:type="dxa"/>
            <w:tcBorders>
              <w:top w:val="single" w:color="auto" w:sz="4" w:space="0"/>
              <w:left w:val="single" w:color="auto" w:sz="4" w:space="0"/>
              <w:bottom w:val="single" w:color="auto" w:sz="4" w:space="0"/>
              <w:right w:val="single" w:color="auto" w:sz="4" w:space="0"/>
            </w:tcBorders>
          </w:tcPr>
          <w:p w14:paraId="1088954D">
            <w:pPr>
              <w:rPr>
                <w:rFonts w:asciiTheme="minorEastAsia" w:hAnsiTheme="minorEastAsia" w:eastAsiaTheme="minorEastAsia"/>
                <w:bCs/>
                <w:szCs w:val="21"/>
              </w:rPr>
            </w:pPr>
            <w:r>
              <w:rPr>
                <w:rFonts w:hint="eastAsia" w:asciiTheme="minorEastAsia" w:hAnsiTheme="minorEastAsia" w:eastAsiaTheme="minorEastAsia"/>
                <w:bCs/>
                <w:szCs w:val="21"/>
              </w:rPr>
              <w:t>/</w:t>
            </w:r>
          </w:p>
        </w:tc>
      </w:tr>
      <w:tr w14:paraId="1A65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5425C53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2.2.3</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39D4BCE0">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投标报价的偏差率</w:t>
            </w:r>
          </w:p>
          <w:p w14:paraId="001297E1">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计算公式</w:t>
            </w:r>
          </w:p>
        </w:tc>
        <w:tc>
          <w:tcPr>
            <w:tcW w:w="4840" w:type="dxa"/>
            <w:tcBorders>
              <w:top w:val="single" w:color="auto" w:sz="4" w:space="0"/>
              <w:left w:val="single" w:color="auto" w:sz="4" w:space="0"/>
              <w:bottom w:val="single" w:color="auto" w:sz="4" w:space="0"/>
              <w:right w:val="single" w:color="auto" w:sz="4" w:space="0"/>
            </w:tcBorders>
          </w:tcPr>
          <w:p w14:paraId="3E75EBAA">
            <w:pPr>
              <w:rPr>
                <w:rFonts w:asciiTheme="minorEastAsia" w:hAnsiTheme="minorEastAsia" w:eastAsiaTheme="minorEastAsia"/>
                <w:szCs w:val="21"/>
              </w:rPr>
            </w:pPr>
            <w:r>
              <w:rPr>
                <w:rFonts w:hint="eastAsia" w:asciiTheme="minorEastAsia" w:hAnsiTheme="minorEastAsia" w:eastAsiaTheme="minorEastAsia"/>
                <w:szCs w:val="21"/>
              </w:rPr>
              <w:t>/</w:t>
            </w:r>
          </w:p>
        </w:tc>
      </w:tr>
      <w:tr w14:paraId="3DFA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965" w:type="dxa"/>
            <w:gridSpan w:val="3"/>
            <w:tcBorders>
              <w:top w:val="single" w:color="auto" w:sz="4" w:space="0"/>
              <w:left w:val="single" w:color="auto" w:sz="4" w:space="0"/>
              <w:bottom w:val="single" w:color="auto" w:sz="4" w:space="0"/>
              <w:right w:val="single" w:color="auto" w:sz="4" w:space="0"/>
            </w:tcBorders>
            <w:vAlign w:val="center"/>
          </w:tcPr>
          <w:p w14:paraId="42AA2685">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2.2.4条款号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31D96243">
            <w:pPr>
              <w:spacing w:line="360" w:lineRule="auto"/>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4840" w:type="dxa"/>
            <w:tcBorders>
              <w:top w:val="single" w:color="auto" w:sz="4" w:space="0"/>
              <w:left w:val="single" w:color="auto" w:sz="4" w:space="0"/>
              <w:bottom w:val="single" w:color="auto" w:sz="4" w:space="0"/>
              <w:right w:val="single" w:color="auto" w:sz="4" w:space="0"/>
            </w:tcBorders>
            <w:vAlign w:val="center"/>
          </w:tcPr>
          <w:p w14:paraId="58AA2C39">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评分标准</w:t>
            </w:r>
          </w:p>
        </w:tc>
      </w:tr>
      <w:tr w14:paraId="67E4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14:paraId="183A6EF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4B5993C8">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技术标（满分65分）</w:t>
            </w:r>
          </w:p>
        </w:tc>
        <w:tc>
          <w:tcPr>
            <w:tcW w:w="2963" w:type="dxa"/>
            <w:gridSpan w:val="2"/>
            <w:tcBorders>
              <w:top w:val="single" w:color="auto" w:sz="4" w:space="0"/>
              <w:left w:val="single" w:color="auto" w:sz="4" w:space="0"/>
              <w:bottom w:val="single" w:color="auto" w:sz="4" w:space="0"/>
              <w:right w:val="single" w:color="auto" w:sz="4" w:space="0"/>
            </w:tcBorders>
          </w:tcPr>
          <w:p w14:paraId="063F2A65">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对采购项目的理解(0-8 分)</w:t>
            </w:r>
          </w:p>
        </w:tc>
        <w:tc>
          <w:tcPr>
            <w:tcW w:w="4840" w:type="dxa"/>
            <w:tcBorders>
              <w:top w:val="single" w:color="auto" w:sz="4" w:space="0"/>
              <w:left w:val="single" w:color="auto" w:sz="4" w:space="0"/>
              <w:bottom w:val="single" w:color="auto" w:sz="4" w:space="0"/>
              <w:right w:val="single" w:color="auto" w:sz="4" w:space="0"/>
            </w:tcBorders>
          </w:tcPr>
          <w:p w14:paraId="4945E856">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对项目建设条件等内容理解准确、全面、透彻，有独到 见解的得8分，较准确全面的得5分，仅满足项目基本要求得2分，缺项不得分。</w:t>
            </w:r>
          </w:p>
        </w:tc>
      </w:tr>
      <w:tr w14:paraId="58C5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240D7BCE">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CE728F5">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A23C781">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总体设计思路(0-10 分)</w:t>
            </w:r>
          </w:p>
        </w:tc>
        <w:tc>
          <w:tcPr>
            <w:tcW w:w="4840" w:type="dxa"/>
            <w:tcBorders>
              <w:top w:val="single" w:color="auto" w:sz="4" w:space="0"/>
              <w:left w:val="single" w:color="auto" w:sz="4" w:space="0"/>
              <w:bottom w:val="single" w:color="auto" w:sz="4" w:space="0"/>
              <w:right w:val="single" w:color="auto" w:sz="4" w:space="0"/>
            </w:tcBorders>
          </w:tcPr>
          <w:p w14:paraId="3A8EDD66">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总体设计思路准确、全面、透彻，有独到见解的得 10 分，较准确透彻得8分，基本全面得5分，仅满足项目 基本要求得2分，缺项不得分。</w:t>
            </w:r>
          </w:p>
        </w:tc>
      </w:tr>
      <w:tr w14:paraId="6620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0D9D038F">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3811FE98">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62422814">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采购项目设计的特点、关键技术问题的认识及其对策措施(0-8 分)</w:t>
            </w:r>
          </w:p>
        </w:tc>
        <w:tc>
          <w:tcPr>
            <w:tcW w:w="4840" w:type="dxa"/>
            <w:tcBorders>
              <w:top w:val="single" w:color="auto" w:sz="4" w:space="0"/>
              <w:left w:val="single" w:color="auto" w:sz="4" w:space="0"/>
              <w:bottom w:val="single" w:color="auto" w:sz="4" w:space="0"/>
              <w:right w:val="single" w:color="auto" w:sz="4" w:space="0"/>
            </w:tcBorders>
          </w:tcPr>
          <w:p w14:paraId="050978E6">
            <w:pPr>
              <w:spacing w:before="209" w:line="300" w:lineRule="auto"/>
              <w:ind w:left="10"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对项目特点、重点认识准确且对策方案可行得8 分，认识较准确、方案措施基本得3分，缺项不得分。</w:t>
            </w:r>
          </w:p>
        </w:tc>
      </w:tr>
      <w:tr w14:paraId="42A0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280F33C7">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95C2243">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774158D">
            <w:pPr>
              <w:spacing w:before="99" w:line="287" w:lineRule="auto"/>
              <w:ind w:left="158" w:right="23" w:hanging="128"/>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设计工作量及计划安排方案 (0-8 分)</w:t>
            </w:r>
          </w:p>
        </w:tc>
        <w:tc>
          <w:tcPr>
            <w:tcW w:w="4840" w:type="dxa"/>
            <w:tcBorders>
              <w:top w:val="single" w:color="auto" w:sz="4" w:space="0"/>
              <w:left w:val="single" w:color="auto" w:sz="4" w:space="0"/>
              <w:bottom w:val="single" w:color="auto" w:sz="4" w:space="0"/>
              <w:right w:val="single" w:color="auto" w:sz="4" w:space="0"/>
            </w:tcBorders>
          </w:tcPr>
          <w:p w14:paraId="4D6E7E99">
            <w:pPr>
              <w:spacing w:before="99" w:line="287" w:lineRule="auto"/>
              <w:ind w:left="1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工作量及计划安排方案深度满足要求得8分，深度较深 刻得3分，缺项不得分。</w:t>
            </w:r>
          </w:p>
        </w:tc>
      </w:tr>
      <w:tr w14:paraId="34CD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5FC04DA9">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34EE050F">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4E94781D">
            <w:pPr>
              <w:spacing w:before="85" w:line="228" w:lineRule="auto"/>
              <w:ind w:left="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设计的质量保证措施(0-8 分)</w:t>
            </w:r>
          </w:p>
        </w:tc>
        <w:tc>
          <w:tcPr>
            <w:tcW w:w="4840" w:type="dxa"/>
            <w:tcBorders>
              <w:top w:val="single" w:color="auto" w:sz="4" w:space="0"/>
              <w:left w:val="single" w:color="auto" w:sz="4" w:space="0"/>
              <w:bottom w:val="single" w:color="auto" w:sz="4" w:space="0"/>
              <w:right w:val="single" w:color="auto" w:sz="4" w:space="0"/>
            </w:tcBorders>
          </w:tcPr>
          <w:p w14:paraId="01490FC2">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措施非常全面、科学、可行、切合实际得8分，一般科学、可行得3分，缺项不得分。</w:t>
            </w:r>
          </w:p>
        </w:tc>
      </w:tr>
      <w:tr w14:paraId="2DD9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restart"/>
            <w:tcBorders>
              <w:top w:val="single" w:color="auto" w:sz="4" w:space="0"/>
              <w:left w:val="single" w:color="auto" w:sz="4" w:space="0"/>
              <w:right w:val="single" w:color="auto" w:sz="4" w:space="0"/>
            </w:tcBorders>
            <w:vAlign w:val="center"/>
          </w:tcPr>
          <w:p w14:paraId="360FF35F">
            <w:pPr>
              <w:widowControl/>
              <w:jc w:val="left"/>
              <w:rPr>
                <w:rFonts w:asciiTheme="minorEastAsia" w:hAnsiTheme="minorEastAsia" w:eastAsiaTheme="minorEastAsia"/>
                <w:b/>
                <w:szCs w:val="21"/>
              </w:rPr>
            </w:pPr>
          </w:p>
        </w:tc>
        <w:tc>
          <w:tcPr>
            <w:tcW w:w="1083" w:type="dxa"/>
            <w:vMerge w:val="restart"/>
            <w:tcBorders>
              <w:top w:val="single" w:color="auto" w:sz="4" w:space="0"/>
              <w:left w:val="single" w:color="auto" w:sz="4" w:space="0"/>
              <w:right w:val="single" w:color="auto" w:sz="4" w:space="0"/>
            </w:tcBorders>
            <w:vAlign w:val="center"/>
          </w:tcPr>
          <w:p w14:paraId="4F8B1834">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6D09C7BD">
            <w:pPr>
              <w:spacing w:before="86" w:line="260" w:lineRule="auto"/>
              <w:ind w:left="158" w:right="23" w:hanging="128"/>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设计的进度及安全保证措施 (0-8 分)</w:t>
            </w:r>
          </w:p>
        </w:tc>
        <w:tc>
          <w:tcPr>
            <w:tcW w:w="4840" w:type="dxa"/>
            <w:tcBorders>
              <w:top w:val="single" w:color="auto" w:sz="4" w:space="0"/>
              <w:left w:val="single" w:color="auto" w:sz="4" w:space="0"/>
              <w:bottom w:val="single" w:color="auto" w:sz="4" w:space="0"/>
              <w:right w:val="single" w:color="auto" w:sz="4" w:space="0"/>
            </w:tcBorders>
          </w:tcPr>
          <w:p w14:paraId="18DBAD0C">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措施非常全面、科学、可行、切合实际得8分，一般科学、可行得3分，缺项不得分。</w:t>
            </w:r>
          </w:p>
        </w:tc>
      </w:tr>
      <w:tr w14:paraId="00AC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left w:val="single" w:color="auto" w:sz="4" w:space="0"/>
              <w:right w:val="single" w:color="auto" w:sz="4" w:space="0"/>
            </w:tcBorders>
            <w:vAlign w:val="center"/>
          </w:tcPr>
          <w:p w14:paraId="49349496">
            <w:pPr>
              <w:widowControl/>
              <w:jc w:val="left"/>
              <w:rPr>
                <w:rFonts w:asciiTheme="minorEastAsia" w:hAnsiTheme="minorEastAsia" w:eastAsiaTheme="minorEastAsia"/>
                <w:b/>
                <w:szCs w:val="21"/>
              </w:rPr>
            </w:pPr>
          </w:p>
        </w:tc>
        <w:tc>
          <w:tcPr>
            <w:tcW w:w="1083" w:type="dxa"/>
            <w:vMerge w:val="continue"/>
            <w:tcBorders>
              <w:left w:val="single" w:color="auto" w:sz="4" w:space="0"/>
              <w:right w:val="single" w:color="auto" w:sz="4" w:space="0"/>
            </w:tcBorders>
            <w:vAlign w:val="center"/>
          </w:tcPr>
          <w:p w14:paraId="2D8E6B6D">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4D0D59A6">
            <w:pPr>
              <w:spacing w:before="97" w:line="289" w:lineRule="auto"/>
              <w:ind w:left="158" w:right="23" w:hanging="1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后续服务的安排及保证措施 (0-8 分)</w:t>
            </w:r>
          </w:p>
        </w:tc>
        <w:tc>
          <w:tcPr>
            <w:tcW w:w="4840" w:type="dxa"/>
            <w:tcBorders>
              <w:top w:val="single" w:color="auto" w:sz="4" w:space="0"/>
              <w:left w:val="single" w:color="auto" w:sz="4" w:space="0"/>
              <w:bottom w:val="single" w:color="auto" w:sz="4" w:space="0"/>
              <w:right w:val="single" w:color="auto" w:sz="4" w:space="0"/>
            </w:tcBorders>
          </w:tcPr>
          <w:p w14:paraId="70A57877">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措施非常全面、科学、可行、切合实际得8分，一般科学、可行得3分，缺项不得分。</w:t>
            </w:r>
          </w:p>
        </w:tc>
      </w:tr>
      <w:tr w14:paraId="4532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82" w:type="dxa"/>
            <w:gridSpan w:val="2"/>
            <w:vMerge w:val="continue"/>
            <w:tcBorders>
              <w:left w:val="single" w:color="auto" w:sz="4" w:space="0"/>
              <w:bottom w:val="single" w:color="auto" w:sz="4" w:space="0"/>
              <w:right w:val="single" w:color="auto" w:sz="4" w:space="0"/>
            </w:tcBorders>
            <w:vAlign w:val="center"/>
          </w:tcPr>
          <w:p w14:paraId="1410717B">
            <w:pPr>
              <w:widowControl/>
              <w:jc w:val="left"/>
              <w:rPr>
                <w:rFonts w:asciiTheme="minorEastAsia" w:hAnsiTheme="minorEastAsia" w:eastAsiaTheme="minorEastAsia"/>
                <w:b/>
                <w:szCs w:val="21"/>
              </w:rPr>
            </w:pPr>
          </w:p>
        </w:tc>
        <w:tc>
          <w:tcPr>
            <w:tcW w:w="1083" w:type="dxa"/>
            <w:vMerge w:val="continue"/>
            <w:tcBorders>
              <w:left w:val="single" w:color="auto" w:sz="4" w:space="0"/>
              <w:bottom w:val="single" w:color="auto" w:sz="4" w:space="0"/>
              <w:right w:val="single" w:color="auto" w:sz="4" w:space="0"/>
            </w:tcBorders>
            <w:vAlign w:val="center"/>
          </w:tcPr>
          <w:p w14:paraId="25664FC2">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8952FC3">
            <w:pPr>
              <w:spacing w:before="109" w:line="314"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合理化建议(0-7 分)</w:t>
            </w:r>
          </w:p>
        </w:tc>
        <w:tc>
          <w:tcPr>
            <w:tcW w:w="4840" w:type="dxa"/>
            <w:tcBorders>
              <w:top w:val="single" w:color="auto" w:sz="4" w:space="0"/>
              <w:left w:val="single" w:color="auto" w:sz="4" w:space="0"/>
              <w:bottom w:val="single" w:color="auto" w:sz="4" w:space="0"/>
              <w:right w:val="single" w:color="auto" w:sz="4" w:space="0"/>
            </w:tcBorders>
          </w:tcPr>
          <w:p w14:paraId="21E3E726">
            <w:pPr>
              <w:pStyle w:val="47"/>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建议非常全面、科学、可行、切合实际得7分，建议基本可行得3分，缺项不得分。</w:t>
            </w:r>
          </w:p>
        </w:tc>
      </w:tr>
      <w:tr w14:paraId="133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882" w:type="dxa"/>
            <w:gridSpan w:val="2"/>
            <w:tcBorders>
              <w:top w:val="single" w:color="auto" w:sz="4" w:space="0"/>
              <w:left w:val="single" w:color="auto" w:sz="4" w:space="0"/>
              <w:bottom w:val="single" w:color="auto" w:sz="4" w:space="0"/>
              <w:right w:val="single" w:color="auto" w:sz="4" w:space="0"/>
            </w:tcBorders>
            <w:vAlign w:val="center"/>
          </w:tcPr>
          <w:p w14:paraId="646DC4A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83" w:type="dxa"/>
            <w:tcBorders>
              <w:top w:val="single" w:color="auto" w:sz="4" w:space="0"/>
              <w:left w:val="single" w:color="auto" w:sz="4" w:space="0"/>
              <w:bottom w:val="single" w:color="auto" w:sz="4" w:space="0"/>
              <w:right w:val="single" w:color="auto" w:sz="4" w:space="0"/>
            </w:tcBorders>
            <w:vAlign w:val="center"/>
          </w:tcPr>
          <w:p w14:paraId="023E6C6E">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商务标（满分20分）</w:t>
            </w:r>
          </w:p>
        </w:tc>
        <w:tc>
          <w:tcPr>
            <w:tcW w:w="2279" w:type="dxa"/>
            <w:tcBorders>
              <w:top w:val="single" w:color="auto" w:sz="4" w:space="0"/>
              <w:left w:val="single" w:color="auto" w:sz="4" w:space="0"/>
              <w:bottom w:val="single" w:color="auto" w:sz="4" w:space="0"/>
              <w:right w:val="single" w:color="auto" w:sz="4" w:space="0"/>
            </w:tcBorders>
            <w:vAlign w:val="center"/>
          </w:tcPr>
          <w:p w14:paraId="6ADB81FE">
            <w:pPr>
              <w:spacing w:line="360" w:lineRule="auto"/>
              <w:jc w:val="center"/>
              <w:rPr>
                <w:rFonts w:asciiTheme="minorEastAsia" w:hAnsiTheme="minorEastAsia" w:eastAsiaTheme="minorEastAsia"/>
                <w:szCs w:val="21"/>
              </w:rPr>
            </w:pPr>
            <w:r>
              <w:rPr>
                <w:rFonts w:hint="eastAsia" w:ascii="宋体" w:hAnsi="宋体" w:cs="宋体"/>
              </w:rPr>
              <w:t>投标报价（20分）</w:t>
            </w:r>
          </w:p>
        </w:tc>
        <w:tc>
          <w:tcPr>
            <w:tcW w:w="5524" w:type="dxa"/>
            <w:gridSpan w:val="2"/>
            <w:tcBorders>
              <w:top w:val="single" w:color="auto" w:sz="4" w:space="0"/>
              <w:left w:val="single" w:color="auto" w:sz="4" w:space="0"/>
              <w:bottom w:val="single" w:color="auto" w:sz="4" w:space="0"/>
              <w:right w:val="single" w:color="auto" w:sz="4" w:space="0"/>
            </w:tcBorders>
            <w:vAlign w:val="center"/>
          </w:tcPr>
          <w:p w14:paraId="7E967286">
            <w:pPr>
              <w:pStyle w:val="47"/>
              <w:spacing w:line="360" w:lineRule="auto"/>
              <w:rPr>
                <w:rFonts w:hAnsi="宋体"/>
                <w:color w:val="auto"/>
                <w:kern w:val="2"/>
                <w:sz w:val="21"/>
                <w:szCs w:val="21"/>
              </w:rPr>
            </w:pPr>
            <w:r>
              <w:rPr>
                <w:rFonts w:hint="eastAsia" w:hAnsi="宋体"/>
                <w:color w:val="auto"/>
                <w:kern w:val="2"/>
                <w:sz w:val="21"/>
                <w:szCs w:val="21"/>
              </w:rPr>
              <w:t>1.评标基准价的确定：</w:t>
            </w:r>
          </w:p>
          <w:p w14:paraId="1DBB1285">
            <w:pPr>
              <w:pStyle w:val="47"/>
              <w:spacing w:line="360" w:lineRule="auto"/>
              <w:rPr>
                <w:rFonts w:hAnsi="宋体"/>
                <w:color w:val="auto"/>
                <w:kern w:val="2"/>
                <w:sz w:val="21"/>
                <w:szCs w:val="21"/>
              </w:rPr>
            </w:pPr>
            <w:r>
              <w:rPr>
                <w:rFonts w:hint="eastAsia" w:hAnsi="宋体"/>
                <w:color w:val="auto"/>
                <w:kern w:val="2"/>
                <w:sz w:val="21"/>
                <w:szCs w:val="21"/>
              </w:rPr>
              <w:t>当有效投标人多于五家时（不含五家），评标基准值为各有效投标报价去掉一个最高和一个最低报价后的算术平均值。当有效投标人少于五家时（含五家），评标基准值为各有效投标报价的算术平均值。</w:t>
            </w:r>
          </w:p>
          <w:p w14:paraId="181D1726">
            <w:pPr>
              <w:pStyle w:val="47"/>
              <w:spacing w:line="360" w:lineRule="auto"/>
              <w:rPr>
                <w:rFonts w:hAnsi="宋体"/>
                <w:color w:val="auto"/>
                <w:kern w:val="2"/>
                <w:sz w:val="21"/>
                <w:szCs w:val="21"/>
              </w:rPr>
            </w:pPr>
            <w:r>
              <w:rPr>
                <w:rFonts w:hint="eastAsia" w:hAnsi="宋体"/>
                <w:color w:val="auto"/>
                <w:kern w:val="2"/>
                <w:sz w:val="21"/>
                <w:szCs w:val="21"/>
              </w:rPr>
              <w:t>2.偏差率＝100％×（投标人报价－评标基准价）/评标基准价</w:t>
            </w:r>
          </w:p>
          <w:p w14:paraId="2A1E037E">
            <w:pPr>
              <w:pStyle w:val="47"/>
              <w:spacing w:line="360" w:lineRule="auto"/>
              <w:rPr>
                <w:rFonts w:hAnsi="宋体"/>
                <w:color w:val="auto"/>
                <w:kern w:val="2"/>
                <w:sz w:val="21"/>
                <w:szCs w:val="21"/>
              </w:rPr>
            </w:pPr>
            <w:r>
              <w:rPr>
                <w:rFonts w:hint="eastAsia" w:hAnsi="宋体"/>
                <w:color w:val="auto"/>
                <w:kern w:val="2"/>
                <w:sz w:val="21"/>
                <w:szCs w:val="21"/>
              </w:rPr>
              <w:t>3.当投标报价与评标基准价相等时，得基本分20分。当投标报价低于评标基准价时，每低1%在基本分20分的基础上扣0.5分，扣完为止；当投标报价高于评标基准价时，每高1%在基本分20分的基础上扣1分，扣完为止。</w:t>
            </w:r>
          </w:p>
          <w:p w14:paraId="24FA667F">
            <w:pPr>
              <w:pStyle w:val="47"/>
              <w:spacing w:line="360" w:lineRule="auto"/>
              <w:rPr>
                <w:rFonts w:hAnsi="宋体"/>
                <w:color w:val="auto"/>
                <w:kern w:val="2"/>
                <w:sz w:val="21"/>
                <w:szCs w:val="21"/>
              </w:rPr>
            </w:pPr>
            <w:r>
              <w:rPr>
                <w:rFonts w:hint="eastAsia" w:hAnsi="宋体"/>
                <w:color w:val="auto"/>
                <w:kern w:val="2"/>
                <w:sz w:val="21"/>
                <w:szCs w:val="21"/>
              </w:rPr>
              <w:t>注：投标人的投标报价超出招标控制价的，按无效标处理</w:t>
            </w:r>
          </w:p>
          <w:p w14:paraId="31BE7046">
            <w:pPr>
              <w:pStyle w:val="47"/>
              <w:spacing w:line="360" w:lineRule="auto"/>
              <w:rPr>
                <w:rFonts w:asciiTheme="minorEastAsia" w:hAnsiTheme="minorEastAsia" w:eastAsiaTheme="minorEastAsia"/>
                <w:color w:val="auto"/>
                <w:szCs w:val="21"/>
              </w:rPr>
            </w:pPr>
            <w:r>
              <w:rPr>
                <w:rFonts w:hint="eastAsia" w:hAnsi="宋体"/>
                <w:color w:val="auto"/>
                <w:kern w:val="2"/>
                <w:sz w:val="21"/>
                <w:szCs w:val="21"/>
              </w:rPr>
              <w:t>说明：投标人的报价明显低于其他通过符合性审查投标人的报价，有可能影响产品质量或者不能诚信履约的，应当要求该投标人作出书面说明并提供相关证明材料。投标人不能合理说明或者不能提供相关证明材料的，按无效标处理。</w:t>
            </w:r>
          </w:p>
        </w:tc>
      </w:tr>
      <w:tr w14:paraId="6262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14:paraId="6761AC0F">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546B77C7">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综合标</w:t>
            </w:r>
            <w:r>
              <w:rPr>
                <w:rFonts w:asciiTheme="minorEastAsia" w:hAnsiTheme="minorEastAsia" w:eastAsiaTheme="minorEastAsia"/>
                <w:b/>
                <w:szCs w:val="21"/>
              </w:rPr>
              <w:t>(</w:t>
            </w:r>
            <w:r>
              <w:rPr>
                <w:rFonts w:hint="eastAsia" w:asciiTheme="minorEastAsia" w:hAnsiTheme="minorEastAsia" w:eastAsiaTheme="minorEastAsia"/>
                <w:b/>
                <w:szCs w:val="21"/>
              </w:rPr>
              <w:t>满分15分</w:t>
            </w:r>
            <w:r>
              <w:rPr>
                <w:rFonts w:asciiTheme="minorEastAsia" w:hAnsiTheme="minorEastAsia" w:eastAsiaTheme="minorEastAsia"/>
                <w:b/>
                <w:szCs w:val="21"/>
              </w:rPr>
              <w:t>)</w:t>
            </w:r>
          </w:p>
        </w:tc>
        <w:tc>
          <w:tcPr>
            <w:tcW w:w="2279" w:type="dxa"/>
            <w:tcBorders>
              <w:top w:val="single" w:color="auto" w:sz="4" w:space="0"/>
              <w:left w:val="single" w:color="auto" w:sz="4" w:space="0"/>
              <w:bottom w:val="single" w:color="auto" w:sz="4" w:space="0"/>
              <w:right w:val="single" w:color="auto" w:sz="4" w:space="0"/>
            </w:tcBorders>
          </w:tcPr>
          <w:p w14:paraId="1BC73EF3">
            <w:pPr>
              <w:spacing w:line="360" w:lineRule="auto"/>
              <w:rPr>
                <w:rFonts w:ascii="Arial"/>
              </w:rPr>
            </w:pPr>
          </w:p>
          <w:p w14:paraId="31AB7E0D">
            <w:pPr>
              <w:spacing w:before="65" w:line="227" w:lineRule="auto"/>
              <w:ind w:left="122"/>
              <w:rPr>
                <w:rFonts w:ascii="宋体" w:hAnsi="宋体" w:cs="宋体"/>
                <w:sz w:val="20"/>
                <w:szCs w:val="20"/>
              </w:rPr>
            </w:pPr>
            <w:r>
              <w:rPr>
                <w:rFonts w:ascii="宋体" w:hAnsi="宋体" w:cs="宋体"/>
                <w:spacing w:val="12"/>
                <w:sz w:val="20"/>
                <w:szCs w:val="20"/>
              </w:rPr>
              <w:t>拟</w:t>
            </w:r>
            <w:r>
              <w:rPr>
                <w:rFonts w:ascii="宋体" w:hAnsi="宋体" w:cs="宋体"/>
                <w:spacing w:val="8"/>
                <w:sz w:val="20"/>
                <w:szCs w:val="20"/>
              </w:rPr>
              <w:t>投入人员情况</w:t>
            </w:r>
          </w:p>
          <w:p w14:paraId="3659C721">
            <w:pPr>
              <w:spacing w:before="68" w:line="231" w:lineRule="auto"/>
              <w:ind w:left="394"/>
              <w:rPr>
                <w:rFonts w:asciiTheme="minorEastAsia" w:hAnsiTheme="minorEastAsia" w:eastAsiaTheme="minorEastAsia"/>
                <w:szCs w:val="21"/>
              </w:rPr>
            </w:pPr>
            <w:r>
              <w:rPr>
                <w:rFonts w:ascii="宋体" w:hAnsi="宋体" w:cs="宋体"/>
                <w:spacing w:val="21"/>
                <w:sz w:val="20"/>
                <w:szCs w:val="20"/>
              </w:rPr>
              <w:t>(</w:t>
            </w:r>
            <w:r>
              <w:rPr>
                <w:rFonts w:ascii="宋体" w:hAnsi="宋体" w:cs="宋体"/>
                <w:spacing w:val="19"/>
                <w:sz w:val="20"/>
                <w:szCs w:val="20"/>
              </w:rPr>
              <w:t>0-</w:t>
            </w:r>
            <w:r>
              <w:rPr>
                <w:rFonts w:hint="eastAsia" w:ascii="宋体" w:hAnsi="宋体" w:cs="宋体"/>
                <w:spacing w:val="19"/>
                <w:sz w:val="20"/>
                <w:szCs w:val="20"/>
              </w:rPr>
              <w:t>5</w:t>
            </w:r>
            <w:r>
              <w:rPr>
                <w:rFonts w:ascii="宋体" w:hAnsi="宋体" w:cs="宋体"/>
                <w:spacing w:val="19"/>
                <w:sz w:val="20"/>
                <w:szCs w:val="20"/>
              </w:rPr>
              <w:t>分)</w:t>
            </w:r>
          </w:p>
        </w:tc>
        <w:tc>
          <w:tcPr>
            <w:tcW w:w="5524" w:type="dxa"/>
            <w:gridSpan w:val="2"/>
            <w:tcBorders>
              <w:top w:val="single" w:color="auto" w:sz="4" w:space="0"/>
              <w:left w:val="single" w:color="auto" w:sz="4" w:space="0"/>
              <w:bottom w:val="single" w:color="auto" w:sz="4" w:space="0"/>
              <w:right w:val="single" w:color="auto" w:sz="4" w:space="0"/>
            </w:tcBorders>
          </w:tcPr>
          <w:p w14:paraId="0FE1B1FB">
            <w:pPr>
              <w:pStyle w:val="35"/>
              <w:spacing w:after="0"/>
              <w:ind w:left="0" w:leftChars="0" w:firstLine="0" w:firstLineChars="0"/>
              <w:rPr>
                <w:rFonts w:ascii="宋体" w:hAnsi="宋体" w:cs="宋体"/>
                <w:spacing w:val="1"/>
                <w:sz w:val="20"/>
                <w:szCs w:val="20"/>
              </w:rPr>
            </w:pPr>
            <w:r>
              <w:rPr>
                <w:rFonts w:hint="eastAsia" w:ascii="宋体" w:hAnsi="宋体" w:eastAsia="宋体" w:cs="宋体"/>
                <w:color w:val="auto"/>
                <w:kern w:val="2"/>
                <w:sz w:val="21"/>
                <w:szCs w:val="21"/>
                <w:lang w:val="en-US" w:eastAsia="zh-CN" w:bidi="ar-SA"/>
              </w:rPr>
              <w:t>除项目负责人外，本项目拟派技术人员组成中，每有一人提供道路或结构或给排水或供配电或造价专业高级及以上职称或注册证书的得1分，最多得5分</w:t>
            </w:r>
          </w:p>
        </w:tc>
      </w:tr>
      <w:tr w14:paraId="518A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64A7694F">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5C9D9CC6">
            <w:pPr>
              <w:widowControl/>
              <w:jc w:val="left"/>
              <w:rPr>
                <w:rFonts w:asciiTheme="minorEastAsia" w:hAnsiTheme="minorEastAsia" w:eastAsiaTheme="minorEastAsia"/>
                <w:b/>
                <w:szCs w:val="21"/>
              </w:rPr>
            </w:pPr>
          </w:p>
        </w:tc>
        <w:tc>
          <w:tcPr>
            <w:tcW w:w="2279" w:type="dxa"/>
            <w:tcBorders>
              <w:top w:val="single" w:color="auto" w:sz="4" w:space="0"/>
              <w:left w:val="single" w:color="auto" w:sz="4" w:space="0"/>
              <w:bottom w:val="single" w:color="auto" w:sz="4" w:space="0"/>
              <w:right w:val="single" w:color="auto" w:sz="4" w:space="0"/>
            </w:tcBorders>
          </w:tcPr>
          <w:p w14:paraId="1B1144AE">
            <w:pPr>
              <w:spacing w:before="65" w:line="227" w:lineRule="auto"/>
              <w:ind w:left="122" w:firstLine="216" w:firstLineChars="100"/>
              <w:rPr>
                <w:rFonts w:ascii="宋体" w:hAnsi="宋体" w:cs="宋体"/>
                <w:spacing w:val="8"/>
                <w:sz w:val="20"/>
                <w:szCs w:val="20"/>
              </w:rPr>
            </w:pPr>
            <w:r>
              <w:rPr>
                <w:rFonts w:hint="eastAsia" w:ascii="宋体" w:hAnsi="宋体" w:cs="宋体"/>
                <w:spacing w:val="8"/>
                <w:sz w:val="20"/>
                <w:szCs w:val="20"/>
              </w:rPr>
              <w:t>企业业绩（0-4分）</w:t>
            </w:r>
          </w:p>
        </w:tc>
        <w:tc>
          <w:tcPr>
            <w:tcW w:w="5524" w:type="dxa"/>
            <w:gridSpan w:val="2"/>
            <w:tcBorders>
              <w:top w:val="single" w:color="auto" w:sz="4" w:space="0"/>
              <w:left w:val="single" w:color="auto" w:sz="4" w:space="0"/>
              <w:bottom w:val="single" w:color="auto" w:sz="4" w:space="0"/>
              <w:right w:val="single" w:color="auto" w:sz="4" w:space="0"/>
            </w:tcBorders>
          </w:tcPr>
          <w:p w14:paraId="5F598EE6">
            <w:pPr>
              <w:pStyle w:val="35"/>
              <w:spacing w:after="0"/>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年1月1日以来企业承担过类似的市政项目设计业绩，每提供一个加2分，最多加4分。（提供中标通知书或合同协议书的</w:t>
            </w:r>
            <w:r>
              <w:rPr>
                <w:rFonts w:hint="eastAsia" w:ascii="宋体" w:hAnsi="宋体" w:cs="宋体"/>
                <w:color w:val="auto"/>
                <w:kern w:val="2"/>
                <w:sz w:val="21"/>
                <w:szCs w:val="21"/>
                <w:lang w:val="en-US" w:eastAsia="zh-CN" w:bidi="ar-SA"/>
              </w:rPr>
              <w:t>原件</w:t>
            </w:r>
            <w:r>
              <w:rPr>
                <w:rFonts w:hint="eastAsia" w:ascii="宋体" w:hAnsi="宋体" w:eastAsia="宋体" w:cs="宋体"/>
                <w:color w:val="auto"/>
                <w:kern w:val="2"/>
                <w:sz w:val="21"/>
                <w:szCs w:val="21"/>
                <w:lang w:val="en-US" w:eastAsia="zh-CN" w:bidi="ar-SA"/>
              </w:rPr>
              <w:t>扫描件）</w:t>
            </w:r>
          </w:p>
        </w:tc>
      </w:tr>
      <w:tr w14:paraId="7E57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1610BC16">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316C7530">
            <w:pPr>
              <w:widowControl/>
              <w:jc w:val="left"/>
              <w:rPr>
                <w:rFonts w:asciiTheme="minorEastAsia" w:hAnsiTheme="minorEastAsia" w:eastAsiaTheme="minorEastAsia"/>
                <w:b/>
                <w:szCs w:val="21"/>
              </w:rPr>
            </w:pPr>
          </w:p>
        </w:tc>
        <w:tc>
          <w:tcPr>
            <w:tcW w:w="2279" w:type="dxa"/>
            <w:tcBorders>
              <w:top w:val="single" w:color="auto" w:sz="4" w:space="0"/>
              <w:left w:val="single" w:color="auto" w:sz="4" w:space="0"/>
              <w:bottom w:val="single" w:color="auto" w:sz="4" w:space="0"/>
              <w:right w:val="single" w:color="auto" w:sz="4" w:space="0"/>
            </w:tcBorders>
          </w:tcPr>
          <w:p w14:paraId="15DEEF99">
            <w:pPr>
              <w:spacing w:line="445" w:lineRule="auto"/>
              <w:rPr>
                <w:rFonts w:ascii="Arial"/>
              </w:rPr>
            </w:pPr>
          </w:p>
          <w:p w14:paraId="2C423F72">
            <w:pPr>
              <w:spacing w:before="65" w:line="346" w:lineRule="auto"/>
              <w:ind w:left="384" w:right="316" w:firstLine="45"/>
              <w:rPr>
                <w:rFonts w:asciiTheme="minorEastAsia" w:hAnsiTheme="minorEastAsia" w:eastAsiaTheme="minorEastAsia"/>
                <w:szCs w:val="21"/>
              </w:rPr>
            </w:pPr>
            <w:r>
              <w:rPr>
                <w:rFonts w:ascii="宋体" w:hAnsi="宋体" w:cs="宋体"/>
                <w:spacing w:val="11"/>
                <w:sz w:val="20"/>
                <w:szCs w:val="20"/>
              </w:rPr>
              <w:t>服</w:t>
            </w:r>
            <w:r>
              <w:rPr>
                <w:rFonts w:ascii="宋体" w:hAnsi="宋体" w:cs="宋体"/>
                <w:spacing w:val="10"/>
                <w:sz w:val="20"/>
                <w:szCs w:val="20"/>
              </w:rPr>
              <w:t>务承诺</w:t>
            </w:r>
            <w:r>
              <w:rPr>
                <w:rFonts w:ascii="宋体" w:hAnsi="宋体" w:cs="宋体"/>
                <w:sz w:val="20"/>
                <w:szCs w:val="20"/>
              </w:rPr>
              <w:t xml:space="preserve"> </w:t>
            </w:r>
            <w:r>
              <w:rPr>
                <w:rFonts w:ascii="宋体" w:hAnsi="宋体" w:cs="宋体"/>
                <w:spacing w:val="21"/>
                <w:sz w:val="20"/>
                <w:szCs w:val="20"/>
              </w:rPr>
              <w:t>(</w:t>
            </w:r>
            <w:r>
              <w:rPr>
                <w:rFonts w:ascii="宋体" w:hAnsi="宋体" w:cs="宋体"/>
                <w:spacing w:val="20"/>
                <w:sz w:val="20"/>
                <w:szCs w:val="20"/>
              </w:rPr>
              <w:t>0-</w:t>
            </w:r>
            <w:r>
              <w:rPr>
                <w:rFonts w:hint="eastAsia" w:ascii="宋体" w:hAnsi="宋体" w:cs="宋体"/>
                <w:color w:val="000000" w:themeColor="text1"/>
                <w:spacing w:val="20"/>
                <w:sz w:val="20"/>
                <w:szCs w:val="20"/>
                <w14:textFill>
                  <w14:solidFill>
                    <w14:schemeClr w14:val="tx1"/>
                  </w14:solidFill>
                </w14:textFill>
              </w:rPr>
              <w:t>6</w:t>
            </w:r>
            <w:r>
              <w:rPr>
                <w:rFonts w:ascii="宋体" w:hAnsi="宋体" w:cs="宋体"/>
                <w:color w:val="000000" w:themeColor="text1"/>
                <w:spacing w:val="20"/>
                <w:sz w:val="20"/>
                <w:szCs w:val="20"/>
                <w14:textFill>
                  <w14:solidFill>
                    <w14:schemeClr w14:val="tx1"/>
                  </w14:solidFill>
                </w14:textFill>
              </w:rPr>
              <w:t>分</w:t>
            </w:r>
            <w:r>
              <w:rPr>
                <w:rFonts w:ascii="宋体" w:hAnsi="宋体" w:cs="宋体"/>
                <w:spacing w:val="20"/>
                <w:sz w:val="20"/>
                <w:szCs w:val="20"/>
              </w:rPr>
              <w:t>)</w:t>
            </w:r>
          </w:p>
        </w:tc>
        <w:tc>
          <w:tcPr>
            <w:tcW w:w="5524" w:type="dxa"/>
            <w:gridSpan w:val="2"/>
            <w:tcBorders>
              <w:top w:val="single" w:color="auto" w:sz="4" w:space="0"/>
              <w:left w:val="single" w:color="auto" w:sz="4" w:space="0"/>
              <w:bottom w:val="single" w:color="auto" w:sz="4" w:space="0"/>
              <w:right w:val="single" w:color="auto" w:sz="4" w:space="0"/>
            </w:tcBorders>
          </w:tcPr>
          <w:p w14:paraId="50099ED1">
            <w:pPr>
              <w:spacing w:before="65" w:line="321"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1.承诺服从</w:t>
            </w:r>
            <w:r>
              <w:rPr>
                <w:rFonts w:hint="eastAsia" w:ascii="宋体" w:hAnsi="宋体" w:cs="宋体"/>
                <w:color w:val="auto"/>
                <w:kern w:val="2"/>
                <w:sz w:val="21"/>
                <w:szCs w:val="21"/>
                <w:lang w:val="en-US" w:eastAsia="zh-CN" w:bidi="ar-SA"/>
              </w:rPr>
              <w:t>招标人</w:t>
            </w:r>
            <w:r>
              <w:rPr>
                <w:rFonts w:hint="eastAsia" w:ascii="宋体" w:hAnsi="宋体" w:eastAsia="宋体" w:cs="宋体"/>
                <w:color w:val="auto"/>
                <w:kern w:val="2"/>
                <w:sz w:val="21"/>
                <w:szCs w:val="21"/>
                <w:lang w:val="en-US" w:eastAsia="zh-CN" w:bidi="ar-SA"/>
              </w:rPr>
              <w:t>的工作计划安排，并积极配合工作方面的得3分；  2.供应商承诺提供后续服务2小时内响应及其他服务方案。根据方案实效性 评分。方案全面且有效的得3分，方案基本有效的得2分，方案一般的得 1 分。</w:t>
            </w:r>
          </w:p>
        </w:tc>
      </w:tr>
      <w:tr w14:paraId="7D83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768" w:type="dxa"/>
            <w:gridSpan w:val="6"/>
            <w:tcBorders>
              <w:top w:val="single" w:color="auto" w:sz="4" w:space="0"/>
              <w:left w:val="single" w:color="auto" w:sz="4" w:space="0"/>
              <w:bottom w:val="single" w:color="auto" w:sz="4" w:space="0"/>
              <w:right w:val="single" w:color="auto" w:sz="4" w:space="0"/>
            </w:tcBorders>
            <w:vAlign w:val="center"/>
          </w:tcPr>
          <w:p w14:paraId="7045AF91">
            <w:pPr>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注：1、本评标办法中所涉及所有证件均以投标文件中复印件为准。</w:t>
            </w:r>
          </w:p>
        </w:tc>
      </w:tr>
    </w:tbl>
    <w:p w14:paraId="3F2372CE">
      <w:pPr>
        <w:pStyle w:val="3"/>
        <w:spacing w:before="0" w:after="0" w:line="400" w:lineRule="exact"/>
        <w:rPr>
          <w:rFonts w:ascii="宋体" w:hAnsi="宋体"/>
          <w:sz w:val="21"/>
          <w:szCs w:val="21"/>
        </w:rPr>
      </w:pPr>
      <w:bookmarkStart w:id="317" w:name="_Toc14358"/>
      <w:bookmarkStart w:id="318" w:name="_Toc152042377"/>
      <w:bookmarkStart w:id="319" w:name="_Toc247514024"/>
      <w:bookmarkStart w:id="320" w:name="_Toc152045600"/>
      <w:bookmarkStart w:id="321" w:name="_Toc247527625"/>
      <w:bookmarkStart w:id="322" w:name="_Toc144974567"/>
      <w:r>
        <w:rPr>
          <w:rFonts w:hint="eastAsia" w:ascii="宋体" w:hAnsi="宋体"/>
          <w:sz w:val="21"/>
          <w:szCs w:val="21"/>
        </w:rPr>
        <w:t>1. 评标方法</w:t>
      </w:r>
      <w:bookmarkEnd w:id="317"/>
      <w:bookmarkEnd w:id="318"/>
      <w:bookmarkEnd w:id="319"/>
      <w:bookmarkEnd w:id="320"/>
      <w:bookmarkEnd w:id="321"/>
      <w:bookmarkEnd w:id="322"/>
    </w:p>
    <w:p w14:paraId="2691B289">
      <w:pPr>
        <w:spacing w:line="400" w:lineRule="exact"/>
        <w:ind w:firstLine="420" w:firstLineChars="200"/>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本次评标采用综合评估法。评标委员会对满足招标文件实质性要求的投标文件，按照本章第2.2款规定的评分标准进行打分，并按得分由高到低顺序对投标人排序，并推荐</w:t>
      </w:r>
      <w:r>
        <w:rPr>
          <w:rFonts w:ascii="宋体" w:hAnsi="宋体"/>
          <w:szCs w:val="21"/>
        </w:rPr>
        <w:t>1</w:t>
      </w:r>
      <w:r>
        <w:rPr>
          <w:rFonts w:hint="eastAsia" w:ascii="宋体" w:hAnsi="宋体"/>
          <w:szCs w:val="21"/>
        </w:rPr>
        <w:t>至</w:t>
      </w:r>
      <w:r>
        <w:rPr>
          <w:rFonts w:ascii="宋体" w:hAnsi="宋体"/>
          <w:szCs w:val="21"/>
        </w:rPr>
        <w:t>3</w:t>
      </w:r>
      <w:r>
        <w:rPr>
          <w:rFonts w:hint="eastAsia" w:ascii="宋体" w:hAnsi="宋体"/>
          <w:szCs w:val="21"/>
        </w:rPr>
        <w:t>名中标候选人。综合评分相等时，以投标报价低的优先。</w:t>
      </w:r>
    </w:p>
    <w:p w14:paraId="21001835">
      <w:pPr>
        <w:pStyle w:val="3"/>
        <w:spacing w:before="0" w:after="0" w:line="400" w:lineRule="exact"/>
        <w:rPr>
          <w:rFonts w:ascii="宋体" w:hAnsi="宋体"/>
          <w:sz w:val="21"/>
          <w:szCs w:val="21"/>
        </w:rPr>
      </w:pPr>
      <w:bookmarkStart w:id="323" w:name="_Toc16195"/>
      <w:r>
        <w:rPr>
          <w:rFonts w:hint="eastAsia" w:ascii="宋体" w:hAnsi="宋体"/>
          <w:sz w:val="21"/>
          <w:szCs w:val="21"/>
        </w:rPr>
        <w:t>2．评审标准</w:t>
      </w:r>
      <w:bookmarkEnd w:id="323"/>
    </w:p>
    <w:p w14:paraId="3D8237BF">
      <w:pPr>
        <w:pStyle w:val="4"/>
        <w:spacing w:before="0" w:after="0" w:line="400" w:lineRule="exact"/>
        <w:rPr>
          <w:rFonts w:ascii="宋体"/>
          <w:sz w:val="21"/>
          <w:szCs w:val="21"/>
        </w:rPr>
      </w:pPr>
      <w:bookmarkStart w:id="324" w:name="_Toc26334"/>
      <w:bookmarkStart w:id="325" w:name="_Toc152042379"/>
      <w:bookmarkStart w:id="326" w:name="_Toc247514026"/>
      <w:bookmarkStart w:id="327" w:name="_Toc247527627"/>
      <w:bookmarkStart w:id="328" w:name="_Toc144974569"/>
      <w:bookmarkStart w:id="329" w:name="_Toc152045602"/>
      <w:r>
        <w:rPr>
          <w:rFonts w:hint="eastAsia" w:ascii="宋体"/>
          <w:sz w:val="21"/>
          <w:szCs w:val="21"/>
        </w:rPr>
        <w:t>2.1 初步评审标准</w:t>
      </w:r>
      <w:bookmarkEnd w:id="324"/>
      <w:bookmarkEnd w:id="325"/>
      <w:bookmarkEnd w:id="326"/>
      <w:bookmarkEnd w:id="327"/>
      <w:bookmarkEnd w:id="328"/>
      <w:bookmarkEnd w:id="329"/>
    </w:p>
    <w:p w14:paraId="71BB5597">
      <w:pPr>
        <w:spacing w:line="400" w:lineRule="exact"/>
        <w:ind w:firstLine="420" w:firstLineChars="200"/>
        <w:rPr>
          <w:rFonts w:ascii="宋体" w:hAnsi="宋体"/>
          <w:szCs w:val="21"/>
        </w:rPr>
      </w:pPr>
      <w:r>
        <w:rPr>
          <w:rFonts w:hint="eastAsia" w:ascii="宋体" w:hAnsi="宋体"/>
          <w:szCs w:val="21"/>
        </w:rPr>
        <w:t>2.1.1 形式评审标准：见评标办法前附表。</w:t>
      </w:r>
    </w:p>
    <w:p w14:paraId="5D964054">
      <w:pPr>
        <w:spacing w:line="400" w:lineRule="exact"/>
        <w:ind w:firstLine="420" w:firstLineChars="200"/>
        <w:rPr>
          <w:rFonts w:ascii="宋体" w:hAnsi="宋体"/>
          <w:szCs w:val="21"/>
        </w:rPr>
      </w:pPr>
      <w:r>
        <w:rPr>
          <w:rFonts w:hint="eastAsia" w:ascii="宋体" w:hAnsi="宋体"/>
          <w:szCs w:val="21"/>
        </w:rPr>
        <w:t>2.1.2 资格评审标准：见评标办法前附表。</w:t>
      </w:r>
    </w:p>
    <w:p w14:paraId="2865BAC8">
      <w:pPr>
        <w:spacing w:line="400" w:lineRule="exact"/>
        <w:ind w:firstLine="420" w:firstLineChars="200"/>
        <w:rPr>
          <w:rFonts w:ascii="宋体" w:hAnsi="宋体"/>
          <w:szCs w:val="21"/>
        </w:rPr>
      </w:pPr>
      <w:r>
        <w:rPr>
          <w:rFonts w:hint="eastAsia" w:ascii="宋体" w:hAnsi="宋体"/>
          <w:szCs w:val="21"/>
        </w:rPr>
        <w:t>2.1.3 响应性评审标准：见评标办法前附表。</w:t>
      </w:r>
    </w:p>
    <w:p w14:paraId="50BC34D3">
      <w:pPr>
        <w:pStyle w:val="4"/>
        <w:spacing w:before="0" w:after="0" w:line="400" w:lineRule="exact"/>
        <w:rPr>
          <w:rFonts w:ascii="宋体"/>
          <w:sz w:val="21"/>
          <w:szCs w:val="21"/>
        </w:rPr>
      </w:pPr>
      <w:bookmarkStart w:id="330" w:name="_Toc247514027"/>
      <w:bookmarkStart w:id="331" w:name="_Toc29214"/>
      <w:bookmarkStart w:id="332" w:name="_Toc144974570"/>
      <w:bookmarkStart w:id="333" w:name="_Toc247527628"/>
      <w:bookmarkStart w:id="334" w:name="_Toc152042380"/>
      <w:bookmarkStart w:id="335" w:name="_Toc152045603"/>
      <w:r>
        <w:rPr>
          <w:rFonts w:hint="eastAsia" w:ascii="宋体"/>
          <w:sz w:val="21"/>
          <w:szCs w:val="21"/>
        </w:rPr>
        <w:t>2.2 分值构成与评分标准</w:t>
      </w:r>
      <w:bookmarkEnd w:id="330"/>
      <w:bookmarkEnd w:id="331"/>
      <w:bookmarkEnd w:id="332"/>
      <w:bookmarkEnd w:id="333"/>
      <w:bookmarkEnd w:id="334"/>
      <w:bookmarkEnd w:id="335"/>
    </w:p>
    <w:p w14:paraId="7A4053C5">
      <w:pPr>
        <w:spacing w:line="400" w:lineRule="exact"/>
        <w:ind w:firstLine="420" w:firstLineChars="200"/>
        <w:rPr>
          <w:rFonts w:ascii="宋体" w:hAnsi="宋体"/>
          <w:szCs w:val="21"/>
        </w:rPr>
      </w:pPr>
      <w:r>
        <w:rPr>
          <w:rFonts w:hint="eastAsia" w:ascii="宋体" w:hAnsi="宋体"/>
          <w:szCs w:val="21"/>
        </w:rPr>
        <w:t>2.2.1 分值构成</w:t>
      </w:r>
    </w:p>
    <w:p w14:paraId="630BCA84">
      <w:pPr>
        <w:spacing w:line="400" w:lineRule="exact"/>
        <w:ind w:firstLine="420" w:firstLineChars="200"/>
        <w:rPr>
          <w:rFonts w:ascii="宋体" w:hAnsi="宋体"/>
          <w:szCs w:val="21"/>
        </w:rPr>
      </w:pPr>
      <w:r>
        <w:rPr>
          <w:rFonts w:hint="eastAsia" w:ascii="宋体" w:hAnsi="宋体"/>
          <w:szCs w:val="21"/>
        </w:rPr>
        <w:t>（1）技术部分：见评标办法前附表；</w:t>
      </w:r>
    </w:p>
    <w:p w14:paraId="7F8C0F71">
      <w:pPr>
        <w:spacing w:line="400" w:lineRule="exact"/>
        <w:ind w:firstLine="420" w:firstLineChars="200"/>
        <w:rPr>
          <w:rFonts w:ascii="宋体" w:hAnsi="宋体"/>
          <w:szCs w:val="21"/>
        </w:rPr>
      </w:pPr>
      <w:r>
        <w:rPr>
          <w:rFonts w:hint="eastAsia" w:ascii="宋体" w:hAnsi="宋体"/>
          <w:szCs w:val="21"/>
        </w:rPr>
        <w:t>（2）商务部分：见评标办法前附表。</w:t>
      </w:r>
    </w:p>
    <w:p w14:paraId="13E60F3F">
      <w:pPr>
        <w:spacing w:line="400" w:lineRule="exact"/>
        <w:ind w:firstLine="420" w:firstLineChars="200"/>
        <w:rPr>
          <w:rFonts w:ascii="宋体" w:hAnsi="宋体"/>
          <w:szCs w:val="21"/>
        </w:rPr>
      </w:pPr>
      <w:r>
        <w:rPr>
          <w:rFonts w:hint="eastAsia" w:ascii="宋体" w:hAnsi="宋体"/>
          <w:szCs w:val="21"/>
        </w:rPr>
        <w:t>（3）综合部分：见评标办法前附表。</w:t>
      </w:r>
    </w:p>
    <w:p w14:paraId="17A5FB09">
      <w:pPr>
        <w:spacing w:line="400" w:lineRule="exact"/>
        <w:ind w:firstLine="420" w:firstLineChars="200"/>
        <w:rPr>
          <w:rFonts w:ascii="宋体" w:hAnsi="宋体"/>
          <w:szCs w:val="21"/>
        </w:rPr>
      </w:pPr>
      <w:r>
        <w:rPr>
          <w:rFonts w:hint="eastAsia" w:ascii="宋体" w:hAnsi="宋体"/>
          <w:szCs w:val="21"/>
        </w:rPr>
        <w:t>2.2.4评分标准</w:t>
      </w:r>
    </w:p>
    <w:p w14:paraId="568EE708">
      <w:pPr>
        <w:spacing w:line="400" w:lineRule="exact"/>
        <w:ind w:firstLine="420" w:firstLineChars="200"/>
        <w:rPr>
          <w:rFonts w:ascii="宋体" w:hAnsi="宋体"/>
          <w:szCs w:val="21"/>
        </w:rPr>
      </w:pPr>
      <w:r>
        <w:rPr>
          <w:rFonts w:hint="eastAsia" w:ascii="宋体" w:hAnsi="宋体"/>
          <w:szCs w:val="21"/>
        </w:rPr>
        <w:t>（1）技术标评分标准：见评标办法前附表；</w:t>
      </w:r>
    </w:p>
    <w:p w14:paraId="29360EB7">
      <w:pPr>
        <w:spacing w:line="400" w:lineRule="exact"/>
        <w:ind w:firstLine="420" w:firstLineChars="200"/>
        <w:rPr>
          <w:rFonts w:ascii="宋体" w:hAnsi="宋体"/>
          <w:szCs w:val="21"/>
        </w:rPr>
      </w:pPr>
      <w:r>
        <w:rPr>
          <w:rFonts w:hint="eastAsia" w:ascii="宋体" w:hAnsi="宋体"/>
          <w:szCs w:val="21"/>
        </w:rPr>
        <w:t>（2）商务标评分标准：见评标办法前附表。</w:t>
      </w:r>
    </w:p>
    <w:p w14:paraId="680E36F2">
      <w:pPr>
        <w:spacing w:line="400" w:lineRule="exact"/>
        <w:ind w:firstLine="420" w:firstLineChars="200"/>
        <w:rPr>
          <w:rFonts w:ascii="宋体" w:hAnsi="宋体"/>
          <w:szCs w:val="21"/>
        </w:rPr>
      </w:pPr>
      <w:r>
        <w:rPr>
          <w:rFonts w:hint="eastAsia" w:ascii="宋体" w:hAnsi="宋体"/>
          <w:szCs w:val="21"/>
        </w:rPr>
        <w:t>（3）综合标评分标准：见评标办法前附表。</w:t>
      </w:r>
    </w:p>
    <w:p w14:paraId="661513B7">
      <w:pPr>
        <w:pStyle w:val="3"/>
        <w:spacing w:before="0" w:after="0" w:line="400" w:lineRule="exact"/>
        <w:rPr>
          <w:rFonts w:ascii="宋体" w:hAnsi="宋体"/>
          <w:sz w:val="21"/>
          <w:szCs w:val="21"/>
        </w:rPr>
      </w:pPr>
      <w:bookmarkStart w:id="336" w:name="_Toc24026"/>
      <w:bookmarkStart w:id="337" w:name="_Toc144974571"/>
      <w:bookmarkStart w:id="338" w:name="_Toc152042381"/>
      <w:bookmarkStart w:id="339" w:name="_Toc247514028"/>
      <w:bookmarkStart w:id="340" w:name="_Toc152045604"/>
      <w:bookmarkStart w:id="341" w:name="_Toc247527629"/>
      <w:r>
        <w:rPr>
          <w:rFonts w:hint="eastAsia" w:ascii="宋体" w:hAnsi="宋体"/>
          <w:sz w:val="21"/>
          <w:szCs w:val="21"/>
        </w:rPr>
        <w:t>3. 评标程序</w:t>
      </w:r>
      <w:bookmarkEnd w:id="336"/>
      <w:bookmarkEnd w:id="337"/>
      <w:bookmarkEnd w:id="338"/>
      <w:bookmarkEnd w:id="339"/>
      <w:bookmarkEnd w:id="340"/>
      <w:bookmarkEnd w:id="341"/>
    </w:p>
    <w:p w14:paraId="5480B2AF">
      <w:pPr>
        <w:pStyle w:val="4"/>
        <w:spacing w:before="0" w:after="0" w:line="400" w:lineRule="exact"/>
        <w:rPr>
          <w:rFonts w:ascii="宋体"/>
          <w:sz w:val="21"/>
          <w:szCs w:val="21"/>
        </w:rPr>
      </w:pPr>
      <w:bookmarkStart w:id="342" w:name="_Toc152045605"/>
      <w:bookmarkStart w:id="343" w:name="_Toc247527630"/>
      <w:bookmarkStart w:id="344" w:name="_Toc247514029"/>
      <w:bookmarkStart w:id="345" w:name="_Toc144974572"/>
      <w:bookmarkStart w:id="346" w:name="_Toc152042382"/>
      <w:bookmarkStart w:id="347" w:name="_Toc30494"/>
      <w:r>
        <w:rPr>
          <w:rFonts w:hint="eastAsia" w:ascii="宋体"/>
          <w:sz w:val="21"/>
          <w:szCs w:val="21"/>
        </w:rPr>
        <w:t>3.1 初步评审</w:t>
      </w:r>
      <w:bookmarkEnd w:id="342"/>
      <w:bookmarkEnd w:id="343"/>
      <w:bookmarkEnd w:id="344"/>
      <w:bookmarkEnd w:id="345"/>
      <w:bookmarkEnd w:id="346"/>
      <w:bookmarkEnd w:id="347"/>
    </w:p>
    <w:p w14:paraId="74D8CD89">
      <w:pPr>
        <w:spacing w:line="400" w:lineRule="exact"/>
        <w:ind w:firstLine="420" w:firstLineChars="200"/>
        <w:rPr>
          <w:rFonts w:ascii="宋体" w:hAnsi="宋体"/>
          <w:szCs w:val="21"/>
        </w:rPr>
      </w:pPr>
      <w:r>
        <w:rPr>
          <w:rFonts w:hint="eastAsia" w:ascii="宋体" w:hAnsi="宋体"/>
          <w:szCs w:val="21"/>
        </w:rPr>
        <w:t>3.1.1 评标委员会依据招标文件规定的标准对投标文件进行初步评审。</w:t>
      </w:r>
    </w:p>
    <w:p w14:paraId="4F9DA944">
      <w:pPr>
        <w:spacing w:line="400" w:lineRule="exact"/>
        <w:ind w:firstLine="420" w:firstLineChars="200"/>
        <w:rPr>
          <w:rFonts w:ascii="宋体" w:hAnsi="宋体"/>
          <w:szCs w:val="21"/>
        </w:rPr>
      </w:pPr>
      <w:r>
        <w:rPr>
          <w:rFonts w:hint="eastAsia" w:ascii="宋体" w:hAnsi="宋体"/>
          <w:szCs w:val="21"/>
        </w:rPr>
        <w:t>3.1.2 投标人有以下情形之一的，评标委员会应当否决其投标：</w:t>
      </w:r>
    </w:p>
    <w:p w14:paraId="5457C81C">
      <w:pPr>
        <w:spacing w:line="400" w:lineRule="exact"/>
        <w:ind w:firstLine="420" w:firstLineChars="200"/>
        <w:rPr>
          <w:rFonts w:ascii="宋体" w:hAnsi="宋体"/>
          <w:szCs w:val="21"/>
        </w:rPr>
      </w:pPr>
      <w:r>
        <w:rPr>
          <w:rFonts w:hint="eastAsia" w:ascii="宋体" w:hAnsi="宋体"/>
          <w:szCs w:val="21"/>
        </w:rPr>
        <w:t>（1）未按规定的格式填写，内容不全，关键字迹模糊或无法辨认的；</w:t>
      </w:r>
    </w:p>
    <w:p w14:paraId="0551D03F">
      <w:pPr>
        <w:spacing w:line="400" w:lineRule="exact"/>
        <w:ind w:firstLine="420" w:firstLineChars="200"/>
        <w:rPr>
          <w:rFonts w:ascii="宋体" w:hAnsi="宋体"/>
          <w:szCs w:val="21"/>
        </w:rPr>
      </w:pPr>
      <w:r>
        <w:rPr>
          <w:rFonts w:hint="eastAsia" w:ascii="宋体" w:hAnsi="宋体"/>
          <w:szCs w:val="21"/>
        </w:rPr>
        <w:t>（2）未按招标文件要求提交投标保证金的；</w:t>
      </w:r>
    </w:p>
    <w:p w14:paraId="52AA4A11">
      <w:pPr>
        <w:spacing w:line="400" w:lineRule="exact"/>
        <w:ind w:firstLine="420" w:firstLineChars="200"/>
        <w:rPr>
          <w:rFonts w:ascii="宋体" w:hAnsi="宋体"/>
          <w:szCs w:val="21"/>
        </w:rPr>
      </w:pPr>
      <w:r>
        <w:rPr>
          <w:rFonts w:hint="eastAsia" w:ascii="宋体" w:hAnsi="宋体"/>
          <w:szCs w:val="21"/>
        </w:rPr>
        <w:t>（3）投标人资格条件不符合国家有关规定和招标文件要求的；</w:t>
      </w:r>
    </w:p>
    <w:p w14:paraId="76127C84">
      <w:pPr>
        <w:spacing w:line="400" w:lineRule="exact"/>
        <w:ind w:firstLine="420" w:firstLineChars="200"/>
        <w:rPr>
          <w:rFonts w:ascii="宋体" w:hAnsi="宋体"/>
          <w:szCs w:val="21"/>
        </w:rPr>
      </w:pPr>
      <w:r>
        <w:rPr>
          <w:rFonts w:hint="eastAsia" w:ascii="宋体" w:hAnsi="宋体"/>
          <w:szCs w:val="21"/>
        </w:rPr>
        <w:t>（4）违反国家强制性标准的；</w:t>
      </w:r>
    </w:p>
    <w:p w14:paraId="38E71F2E">
      <w:pPr>
        <w:spacing w:line="400" w:lineRule="exact"/>
        <w:ind w:firstLine="420" w:firstLineChars="200"/>
        <w:rPr>
          <w:rFonts w:ascii="宋体" w:hAnsi="宋体"/>
          <w:szCs w:val="21"/>
        </w:rPr>
      </w:pPr>
      <w:r>
        <w:rPr>
          <w:rFonts w:hint="eastAsia" w:ascii="宋体" w:hAnsi="宋体"/>
          <w:szCs w:val="21"/>
        </w:rPr>
        <w:t>（5）是否按照要求对投标报价进行确认、对投标文件进行澄清、说明或者补充的；</w:t>
      </w:r>
    </w:p>
    <w:p w14:paraId="2D033E6D">
      <w:pPr>
        <w:spacing w:line="400" w:lineRule="exact"/>
        <w:ind w:firstLine="420" w:firstLineChars="200"/>
        <w:rPr>
          <w:rFonts w:ascii="宋体" w:hAnsi="宋体"/>
          <w:szCs w:val="21"/>
        </w:rPr>
      </w:pPr>
      <w:r>
        <w:rPr>
          <w:rFonts w:hint="eastAsia" w:ascii="宋体" w:hAnsi="宋体"/>
          <w:szCs w:val="21"/>
        </w:rPr>
        <w:t>（6）投标文件附有招标人不能接受的条件的或不符合招标文件规定的其它情况的；</w:t>
      </w:r>
    </w:p>
    <w:p w14:paraId="6A468D53">
      <w:pPr>
        <w:spacing w:line="400" w:lineRule="exact"/>
        <w:ind w:firstLine="420" w:firstLineChars="200"/>
        <w:rPr>
          <w:rFonts w:ascii="宋体" w:hAnsi="宋体"/>
          <w:szCs w:val="21"/>
        </w:rPr>
      </w:pPr>
      <w:r>
        <w:rPr>
          <w:rFonts w:hint="eastAsia" w:ascii="宋体" w:hAnsi="宋体"/>
          <w:szCs w:val="21"/>
        </w:rPr>
        <w:t>（7）以他人名义投标、串通投标、弄虚作假的；</w:t>
      </w:r>
    </w:p>
    <w:p w14:paraId="05C02F09">
      <w:pPr>
        <w:spacing w:line="400" w:lineRule="exact"/>
        <w:ind w:firstLine="420" w:firstLineChars="200"/>
        <w:rPr>
          <w:rFonts w:ascii="宋体" w:hAnsi="宋体"/>
          <w:szCs w:val="21"/>
        </w:rPr>
      </w:pPr>
      <w:r>
        <w:rPr>
          <w:rFonts w:hint="eastAsia" w:ascii="宋体" w:hAnsi="宋体"/>
          <w:szCs w:val="21"/>
        </w:rPr>
        <w:t>（8）未响应招标文件要求的。</w:t>
      </w:r>
    </w:p>
    <w:p w14:paraId="04B9CACC">
      <w:pPr>
        <w:spacing w:line="400" w:lineRule="exact"/>
        <w:ind w:firstLine="420" w:firstLineChars="200"/>
        <w:rPr>
          <w:rFonts w:ascii="宋体" w:hAnsi="宋体"/>
          <w:szCs w:val="21"/>
        </w:rPr>
      </w:pPr>
      <w:r>
        <w:rPr>
          <w:rFonts w:hint="eastAsia" w:ascii="宋体" w:hAnsi="宋体"/>
          <w:szCs w:val="21"/>
        </w:rPr>
        <w:t>3.1.3 投标报价有算术错误的，评标委员会按以下原则对投标报价进行修正，修正的价格经投标人书面确认后具有约束力。投标人不接受修正价格的，评标委员会应当否决其投标。</w:t>
      </w:r>
    </w:p>
    <w:p w14:paraId="6908660F">
      <w:pPr>
        <w:spacing w:line="400" w:lineRule="exact"/>
        <w:ind w:firstLine="420" w:firstLineChars="200"/>
        <w:rPr>
          <w:rFonts w:ascii="宋体" w:hAnsi="宋体"/>
          <w:szCs w:val="21"/>
        </w:rPr>
      </w:pPr>
      <w:bookmarkStart w:id="348" w:name="_Toc152042383"/>
      <w:r>
        <w:rPr>
          <w:rFonts w:hint="eastAsia" w:ascii="宋体" w:hAnsi="宋体"/>
          <w:szCs w:val="21"/>
        </w:rPr>
        <w:t>（1）投标文件中的大写金额与小写金额不一致的，以大写金额为准；</w:t>
      </w:r>
      <w:bookmarkEnd w:id="348"/>
    </w:p>
    <w:p w14:paraId="760D61F1">
      <w:pPr>
        <w:spacing w:line="400" w:lineRule="exact"/>
        <w:ind w:firstLine="420" w:firstLineChars="200"/>
        <w:rPr>
          <w:rFonts w:ascii="宋体" w:hAnsi="宋体"/>
          <w:szCs w:val="21"/>
        </w:rPr>
      </w:pPr>
      <w:r>
        <w:rPr>
          <w:rFonts w:hint="eastAsia" w:ascii="宋体" w:hAnsi="宋体"/>
          <w:szCs w:val="21"/>
        </w:rPr>
        <w:t>（2）总价金额与依据单价计算出的结果不一致的，以单价金额为准修正总价，但单价金额小数点有明显错误的除外。</w:t>
      </w:r>
    </w:p>
    <w:p w14:paraId="71DD61BC">
      <w:pPr>
        <w:pStyle w:val="4"/>
        <w:spacing w:before="0" w:after="0" w:line="400" w:lineRule="exact"/>
        <w:rPr>
          <w:rFonts w:ascii="宋体"/>
          <w:sz w:val="21"/>
          <w:szCs w:val="21"/>
        </w:rPr>
      </w:pPr>
      <w:bookmarkStart w:id="349" w:name="_Toc152042384"/>
      <w:bookmarkStart w:id="350" w:name="_Toc247514030"/>
      <w:bookmarkStart w:id="351" w:name="_Toc144974573"/>
      <w:bookmarkStart w:id="352" w:name="_Toc18195"/>
      <w:bookmarkStart w:id="353" w:name="_Toc247527631"/>
      <w:bookmarkStart w:id="354" w:name="_Toc152045606"/>
      <w:r>
        <w:rPr>
          <w:rFonts w:hint="eastAsia" w:ascii="宋体"/>
          <w:sz w:val="21"/>
          <w:szCs w:val="21"/>
        </w:rPr>
        <w:t>3.2 详细评审</w:t>
      </w:r>
      <w:bookmarkEnd w:id="349"/>
      <w:bookmarkEnd w:id="350"/>
      <w:bookmarkEnd w:id="351"/>
      <w:bookmarkEnd w:id="352"/>
      <w:bookmarkEnd w:id="353"/>
      <w:bookmarkEnd w:id="354"/>
    </w:p>
    <w:p w14:paraId="0CC9053D">
      <w:pPr>
        <w:spacing w:line="400" w:lineRule="exact"/>
        <w:ind w:firstLine="420" w:firstLineChars="200"/>
        <w:rPr>
          <w:rFonts w:ascii="宋体" w:hAnsi="宋体"/>
          <w:szCs w:val="21"/>
        </w:rPr>
      </w:pPr>
      <w:r>
        <w:rPr>
          <w:rFonts w:hint="eastAsia" w:ascii="宋体" w:hAnsi="宋体"/>
          <w:szCs w:val="21"/>
        </w:rPr>
        <w:t>3.2.1 评标委员会按本章第2.2款规定的量化因素和分值进行打分，并计算出综合评估得分。评标办法前附表对承包人建议书中的文件评审有特殊规定的，从其规定。</w:t>
      </w:r>
    </w:p>
    <w:p w14:paraId="6FC8C4C4">
      <w:pPr>
        <w:spacing w:line="400" w:lineRule="exact"/>
        <w:ind w:firstLine="420" w:firstLineChars="200"/>
        <w:rPr>
          <w:rFonts w:ascii="宋体" w:hAnsi="宋体"/>
          <w:szCs w:val="21"/>
        </w:rPr>
      </w:pPr>
      <w:r>
        <w:rPr>
          <w:rFonts w:hint="eastAsia" w:ascii="宋体" w:hAnsi="宋体"/>
          <w:szCs w:val="21"/>
        </w:rPr>
        <w:t>（1）按本章规定的评审因素和分值对技术部分计算出得分A；</w:t>
      </w:r>
    </w:p>
    <w:p w14:paraId="02CAF874">
      <w:pPr>
        <w:spacing w:line="400" w:lineRule="exact"/>
        <w:ind w:firstLine="420" w:firstLineChars="200"/>
        <w:rPr>
          <w:rFonts w:ascii="宋体" w:hAnsi="宋体"/>
          <w:szCs w:val="21"/>
        </w:rPr>
      </w:pPr>
      <w:r>
        <w:rPr>
          <w:rFonts w:hint="eastAsia" w:ascii="宋体" w:hAnsi="宋体"/>
          <w:szCs w:val="21"/>
        </w:rPr>
        <w:t>（2）按本章规定的评审因素和分值对商务部分计算出得分B。</w:t>
      </w:r>
    </w:p>
    <w:p w14:paraId="284A5BAD">
      <w:pPr>
        <w:spacing w:line="400" w:lineRule="exact"/>
        <w:ind w:firstLine="420" w:firstLineChars="200"/>
        <w:rPr>
          <w:rFonts w:ascii="宋体" w:hAnsi="宋体"/>
          <w:szCs w:val="21"/>
        </w:rPr>
      </w:pPr>
      <w:r>
        <w:rPr>
          <w:rFonts w:hint="eastAsia" w:ascii="宋体" w:hAnsi="宋体"/>
          <w:szCs w:val="21"/>
        </w:rPr>
        <w:t>（3）按本章规定的评审因素和分值对综合部分计算出得分C。</w:t>
      </w:r>
    </w:p>
    <w:p w14:paraId="6CC05243">
      <w:pPr>
        <w:spacing w:line="400" w:lineRule="exact"/>
        <w:ind w:firstLine="420" w:firstLineChars="200"/>
        <w:rPr>
          <w:rFonts w:ascii="宋体" w:hAnsi="宋体"/>
          <w:szCs w:val="21"/>
        </w:rPr>
      </w:pPr>
      <w:r>
        <w:rPr>
          <w:rFonts w:hint="eastAsia" w:ascii="宋体" w:hAnsi="宋体"/>
          <w:szCs w:val="21"/>
        </w:rPr>
        <w:t>3.2.2 评分分值计算保留小数点后两位，小数点后第三位“四舍五入”。</w:t>
      </w:r>
    </w:p>
    <w:p w14:paraId="3D61E7C9">
      <w:pPr>
        <w:spacing w:line="400" w:lineRule="exact"/>
        <w:ind w:firstLine="420" w:firstLineChars="200"/>
        <w:rPr>
          <w:rFonts w:ascii="宋体" w:hAnsi="宋体"/>
          <w:szCs w:val="21"/>
        </w:rPr>
      </w:pPr>
      <w:r>
        <w:rPr>
          <w:rFonts w:hint="eastAsia" w:ascii="宋体" w:hAnsi="宋体"/>
          <w:szCs w:val="21"/>
        </w:rPr>
        <w:t>3.2.3 投标人得分=A+B+C。</w:t>
      </w:r>
    </w:p>
    <w:p w14:paraId="6EFD4904">
      <w:pPr>
        <w:spacing w:line="400" w:lineRule="exact"/>
        <w:ind w:firstLine="420" w:firstLineChars="200"/>
        <w:rPr>
          <w:rFonts w:ascii="宋体" w:hAnsi="宋体"/>
          <w:szCs w:val="21"/>
        </w:rPr>
      </w:pPr>
      <w:r>
        <w:rPr>
          <w:rFonts w:hint="eastAsia" w:ascii="宋体" w:hAnsi="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49B2D4A2">
      <w:pPr>
        <w:pStyle w:val="4"/>
        <w:spacing w:before="0" w:after="0" w:line="400" w:lineRule="exact"/>
        <w:rPr>
          <w:rFonts w:ascii="宋体"/>
          <w:sz w:val="21"/>
          <w:szCs w:val="21"/>
        </w:rPr>
      </w:pPr>
      <w:bookmarkStart w:id="355" w:name="_Toc144974575"/>
      <w:bookmarkStart w:id="356" w:name="_Toc247514031"/>
      <w:bookmarkStart w:id="357" w:name="_Toc152042385"/>
      <w:bookmarkStart w:id="358" w:name="_Toc152045607"/>
      <w:bookmarkStart w:id="359" w:name="_Toc12388"/>
      <w:bookmarkStart w:id="360" w:name="_Toc247527632"/>
      <w:r>
        <w:rPr>
          <w:rFonts w:hint="eastAsia" w:ascii="宋体"/>
          <w:sz w:val="21"/>
          <w:szCs w:val="21"/>
        </w:rPr>
        <w:t>3.3 投标文件的澄清</w:t>
      </w:r>
      <w:bookmarkEnd w:id="355"/>
      <w:r>
        <w:rPr>
          <w:rFonts w:hint="eastAsia" w:ascii="宋体"/>
          <w:sz w:val="21"/>
          <w:szCs w:val="21"/>
        </w:rPr>
        <w:t>和补正</w:t>
      </w:r>
      <w:bookmarkEnd w:id="356"/>
      <w:bookmarkEnd w:id="357"/>
      <w:bookmarkEnd w:id="358"/>
      <w:bookmarkEnd w:id="359"/>
      <w:bookmarkEnd w:id="360"/>
    </w:p>
    <w:p w14:paraId="43259448">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 w:val="21"/>
          <w:szCs w:val="21"/>
        </w:rPr>
      </w:pPr>
      <w:r>
        <w:rPr>
          <w:rFonts w:hint="eastAsia" w:ascii="宋体" w:hAnsi="宋体"/>
          <w:sz w:val="21"/>
          <w:szCs w:val="21"/>
        </w:rPr>
        <w:t>3.3.1 在评标过程中，评标委员会可以要求投标人对所提交投标文件中不明确的内容进行澄清或说明，或者对细微偏差进行补正。评标委员会不接受投标人主动提出的澄清、说明或补正。</w:t>
      </w:r>
    </w:p>
    <w:p w14:paraId="619422AE">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 w:val="21"/>
          <w:szCs w:val="21"/>
        </w:rPr>
      </w:pPr>
      <w:r>
        <w:rPr>
          <w:rFonts w:hint="eastAsia" w:ascii="宋体" w:hAnsi="宋体"/>
          <w:sz w:val="21"/>
          <w:szCs w:val="21"/>
        </w:rPr>
        <w:t>3.3.2 澄清、说明和补正不得改变投标文件的实质性内容。投标人的澄清、说明和补正属于投标文件的组成部分。</w:t>
      </w:r>
    </w:p>
    <w:p w14:paraId="25452BE5">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 w:val="21"/>
          <w:szCs w:val="21"/>
        </w:rPr>
      </w:pPr>
      <w:r>
        <w:rPr>
          <w:rFonts w:hint="eastAsia" w:ascii="宋体" w:hAnsi="宋体"/>
          <w:sz w:val="21"/>
          <w:szCs w:val="21"/>
        </w:rPr>
        <w:t>3.3.3 评标委员会对投标人提交的澄清、说明或补正有疑问的，可以要求投标人进一步澄清、说明或补正，直至满足评标委员会的要求。</w:t>
      </w:r>
    </w:p>
    <w:p w14:paraId="7B649670">
      <w:pPr>
        <w:pStyle w:val="4"/>
        <w:pageBreakBefore w:val="0"/>
        <w:widowControl w:val="0"/>
        <w:kinsoku/>
        <w:wordWrap/>
        <w:overflowPunct/>
        <w:topLinePunct w:val="0"/>
        <w:autoSpaceDE/>
        <w:autoSpaceDN/>
        <w:bidi w:val="0"/>
        <w:adjustRightInd/>
        <w:snapToGrid/>
        <w:spacing w:before="0" w:after="0" w:line="360" w:lineRule="exact"/>
        <w:textAlignment w:val="auto"/>
        <w:rPr>
          <w:rFonts w:ascii="宋体"/>
          <w:sz w:val="21"/>
          <w:szCs w:val="21"/>
        </w:rPr>
      </w:pPr>
      <w:bookmarkStart w:id="361" w:name="_Toc247514032"/>
      <w:bookmarkStart w:id="362" w:name="_Toc152045608"/>
      <w:bookmarkStart w:id="363" w:name="_Toc144974576"/>
      <w:bookmarkStart w:id="364" w:name="_Toc9109"/>
      <w:bookmarkStart w:id="365" w:name="_Toc247527633"/>
      <w:bookmarkStart w:id="366" w:name="_Toc152042386"/>
      <w:r>
        <w:rPr>
          <w:rFonts w:hint="eastAsia" w:ascii="宋体"/>
          <w:sz w:val="21"/>
          <w:szCs w:val="21"/>
        </w:rPr>
        <w:t>3.4 评标结果</w:t>
      </w:r>
      <w:bookmarkEnd w:id="361"/>
      <w:bookmarkEnd w:id="362"/>
      <w:bookmarkEnd w:id="363"/>
      <w:bookmarkEnd w:id="364"/>
      <w:bookmarkEnd w:id="365"/>
      <w:bookmarkEnd w:id="366"/>
    </w:p>
    <w:p w14:paraId="387F28EE">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 w:val="21"/>
          <w:szCs w:val="21"/>
        </w:rPr>
      </w:pPr>
      <w:r>
        <w:rPr>
          <w:rFonts w:hint="eastAsia" w:ascii="宋体" w:hAnsi="宋体"/>
          <w:sz w:val="21"/>
          <w:szCs w:val="21"/>
        </w:rPr>
        <w:t>3.4.1 评标委员会对满足招标文件实质性要求的投标文件，按照本章第2.2款规定的评分标准进行打分，并按得分由高到低顺序对投标人排序，推荐1-3名中标候选人。</w:t>
      </w:r>
    </w:p>
    <w:p w14:paraId="0DFED3A5">
      <w:pPr>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sz w:val="21"/>
          <w:szCs w:val="21"/>
        </w:rPr>
        <w:t>3.4.2 评标委员会完成评标后，应当向招标人提交书面评标报告。</w:t>
      </w:r>
    </w:p>
    <w:p w14:paraId="4F79371D">
      <w:pPr>
        <w:pStyle w:val="2"/>
        <w:spacing w:before="120" w:after="120" w:line="360" w:lineRule="auto"/>
        <w:jc w:val="center"/>
        <w:rPr>
          <w:rFonts w:ascii="宋体" w:hAnsi="宋体"/>
          <w:sz w:val="32"/>
          <w:szCs w:val="32"/>
        </w:rPr>
      </w:pPr>
      <w:bookmarkStart w:id="367" w:name="_Toc152042387"/>
      <w:bookmarkStart w:id="368" w:name="_Toc247514033"/>
      <w:bookmarkStart w:id="369" w:name="_Toc19591"/>
      <w:bookmarkStart w:id="370" w:name="_Toc247527634"/>
      <w:bookmarkStart w:id="371" w:name="_Toc22883_WPSOffice_Level1"/>
      <w:bookmarkStart w:id="372" w:name="_Toc144974577"/>
      <w:bookmarkStart w:id="373" w:name="_Toc6229_WPSOffice_Level1"/>
      <w:bookmarkStart w:id="374" w:name="_Toc152045609"/>
      <w:r>
        <w:rPr>
          <w:rFonts w:ascii="宋体" w:hAnsi="宋体"/>
          <w:sz w:val="32"/>
          <w:szCs w:val="32"/>
        </w:rPr>
        <w:br w:type="page"/>
      </w:r>
      <w:r>
        <w:rPr>
          <w:rFonts w:hint="eastAsia" w:ascii="宋体" w:hAnsi="宋体"/>
          <w:sz w:val="32"/>
          <w:szCs w:val="32"/>
        </w:rPr>
        <w:t>第四章 合同条款及格式</w:t>
      </w:r>
      <w:bookmarkEnd w:id="367"/>
      <w:bookmarkEnd w:id="368"/>
      <w:bookmarkEnd w:id="369"/>
      <w:bookmarkEnd w:id="370"/>
      <w:bookmarkEnd w:id="371"/>
      <w:bookmarkEnd w:id="372"/>
      <w:bookmarkEnd w:id="373"/>
      <w:bookmarkEnd w:id="374"/>
      <w:bookmarkStart w:id="375" w:name="_Toc184635097"/>
      <w:bookmarkStart w:id="376" w:name="_Toc152042388"/>
      <w:bookmarkStart w:id="377" w:name="_Toc152045610"/>
      <w:bookmarkStart w:id="378" w:name="_Toc247527635"/>
      <w:bookmarkStart w:id="379" w:name="_Toc247514034"/>
      <w:bookmarkStart w:id="380" w:name="_Toc144974578"/>
    </w:p>
    <w:bookmarkEnd w:id="375"/>
    <w:bookmarkEnd w:id="376"/>
    <w:bookmarkEnd w:id="377"/>
    <w:bookmarkEnd w:id="378"/>
    <w:bookmarkEnd w:id="379"/>
    <w:bookmarkEnd w:id="380"/>
    <w:p w14:paraId="4419CCE3">
      <w:pPr>
        <w:pStyle w:val="15"/>
        <w:jc w:val="center"/>
        <w:rPr>
          <w:rFonts w:ascii="宋体" w:hAnsi="宋体" w:cs="Times New Roman"/>
          <w:b/>
          <w:bCs/>
          <w:kern w:val="44"/>
          <w:sz w:val="32"/>
          <w:szCs w:val="32"/>
        </w:rPr>
      </w:pPr>
      <w:bookmarkStart w:id="381" w:name="_Toc43885672"/>
      <w:bookmarkStart w:id="382" w:name="_Toc144974855"/>
      <w:bookmarkStart w:id="383" w:name="_Toc1683"/>
      <w:bookmarkStart w:id="384" w:name="_Toc152042575"/>
      <w:bookmarkStart w:id="385" w:name="_Toc9064_WPSOffice_Level1"/>
      <w:bookmarkStart w:id="386" w:name="_Toc23550_WPSOffice_Level1"/>
      <w:bookmarkStart w:id="387" w:name="_Toc152045786"/>
      <w:bookmarkStart w:id="388" w:name="_Toc247527826"/>
      <w:bookmarkStart w:id="389" w:name="_Toc247514245"/>
      <w:r>
        <w:rPr>
          <w:rFonts w:hint="eastAsia" w:ascii="宋体" w:hAnsi="宋体" w:cs="Times New Roman"/>
          <w:b/>
          <w:bCs/>
          <w:kern w:val="44"/>
          <w:sz w:val="32"/>
          <w:szCs w:val="32"/>
        </w:rPr>
        <w:t>（仅供参考）</w:t>
      </w:r>
    </w:p>
    <w:p w14:paraId="3AE6F9C6">
      <w:pPr>
        <w:pStyle w:val="15"/>
        <w:jc w:val="center"/>
        <w:rPr>
          <w:b/>
          <w:bCs/>
          <w:sz w:val="44"/>
        </w:rPr>
      </w:pPr>
    </w:p>
    <w:p w14:paraId="02A4C242">
      <w:pPr>
        <w:pStyle w:val="15"/>
        <w:jc w:val="center"/>
        <w:rPr>
          <w:b/>
          <w:bCs/>
          <w:sz w:val="52"/>
        </w:rPr>
      </w:pPr>
      <w:r>
        <w:rPr>
          <w:rFonts w:hint="eastAsia"/>
          <w:b/>
          <w:bCs/>
          <w:sz w:val="52"/>
        </w:rPr>
        <w:t>建设工程设计合同</w:t>
      </w:r>
    </w:p>
    <w:p w14:paraId="23C8B0D3">
      <w:pPr>
        <w:spacing w:before="120" w:beforeLines="50"/>
        <w:jc w:val="center"/>
        <w:rPr>
          <w:rFonts w:ascii="宋体" w:hAnsi="宋体"/>
          <w:b/>
          <w:bCs/>
          <w:sz w:val="32"/>
        </w:rPr>
      </w:pPr>
      <w:r>
        <w:rPr>
          <w:rFonts w:hint="eastAsia" w:ascii="宋体" w:hAnsi="宋体"/>
          <w:b/>
          <w:bCs/>
          <w:sz w:val="32"/>
        </w:rPr>
        <w:t>（专业建设工程设计合同）</w:t>
      </w:r>
    </w:p>
    <w:p w14:paraId="07584FA7">
      <w:pPr>
        <w:spacing w:line="600" w:lineRule="atLeast"/>
        <w:jc w:val="center"/>
        <w:rPr>
          <w:rFonts w:ascii="宋体" w:hAnsi="宋体"/>
          <w:b/>
          <w:bCs/>
          <w:color w:val="000000"/>
          <w:sz w:val="30"/>
        </w:rPr>
      </w:pPr>
    </w:p>
    <w:p w14:paraId="033CF8F5">
      <w:pPr>
        <w:spacing w:line="480" w:lineRule="auto"/>
        <w:ind w:firstLine="686" w:firstLineChars="245"/>
        <w:rPr>
          <w:rFonts w:ascii="宋体" w:hAnsi="宋体"/>
          <w:color w:val="000000"/>
          <w:sz w:val="28"/>
          <w:szCs w:val="28"/>
          <w:u w:val="single"/>
        </w:rPr>
      </w:pPr>
    </w:p>
    <w:p w14:paraId="5C20B302">
      <w:pPr>
        <w:spacing w:line="480" w:lineRule="auto"/>
        <w:ind w:left="2397" w:leftChars="285" w:hanging="1799" w:hangingChars="640"/>
        <w:rPr>
          <w:rFonts w:ascii="宋体" w:hAnsi="宋体"/>
          <w:color w:val="000000"/>
          <w:sz w:val="28"/>
          <w:szCs w:val="28"/>
          <w:u w:val="single"/>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名</w:t>
      </w:r>
      <w:r>
        <w:rPr>
          <w:rFonts w:ascii="宋体" w:hAnsi="宋体"/>
          <w:b/>
          <w:color w:val="000000"/>
          <w:sz w:val="28"/>
          <w:szCs w:val="28"/>
        </w:rPr>
        <w:t xml:space="preserve"> </w:t>
      </w:r>
      <w:r>
        <w:rPr>
          <w:rFonts w:hint="eastAsia" w:ascii="宋体" w:hAnsi="宋体"/>
          <w:b/>
          <w:color w:val="000000"/>
          <w:sz w:val="28"/>
          <w:szCs w:val="28"/>
        </w:rPr>
        <w:t>称：</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56CD8CF0">
      <w:pPr>
        <w:spacing w:line="480" w:lineRule="auto"/>
        <w:ind w:firstLine="689" w:firstLineChars="245"/>
        <w:rPr>
          <w:rFonts w:ascii="宋体" w:hAnsi="宋体"/>
          <w:color w:val="000000"/>
          <w:sz w:val="28"/>
          <w:szCs w:val="28"/>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地</w:t>
      </w:r>
      <w:r>
        <w:rPr>
          <w:rFonts w:ascii="宋体" w:hAnsi="宋体"/>
          <w:b/>
          <w:color w:val="000000"/>
          <w:sz w:val="28"/>
          <w:szCs w:val="28"/>
        </w:rPr>
        <w:t xml:space="preserve"> </w:t>
      </w:r>
      <w:r>
        <w:rPr>
          <w:rFonts w:hint="eastAsia" w:ascii="宋体" w:hAnsi="宋体"/>
          <w:b/>
          <w:color w:val="000000"/>
          <w:sz w:val="28"/>
          <w:szCs w:val="28"/>
        </w:rPr>
        <w:t>点：</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10CCAB76">
      <w:pPr>
        <w:spacing w:line="480" w:lineRule="auto"/>
        <w:ind w:firstLine="689" w:firstLineChars="245"/>
        <w:rPr>
          <w:rFonts w:ascii="宋体" w:hAnsi="宋体" w:cs="宋体"/>
          <w:color w:val="000000"/>
          <w:sz w:val="20"/>
          <w:szCs w:val="20"/>
        </w:rPr>
      </w:pPr>
      <w:r>
        <w:rPr>
          <w:rFonts w:hint="eastAsia" w:ascii="宋体" w:hAnsi="宋体"/>
          <w:b/>
          <w:color w:val="000000"/>
          <w:sz w:val="28"/>
          <w:szCs w:val="28"/>
        </w:rPr>
        <w:t>合</w:t>
      </w:r>
      <w:r>
        <w:rPr>
          <w:rFonts w:ascii="宋体" w:hAnsi="宋体"/>
          <w:b/>
          <w:color w:val="000000"/>
          <w:sz w:val="28"/>
          <w:szCs w:val="28"/>
        </w:rPr>
        <w:t xml:space="preserve"> </w:t>
      </w:r>
      <w:r>
        <w:rPr>
          <w:rFonts w:hint="eastAsia" w:ascii="宋体" w:hAnsi="宋体"/>
          <w:b/>
          <w:color w:val="000000"/>
          <w:sz w:val="28"/>
          <w:szCs w:val="28"/>
        </w:rPr>
        <w:t>同</w:t>
      </w:r>
      <w:r>
        <w:rPr>
          <w:rFonts w:ascii="宋体" w:hAnsi="宋体"/>
          <w:b/>
          <w:color w:val="000000"/>
          <w:sz w:val="28"/>
          <w:szCs w:val="28"/>
        </w:rPr>
        <w:t xml:space="preserve"> </w:t>
      </w:r>
      <w:r>
        <w:rPr>
          <w:rFonts w:hint="eastAsia" w:ascii="宋体" w:hAnsi="宋体"/>
          <w:b/>
          <w:color w:val="000000"/>
          <w:sz w:val="28"/>
          <w:szCs w:val="28"/>
        </w:rPr>
        <w:t>编</w:t>
      </w:r>
      <w:r>
        <w:rPr>
          <w:rFonts w:ascii="宋体" w:hAnsi="宋体"/>
          <w:b/>
          <w:color w:val="000000"/>
          <w:sz w:val="28"/>
          <w:szCs w:val="28"/>
        </w:rPr>
        <w:t xml:space="preserve"> </w:t>
      </w:r>
      <w:r>
        <w:rPr>
          <w:rFonts w:hint="eastAsia" w:ascii="宋体" w:hAnsi="宋体"/>
          <w:b/>
          <w:color w:val="000000"/>
          <w:sz w:val="28"/>
          <w:szCs w:val="28"/>
        </w:rPr>
        <w:t>号</w:t>
      </w:r>
      <w:r>
        <w:rPr>
          <w:rFonts w:hint="eastAsia"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7A293229">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设计证书等级</w:t>
      </w:r>
      <w:r>
        <w:rPr>
          <w:rFonts w:hint="eastAsia" w:ascii="宋体" w:hAnsi="宋体"/>
          <w:color w:val="000000"/>
          <w:sz w:val="28"/>
          <w:szCs w:val="28"/>
        </w:rPr>
        <w:t>：</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14:paraId="37D78587">
      <w:pPr>
        <w:spacing w:line="480" w:lineRule="auto"/>
        <w:ind w:firstLine="686" w:firstLineChars="244"/>
        <w:rPr>
          <w:rFonts w:ascii="宋体" w:hAnsi="宋体"/>
          <w:color w:val="000000"/>
          <w:spacing w:val="-10"/>
          <w:sz w:val="28"/>
          <w:szCs w:val="28"/>
          <w:u w:val="single"/>
        </w:rPr>
      </w:pPr>
      <w:r>
        <w:rPr>
          <w:rFonts w:hint="eastAsia" w:ascii="宋体" w:hAnsi="宋体"/>
          <w:b/>
          <w:color w:val="000000"/>
          <w:sz w:val="28"/>
          <w:szCs w:val="28"/>
        </w:rPr>
        <w:t>发</w:t>
      </w:r>
      <w:r>
        <w:rPr>
          <w:rFonts w:ascii="宋体" w:hAnsi="宋体"/>
          <w:b/>
          <w:color w:val="000000"/>
          <w:sz w:val="28"/>
          <w:szCs w:val="28"/>
        </w:rPr>
        <w:t xml:space="preserve">   </w:t>
      </w:r>
      <w:r>
        <w:rPr>
          <w:rFonts w:hint="eastAsia" w:ascii="宋体" w:hAnsi="宋体"/>
          <w:b/>
          <w:color w:val="000000"/>
          <w:sz w:val="28"/>
          <w:szCs w:val="28"/>
        </w:rPr>
        <w:t>包</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rPr>
        <w:t>：</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14:paraId="616709F1">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w:t>
      </w:r>
      <w:r>
        <w:rPr>
          <w:rFonts w:ascii="宋体" w:hAnsi="宋体"/>
          <w:b/>
          <w:color w:val="000000"/>
          <w:sz w:val="28"/>
          <w:szCs w:val="28"/>
        </w:rPr>
        <w:t xml:space="preserve">   </w:t>
      </w:r>
      <w:r>
        <w:rPr>
          <w:rFonts w:hint="eastAsia" w:ascii="宋体" w:hAnsi="宋体"/>
          <w:b/>
          <w:color w:val="000000"/>
          <w:sz w:val="28"/>
          <w:szCs w:val="28"/>
        </w:rPr>
        <w:t>计</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p>
    <w:p w14:paraId="57A5E1CC">
      <w:pPr>
        <w:spacing w:line="480" w:lineRule="auto"/>
        <w:ind w:firstLine="686" w:firstLineChars="244"/>
        <w:rPr>
          <w:rFonts w:ascii="宋体" w:hAnsi="宋体"/>
          <w:color w:val="000000"/>
          <w:sz w:val="28"/>
          <w:szCs w:val="28"/>
          <w:u w:val="single"/>
        </w:rPr>
      </w:pPr>
      <w:r>
        <w:rPr>
          <w:rFonts w:hint="eastAsia" w:ascii="宋体" w:hAnsi="宋体"/>
          <w:b/>
          <w:color w:val="000000"/>
          <w:sz w:val="28"/>
          <w:szCs w:val="28"/>
        </w:rPr>
        <w:t>签</w:t>
      </w:r>
      <w:r>
        <w:rPr>
          <w:rFonts w:ascii="宋体" w:hAnsi="宋体"/>
          <w:b/>
          <w:color w:val="000000"/>
          <w:sz w:val="28"/>
          <w:szCs w:val="28"/>
        </w:rPr>
        <w:t xml:space="preserve"> </w:t>
      </w:r>
      <w:r>
        <w:rPr>
          <w:rFonts w:hint="eastAsia" w:ascii="宋体" w:hAnsi="宋体"/>
          <w:b/>
          <w:color w:val="000000"/>
          <w:sz w:val="28"/>
          <w:szCs w:val="28"/>
        </w:rPr>
        <w:t>订</w:t>
      </w:r>
      <w:r>
        <w:rPr>
          <w:rFonts w:ascii="宋体" w:hAnsi="宋体"/>
          <w:b/>
          <w:color w:val="000000"/>
          <w:sz w:val="28"/>
          <w:szCs w:val="28"/>
        </w:rPr>
        <w:t xml:space="preserve">  </w:t>
      </w:r>
      <w:r>
        <w:rPr>
          <w:rFonts w:hint="eastAsia" w:ascii="宋体" w:hAnsi="宋体"/>
          <w:b/>
          <w:color w:val="000000"/>
          <w:sz w:val="28"/>
          <w:szCs w:val="28"/>
        </w:rPr>
        <w:t>日</w:t>
      </w:r>
      <w:r>
        <w:rPr>
          <w:rFonts w:ascii="宋体" w:hAnsi="宋体"/>
          <w:b/>
          <w:color w:val="000000"/>
          <w:sz w:val="28"/>
          <w:szCs w:val="28"/>
        </w:rPr>
        <w:t xml:space="preserve"> </w:t>
      </w:r>
      <w:r>
        <w:rPr>
          <w:rFonts w:hint="eastAsia" w:ascii="宋体" w:hAnsi="宋体"/>
          <w:b/>
          <w:color w:val="000000"/>
          <w:sz w:val="28"/>
          <w:szCs w:val="28"/>
        </w:rPr>
        <w:t>期：</w:t>
      </w:r>
      <w:r>
        <w:rPr>
          <w:rFonts w:hint="eastAsia" w:ascii="宋体" w:hAnsi="宋体"/>
          <w:color w:val="000000"/>
          <w:sz w:val="28"/>
          <w:szCs w:val="28"/>
          <w:u w:val="single"/>
        </w:rPr>
        <w:t xml:space="preserve">      年   月   日                                         </w:t>
      </w:r>
    </w:p>
    <w:tbl>
      <w:tblPr>
        <w:tblStyle w:val="36"/>
        <w:tblpPr w:leftFromText="180" w:rightFromText="180" w:vertAnchor="text" w:horzAnchor="margin" w:tblpXSpec="center" w:tblpY="1268"/>
        <w:tblW w:w="0" w:type="auto"/>
        <w:tblCellSpacing w:w="0" w:type="dxa"/>
        <w:tblInd w:w="0" w:type="dxa"/>
        <w:tblLayout w:type="fixed"/>
        <w:tblCellMar>
          <w:top w:w="75" w:type="dxa"/>
          <w:left w:w="75" w:type="dxa"/>
          <w:bottom w:w="75" w:type="dxa"/>
          <w:right w:w="75" w:type="dxa"/>
        </w:tblCellMar>
      </w:tblPr>
      <w:tblGrid>
        <w:gridCol w:w="3090"/>
        <w:gridCol w:w="584"/>
      </w:tblGrid>
      <w:tr w14:paraId="30F5AC6F">
        <w:tblPrEx>
          <w:tblCellMar>
            <w:top w:w="75" w:type="dxa"/>
            <w:left w:w="75" w:type="dxa"/>
            <w:bottom w:w="75" w:type="dxa"/>
            <w:right w:w="75" w:type="dxa"/>
          </w:tblCellMar>
        </w:tblPrEx>
        <w:trPr>
          <w:cantSplit/>
          <w:trHeight w:val="572" w:hRule="atLeast"/>
          <w:tblCellSpacing w:w="0" w:type="dxa"/>
        </w:trPr>
        <w:tc>
          <w:tcPr>
            <w:tcW w:w="3090" w:type="dxa"/>
            <w:vAlign w:val="center"/>
          </w:tcPr>
          <w:p w14:paraId="50611BD8">
            <w:pPr>
              <w:spacing w:line="400" w:lineRule="atLeast"/>
              <w:rPr>
                <w:rFonts w:ascii="宋体" w:hAnsi="宋体"/>
                <w:b/>
                <w:bCs/>
                <w:color w:val="000000"/>
                <w:sz w:val="28"/>
                <w:szCs w:val="18"/>
              </w:rPr>
            </w:pPr>
            <w:r>
              <w:rPr>
                <w:rFonts w:hint="eastAsia"/>
                <w:b/>
                <w:bCs/>
                <w:color w:val="000000"/>
                <w:sz w:val="28"/>
                <w:szCs w:val="18"/>
              </w:rPr>
              <w:t>中华人民共和国建设部</w:t>
            </w:r>
          </w:p>
        </w:tc>
        <w:tc>
          <w:tcPr>
            <w:tcW w:w="584" w:type="dxa"/>
            <w:vMerge w:val="restart"/>
            <w:vAlign w:val="center"/>
          </w:tcPr>
          <w:p w14:paraId="7729E113">
            <w:pPr>
              <w:spacing w:line="500" w:lineRule="atLeast"/>
              <w:rPr>
                <w:rFonts w:ascii="宋体" w:hAnsi="宋体"/>
                <w:b/>
                <w:bCs/>
                <w:color w:val="000000"/>
                <w:sz w:val="36"/>
                <w:szCs w:val="18"/>
              </w:rPr>
            </w:pPr>
            <w:r>
              <w:rPr>
                <w:rFonts w:hint="eastAsia"/>
                <w:b/>
                <w:bCs/>
                <w:color w:val="000000"/>
                <w:sz w:val="28"/>
                <w:szCs w:val="18"/>
              </w:rPr>
              <w:t>监制</w:t>
            </w:r>
          </w:p>
        </w:tc>
      </w:tr>
      <w:tr w14:paraId="0EC2DEE8">
        <w:tblPrEx>
          <w:tblCellMar>
            <w:top w:w="75" w:type="dxa"/>
            <w:left w:w="75" w:type="dxa"/>
            <w:bottom w:w="75" w:type="dxa"/>
            <w:right w:w="75" w:type="dxa"/>
          </w:tblCellMar>
        </w:tblPrEx>
        <w:trPr>
          <w:cantSplit/>
          <w:trHeight w:val="314" w:hRule="atLeast"/>
          <w:tblCellSpacing w:w="0" w:type="dxa"/>
        </w:trPr>
        <w:tc>
          <w:tcPr>
            <w:tcW w:w="3090" w:type="dxa"/>
            <w:vAlign w:val="center"/>
          </w:tcPr>
          <w:p w14:paraId="5006447F">
            <w:pPr>
              <w:spacing w:line="400" w:lineRule="atLeast"/>
              <w:jc w:val="distribute"/>
              <w:rPr>
                <w:rFonts w:ascii="宋体" w:hAnsi="宋体"/>
                <w:b/>
                <w:bCs/>
                <w:color w:val="000000"/>
                <w:sz w:val="28"/>
                <w:szCs w:val="18"/>
              </w:rPr>
            </w:pPr>
            <w:r>
              <w:rPr>
                <w:rFonts w:hint="eastAsia"/>
                <w:b/>
                <w:bCs/>
                <w:color w:val="000000"/>
                <w:sz w:val="28"/>
                <w:szCs w:val="18"/>
              </w:rPr>
              <w:t>国家工商行政管理局</w:t>
            </w:r>
          </w:p>
        </w:tc>
        <w:tc>
          <w:tcPr>
            <w:tcW w:w="584" w:type="dxa"/>
            <w:vMerge w:val="continue"/>
            <w:vAlign w:val="center"/>
          </w:tcPr>
          <w:p w14:paraId="48C4F04B">
            <w:pPr>
              <w:spacing w:line="500" w:lineRule="atLeast"/>
              <w:rPr>
                <w:rFonts w:ascii="宋体" w:hAnsi="宋体"/>
                <w:b/>
                <w:bCs/>
                <w:color w:val="000000"/>
                <w:sz w:val="36"/>
                <w:szCs w:val="18"/>
              </w:rPr>
            </w:pPr>
          </w:p>
        </w:tc>
      </w:tr>
    </w:tbl>
    <w:p w14:paraId="5D506701">
      <w:pPr>
        <w:spacing w:line="500" w:lineRule="atLeast"/>
        <w:rPr>
          <w:color w:val="000000"/>
        </w:rPr>
      </w:pPr>
    </w:p>
    <w:p w14:paraId="2849E748">
      <w:pPr>
        <w:spacing w:line="500" w:lineRule="atLeast"/>
        <w:rPr>
          <w:color w:val="000000"/>
        </w:rPr>
      </w:pPr>
    </w:p>
    <w:p w14:paraId="6C21E8A8">
      <w:pPr>
        <w:spacing w:line="500" w:lineRule="atLeast"/>
        <w:rPr>
          <w:color w:val="000000"/>
        </w:rPr>
      </w:pPr>
    </w:p>
    <w:p w14:paraId="75010AD2">
      <w:pPr>
        <w:spacing w:line="500" w:lineRule="atLeast"/>
        <w:rPr>
          <w:color w:val="000000"/>
        </w:rPr>
      </w:pPr>
    </w:p>
    <w:p w14:paraId="6490EC7D">
      <w:pPr>
        <w:spacing w:line="500" w:lineRule="atLeast"/>
        <w:rPr>
          <w:color w:val="000000"/>
        </w:rPr>
        <w:sectPr>
          <w:footerReference r:id="rId8" w:type="default"/>
          <w:pgSz w:w="11907" w:h="16840"/>
          <w:pgMar w:top="1797" w:right="1440" w:bottom="1797" w:left="1440" w:header="851" w:footer="851" w:gutter="0"/>
          <w:pgNumType w:start="20"/>
          <w:cols w:space="720" w:num="1"/>
          <w:docGrid w:linePitch="600" w:charSpace="0"/>
        </w:sectPr>
      </w:pPr>
    </w:p>
    <w:p w14:paraId="4C075550">
      <w:pPr>
        <w:spacing w:line="360" w:lineRule="auto"/>
        <w:ind w:firstLine="480" w:firstLineChars="200"/>
        <w:rPr>
          <w:rFonts w:ascii="宋体" w:hAnsi="宋体" w:cs="宋体"/>
          <w:color w:val="000000"/>
          <w:sz w:val="24"/>
        </w:rPr>
      </w:pPr>
      <w:r>
        <w:rPr>
          <w:rFonts w:hint="eastAsia" w:ascii="宋体" w:hAnsi="宋体" w:cs="宋体"/>
          <w:color w:val="000000"/>
          <w:sz w:val="24"/>
        </w:rPr>
        <w:t>发包人（</w:t>
      </w:r>
      <w:r>
        <w:rPr>
          <w:rFonts w:hint="eastAsia" w:ascii="宋体" w:hAnsi="宋体" w:cs="宋体"/>
          <w:color w:val="000000"/>
          <w:sz w:val="24"/>
          <w:lang w:eastAsia="zh-CN"/>
        </w:rPr>
        <w:t>招标人</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 xml:space="preserve">                        </w:t>
      </w:r>
    </w:p>
    <w:p w14:paraId="142C380B">
      <w:pPr>
        <w:spacing w:line="360" w:lineRule="auto"/>
        <w:ind w:firstLine="480" w:firstLineChars="200"/>
        <w:rPr>
          <w:rFonts w:ascii="宋体" w:hAnsi="宋体" w:cs="宋体"/>
          <w:color w:val="000000"/>
          <w:sz w:val="24"/>
        </w:rPr>
      </w:pPr>
      <w:r>
        <w:rPr>
          <w:rFonts w:hint="eastAsia" w:ascii="宋体" w:hAnsi="宋体" w:cs="宋体"/>
          <w:color w:val="000000"/>
          <w:sz w:val="24"/>
        </w:rPr>
        <w:t>设计人（成交供应商）：</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p>
    <w:p w14:paraId="2F2C8DFB">
      <w:pPr>
        <w:spacing w:line="360" w:lineRule="auto"/>
        <w:ind w:firstLine="480" w:firstLineChars="200"/>
        <w:rPr>
          <w:rFonts w:ascii="宋体" w:hAnsi="宋体" w:cs="宋体"/>
          <w:color w:val="000000"/>
          <w:sz w:val="24"/>
        </w:rPr>
      </w:pPr>
      <w:r>
        <w:rPr>
          <w:rFonts w:hint="eastAsia" w:ascii="宋体" w:hAnsi="宋体" w:cs="宋体"/>
          <w:color w:val="000000"/>
          <w:sz w:val="24"/>
        </w:rPr>
        <w:t>甲、乙双方根据《中华人民共和国采购法》、《中华人民共和国民法典》等法律法规的规定，按照</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（招标编号）的招标结果签订本合同。</w:t>
      </w:r>
    </w:p>
    <w:p w14:paraId="3AB84DD7">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第一条 </w:t>
      </w:r>
      <w:r>
        <w:rPr>
          <w:rFonts w:hint="eastAsia" w:ascii="宋体" w:hAnsi="宋体" w:cs="宋体"/>
          <w:color w:val="000000"/>
          <w:sz w:val="24"/>
        </w:rPr>
        <w:t>本合同签订依据</w:t>
      </w:r>
    </w:p>
    <w:p w14:paraId="69DA01C4">
      <w:pPr>
        <w:spacing w:line="360" w:lineRule="auto"/>
        <w:ind w:firstLine="482" w:firstLineChars="200"/>
        <w:rPr>
          <w:rFonts w:ascii="宋体" w:hAnsi="宋体" w:cs="宋体"/>
          <w:color w:val="000000"/>
          <w:sz w:val="24"/>
        </w:rPr>
      </w:pPr>
      <w:r>
        <w:rPr>
          <w:rFonts w:hint="eastAsia" w:ascii="宋体" w:hAnsi="宋体" w:cs="宋体"/>
          <w:b/>
          <w:bCs/>
          <w:color w:val="000000"/>
          <w:sz w:val="24"/>
        </w:rPr>
        <w:t>1.1</w:t>
      </w:r>
      <w:r>
        <w:rPr>
          <w:rFonts w:hint="eastAsia" w:ascii="宋体" w:hAnsi="宋体" w:cs="宋体"/>
          <w:color w:val="000000"/>
          <w:sz w:val="24"/>
        </w:rPr>
        <w:t>《中华人民共和国民法典》、《中华人民共和国建筑法》和《建设工程勘察设计市场管理规定》。</w:t>
      </w:r>
    </w:p>
    <w:p w14:paraId="6EEC079B">
      <w:pPr>
        <w:spacing w:line="360" w:lineRule="auto"/>
        <w:ind w:firstLine="482" w:firstLineChars="200"/>
        <w:rPr>
          <w:rFonts w:ascii="宋体" w:hAnsi="宋体" w:cs="宋体"/>
          <w:color w:val="000000"/>
          <w:sz w:val="24"/>
        </w:rPr>
      </w:pPr>
      <w:r>
        <w:rPr>
          <w:rFonts w:hint="eastAsia" w:ascii="宋体" w:hAnsi="宋体" w:cs="宋体"/>
          <w:b/>
          <w:bCs/>
          <w:color w:val="000000"/>
          <w:sz w:val="24"/>
        </w:rPr>
        <w:t>1.2</w:t>
      </w:r>
      <w:r>
        <w:rPr>
          <w:rFonts w:hint="eastAsia" w:ascii="宋体" w:hAnsi="宋体" w:cs="宋体"/>
          <w:color w:val="000000"/>
          <w:sz w:val="24"/>
        </w:rPr>
        <w:t>国家及地方有关建设工程勘察设计管理法规和规章。</w:t>
      </w:r>
    </w:p>
    <w:p w14:paraId="0BBE0294">
      <w:pPr>
        <w:spacing w:line="360" w:lineRule="auto"/>
        <w:ind w:firstLine="482" w:firstLineChars="200"/>
        <w:rPr>
          <w:rFonts w:ascii="宋体" w:hAnsi="宋体" w:cs="宋体"/>
          <w:color w:val="000000"/>
          <w:sz w:val="24"/>
        </w:rPr>
      </w:pPr>
      <w:r>
        <w:rPr>
          <w:rFonts w:hint="eastAsia" w:ascii="宋体" w:hAnsi="宋体" w:cs="宋体"/>
          <w:b/>
          <w:bCs/>
          <w:color w:val="000000"/>
          <w:sz w:val="24"/>
        </w:rPr>
        <w:t>1.3</w:t>
      </w:r>
      <w:r>
        <w:rPr>
          <w:rFonts w:hint="eastAsia" w:ascii="宋体" w:hAnsi="宋体" w:cs="宋体"/>
          <w:color w:val="000000"/>
          <w:sz w:val="24"/>
        </w:rPr>
        <w:t>建设工程批准文件。</w:t>
      </w:r>
    </w:p>
    <w:p w14:paraId="04C02671">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第二条 </w:t>
      </w:r>
      <w:r>
        <w:rPr>
          <w:rFonts w:hint="eastAsia" w:ascii="宋体" w:hAnsi="宋体" w:cs="宋体"/>
          <w:color w:val="000000"/>
          <w:sz w:val="24"/>
        </w:rPr>
        <w:t>设计依据</w:t>
      </w:r>
    </w:p>
    <w:p w14:paraId="1F12830E">
      <w:pPr>
        <w:spacing w:line="360" w:lineRule="auto"/>
        <w:ind w:firstLine="482" w:firstLineChars="200"/>
        <w:rPr>
          <w:rFonts w:ascii="宋体" w:hAnsi="宋体" w:cs="宋体"/>
          <w:color w:val="000000"/>
          <w:sz w:val="24"/>
        </w:rPr>
      </w:pPr>
      <w:r>
        <w:rPr>
          <w:rFonts w:hint="eastAsia" w:ascii="宋体" w:hAnsi="宋体" w:cs="宋体"/>
          <w:b/>
          <w:color w:val="000000"/>
          <w:sz w:val="24"/>
        </w:rPr>
        <w:t>2.1</w:t>
      </w:r>
      <w:r>
        <w:rPr>
          <w:rFonts w:hint="eastAsia" w:ascii="宋体" w:hAnsi="宋体" w:cs="宋体"/>
          <w:color w:val="000000"/>
          <w:sz w:val="24"/>
        </w:rPr>
        <w:t>发包人给设计人的设计委托书或设计中标文件。</w:t>
      </w:r>
    </w:p>
    <w:p w14:paraId="3F7F1D9C">
      <w:pPr>
        <w:spacing w:line="360" w:lineRule="auto"/>
        <w:ind w:firstLine="482" w:firstLineChars="200"/>
        <w:rPr>
          <w:rFonts w:ascii="宋体" w:hAnsi="宋体" w:cs="宋体"/>
          <w:color w:val="000000"/>
          <w:sz w:val="24"/>
        </w:rPr>
      </w:pPr>
      <w:r>
        <w:rPr>
          <w:rFonts w:hint="eastAsia" w:ascii="宋体" w:hAnsi="宋体" w:cs="宋体"/>
          <w:b/>
          <w:color w:val="000000"/>
          <w:sz w:val="24"/>
        </w:rPr>
        <w:t>2.2</w:t>
      </w:r>
      <w:r>
        <w:rPr>
          <w:rFonts w:hint="eastAsia" w:ascii="宋体" w:hAnsi="宋体" w:cs="宋体"/>
          <w:color w:val="000000"/>
          <w:sz w:val="24"/>
        </w:rPr>
        <w:t>发包人提交的设计基础资料。</w:t>
      </w:r>
    </w:p>
    <w:p w14:paraId="3E6A4730">
      <w:pPr>
        <w:spacing w:line="360" w:lineRule="auto"/>
        <w:ind w:firstLine="482" w:firstLineChars="200"/>
        <w:rPr>
          <w:rFonts w:ascii="宋体" w:hAnsi="宋体" w:cs="宋体"/>
          <w:color w:val="000000"/>
          <w:sz w:val="24"/>
        </w:rPr>
      </w:pPr>
      <w:r>
        <w:rPr>
          <w:rFonts w:hint="eastAsia" w:ascii="宋体" w:hAnsi="宋体" w:cs="宋体"/>
          <w:b/>
          <w:color w:val="000000"/>
          <w:sz w:val="24"/>
        </w:rPr>
        <w:t>2.3</w:t>
      </w:r>
      <w:r>
        <w:rPr>
          <w:rFonts w:hint="eastAsia" w:ascii="宋体" w:hAnsi="宋体" w:cs="宋体"/>
          <w:color w:val="000000"/>
          <w:sz w:val="24"/>
        </w:rPr>
        <w:t>设计人采用的主要技术标准（包含且不限于）：</w:t>
      </w:r>
    </w:p>
    <w:p w14:paraId="1FC54C72">
      <w:pPr>
        <w:spacing w:line="360" w:lineRule="auto"/>
        <w:ind w:firstLine="570"/>
        <w:rPr>
          <w:rFonts w:ascii="宋体" w:hAnsi="宋体" w:cs="宋体"/>
          <w:color w:val="000000"/>
          <w:sz w:val="24"/>
          <w:u w:val="single"/>
        </w:rPr>
      </w:pPr>
      <w:r>
        <w:rPr>
          <w:rFonts w:hint="eastAsia" w:ascii="宋体" w:hAnsi="宋体" w:cs="宋体"/>
          <w:color w:val="000000"/>
          <w:sz w:val="24"/>
        </w:rPr>
        <w:t xml:space="preserve">  国家及省、市、行业现行相关法律、法规、标准及规范要求。</w:t>
      </w:r>
    </w:p>
    <w:p w14:paraId="714D5602">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第三条 </w:t>
      </w:r>
      <w:r>
        <w:rPr>
          <w:rFonts w:hint="eastAsia" w:ascii="宋体" w:hAnsi="宋体" w:cs="宋体"/>
          <w:color w:val="000000"/>
          <w:sz w:val="24"/>
        </w:rPr>
        <w:t>合同文件的优先次序</w:t>
      </w:r>
    </w:p>
    <w:p w14:paraId="44E376EA">
      <w:pPr>
        <w:spacing w:line="360" w:lineRule="auto"/>
        <w:ind w:firstLine="480" w:firstLineChars="200"/>
        <w:rPr>
          <w:rFonts w:ascii="宋体" w:hAnsi="宋体" w:cs="宋体"/>
          <w:color w:val="000000"/>
          <w:sz w:val="24"/>
        </w:rPr>
      </w:pPr>
      <w:r>
        <w:rPr>
          <w:rFonts w:hint="eastAsia" w:ascii="宋体" w:hAnsi="宋体" w:cs="宋体"/>
          <w:color w:val="000000"/>
          <w:sz w:val="24"/>
        </w:rPr>
        <w:t>构成本合同的文件可视为是能互相说明的，如果合同文件存在歧义或不一致，则根据如下优先次序来判断：</w:t>
      </w:r>
    </w:p>
    <w:p w14:paraId="4265C005">
      <w:pPr>
        <w:spacing w:line="360" w:lineRule="auto"/>
        <w:ind w:firstLine="482" w:firstLineChars="200"/>
        <w:rPr>
          <w:rFonts w:ascii="宋体" w:hAnsi="宋体" w:cs="宋体"/>
          <w:color w:val="000000"/>
          <w:sz w:val="24"/>
        </w:rPr>
      </w:pPr>
      <w:r>
        <w:rPr>
          <w:rFonts w:hint="eastAsia" w:ascii="宋体" w:hAnsi="宋体" w:cs="宋体"/>
          <w:b/>
          <w:bCs/>
          <w:color w:val="000000"/>
          <w:sz w:val="24"/>
        </w:rPr>
        <w:t>3.1</w:t>
      </w:r>
      <w:r>
        <w:rPr>
          <w:rFonts w:hint="eastAsia" w:ascii="宋体" w:hAnsi="宋体" w:cs="宋体"/>
          <w:color w:val="000000"/>
          <w:sz w:val="24"/>
        </w:rPr>
        <w:t>合同书。</w:t>
      </w:r>
    </w:p>
    <w:p w14:paraId="4199B1EE">
      <w:pPr>
        <w:spacing w:line="360" w:lineRule="auto"/>
        <w:ind w:firstLine="482" w:firstLineChars="200"/>
        <w:rPr>
          <w:rFonts w:ascii="宋体" w:hAnsi="宋体" w:cs="宋体"/>
          <w:color w:val="000000"/>
          <w:sz w:val="24"/>
        </w:rPr>
      </w:pPr>
      <w:r>
        <w:rPr>
          <w:rFonts w:hint="eastAsia" w:ascii="宋体" w:hAnsi="宋体" w:cs="宋体"/>
          <w:b/>
          <w:bCs/>
          <w:color w:val="000000"/>
          <w:sz w:val="24"/>
        </w:rPr>
        <w:t>3.2</w:t>
      </w:r>
      <w:r>
        <w:rPr>
          <w:rFonts w:hint="eastAsia" w:ascii="宋体" w:hAnsi="宋体" w:cs="宋体"/>
          <w:color w:val="000000"/>
          <w:sz w:val="24"/>
        </w:rPr>
        <w:t>发包人设计委托书。</w:t>
      </w:r>
    </w:p>
    <w:p w14:paraId="6EF17B8A">
      <w:pPr>
        <w:spacing w:line="360" w:lineRule="auto"/>
        <w:ind w:firstLine="482" w:firstLineChars="200"/>
        <w:rPr>
          <w:rFonts w:ascii="宋体" w:hAnsi="宋体" w:cs="宋体"/>
          <w:color w:val="000000"/>
          <w:sz w:val="24"/>
        </w:rPr>
      </w:pPr>
      <w:r>
        <w:rPr>
          <w:rFonts w:hint="eastAsia" w:ascii="宋体" w:hAnsi="宋体" w:cs="宋体"/>
          <w:b/>
          <w:bCs/>
          <w:color w:val="000000"/>
          <w:sz w:val="24"/>
        </w:rPr>
        <w:t>3.3</w:t>
      </w:r>
      <w:r>
        <w:rPr>
          <w:rFonts w:hint="eastAsia" w:ascii="宋体" w:hAnsi="宋体" w:cs="宋体"/>
          <w:color w:val="000000"/>
          <w:sz w:val="24"/>
        </w:rPr>
        <w:t>投标书（若有）。</w:t>
      </w:r>
    </w:p>
    <w:p w14:paraId="5D0CC4AC">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第四条 </w:t>
      </w:r>
      <w:r>
        <w:rPr>
          <w:rFonts w:hint="eastAsia" w:ascii="宋体" w:hAnsi="宋体" w:cs="宋体"/>
          <w:color w:val="000000"/>
          <w:sz w:val="24"/>
        </w:rPr>
        <w:t>本合同项目的名称、规模、设计内容及要求</w:t>
      </w:r>
    </w:p>
    <w:p w14:paraId="2E07E806">
      <w:pPr>
        <w:spacing w:line="312" w:lineRule="auto"/>
        <w:ind w:firstLine="482" w:firstLineChars="200"/>
        <w:rPr>
          <w:rFonts w:ascii="宋体" w:hAnsi="宋体" w:cs="宋体"/>
          <w:color w:val="000000"/>
          <w:sz w:val="24"/>
          <w:u w:val="single"/>
        </w:rPr>
      </w:pPr>
      <w:r>
        <w:rPr>
          <w:rFonts w:hint="eastAsia" w:ascii="宋体" w:hAnsi="宋体" w:cs="宋体"/>
          <w:b/>
          <w:bCs/>
          <w:color w:val="000000"/>
          <w:sz w:val="24"/>
        </w:rPr>
        <w:t>4.1</w:t>
      </w:r>
      <w:r>
        <w:rPr>
          <w:rFonts w:hint="eastAsia" w:ascii="宋体" w:hAnsi="宋体" w:cs="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 xml:space="preserve">                                              </w:t>
      </w:r>
    </w:p>
    <w:p w14:paraId="3366882B">
      <w:pPr>
        <w:spacing w:line="360" w:lineRule="auto"/>
        <w:ind w:firstLine="482" w:firstLineChars="200"/>
        <w:rPr>
          <w:rFonts w:ascii="宋体" w:hAnsi="宋体" w:cs="宋体"/>
          <w:color w:val="000000"/>
          <w:sz w:val="24"/>
          <w:u w:val="single"/>
        </w:rPr>
      </w:pPr>
      <w:r>
        <w:rPr>
          <w:rFonts w:hint="eastAsia" w:ascii="宋体" w:hAnsi="宋体" w:cs="宋体"/>
          <w:b/>
          <w:bCs/>
          <w:color w:val="000000"/>
          <w:sz w:val="24"/>
        </w:rPr>
        <w:t>4.2</w:t>
      </w:r>
      <w:r>
        <w:rPr>
          <w:rFonts w:hint="eastAsia" w:ascii="宋体" w:hAnsi="宋体" w:cs="宋体"/>
          <w:color w:val="000000"/>
          <w:sz w:val="24"/>
        </w:rPr>
        <w:t>项目规模：</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111251B4">
      <w:pPr>
        <w:spacing w:line="312" w:lineRule="auto"/>
        <w:ind w:firstLine="482" w:firstLineChars="200"/>
        <w:rPr>
          <w:rFonts w:ascii="宋体" w:hAnsi="宋体" w:cs="宋体"/>
          <w:color w:val="000000"/>
          <w:sz w:val="24"/>
        </w:rPr>
      </w:pPr>
      <w:r>
        <w:rPr>
          <w:rFonts w:hint="eastAsia" w:ascii="宋体" w:hAnsi="宋体" w:cs="宋体"/>
          <w:b/>
          <w:bCs/>
          <w:color w:val="000000"/>
          <w:sz w:val="24"/>
        </w:rPr>
        <w:t>4.3</w:t>
      </w:r>
      <w:r>
        <w:rPr>
          <w:rFonts w:hint="eastAsia" w:ascii="宋体" w:hAnsi="宋体" w:cs="宋体"/>
          <w:color w:val="000000"/>
          <w:sz w:val="24"/>
        </w:rPr>
        <w:t>设计内容：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7536940B">
      <w:pPr>
        <w:spacing w:line="312" w:lineRule="auto"/>
        <w:ind w:firstLine="482" w:firstLineChars="200"/>
        <w:rPr>
          <w:rFonts w:ascii="宋体" w:hAnsi="宋体" w:cs="宋体"/>
          <w:color w:val="000000"/>
          <w:sz w:val="24"/>
        </w:rPr>
      </w:pPr>
      <w:r>
        <w:rPr>
          <w:rFonts w:hint="eastAsia" w:ascii="宋体" w:hAnsi="宋体" w:cs="宋体"/>
          <w:b/>
          <w:bCs/>
          <w:color w:val="000000"/>
          <w:sz w:val="24"/>
        </w:rPr>
        <w:t>4.4</w:t>
      </w:r>
      <w:r>
        <w:rPr>
          <w:rFonts w:hint="eastAsia" w:ascii="宋体" w:hAnsi="宋体" w:cs="宋体"/>
          <w:color w:val="000000"/>
          <w:sz w:val="24"/>
        </w:rPr>
        <w:t>项目要求：</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7A9E2372">
      <w:pPr>
        <w:spacing w:line="360" w:lineRule="auto"/>
        <w:ind w:firstLine="482" w:firstLineChars="200"/>
        <w:rPr>
          <w:rFonts w:ascii="宋体" w:hAnsi="宋体" w:cs="宋体"/>
          <w:color w:val="000000"/>
          <w:sz w:val="24"/>
        </w:rPr>
      </w:pPr>
      <w:r>
        <w:rPr>
          <w:rFonts w:hint="eastAsia" w:ascii="宋体" w:hAnsi="宋体" w:cs="宋体"/>
          <w:b/>
          <w:bCs/>
          <w:color w:val="000000"/>
          <w:sz w:val="24"/>
        </w:rPr>
        <w:t xml:space="preserve">第五条 </w:t>
      </w:r>
      <w:r>
        <w:rPr>
          <w:rFonts w:hint="eastAsia" w:ascii="宋体" w:hAnsi="宋体" w:cs="宋体"/>
          <w:color w:val="000000"/>
          <w:sz w:val="24"/>
        </w:rPr>
        <w:t xml:space="preserve">发包人向设计人提交的有关资料、文件及时间                                  </w:t>
      </w:r>
    </w:p>
    <w:tbl>
      <w:tblPr>
        <w:tblStyle w:val="36"/>
        <w:tblW w:w="9481"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2216"/>
        <w:gridCol w:w="1778"/>
        <w:gridCol w:w="2482"/>
        <w:gridCol w:w="1897"/>
      </w:tblGrid>
      <w:tr w14:paraId="5B9D6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73CC8C43">
            <w:pPr>
              <w:pStyle w:val="104"/>
              <w:spacing w:before="101"/>
              <w:ind w:left="116"/>
            </w:pPr>
            <w:r>
              <w:t>序号</w:t>
            </w:r>
          </w:p>
        </w:tc>
        <w:tc>
          <w:tcPr>
            <w:tcW w:w="2216" w:type="dxa"/>
          </w:tcPr>
          <w:p w14:paraId="5DB09F43">
            <w:pPr>
              <w:pStyle w:val="104"/>
              <w:spacing w:before="101"/>
              <w:ind w:left="116"/>
            </w:pPr>
            <w:r>
              <w:t>资料及文件名称</w:t>
            </w:r>
          </w:p>
        </w:tc>
        <w:tc>
          <w:tcPr>
            <w:tcW w:w="1778" w:type="dxa"/>
          </w:tcPr>
          <w:p w14:paraId="70B97DFB">
            <w:pPr>
              <w:pStyle w:val="104"/>
              <w:spacing w:before="101"/>
              <w:ind w:left="116"/>
            </w:pPr>
            <w:r>
              <w:t>份数</w:t>
            </w:r>
          </w:p>
        </w:tc>
        <w:tc>
          <w:tcPr>
            <w:tcW w:w="2482" w:type="dxa"/>
          </w:tcPr>
          <w:p w14:paraId="0E759207">
            <w:pPr>
              <w:pStyle w:val="104"/>
              <w:spacing w:before="101"/>
              <w:ind w:left="116"/>
            </w:pPr>
            <w:r>
              <w:t>提交日期</w:t>
            </w:r>
          </w:p>
        </w:tc>
        <w:tc>
          <w:tcPr>
            <w:tcW w:w="1897" w:type="dxa"/>
          </w:tcPr>
          <w:p w14:paraId="2B3BBDBF">
            <w:pPr>
              <w:pStyle w:val="104"/>
              <w:spacing w:before="101"/>
              <w:ind w:left="115"/>
            </w:pPr>
            <w:r>
              <w:t>有关事宜</w:t>
            </w:r>
          </w:p>
        </w:tc>
      </w:tr>
      <w:tr w14:paraId="76B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5F4BB506">
            <w:pPr>
              <w:pStyle w:val="104"/>
              <w:spacing w:before="115"/>
              <w:ind w:left="116"/>
              <w:rPr>
                <w:rFonts w:hint="eastAsia" w:ascii="Times New Roman" w:eastAsia="宋体"/>
                <w:highlight w:val="none"/>
                <w:lang w:eastAsia="zh-CN"/>
              </w:rPr>
            </w:pPr>
            <w:r>
              <w:rPr>
                <w:rFonts w:hint="eastAsia" w:ascii="Times New Roman"/>
                <w:w w:val="99"/>
                <w:highlight w:val="none"/>
                <w:lang w:val="en-US" w:eastAsia="zh-CN"/>
              </w:rPr>
              <w:t>1</w:t>
            </w:r>
          </w:p>
        </w:tc>
        <w:tc>
          <w:tcPr>
            <w:tcW w:w="2216" w:type="dxa"/>
          </w:tcPr>
          <w:p w14:paraId="3429BE77">
            <w:pPr>
              <w:pStyle w:val="104"/>
              <w:spacing w:before="101"/>
              <w:ind w:left="116"/>
              <w:rPr>
                <w:highlight w:val="none"/>
              </w:rPr>
            </w:pPr>
            <w:r>
              <w:rPr>
                <w:highlight w:val="none"/>
              </w:rPr>
              <w:t>设计任务书</w:t>
            </w:r>
          </w:p>
        </w:tc>
        <w:tc>
          <w:tcPr>
            <w:tcW w:w="1778" w:type="dxa"/>
          </w:tcPr>
          <w:p w14:paraId="46EB11B6">
            <w:pPr>
              <w:pStyle w:val="104"/>
              <w:spacing w:before="115"/>
              <w:ind w:left="116"/>
              <w:rPr>
                <w:rFonts w:ascii="Times New Roman"/>
                <w:highlight w:val="none"/>
              </w:rPr>
            </w:pPr>
          </w:p>
        </w:tc>
        <w:tc>
          <w:tcPr>
            <w:tcW w:w="2482" w:type="dxa"/>
          </w:tcPr>
          <w:p w14:paraId="0CFFD4E6">
            <w:pPr>
              <w:pStyle w:val="104"/>
              <w:spacing w:before="101"/>
              <w:ind w:left="116"/>
              <w:rPr>
                <w:color w:val="FF0000"/>
                <w:highlight w:val="none"/>
              </w:rPr>
            </w:pPr>
          </w:p>
        </w:tc>
        <w:tc>
          <w:tcPr>
            <w:tcW w:w="1897" w:type="dxa"/>
            <w:vMerge w:val="restart"/>
          </w:tcPr>
          <w:p w14:paraId="6C7501C0">
            <w:pPr>
              <w:pStyle w:val="104"/>
              <w:rPr>
                <w:rFonts w:ascii="Times New Roman"/>
                <w:sz w:val="20"/>
                <w:highlight w:val="none"/>
              </w:rPr>
            </w:pPr>
          </w:p>
        </w:tc>
      </w:tr>
      <w:tr w14:paraId="6A472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76440713">
            <w:pPr>
              <w:pStyle w:val="104"/>
              <w:spacing w:before="114"/>
              <w:ind w:left="116"/>
              <w:rPr>
                <w:rFonts w:hint="eastAsia" w:ascii="Times New Roman" w:eastAsia="宋体"/>
                <w:highlight w:val="none"/>
                <w:lang w:eastAsia="zh-CN"/>
              </w:rPr>
            </w:pPr>
            <w:r>
              <w:rPr>
                <w:rFonts w:hint="eastAsia" w:ascii="Times New Roman"/>
                <w:w w:val="99"/>
                <w:highlight w:val="none"/>
                <w:lang w:val="en-US" w:eastAsia="zh-CN"/>
              </w:rPr>
              <w:t>2</w:t>
            </w:r>
          </w:p>
        </w:tc>
        <w:tc>
          <w:tcPr>
            <w:tcW w:w="2216" w:type="dxa"/>
          </w:tcPr>
          <w:p w14:paraId="666AEEEE">
            <w:pPr>
              <w:pStyle w:val="104"/>
              <w:spacing w:before="100"/>
              <w:ind w:left="116"/>
              <w:rPr>
                <w:highlight w:val="none"/>
              </w:rPr>
            </w:pPr>
            <w:r>
              <w:rPr>
                <w:highlight w:val="none"/>
              </w:rPr>
              <w:t>其他相关批文</w:t>
            </w:r>
          </w:p>
        </w:tc>
        <w:tc>
          <w:tcPr>
            <w:tcW w:w="1778" w:type="dxa"/>
          </w:tcPr>
          <w:p w14:paraId="53D6C9AD">
            <w:pPr>
              <w:pStyle w:val="104"/>
              <w:spacing w:before="114"/>
              <w:ind w:left="116"/>
              <w:rPr>
                <w:rFonts w:ascii="Times New Roman"/>
                <w:highlight w:val="none"/>
              </w:rPr>
            </w:pPr>
          </w:p>
        </w:tc>
        <w:tc>
          <w:tcPr>
            <w:tcW w:w="2482" w:type="dxa"/>
          </w:tcPr>
          <w:p w14:paraId="3D8EC33C">
            <w:pPr>
              <w:pStyle w:val="104"/>
              <w:spacing w:before="100"/>
              <w:ind w:left="116"/>
              <w:rPr>
                <w:color w:val="FF0000"/>
                <w:highlight w:val="none"/>
              </w:rPr>
            </w:pPr>
          </w:p>
        </w:tc>
        <w:tc>
          <w:tcPr>
            <w:tcW w:w="1897" w:type="dxa"/>
            <w:vMerge w:val="continue"/>
            <w:tcBorders>
              <w:top w:val="nil"/>
            </w:tcBorders>
          </w:tcPr>
          <w:p w14:paraId="1EBDAF92">
            <w:pPr>
              <w:rPr>
                <w:sz w:val="2"/>
                <w:szCs w:val="2"/>
                <w:highlight w:val="none"/>
              </w:rPr>
            </w:pPr>
          </w:p>
        </w:tc>
      </w:tr>
    </w:tbl>
    <w:p w14:paraId="7538093A">
      <w:pPr>
        <w:numPr>
          <w:ilvl w:val="0"/>
          <w:numId w:val="3"/>
        </w:numPr>
        <w:spacing w:line="360" w:lineRule="auto"/>
        <w:ind w:firstLine="480" w:firstLineChars="200"/>
        <w:outlineLvl w:val="0"/>
        <w:rPr>
          <w:rFonts w:ascii="宋体" w:hAnsi="宋体" w:cs="宋体"/>
          <w:color w:val="000000"/>
          <w:sz w:val="24"/>
          <w:highlight w:val="none"/>
        </w:rPr>
      </w:pPr>
      <w:r>
        <w:rPr>
          <w:rFonts w:hint="eastAsia" w:ascii="宋体" w:hAnsi="宋体" w:cs="宋体"/>
          <w:color w:val="000000"/>
          <w:sz w:val="24"/>
          <w:highlight w:val="none"/>
        </w:rPr>
        <w:t>设计人向发包人交付的设计文件时间、份数及提交方式</w:t>
      </w:r>
    </w:p>
    <w:tbl>
      <w:tblPr>
        <w:tblStyle w:val="36"/>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2816"/>
        <w:gridCol w:w="1844"/>
        <w:gridCol w:w="2146"/>
        <w:gridCol w:w="1544"/>
      </w:tblGrid>
      <w:tr w14:paraId="4BFB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72" w:type="dxa"/>
            <w:vAlign w:val="center"/>
          </w:tcPr>
          <w:p w14:paraId="21EA1035">
            <w:pPr>
              <w:pStyle w:val="104"/>
              <w:spacing w:before="101"/>
              <w:ind w:left="114"/>
              <w:jc w:val="center"/>
              <w:rPr>
                <w:highlight w:val="none"/>
              </w:rPr>
            </w:pPr>
            <w:r>
              <w:rPr>
                <w:highlight w:val="none"/>
              </w:rPr>
              <w:t>序号</w:t>
            </w:r>
          </w:p>
        </w:tc>
        <w:tc>
          <w:tcPr>
            <w:tcW w:w="2816" w:type="dxa"/>
            <w:vAlign w:val="center"/>
          </w:tcPr>
          <w:p w14:paraId="43654921">
            <w:pPr>
              <w:pStyle w:val="104"/>
              <w:spacing w:before="101"/>
              <w:ind w:left="115"/>
              <w:jc w:val="center"/>
              <w:rPr>
                <w:highlight w:val="none"/>
              </w:rPr>
            </w:pPr>
            <w:r>
              <w:rPr>
                <w:highlight w:val="none"/>
              </w:rPr>
              <w:t>资料及文件名称</w:t>
            </w:r>
          </w:p>
        </w:tc>
        <w:tc>
          <w:tcPr>
            <w:tcW w:w="1844" w:type="dxa"/>
            <w:vAlign w:val="center"/>
          </w:tcPr>
          <w:p w14:paraId="5B7F0465">
            <w:pPr>
              <w:pStyle w:val="104"/>
              <w:spacing w:before="101"/>
              <w:ind w:left="114"/>
              <w:jc w:val="center"/>
              <w:rPr>
                <w:highlight w:val="none"/>
              </w:rPr>
            </w:pPr>
            <w:r>
              <w:rPr>
                <w:highlight w:val="none"/>
              </w:rPr>
              <w:t>份数</w:t>
            </w:r>
          </w:p>
        </w:tc>
        <w:tc>
          <w:tcPr>
            <w:tcW w:w="2146" w:type="dxa"/>
            <w:vAlign w:val="center"/>
          </w:tcPr>
          <w:p w14:paraId="61A03871">
            <w:pPr>
              <w:pStyle w:val="104"/>
              <w:spacing w:before="101"/>
              <w:ind w:left="114"/>
              <w:jc w:val="center"/>
              <w:rPr>
                <w:highlight w:val="none"/>
              </w:rPr>
            </w:pPr>
            <w:r>
              <w:rPr>
                <w:highlight w:val="none"/>
              </w:rPr>
              <w:t>提交日期</w:t>
            </w:r>
          </w:p>
        </w:tc>
        <w:tc>
          <w:tcPr>
            <w:tcW w:w="1544" w:type="dxa"/>
            <w:vAlign w:val="center"/>
          </w:tcPr>
          <w:p w14:paraId="69AAB140">
            <w:pPr>
              <w:pStyle w:val="104"/>
              <w:spacing w:before="101"/>
              <w:ind w:left="116"/>
              <w:jc w:val="center"/>
              <w:rPr>
                <w:highlight w:val="none"/>
              </w:rPr>
            </w:pPr>
            <w:r>
              <w:rPr>
                <w:highlight w:val="none"/>
              </w:rPr>
              <w:t>有关事宜</w:t>
            </w:r>
          </w:p>
        </w:tc>
      </w:tr>
      <w:tr w14:paraId="660E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72" w:type="dxa"/>
            <w:vAlign w:val="center"/>
          </w:tcPr>
          <w:p w14:paraId="00E1A973">
            <w:pPr>
              <w:pStyle w:val="104"/>
              <w:jc w:val="center"/>
              <w:rPr>
                <w:rFonts w:ascii="Times New Roman"/>
                <w:highlight w:val="none"/>
              </w:rPr>
            </w:pPr>
            <w:r>
              <w:rPr>
                <w:rFonts w:ascii="Times New Roman"/>
                <w:w w:val="99"/>
                <w:highlight w:val="none"/>
              </w:rPr>
              <w:t>1</w:t>
            </w:r>
          </w:p>
        </w:tc>
        <w:tc>
          <w:tcPr>
            <w:tcW w:w="2816" w:type="dxa"/>
            <w:vAlign w:val="center"/>
          </w:tcPr>
          <w:p w14:paraId="39F6540B">
            <w:pPr>
              <w:pStyle w:val="104"/>
              <w:spacing w:before="1"/>
              <w:jc w:val="center"/>
              <w:rPr>
                <w:highlight w:val="none"/>
              </w:rPr>
            </w:pPr>
            <w:r>
              <w:rPr>
                <w:highlight w:val="none"/>
              </w:rPr>
              <w:t>全套施工图纸</w:t>
            </w:r>
          </w:p>
        </w:tc>
        <w:tc>
          <w:tcPr>
            <w:tcW w:w="1844" w:type="dxa"/>
            <w:vAlign w:val="center"/>
          </w:tcPr>
          <w:p w14:paraId="1DF1BACF">
            <w:pPr>
              <w:pStyle w:val="104"/>
              <w:spacing w:before="1"/>
              <w:jc w:val="center"/>
              <w:rPr>
                <w:rFonts w:ascii="宋体" w:hAnsi="宋体" w:eastAsia="宋体" w:cs="宋体"/>
                <w:highlight w:val="none"/>
              </w:rPr>
            </w:pPr>
          </w:p>
        </w:tc>
        <w:tc>
          <w:tcPr>
            <w:tcW w:w="2146" w:type="dxa"/>
            <w:vAlign w:val="center"/>
          </w:tcPr>
          <w:p w14:paraId="7A4DF376">
            <w:pPr>
              <w:pStyle w:val="104"/>
              <w:spacing w:before="45"/>
              <w:rPr>
                <w:rFonts w:hint="eastAsia" w:eastAsia="宋体"/>
                <w:color w:val="FF0000"/>
                <w:highlight w:val="none"/>
                <w:lang w:eastAsia="zh-CN"/>
              </w:rPr>
            </w:pPr>
          </w:p>
        </w:tc>
        <w:tc>
          <w:tcPr>
            <w:tcW w:w="1544" w:type="dxa"/>
            <w:vMerge w:val="restart"/>
            <w:vAlign w:val="center"/>
          </w:tcPr>
          <w:p w14:paraId="2E7ADA6E">
            <w:pPr>
              <w:pStyle w:val="104"/>
              <w:jc w:val="center"/>
              <w:rPr>
                <w:rFonts w:ascii="Times New Roman"/>
                <w:sz w:val="20"/>
                <w:highlight w:val="none"/>
              </w:rPr>
            </w:pPr>
          </w:p>
        </w:tc>
      </w:tr>
      <w:tr w14:paraId="43F19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872" w:type="dxa"/>
            <w:vAlign w:val="center"/>
          </w:tcPr>
          <w:p w14:paraId="3B5C7713">
            <w:pPr>
              <w:pStyle w:val="104"/>
              <w:jc w:val="center"/>
              <w:rPr>
                <w:rFonts w:ascii="Times New Roman"/>
                <w:highlight w:val="none"/>
              </w:rPr>
            </w:pPr>
            <w:r>
              <w:rPr>
                <w:rFonts w:ascii="Times New Roman"/>
                <w:w w:val="99"/>
                <w:highlight w:val="none"/>
              </w:rPr>
              <w:t>2</w:t>
            </w:r>
          </w:p>
        </w:tc>
        <w:tc>
          <w:tcPr>
            <w:tcW w:w="2816" w:type="dxa"/>
            <w:vAlign w:val="center"/>
          </w:tcPr>
          <w:p w14:paraId="6CF137C8">
            <w:pPr>
              <w:pStyle w:val="104"/>
              <w:jc w:val="center"/>
              <w:rPr>
                <w:highlight w:val="none"/>
              </w:rPr>
            </w:pPr>
            <w:r>
              <w:rPr>
                <w:rFonts w:ascii="Times New Roman" w:eastAsia="Times New Roman"/>
                <w:highlight w:val="none"/>
              </w:rPr>
              <w:t xml:space="preserve">CAD </w:t>
            </w:r>
            <w:r>
              <w:rPr>
                <w:highlight w:val="none"/>
              </w:rPr>
              <w:t>电子版</w:t>
            </w:r>
          </w:p>
        </w:tc>
        <w:tc>
          <w:tcPr>
            <w:tcW w:w="1844" w:type="dxa"/>
            <w:vAlign w:val="center"/>
          </w:tcPr>
          <w:p w14:paraId="6687CDD9">
            <w:pPr>
              <w:pStyle w:val="104"/>
              <w:spacing w:before="1"/>
              <w:jc w:val="center"/>
              <w:rPr>
                <w:rFonts w:ascii="宋体" w:hAnsi="宋体" w:eastAsia="宋体" w:cs="宋体"/>
                <w:highlight w:val="none"/>
              </w:rPr>
            </w:pPr>
          </w:p>
        </w:tc>
        <w:tc>
          <w:tcPr>
            <w:tcW w:w="2146" w:type="dxa"/>
            <w:vAlign w:val="center"/>
          </w:tcPr>
          <w:p w14:paraId="06F8137F">
            <w:pPr>
              <w:pStyle w:val="104"/>
              <w:spacing w:before="46"/>
              <w:rPr>
                <w:rFonts w:hint="eastAsia" w:eastAsia="宋体"/>
                <w:color w:val="FF0000"/>
                <w:highlight w:val="none"/>
                <w:lang w:eastAsia="zh-CN"/>
              </w:rPr>
            </w:pPr>
          </w:p>
        </w:tc>
        <w:tc>
          <w:tcPr>
            <w:tcW w:w="1544" w:type="dxa"/>
            <w:vMerge w:val="continue"/>
            <w:tcBorders>
              <w:top w:val="nil"/>
            </w:tcBorders>
            <w:vAlign w:val="center"/>
          </w:tcPr>
          <w:p w14:paraId="075532BF">
            <w:pPr>
              <w:jc w:val="center"/>
              <w:rPr>
                <w:sz w:val="2"/>
                <w:szCs w:val="2"/>
                <w:highlight w:val="none"/>
              </w:rPr>
            </w:pPr>
          </w:p>
        </w:tc>
      </w:tr>
      <w:tr w14:paraId="031C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2" w:type="dxa"/>
            <w:vAlign w:val="center"/>
          </w:tcPr>
          <w:p w14:paraId="6F252F4C">
            <w:pPr>
              <w:pStyle w:val="104"/>
              <w:jc w:val="center"/>
              <w:rPr>
                <w:rFonts w:ascii="Times New Roman"/>
              </w:rPr>
            </w:pPr>
            <w:r>
              <w:rPr>
                <w:rFonts w:ascii="Times New Roman"/>
                <w:w w:val="99"/>
              </w:rPr>
              <w:t>3</w:t>
            </w:r>
          </w:p>
        </w:tc>
        <w:tc>
          <w:tcPr>
            <w:tcW w:w="2816" w:type="dxa"/>
            <w:vAlign w:val="center"/>
          </w:tcPr>
          <w:p w14:paraId="0EE085AC">
            <w:pPr>
              <w:pStyle w:val="104"/>
              <w:jc w:val="center"/>
              <w:rPr>
                <w:rFonts w:ascii="Times New Roman"/>
                <w:sz w:val="20"/>
              </w:rPr>
            </w:pPr>
          </w:p>
        </w:tc>
        <w:tc>
          <w:tcPr>
            <w:tcW w:w="1844" w:type="dxa"/>
            <w:vAlign w:val="center"/>
          </w:tcPr>
          <w:p w14:paraId="76901825">
            <w:pPr>
              <w:pStyle w:val="104"/>
              <w:jc w:val="center"/>
              <w:rPr>
                <w:rFonts w:ascii="Times New Roman"/>
                <w:sz w:val="20"/>
              </w:rPr>
            </w:pPr>
          </w:p>
        </w:tc>
        <w:tc>
          <w:tcPr>
            <w:tcW w:w="2146" w:type="dxa"/>
            <w:vAlign w:val="center"/>
          </w:tcPr>
          <w:p w14:paraId="20FA3880">
            <w:pPr>
              <w:pStyle w:val="104"/>
              <w:jc w:val="center"/>
              <w:rPr>
                <w:rFonts w:ascii="Times New Roman"/>
                <w:sz w:val="20"/>
              </w:rPr>
            </w:pPr>
          </w:p>
        </w:tc>
        <w:tc>
          <w:tcPr>
            <w:tcW w:w="1544" w:type="dxa"/>
            <w:vMerge w:val="continue"/>
            <w:tcBorders>
              <w:top w:val="nil"/>
            </w:tcBorders>
            <w:vAlign w:val="center"/>
          </w:tcPr>
          <w:p w14:paraId="0D788C8B">
            <w:pPr>
              <w:jc w:val="center"/>
              <w:rPr>
                <w:sz w:val="2"/>
                <w:szCs w:val="2"/>
              </w:rPr>
            </w:pPr>
          </w:p>
        </w:tc>
      </w:tr>
    </w:tbl>
    <w:p w14:paraId="72A9541F">
      <w:pPr>
        <w:spacing w:line="360" w:lineRule="auto"/>
        <w:ind w:firstLine="480" w:firstLineChars="200"/>
        <w:outlineLvl w:val="0"/>
        <w:rPr>
          <w:rFonts w:ascii="宋体" w:hAnsi="宋体" w:cs="宋体"/>
          <w:color w:val="000000"/>
          <w:sz w:val="24"/>
        </w:rPr>
      </w:pPr>
    </w:p>
    <w:p w14:paraId="54C4FC8C">
      <w:pPr>
        <w:spacing w:line="360" w:lineRule="auto"/>
        <w:ind w:firstLine="482" w:firstLineChars="200"/>
        <w:outlineLvl w:val="0"/>
        <w:rPr>
          <w:rFonts w:ascii="宋体" w:hAnsi="宋体" w:cs="宋体"/>
          <w:sz w:val="24"/>
        </w:rPr>
      </w:pPr>
      <w:r>
        <w:rPr>
          <w:rFonts w:hint="eastAsia" w:ascii="宋体" w:hAnsi="宋体" w:cs="宋体"/>
          <w:b/>
          <w:bCs/>
          <w:color w:val="000000"/>
          <w:sz w:val="24"/>
        </w:rPr>
        <w:t>6.1</w:t>
      </w:r>
      <w:r>
        <w:rPr>
          <w:rFonts w:hint="eastAsia" w:ascii="宋体" w:hAnsi="宋体" w:cs="宋体"/>
          <w:color w:val="000000"/>
          <w:sz w:val="24"/>
        </w:rPr>
        <w:t xml:space="preserve"> 本合同项目设计周期由设计人、发包人按每个项目规模协商确定，设计文件随工程进度提交</w:t>
      </w:r>
      <w:r>
        <w:rPr>
          <w:rFonts w:hint="eastAsia" w:ascii="宋体" w:hAnsi="宋体" w:cs="宋体"/>
          <w:sz w:val="24"/>
        </w:rPr>
        <w:t>。发包人以设计委托书形式通知设计人工作内容及工作周期。</w:t>
      </w:r>
    </w:p>
    <w:p w14:paraId="09823439">
      <w:pPr>
        <w:spacing w:line="360" w:lineRule="auto"/>
        <w:ind w:firstLine="482" w:firstLineChars="200"/>
        <w:outlineLvl w:val="0"/>
        <w:rPr>
          <w:rFonts w:ascii="宋体" w:hAnsi="宋体" w:cs="宋体"/>
          <w:sz w:val="24"/>
        </w:rPr>
      </w:pPr>
      <w:r>
        <w:rPr>
          <w:rFonts w:hint="eastAsia" w:ascii="宋体" w:hAnsi="宋体" w:cs="宋体"/>
          <w:b/>
          <w:bCs/>
          <w:sz w:val="24"/>
        </w:rPr>
        <w:t xml:space="preserve">6.2 </w:t>
      </w:r>
      <w:r>
        <w:rPr>
          <w:rFonts w:hint="eastAsia" w:ascii="宋体" w:hAnsi="宋体" w:cs="宋体"/>
          <w:sz w:val="24"/>
        </w:rPr>
        <w:t>设计完成后，设计人交付发包人施工图</w:t>
      </w:r>
      <w:r>
        <w:rPr>
          <w:rFonts w:hint="eastAsia" w:ascii="宋体" w:hAnsi="宋体" w:cs="宋体"/>
          <w:sz w:val="24"/>
          <w:u w:val="single"/>
        </w:rPr>
        <w:t>捌</w:t>
      </w:r>
      <w:r>
        <w:rPr>
          <w:rFonts w:hint="eastAsia" w:ascii="宋体" w:hAnsi="宋体" w:cs="宋体"/>
          <w:sz w:val="24"/>
        </w:rPr>
        <w:t>套。</w:t>
      </w:r>
    </w:p>
    <w:p w14:paraId="54DC5EB1">
      <w:pPr>
        <w:spacing w:line="360" w:lineRule="auto"/>
        <w:ind w:firstLine="482" w:firstLineChars="200"/>
        <w:outlineLvl w:val="0"/>
        <w:rPr>
          <w:rFonts w:ascii="宋体" w:hAnsi="宋体" w:cs="宋体"/>
          <w:sz w:val="24"/>
        </w:rPr>
      </w:pPr>
      <w:r>
        <w:rPr>
          <w:rFonts w:hint="eastAsia" w:ascii="宋体" w:hAnsi="宋体" w:cs="宋体"/>
          <w:b/>
          <w:bCs/>
          <w:sz w:val="24"/>
        </w:rPr>
        <w:t>6.3</w:t>
      </w:r>
      <w:r>
        <w:rPr>
          <w:rFonts w:hint="eastAsia" w:ascii="宋体" w:hAnsi="宋体" w:cs="宋体"/>
          <w:sz w:val="24"/>
        </w:rPr>
        <w:t>提交方式：</w:t>
      </w:r>
      <w:r>
        <w:rPr>
          <w:rFonts w:hint="eastAsia" w:ascii="宋体" w:hAnsi="宋体" w:cs="宋体"/>
          <w:sz w:val="24"/>
          <w:u w:val="single"/>
        </w:rPr>
        <w:t>送至发包人指定地点（含邮寄）</w:t>
      </w:r>
      <w:r>
        <w:rPr>
          <w:rFonts w:hint="eastAsia" w:ascii="宋体" w:hAnsi="宋体" w:cs="宋体"/>
          <w:sz w:val="24"/>
        </w:rPr>
        <w:t>。</w:t>
      </w:r>
    </w:p>
    <w:p w14:paraId="5AD091F9">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第七条 </w:t>
      </w:r>
      <w:r>
        <w:rPr>
          <w:rFonts w:hint="eastAsia" w:ascii="宋体" w:hAnsi="宋体" w:cs="宋体"/>
          <w:color w:val="000000"/>
          <w:sz w:val="24"/>
        </w:rPr>
        <w:t>费用</w:t>
      </w:r>
    </w:p>
    <w:p w14:paraId="1C743CFB">
      <w:pPr>
        <w:pStyle w:val="16"/>
        <w:spacing w:line="360" w:lineRule="auto"/>
        <w:ind w:left="0" w:leftChars="0" w:firstLine="480" w:firstLineChars="200"/>
        <w:rPr>
          <w:rFonts w:ascii="宋体" w:hAnsi="宋体" w:cs="宋体"/>
          <w:color w:val="000000"/>
          <w:sz w:val="24"/>
        </w:rPr>
      </w:pPr>
      <w:r>
        <w:rPr>
          <w:rFonts w:hint="eastAsia" w:ascii="宋体" w:hAnsi="宋体" w:cs="宋体"/>
          <w:color w:val="000000"/>
          <w:sz w:val="24"/>
        </w:rPr>
        <w:t>经双方商定，本合同项目收费分项如下：</w:t>
      </w:r>
    </w:p>
    <w:p w14:paraId="7A4023FB">
      <w:pPr>
        <w:widowControl/>
        <w:wordWrap w:val="0"/>
        <w:snapToGrid w:val="0"/>
        <w:spacing w:line="360" w:lineRule="auto"/>
        <w:ind w:firstLine="480" w:firstLineChars="200"/>
        <w:jc w:val="left"/>
        <w:rPr>
          <w:rFonts w:ascii="宋体" w:hAnsi="宋体" w:cs="宋体"/>
          <w:sz w:val="24"/>
        </w:rPr>
      </w:pPr>
      <w:r>
        <w:rPr>
          <w:rFonts w:hint="eastAsia" w:ascii="宋体" w:hAnsi="宋体" w:cs="宋体"/>
          <w:sz w:val="24"/>
        </w:rPr>
        <w:t>7.1本合同金额为人民币（大写）：</w:t>
      </w:r>
      <w:r>
        <w:rPr>
          <w:rFonts w:hint="eastAsia" w:ascii="宋体" w:hAnsi="宋体" w:cs="宋体"/>
          <w:sz w:val="24"/>
          <w:u w:val="single"/>
        </w:rPr>
        <w:t xml:space="preserve">         </w:t>
      </w:r>
      <w:r>
        <w:rPr>
          <w:rFonts w:hint="eastAsia" w:ascii="宋体" w:hAnsi="宋体" w:cs="宋体"/>
          <w:sz w:val="24"/>
        </w:rPr>
        <w:t>元/套；（￥________元/套）。</w:t>
      </w:r>
    </w:p>
    <w:p w14:paraId="2580C3A5">
      <w:pPr>
        <w:pStyle w:val="16"/>
        <w:spacing w:line="360" w:lineRule="auto"/>
        <w:ind w:firstLine="240" w:firstLineChars="100"/>
        <w:rPr>
          <w:rFonts w:ascii="宋体" w:hAnsi="宋体" w:cs="宋体"/>
          <w:sz w:val="24"/>
        </w:rPr>
      </w:pPr>
      <w:r>
        <w:rPr>
          <w:rFonts w:hint="eastAsia" w:ascii="宋体" w:hAnsi="宋体" w:cs="宋体"/>
          <w:sz w:val="24"/>
        </w:rPr>
        <w:t>7.2以上收费标准包含相应税费。</w:t>
      </w:r>
    </w:p>
    <w:p w14:paraId="20B870A1">
      <w:pPr>
        <w:pStyle w:val="35"/>
        <w:ind w:left="0" w:leftChars="0" w:firstLine="241" w:firstLineChars="100"/>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 xml:space="preserve">第八条 </w:t>
      </w:r>
      <w:r>
        <w:rPr>
          <w:rFonts w:hint="eastAsia" w:ascii="宋体" w:hAnsi="宋体" w:eastAsia="宋体" w:cs="宋体"/>
          <w:color w:val="000000"/>
          <w:kern w:val="2"/>
          <w:sz w:val="24"/>
          <w:szCs w:val="24"/>
          <w:lang w:val="en-US" w:eastAsia="zh-CN" w:bidi="ar-SA"/>
        </w:rPr>
        <w:t>付款方式：合同签订后支付合同价的30%；设计人提交方案设计、初步设计文件并通过评审后支付合同价的35%；设计人提交施工图设计文件后支付合同价的25%；项目竣工验收合格后支付剩余合同价的10%。</w:t>
      </w:r>
    </w:p>
    <w:p w14:paraId="6C3CBEAE">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第九条</w:t>
      </w:r>
      <w:r>
        <w:rPr>
          <w:rFonts w:hint="eastAsia" w:ascii="宋体" w:hAnsi="宋体" w:cs="宋体"/>
          <w:color w:val="000000"/>
          <w:sz w:val="24"/>
        </w:rPr>
        <w:t xml:space="preserve"> 双方责任</w:t>
      </w:r>
    </w:p>
    <w:p w14:paraId="403FDA7C">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9.1</w:t>
      </w:r>
      <w:r>
        <w:rPr>
          <w:rFonts w:hint="eastAsia" w:ascii="宋体" w:hAnsi="宋体" w:cs="宋体"/>
          <w:color w:val="000000"/>
          <w:sz w:val="24"/>
        </w:rPr>
        <w:t>发包人责任</w:t>
      </w:r>
    </w:p>
    <w:p w14:paraId="5CEE9D69">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9.1.1发包人按本合同第五条规定的内容，在规定的时间内向设计人提交基础资料及文件，并对其完整性、正确性、及时限性负责。发包人不得要求设计人违反国家、省、市、行业有关规范、标准进行设计。</w:t>
      </w:r>
    </w:p>
    <w:p w14:paraId="5F21E646">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发包人提交上述资料及文件超过规定期限15天以内，设计人按本合同第六条规定的交付设计文件时间顺延；发包人交付上述资料及文件超过规定期限15天以上时，设计人有权重新确定提交设计文件时间。</w:t>
      </w:r>
    </w:p>
    <w:p w14:paraId="5CF33960">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324CBCBF">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在未签订合同前发包人已同意，设计人为发包人所做的各项设计工作，发包人应支付相应设计费。</w:t>
      </w:r>
    </w:p>
    <w:p w14:paraId="41BBDB5B">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9.1.3在合同履行期间，由发包人自身原因，要求终止或解除合同，设计人未开始设计工作的，不退还发包人已付的定金；已开始设计工作的，发包人应根据已进行的实际工作量，不足一半时，按该阶段设计费的一半支付；超过一半时，按该阶段设计费的全部支付。</w:t>
      </w:r>
    </w:p>
    <w:p w14:paraId="774CCE62">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9.1.4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w:t>
      </w:r>
    </w:p>
    <w:p w14:paraId="5CF90543">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发包人上级或设计审批部门对设计文件不审批或本合同项目停缓建，发包人均应支付应付的设计费。</w:t>
      </w:r>
    </w:p>
    <w:p w14:paraId="458134FE">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9.1.5发包人要求设计人比合同规定时间提前交付设计文件时，须征得设计人同意，不得背离合理设计周期，且发包人应支付赶工费。</w:t>
      </w:r>
    </w:p>
    <w:p w14:paraId="0CE86C9E">
      <w:pPr>
        <w:widowControl/>
        <w:spacing w:line="520" w:lineRule="exact"/>
        <w:ind w:firstLine="480" w:firstLineChars="200"/>
        <w:rPr>
          <w:rFonts w:ascii="宋体" w:hAnsi="宋体" w:cs="宋体"/>
          <w:color w:val="000000"/>
          <w:spacing w:val="12"/>
          <w:sz w:val="24"/>
        </w:rPr>
      </w:pPr>
      <w:r>
        <w:rPr>
          <w:rFonts w:hint="eastAsia" w:ascii="宋体" w:hAnsi="宋体" w:cs="宋体"/>
          <w:color w:val="000000"/>
          <w:sz w:val="24"/>
        </w:rPr>
        <w:t>9.1.6</w:t>
      </w:r>
      <w:r>
        <w:rPr>
          <w:rFonts w:hint="eastAsia" w:ascii="宋体" w:hAnsi="宋体" w:cs="宋体"/>
          <w:color w:val="000000"/>
          <w:spacing w:val="20"/>
          <w:sz w:val="24"/>
        </w:rPr>
        <w:t>发包人应为设计人派驻现场的工作人员提供</w:t>
      </w:r>
      <w:r>
        <w:rPr>
          <w:rFonts w:hint="eastAsia" w:ascii="宋体" w:hAnsi="宋体" w:cs="宋体"/>
          <w:color w:val="000000"/>
          <w:spacing w:val="12"/>
          <w:sz w:val="24"/>
        </w:rPr>
        <w:t>工作、生活及交通等方面的便利条件及必要的劳动保护装备。</w:t>
      </w:r>
    </w:p>
    <w:p w14:paraId="1940FBF5">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9.1.7设计文件中选用的国家标准图、部标准图及地方标准图由发包人负责解决。</w:t>
      </w:r>
    </w:p>
    <w:p w14:paraId="3F7E3C63">
      <w:pPr>
        <w:widowControl/>
        <w:spacing w:line="520" w:lineRule="exact"/>
        <w:ind w:firstLine="530" w:firstLineChars="200"/>
        <w:rPr>
          <w:rFonts w:ascii="宋体" w:hAnsi="宋体" w:cs="宋体"/>
          <w:color w:val="000000"/>
          <w:sz w:val="24"/>
        </w:rPr>
      </w:pPr>
      <w:r>
        <w:rPr>
          <w:rFonts w:hint="eastAsia" w:ascii="宋体" w:hAnsi="宋体" w:cs="宋体"/>
          <w:b/>
          <w:bCs/>
          <w:color w:val="000000"/>
          <w:spacing w:val="12"/>
          <w:sz w:val="24"/>
        </w:rPr>
        <w:t>9.2</w:t>
      </w:r>
      <w:r>
        <w:rPr>
          <w:rFonts w:hint="eastAsia" w:ascii="宋体" w:hAnsi="宋体" w:cs="宋体"/>
          <w:color w:val="000000"/>
          <w:spacing w:val="12"/>
          <w:sz w:val="24"/>
        </w:rPr>
        <w:t>设计人责任</w:t>
      </w:r>
    </w:p>
    <w:p w14:paraId="0316D8DF">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9.2.1设计人应按国家规定和合同约定的技术规范、标准进行设计，按本合同第六条规定的内容、时间及份数向发包人交付设计文件（出现9.1.1、9.1.2、9.1.4规定有关交付设计文件顺延的情况除外），并对提交的设计文件的质量负责。</w:t>
      </w:r>
    </w:p>
    <w:p w14:paraId="362CBA45">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9.2.2设计合理使用年限为</w:t>
      </w:r>
      <w:r>
        <w:rPr>
          <w:rFonts w:hint="eastAsia" w:ascii="宋体" w:hAnsi="宋体" w:cs="宋体"/>
          <w:color w:val="000000"/>
          <w:spacing w:val="12"/>
          <w:sz w:val="24"/>
          <w:u w:val="single"/>
        </w:rPr>
        <w:t>国家规定年限</w:t>
      </w:r>
      <w:r>
        <w:rPr>
          <w:rFonts w:hint="eastAsia" w:ascii="宋体" w:hAnsi="宋体" w:cs="宋体"/>
          <w:color w:val="000000"/>
          <w:spacing w:val="12"/>
          <w:sz w:val="24"/>
        </w:rPr>
        <w:t>。</w:t>
      </w:r>
    </w:p>
    <w:p w14:paraId="4775210C">
      <w:pPr>
        <w:spacing w:line="360" w:lineRule="auto"/>
        <w:ind w:firstLine="480" w:firstLineChars="200"/>
        <w:rPr>
          <w:rFonts w:ascii="宋体" w:hAnsi="宋体" w:cs="宋体"/>
          <w:color w:val="000000"/>
          <w:spacing w:val="12"/>
          <w:sz w:val="24"/>
        </w:rPr>
      </w:pPr>
      <w:r>
        <w:rPr>
          <w:rFonts w:hint="eastAsia" w:ascii="宋体" w:hAnsi="宋体" w:cs="宋体"/>
          <w:color w:val="000000"/>
          <w:sz w:val="24"/>
        </w:rPr>
        <w:t>9.2.3</w:t>
      </w:r>
      <w:r>
        <w:rPr>
          <w:rFonts w:hint="eastAsia" w:ascii="宋体" w:hAnsi="宋体" w:cs="宋体"/>
          <w:color w:val="000000"/>
          <w:spacing w:val="12"/>
          <w:sz w:val="24"/>
        </w:rPr>
        <w:t>设计人对设计文件不超出设计范围内出现的遗漏或错误负责修改或补充。</w:t>
      </w:r>
    </w:p>
    <w:p w14:paraId="5EABB50F">
      <w:pPr>
        <w:spacing w:line="360" w:lineRule="auto"/>
        <w:ind w:firstLine="480" w:firstLineChars="200"/>
        <w:rPr>
          <w:rFonts w:ascii="宋体" w:hAnsi="宋体" w:cs="宋体"/>
          <w:color w:val="000000"/>
          <w:sz w:val="24"/>
        </w:rPr>
      </w:pPr>
      <w:r>
        <w:rPr>
          <w:rFonts w:hint="eastAsia" w:ascii="宋体" w:hAnsi="宋体" w:cs="宋体"/>
          <w:color w:val="000000"/>
          <w:sz w:val="24"/>
        </w:rPr>
        <w:t>9.2.4由于设计人自身原因，延误了设计文件交付时间，每延误一天，应减收该项目应收设计费的万分之二。延误超过15日，发包人有权解除本合同。</w:t>
      </w:r>
    </w:p>
    <w:p w14:paraId="50C40DD4">
      <w:pPr>
        <w:spacing w:line="360" w:lineRule="auto"/>
        <w:ind w:firstLine="480" w:firstLineChars="200"/>
        <w:rPr>
          <w:rFonts w:ascii="宋体" w:hAnsi="宋体" w:cs="宋体"/>
          <w:color w:val="000000"/>
          <w:sz w:val="24"/>
        </w:rPr>
      </w:pPr>
      <w:r>
        <w:rPr>
          <w:rFonts w:hint="eastAsia" w:ascii="宋体" w:hAnsi="宋体" w:cs="宋体"/>
          <w:color w:val="000000"/>
          <w:sz w:val="24"/>
        </w:rPr>
        <w:t>9.2.5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收取咨询服务费，收费额由双方商定。</w:t>
      </w:r>
    </w:p>
    <w:p w14:paraId="6AE46BC0">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第十条 </w:t>
      </w:r>
      <w:r>
        <w:rPr>
          <w:rFonts w:hint="eastAsia" w:ascii="宋体" w:hAnsi="宋体" w:cs="宋体"/>
          <w:color w:val="000000"/>
          <w:sz w:val="24"/>
        </w:rPr>
        <w:t>保密</w:t>
      </w:r>
    </w:p>
    <w:p w14:paraId="75C3FC7F">
      <w:pPr>
        <w:spacing w:line="360" w:lineRule="auto"/>
        <w:ind w:firstLine="480" w:firstLineChars="200"/>
        <w:rPr>
          <w:rFonts w:ascii="宋体" w:hAnsi="宋体" w:cs="宋体"/>
          <w:color w:val="000000"/>
          <w:sz w:val="24"/>
        </w:rPr>
      </w:pPr>
      <w:r>
        <w:rPr>
          <w:rFonts w:hint="eastAsia" w:ascii="宋体" w:hAnsi="宋体" w:cs="宋体"/>
          <w:color w:val="000000"/>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F3D48F5">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第十一条 </w:t>
      </w:r>
      <w:r>
        <w:rPr>
          <w:rFonts w:hint="eastAsia" w:ascii="宋体" w:hAnsi="宋体" w:cs="宋体"/>
          <w:color w:val="000000"/>
          <w:sz w:val="24"/>
        </w:rPr>
        <w:t>仲裁</w:t>
      </w:r>
    </w:p>
    <w:p w14:paraId="69184123">
      <w:pPr>
        <w:spacing w:line="360" w:lineRule="auto"/>
        <w:ind w:firstLine="480" w:firstLineChars="200"/>
        <w:rPr>
          <w:rFonts w:ascii="宋体" w:hAnsi="宋体" w:cs="宋体"/>
          <w:color w:val="000000"/>
          <w:sz w:val="24"/>
        </w:rPr>
      </w:pPr>
      <w:r>
        <w:rPr>
          <w:rFonts w:hint="eastAsia" w:ascii="宋体" w:hAnsi="宋体" w:cs="宋体"/>
          <w:color w:val="000000"/>
          <w:sz w:val="24"/>
        </w:rPr>
        <w:t>本合同在履行过程中发生的争议，由双方当事人协商解决，协商不成的按下列第</w:t>
      </w:r>
      <w:r>
        <w:rPr>
          <w:rFonts w:hint="eastAsia" w:ascii="宋体" w:hAnsi="宋体" w:cs="宋体"/>
          <w:color w:val="000000"/>
          <w:sz w:val="24"/>
          <w:lang w:val="en-US" w:eastAsia="zh-CN"/>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二</w:t>
      </w:r>
      <w:r>
        <w:rPr>
          <w:rFonts w:hint="eastAsia" w:ascii="宋体" w:hAnsi="宋体" w:cs="宋体"/>
          <w:color w:val="000000"/>
          <w:sz w:val="24"/>
          <w:u w:val="single"/>
        </w:rPr>
        <w:t xml:space="preserve">）  </w:t>
      </w:r>
      <w:r>
        <w:rPr>
          <w:rFonts w:hint="eastAsia" w:ascii="宋体" w:hAnsi="宋体" w:cs="宋体"/>
          <w:color w:val="000000"/>
          <w:sz w:val="24"/>
        </w:rPr>
        <w:t>种方式解决：</w:t>
      </w:r>
    </w:p>
    <w:p w14:paraId="3ECD9B72">
      <w:pPr>
        <w:spacing w:line="360" w:lineRule="auto"/>
        <w:ind w:firstLine="240" w:firstLineChars="100"/>
        <w:rPr>
          <w:rFonts w:ascii="宋体" w:hAnsi="宋体" w:cs="宋体"/>
          <w:color w:val="000000"/>
          <w:sz w:val="24"/>
        </w:rPr>
      </w:pPr>
      <w:r>
        <w:rPr>
          <w:rFonts w:hint="eastAsia" w:ascii="宋体" w:hAnsi="宋体" w:cs="宋体"/>
          <w:color w:val="000000"/>
          <w:sz w:val="24"/>
        </w:rPr>
        <w:t>（一）提交</w:t>
      </w:r>
      <w:r>
        <w:rPr>
          <w:rFonts w:hint="eastAsia" w:ascii="宋体" w:hAnsi="宋体" w:cs="宋体"/>
          <w:color w:val="000000"/>
          <w:sz w:val="24"/>
          <w:u w:val="single"/>
        </w:rPr>
        <w:t>发包人所在地</w:t>
      </w:r>
      <w:r>
        <w:rPr>
          <w:rFonts w:hint="eastAsia" w:ascii="宋体" w:hAnsi="宋体" w:cs="宋体"/>
          <w:color w:val="000000"/>
          <w:sz w:val="24"/>
        </w:rPr>
        <w:t>仲裁委员会仲裁。</w:t>
      </w:r>
    </w:p>
    <w:p w14:paraId="1795000E">
      <w:pPr>
        <w:spacing w:line="360" w:lineRule="auto"/>
        <w:ind w:firstLine="240" w:firstLineChars="100"/>
        <w:rPr>
          <w:rFonts w:ascii="宋体" w:hAnsi="宋体" w:cs="宋体"/>
          <w:color w:val="000000"/>
          <w:sz w:val="24"/>
        </w:rPr>
      </w:pPr>
      <w:r>
        <w:rPr>
          <w:rFonts w:hint="eastAsia" w:ascii="宋体" w:hAnsi="宋体" w:cs="宋体"/>
          <w:color w:val="000000"/>
          <w:sz w:val="24"/>
        </w:rPr>
        <w:t>（二）依法向所在地人民法院起诉。</w:t>
      </w:r>
    </w:p>
    <w:p w14:paraId="5D355EDC">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第十二条 </w:t>
      </w:r>
      <w:r>
        <w:rPr>
          <w:rFonts w:hint="eastAsia" w:ascii="宋体" w:hAnsi="宋体" w:cs="宋体"/>
          <w:color w:val="000000"/>
          <w:sz w:val="24"/>
        </w:rPr>
        <w:t>合同生效及其它</w:t>
      </w:r>
    </w:p>
    <w:p w14:paraId="57167467">
      <w:pPr>
        <w:spacing w:line="360" w:lineRule="auto"/>
        <w:ind w:firstLine="482" w:firstLineChars="200"/>
        <w:rPr>
          <w:rFonts w:ascii="宋体" w:hAnsi="宋体" w:cs="宋体"/>
          <w:color w:val="000000"/>
          <w:sz w:val="24"/>
        </w:rPr>
      </w:pPr>
      <w:r>
        <w:rPr>
          <w:rFonts w:hint="eastAsia" w:ascii="宋体" w:hAnsi="宋体" w:cs="宋体"/>
          <w:b/>
          <w:bCs/>
          <w:color w:val="000000"/>
          <w:sz w:val="24"/>
        </w:rPr>
        <w:t>12.1</w:t>
      </w:r>
      <w:r>
        <w:rPr>
          <w:rFonts w:hint="eastAsia" w:ascii="宋体" w:hAnsi="宋体" w:cs="宋体"/>
          <w:color w:val="000000"/>
          <w:sz w:val="24"/>
        </w:rPr>
        <w:t>发包人委托设计人承担本合同内容以外的工作服务，另行签订补充协议。</w:t>
      </w:r>
    </w:p>
    <w:p w14:paraId="3773E793">
      <w:pPr>
        <w:spacing w:line="360" w:lineRule="auto"/>
        <w:ind w:firstLine="482" w:firstLineChars="200"/>
        <w:rPr>
          <w:rFonts w:ascii="宋体" w:hAnsi="宋体" w:cs="宋体"/>
          <w:color w:val="000000"/>
          <w:sz w:val="24"/>
        </w:rPr>
      </w:pPr>
      <w:r>
        <w:rPr>
          <w:rFonts w:hint="eastAsia" w:ascii="宋体" w:hAnsi="宋体" w:cs="宋体"/>
          <w:b/>
          <w:bCs/>
          <w:color w:val="000000"/>
          <w:sz w:val="24"/>
        </w:rPr>
        <w:t>12.2</w:t>
      </w:r>
      <w:r>
        <w:rPr>
          <w:rFonts w:hint="eastAsia" w:ascii="宋体" w:hAnsi="宋体" w:cs="宋体"/>
          <w:color w:val="000000"/>
          <w:sz w:val="24"/>
        </w:rPr>
        <w:t>在进行设计前，发包人需向设计人下达任务书，设计人依据发包人下达的任务书进行对应的项目设计。设计人为本合同项目的服务至施工安装结束为止。</w:t>
      </w:r>
    </w:p>
    <w:p w14:paraId="3D232A5F">
      <w:pPr>
        <w:spacing w:line="360" w:lineRule="auto"/>
        <w:ind w:firstLine="482" w:firstLineChars="200"/>
        <w:rPr>
          <w:rFonts w:ascii="宋体" w:hAnsi="宋体" w:cs="宋体"/>
          <w:color w:val="000000"/>
          <w:sz w:val="24"/>
        </w:rPr>
      </w:pPr>
      <w:r>
        <w:rPr>
          <w:rFonts w:hint="eastAsia" w:ascii="宋体" w:hAnsi="宋体" w:cs="宋体"/>
          <w:b/>
          <w:bCs/>
          <w:color w:val="000000"/>
          <w:sz w:val="24"/>
        </w:rPr>
        <w:t>12.3</w:t>
      </w:r>
      <w:r>
        <w:rPr>
          <w:rFonts w:hint="eastAsia" w:ascii="宋体" w:hAnsi="宋体" w:cs="宋体"/>
          <w:color w:val="000000"/>
          <w:sz w:val="24"/>
        </w:rPr>
        <w:t>由于不可抗力因素致使合同无法履行时，双方应及时协商解决。</w:t>
      </w:r>
    </w:p>
    <w:p w14:paraId="78DC2812">
      <w:pPr>
        <w:spacing w:line="360" w:lineRule="auto"/>
        <w:ind w:firstLine="472" w:firstLineChars="196"/>
        <w:rPr>
          <w:rFonts w:ascii="宋体" w:hAnsi="宋体" w:cs="宋体"/>
          <w:color w:val="000000"/>
          <w:sz w:val="24"/>
        </w:rPr>
      </w:pPr>
      <w:r>
        <w:rPr>
          <w:rFonts w:hint="eastAsia" w:ascii="宋体" w:hAnsi="宋体" w:cs="宋体"/>
          <w:b/>
          <w:bCs/>
          <w:color w:val="000000"/>
          <w:sz w:val="24"/>
        </w:rPr>
        <w:t>12.4</w:t>
      </w:r>
      <w:r>
        <w:rPr>
          <w:rFonts w:hint="eastAsia" w:ascii="宋体" w:hAnsi="宋体" w:cs="宋体"/>
          <w:color w:val="000000"/>
          <w:sz w:val="24"/>
        </w:rPr>
        <w:t>本合同双方签字盖章即生效，一式</w:t>
      </w:r>
      <w:r>
        <w:rPr>
          <w:rFonts w:hint="eastAsia" w:ascii="宋体" w:hAnsi="宋体" w:cs="宋体"/>
          <w:color w:val="000000"/>
          <w:sz w:val="24"/>
          <w:u w:val="single"/>
        </w:rPr>
        <w:t>陆</w:t>
      </w:r>
      <w:r>
        <w:rPr>
          <w:rFonts w:hint="eastAsia" w:ascii="宋体" w:hAnsi="宋体" w:cs="宋体"/>
          <w:color w:val="000000"/>
          <w:sz w:val="24"/>
        </w:rPr>
        <w:t>份，发包人</w:t>
      </w:r>
      <w:r>
        <w:rPr>
          <w:rFonts w:hint="eastAsia" w:ascii="宋体" w:hAnsi="宋体" w:cs="宋体"/>
          <w:color w:val="000000"/>
          <w:sz w:val="24"/>
          <w:u w:val="single"/>
        </w:rPr>
        <w:t>叁</w:t>
      </w:r>
      <w:r>
        <w:rPr>
          <w:rFonts w:hint="eastAsia" w:ascii="宋体" w:hAnsi="宋体" w:cs="宋体"/>
          <w:color w:val="000000"/>
          <w:sz w:val="24"/>
        </w:rPr>
        <w:t>份，设计人</w:t>
      </w:r>
      <w:r>
        <w:rPr>
          <w:rFonts w:hint="eastAsia" w:ascii="宋体" w:hAnsi="宋体" w:cs="宋体"/>
          <w:color w:val="000000"/>
          <w:sz w:val="24"/>
          <w:u w:val="single"/>
        </w:rPr>
        <w:t>叁</w:t>
      </w:r>
      <w:r>
        <w:rPr>
          <w:rFonts w:hint="eastAsia" w:ascii="宋体" w:hAnsi="宋体" w:cs="宋体"/>
          <w:color w:val="000000"/>
          <w:sz w:val="24"/>
        </w:rPr>
        <w:t>份。</w:t>
      </w:r>
    </w:p>
    <w:p w14:paraId="009718F8">
      <w:pPr>
        <w:spacing w:line="360" w:lineRule="auto"/>
        <w:ind w:firstLine="482" w:firstLineChars="200"/>
        <w:rPr>
          <w:rFonts w:ascii="宋体" w:hAnsi="宋体" w:cs="宋体"/>
          <w:color w:val="000000"/>
          <w:sz w:val="24"/>
        </w:rPr>
      </w:pPr>
      <w:r>
        <w:rPr>
          <w:rFonts w:hint="eastAsia" w:ascii="宋体" w:hAnsi="宋体" w:cs="宋体"/>
          <w:b/>
          <w:bCs/>
          <w:color w:val="000000"/>
          <w:sz w:val="24"/>
        </w:rPr>
        <w:t>12.5</w:t>
      </w:r>
      <w:r>
        <w:rPr>
          <w:rFonts w:hint="eastAsia" w:ascii="宋体" w:hAnsi="宋体" w:cs="宋体"/>
          <w:color w:val="000000"/>
          <w:sz w:val="24"/>
        </w:rPr>
        <w:t>本合同项目中，设计人不得指定建筑材料、设备的生产厂或供货商。发包人需要设计人配合建筑材料、设备的加工订货时，所需费用由发包人承担。</w:t>
      </w:r>
    </w:p>
    <w:p w14:paraId="13184A27">
      <w:pPr>
        <w:spacing w:line="360" w:lineRule="auto"/>
        <w:ind w:firstLine="482" w:firstLineChars="200"/>
        <w:rPr>
          <w:rFonts w:ascii="宋体" w:hAnsi="宋体" w:cs="宋体"/>
          <w:color w:val="000000"/>
          <w:sz w:val="24"/>
        </w:rPr>
      </w:pPr>
      <w:r>
        <w:rPr>
          <w:rFonts w:hint="eastAsia" w:ascii="宋体" w:hAnsi="宋体" w:cs="宋体"/>
          <w:b/>
          <w:bCs/>
          <w:color w:val="000000"/>
          <w:sz w:val="24"/>
        </w:rPr>
        <w:t>12.6</w:t>
      </w:r>
      <w:r>
        <w:rPr>
          <w:rFonts w:hint="eastAsia" w:ascii="宋体" w:hAnsi="宋体" w:cs="宋体"/>
          <w:color w:val="000000"/>
          <w:sz w:val="24"/>
        </w:rPr>
        <w:t>设计人按照国家标准测量完成的带状地形图，如当地相关职能部门有特殊的测量要求和标准。由发包人负责相应的沟通调解工作。</w:t>
      </w:r>
    </w:p>
    <w:p w14:paraId="66123C91">
      <w:pPr>
        <w:spacing w:line="360" w:lineRule="auto"/>
        <w:ind w:firstLine="482" w:firstLineChars="200"/>
        <w:rPr>
          <w:rFonts w:ascii="宋体" w:hAnsi="宋体" w:cs="宋体"/>
          <w:color w:val="000000"/>
          <w:sz w:val="24"/>
        </w:rPr>
      </w:pPr>
      <w:r>
        <w:rPr>
          <w:rFonts w:hint="eastAsia" w:ascii="宋体" w:hAnsi="宋体" w:cs="宋体"/>
          <w:b/>
          <w:bCs/>
          <w:color w:val="000000"/>
          <w:sz w:val="24"/>
        </w:rPr>
        <w:t>12.7</w:t>
      </w:r>
      <w:r>
        <w:rPr>
          <w:rFonts w:hint="eastAsia" w:ascii="宋体" w:hAnsi="宋体" w:cs="宋体"/>
          <w:color w:val="000000"/>
          <w:sz w:val="24"/>
        </w:rPr>
        <w:t>双方认可的来往传真、电报、会议纪要等，均为合同的组成部分，与本合同具有同等法律效力。</w:t>
      </w:r>
    </w:p>
    <w:p w14:paraId="47D5238B">
      <w:pPr>
        <w:spacing w:line="360" w:lineRule="auto"/>
        <w:ind w:firstLine="482" w:firstLineChars="200"/>
        <w:rPr>
          <w:rFonts w:ascii="宋体" w:hAnsi="宋体" w:cs="宋体"/>
          <w:color w:val="000000"/>
          <w:sz w:val="24"/>
        </w:rPr>
      </w:pPr>
      <w:r>
        <w:rPr>
          <w:rFonts w:hint="eastAsia" w:ascii="宋体" w:hAnsi="宋体" w:cs="宋体"/>
          <w:b/>
          <w:bCs/>
          <w:color w:val="000000"/>
          <w:sz w:val="24"/>
        </w:rPr>
        <w:t>12.8</w:t>
      </w:r>
      <w:r>
        <w:rPr>
          <w:rFonts w:hint="eastAsia" w:ascii="宋体" w:hAnsi="宋体" w:cs="宋体"/>
          <w:color w:val="000000"/>
          <w:sz w:val="24"/>
        </w:rPr>
        <w:t>在签署合同前，双方均以全面阅读了本合同，并充分理解了合同全部条款的含义。本合同经双方法定代表人签字或盖章后生效。</w:t>
      </w:r>
    </w:p>
    <w:p w14:paraId="6259D613">
      <w:pPr>
        <w:spacing w:line="360" w:lineRule="auto"/>
        <w:ind w:firstLine="482" w:firstLineChars="200"/>
        <w:rPr>
          <w:rFonts w:ascii="宋体" w:hAnsi="宋体"/>
          <w:sz w:val="24"/>
        </w:rPr>
      </w:pPr>
      <w:r>
        <w:rPr>
          <w:rFonts w:hint="eastAsia" w:ascii="宋体" w:hAnsi="宋体"/>
          <w:b/>
          <w:bCs/>
          <w:sz w:val="24"/>
        </w:rPr>
        <w:t>12.9</w:t>
      </w:r>
      <w:r>
        <w:rPr>
          <w:rFonts w:hint="eastAsia" w:ascii="宋体" w:hAnsi="宋体"/>
          <w:sz w:val="24"/>
        </w:rPr>
        <w:t>未尽事宜，经双方协商一致，签订补充协议，补充协议与本合同具有同等效力。</w:t>
      </w:r>
    </w:p>
    <w:p w14:paraId="499A3945">
      <w:pPr>
        <w:spacing w:line="360" w:lineRule="auto"/>
        <w:ind w:firstLine="480" w:firstLineChars="200"/>
        <w:rPr>
          <w:rFonts w:ascii="宋体" w:hAnsi="宋体" w:cs="宋体"/>
          <w:color w:val="000000"/>
          <w:sz w:val="24"/>
        </w:rPr>
      </w:pPr>
      <w:r>
        <w:rPr>
          <w:rFonts w:hint="eastAsia" w:ascii="宋体" w:hAnsi="宋体" w:cs="宋体"/>
          <w:color w:val="000000"/>
          <w:sz w:val="24"/>
        </w:rPr>
        <w:t>（以下无正文）</w:t>
      </w:r>
    </w:p>
    <w:p w14:paraId="5FCA71DA">
      <w:pPr>
        <w:spacing w:line="520" w:lineRule="exact"/>
        <w:rPr>
          <w:rFonts w:hint="eastAsia"/>
          <w:color w:val="000000"/>
          <w:sz w:val="24"/>
        </w:rPr>
      </w:pPr>
    </w:p>
    <w:p w14:paraId="26FF201F">
      <w:pPr>
        <w:spacing w:line="520" w:lineRule="exact"/>
        <w:rPr>
          <w:color w:val="000000"/>
          <w:sz w:val="24"/>
        </w:rPr>
      </w:pPr>
      <w:r>
        <w:rPr>
          <w:rFonts w:hint="eastAsia"/>
          <w:color w:val="000000"/>
          <w:sz w:val="24"/>
        </w:rPr>
        <w:t>（此页为签章页，无正文）</w:t>
      </w:r>
    </w:p>
    <w:p w14:paraId="78618F5B">
      <w:pPr>
        <w:spacing w:line="520" w:lineRule="exact"/>
        <w:rPr>
          <w:color w:val="000000"/>
          <w:sz w:val="24"/>
        </w:rPr>
      </w:pPr>
    </w:p>
    <w:p w14:paraId="178398E7">
      <w:pPr>
        <w:spacing w:line="520" w:lineRule="exact"/>
        <w:rPr>
          <w:color w:val="000000"/>
          <w:sz w:val="24"/>
        </w:rPr>
      </w:pPr>
    </w:p>
    <w:p w14:paraId="43FD298A">
      <w:pPr>
        <w:spacing w:line="520" w:lineRule="exact"/>
        <w:rPr>
          <w:rFonts w:hint="default" w:eastAsia="宋体"/>
          <w:color w:val="000000"/>
          <w:sz w:val="24"/>
          <w:lang w:val="en-US" w:eastAsia="zh-CN"/>
        </w:rPr>
      </w:pPr>
      <w:r>
        <w:rPr>
          <w:rFonts w:hint="eastAsia"/>
          <w:color w:val="000000"/>
          <w:sz w:val="24"/>
        </w:rPr>
        <w:t>发包人名称：</w:t>
      </w:r>
      <w:r>
        <w:rPr>
          <w:rFonts w:hint="eastAsia"/>
          <w:color w:val="000000"/>
          <w:sz w:val="24"/>
          <w:lang w:val="en-US" w:eastAsia="zh-CN"/>
        </w:rPr>
        <w:t xml:space="preserve">                                           </w:t>
      </w:r>
      <w:r>
        <w:rPr>
          <w:rFonts w:hint="eastAsia" w:ascii="宋体" w:hAnsi="宋体" w:cs="宋体"/>
          <w:color w:val="000000"/>
          <w:sz w:val="24"/>
        </w:rPr>
        <w:t>设计人名称：</w:t>
      </w:r>
    </w:p>
    <w:p w14:paraId="75906D35">
      <w:pPr>
        <w:spacing w:line="520" w:lineRule="exact"/>
        <w:ind w:firstLine="1440" w:firstLineChars="600"/>
        <w:rPr>
          <w:rFonts w:hint="default" w:ascii="宋体" w:hAnsi="宋体" w:eastAsia="宋体" w:cs="宋体"/>
          <w:color w:val="000000"/>
          <w:sz w:val="24"/>
          <w:lang w:val="en-US" w:eastAsia="zh-CN"/>
        </w:rPr>
      </w:pPr>
      <w:r>
        <w:rPr>
          <w:rFonts w:hint="eastAsia"/>
          <w:color w:val="000000"/>
          <w:sz w:val="24"/>
        </w:rPr>
        <w:t xml:space="preserve">（盖章）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（盖章）</w:t>
      </w:r>
    </w:p>
    <w:p w14:paraId="4A987B6F">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法定代表人：（签章）</w:t>
      </w:r>
      <w:r>
        <w:rPr>
          <w:rFonts w:hint="eastAsia" w:ascii="宋体" w:hAnsi="宋体" w:cs="宋体"/>
          <w:color w:val="000000"/>
          <w:sz w:val="24"/>
          <w:lang w:val="en-US" w:eastAsia="zh-CN"/>
        </w:rPr>
        <w:t xml:space="preserve">                                   </w:t>
      </w:r>
      <w:r>
        <w:rPr>
          <w:rFonts w:hint="eastAsia" w:ascii="宋体" w:hAnsi="宋体" w:cs="宋体"/>
          <w:color w:val="000000"/>
          <w:sz w:val="24"/>
        </w:rPr>
        <w:t>法定代表人：（签章）</w:t>
      </w:r>
    </w:p>
    <w:p w14:paraId="283EBD78">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开户银行：</w:t>
      </w: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开户银行：</w:t>
      </w:r>
    </w:p>
    <w:p w14:paraId="0DECCC76">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 xml:space="preserve">银行帐号：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银行帐号： </w:t>
      </w:r>
    </w:p>
    <w:p w14:paraId="42D7E305">
      <w:pPr>
        <w:spacing w:line="520" w:lineRule="exact"/>
        <w:rPr>
          <w:rFonts w:hint="eastAsia" w:ascii="宋体" w:hAnsi="宋体" w:cs="宋体"/>
          <w:color w:val="000000"/>
          <w:sz w:val="24"/>
        </w:rPr>
      </w:pPr>
      <w:r>
        <w:rPr>
          <w:rFonts w:hint="eastAsia" w:ascii="宋体" w:hAnsi="宋体" w:cs="宋体"/>
          <w:color w:val="000000"/>
          <w:sz w:val="24"/>
        </w:rPr>
        <w:t>签订日期：</w:t>
      </w:r>
      <w:r>
        <w:rPr>
          <w:rFonts w:hint="eastAsia" w:ascii="宋体" w:hAnsi="宋体" w:cs="宋体"/>
          <w:color w:val="000000"/>
          <w:sz w:val="24"/>
          <w:lang w:val="en-US" w:eastAsia="zh-CN"/>
        </w:rPr>
        <w:t xml:space="preserve">                                             </w:t>
      </w:r>
      <w:r>
        <w:rPr>
          <w:rFonts w:hint="eastAsia" w:ascii="宋体" w:hAnsi="宋体" w:cs="宋体"/>
          <w:color w:val="000000"/>
          <w:sz w:val="24"/>
        </w:rPr>
        <w:t>签订日期：</w:t>
      </w:r>
    </w:p>
    <w:p w14:paraId="773F120E">
      <w:pPr>
        <w:spacing w:line="520" w:lineRule="exact"/>
        <w:rPr>
          <w:rFonts w:hint="default" w:ascii="宋体" w:hAnsi="宋体" w:eastAsia="宋体" w:cs="宋体"/>
          <w:color w:val="000000"/>
          <w:sz w:val="24"/>
          <w:lang w:val="en-US" w:eastAsia="zh-CN"/>
        </w:rPr>
      </w:pPr>
    </w:p>
    <w:p w14:paraId="1D845DDB">
      <w:pPr>
        <w:spacing w:line="520" w:lineRule="exact"/>
        <w:rPr>
          <w:rFonts w:hint="eastAsia" w:ascii="宋体" w:hAnsi="宋体" w:cs="宋体"/>
          <w:color w:val="000000"/>
          <w:sz w:val="24"/>
        </w:rPr>
      </w:pPr>
    </w:p>
    <w:p w14:paraId="4FA6935A">
      <w:pPr>
        <w:pStyle w:val="2"/>
        <w:jc w:val="center"/>
        <w:rPr>
          <w:rFonts w:ascii="宋体" w:hAnsi="宋体"/>
          <w:sz w:val="32"/>
          <w:szCs w:val="32"/>
        </w:rPr>
      </w:pPr>
      <w:r>
        <w:rPr>
          <w:rFonts w:ascii="宋体" w:hAnsi="宋体"/>
          <w:sz w:val="21"/>
          <w:szCs w:val="21"/>
        </w:rPr>
        <w:br w:type="page"/>
      </w:r>
      <w:bookmarkEnd w:id="381"/>
      <w:r>
        <w:rPr>
          <w:rFonts w:hint="eastAsia" w:ascii="宋体" w:hAnsi="宋体"/>
          <w:sz w:val="32"/>
          <w:szCs w:val="32"/>
        </w:rPr>
        <w:t>第五章  投标文件格式</w:t>
      </w:r>
      <w:bookmarkEnd w:id="382"/>
      <w:bookmarkEnd w:id="383"/>
      <w:bookmarkEnd w:id="384"/>
      <w:bookmarkEnd w:id="385"/>
      <w:bookmarkEnd w:id="386"/>
      <w:bookmarkEnd w:id="387"/>
      <w:bookmarkEnd w:id="388"/>
      <w:bookmarkEnd w:id="389"/>
    </w:p>
    <w:p w14:paraId="373817C7">
      <w:pPr>
        <w:snapToGrid w:val="0"/>
        <w:spacing w:line="360" w:lineRule="auto"/>
        <w:jc w:val="right"/>
        <w:rPr>
          <w:rFonts w:ascii="宋体" w:hAnsi="宋体" w:cs="宋体"/>
          <w:b/>
          <w:sz w:val="28"/>
          <w:szCs w:val="28"/>
        </w:rPr>
      </w:pPr>
    </w:p>
    <w:p w14:paraId="48FAFEF7">
      <w:pPr>
        <w:snapToGrid w:val="0"/>
        <w:spacing w:line="360" w:lineRule="auto"/>
        <w:jc w:val="center"/>
        <w:rPr>
          <w:rFonts w:ascii="宋体" w:hAnsi="宋体" w:cs="宋体"/>
          <w:sz w:val="28"/>
          <w:szCs w:val="28"/>
          <w:u w:val="single"/>
        </w:rPr>
      </w:pPr>
      <w:bookmarkStart w:id="390" w:name="_Toc29210_WPSOffice_Level1"/>
      <w:bookmarkStart w:id="391" w:name="_Toc27946_WPSOffice_Level1"/>
      <w:r>
        <w:rPr>
          <w:rFonts w:hint="eastAsia" w:ascii="宋体" w:hAnsi="宋体" w:cs="宋体"/>
          <w:sz w:val="28"/>
          <w:szCs w:val="28"/>
          <w:u w:val="single"/>
        </w:rPr>
        <w:t>(项目名称)</w:t>
      </w:r>
      <w:bookmarkEnd w:id="390"/>
      <w:bookmarkEnd w:id="391"/>
    </w:p>
    <w:p w14:paraId="03724890">
      <w:pPr>
        <w:snapToGrid w:val="0"/>
        <w:spacing w:line="360" w:lineRule="auto"/>
        <w:rPr>
          <w:rFonts w:ascii="宋体" w:hAnsi="宋体" w:cs="宋体"/>
          <w:sz w:val="20"/>
          <w:szCs w:val="20"/>
        </w:rPr>
      </w:pPr>
    </w:p>
    <w:p w14:paraId="69A416BF">
      <w:pPr>
        <w:snapToGrid w:val="0"/>
        <w:spacing w:line="360" w:lineRule="auto"/>
        <w:rPr>
          <w:rFonts w:ascii="宋体" w:hAnsi="宋体" w:cs="宋体"/>
          <w:sz w:val="20"/>
          <w:szCs w:val="20"/>
        </w:rPr>
      </w:pPr>
    </w:p>
    <w:p w14:paraId="57C0C66D">
      <w:pPr>
        <w:snapToGrid w:val="0"/>
        <w:spacing w:line="360" w:lineRule="auto"/>
        <w:jc w:val="center"/>
        <w:rPr>
          <w:rFonts w:ascii="宋体" w:hAnsi="宋体" w:cs="宋体"/>
          <w:sz w:val="44"/>
          <w:szCs w:val="44"/>
        </w:rPr>
      </w:pPr>
      <w:r>
        <w:rPr>
          <w:rFonts w:hint="eastAsia" w:ascii="宋体" w:hAnsi="宋体" w:cs="宋体"/>
          <w:sz w:val="44"/>
          <w:szCs w:val="44"/>
        </w:rPr>
        <w:t>投  标  文  件</w:t>
      </w:r>
    </w:p>
    <w:p w14:paraId="5C1C5EF7">
      <w:pPr>
        <w:snapToGrid w:val="0"/>
        <w:spacing w:line="360" w:lineRule="auto"/>
        <w:rPr>
          <w:rFonts w:ascii="宋体" w:hAnsi="宋体" w:cs="宋体"/>
          <w:sz w:val="28"/>
          <w:szCs w:val="28"/>
        </w:rPr>
      </w:pPr>
    </w:p>
    <w:p w14:paraId="7F4F46BA">
      <w:pPr>
        <w:snapToGrid w:val="0"/>
        <w:spacing w:line="360" w:lineRule="auto"/>
        <w:rPr>
          <w:rFonts w:ascii="宋体" w:hAnsi="宋体" w:cs="宋体"/>
          <w:sz w:val="28"/>
          <w:szCs w:val="28"/>
        </w:rPr>
      </w:pPr>
    </w:p>
    <w:p w14:paraId="45C14031">
      <w:pPr>
        <w:snapToGrid w:val="0"/>
        <w:spacing w:line="360" w:lineRule="auto"/>
        <w:rPr>
          <w:rFonts w:ascii="宋体" w:hAnsi="宋体" w:cs="宋体"/>
          <w:sz w:val="28"/>
          <w:szCs w:val="28"/>
        </w:rPr>
      </w:pPr>
    </w:p>
    <w:p w14:paraId="1BD470D6">
      <w:pPr>
        <w:snapToGrid w:val="0"/>
        <w:spacing w:line="360" w:lineRule="auto"/>
        <w:rPr>
          <w:rFonts w:ascii="宋体" w:hAnsi="宋体" w:cs="宋体"/>
          <w:sz w:val="28"/>
          <w:szCs w:val="28"/>
        </w:rPr>
      </w:pPr>
    </w:p>
    <w:p w14:paraId="302419E4">
      <w:pPr>
        <w:snapToGrid w:val="0"/>
        <w:spacing w:line="360" w:lineRule="auto"/>
        <w:rPr>
          <w:rFonts w:ascii="宋体" w:hAnsi="宋体" w:cs="宋体"/>
          <w:sz w:val="28"/>
          <w:szCs w:val="28"/>
        </w:rPr>
      </w:pPr>
    </w:p>
    <w:p w14:paraId="4E8CF502">
      <w:pPr>
        <w:snapToGrid w:val="0"/>
        <w:spacing w:line="360" w:lineRule="auto"/>
        <w:rPr>
          <w:rFonts w:ascii="宋体" w:hAnsi="宋体" w:cs="宋体"/>
          <w:sz w:val="28"/>
          <w:szCs w:val="28"/>
        </w:rPr>
      </w:pPr>
    </w:p>
    <w:p w14:paraId="0587ED4C">
      <w:pPr>
        <w:snapToGrid w:val="0"/>
        <w:spacing w:line="360" w:lineRule="auto"/>
        <w:rPr>
          <w:rFonts w:ascii="宋体" w:hAnsi="宋体" w:cs="宋体"/>
          <w:sz w:val="28"/>
          <w:szCs w:val="28"/>
        </w:rPr>
      </w:pPr>
    </w:p>
    <w:p w14:paraId="3B658896">
      <w:pPr>
        <w:snapToGrid w:val="0"/>
        <w:spacing w:line="360" w:lineRule="auto"/>
        <w:rPr>
          <w:rFonts w:ascii="宋体" w:hAnsi="宋体" w:cs="宋体"/>
          <w:sz w:val="28"/>
          <w:szCs w:val="28"/>
        </w:rPr>
      </w:pPr>
    </w:p>
    <w:p w14:paraId="67B9180F">
      <w:pPr>
        <w:snapToGrid w:val="0"/>
        <w:spacing w:line="360" w:lineRule="auto"/>
        <w:rPr>
          <w:rFonts w:ascii="宋体" w:hAnsi="宋体" w:cs="宋体"/>
          <w:sz w:val="28"/>
          <w:szCs w:val="28"/>
        </w:rPr>
      </w:pPr>
    </w:p>
    <w:p w14:paraId="5523922C">
      <w:pPr>
        <w:snapToGrid w:val="0"/>
        <w:spacing w:line="360" w:lineRule="auto"/>
        <w:rPr>
          <w:rFonts w:ascii="宋体" w:hAnsi="宋体" w:cs="宋体"/>
          <w:sz w:val="28"/>
          <w:szCs w:val="28"/>
        </w:rPr>
      </w:pPr>
    </w:p>
    <w:p w14:paraId="3B4AFAB6">
      <w:pPr>
        <w:snapToGrid w:val="0"/>
        <w:spacing w:line="360" w:lineRule="auto"/>
        <w:ind w:firstLine="3220" w:firstLineChars="1150"/>
        <w:rPr>
          <w:rFonts w:ascii="宋体" w:hAnsi="宋体" w:cs="宋体"/>
          <w:sz w:val="28"/>
          <w:szCs w:val="28"/>
          <w:u w:val="single"/>
        </w:rPr>
      </w:pPr>
      <w:r>
        <w:rPr>
          <w:rFonts w:hint="eastAsia" w:ascii="宋体" w:hAnsi="宋体" w:cs="宋体"/>
          <w:sz w:val="28"/>
          <w:szCs w:val="28"/>
        </w:rPr>
        <w:t>投标人： (电子签章)</w:t>
      </w:r>
    </w:p>
    <w:p w14:paraId="34EC8E55">
      <w:pPr>
        <w:snapToGrid w:val="0"/>
        <w:spacing w:line="360" w:lineRule="auto"/>
        <w:jc w:val="center"/>
        <w:rPr>
          <w:rFonts w:ascii="宋体" w:hAnsi="宋体" w:cs="宋体"/>
          <w:sz w:val="28"/>
          <w:szCs w:val="28"/>
        </w:rPr>
      </w:pPr>
      <w:bookmarkStart w:id="392" w:name="_Toc5673_WPSOffice_Level1"/>
      <w:bookmarkStart w:id="393" w:name="_Toc3319_WPSOffice_Level1"/>
      <w:r>
        <w:rPr>
          <w:rFonts w:hint="eastAsia" w:ascii="宋体" w:hAnsi="宋体" w:cs="宋体"/>
          <w:sz w:val="28"/>
          <w:szCs w:val="28"/>
        </w:rPr>
        <w:t>法定代表人：(电子签章)</w:t>
      </w:r>
      <w:bookmarkEnd w:id="392"/>
      <w:bookmarkEnd w:id="393"/>
    </w:p>
    <w:p w14:paraId="664B3E59">
      <w:pPr>
        <w:snapToGrid w:val="0"/>
        <w:spacing w:line="360" w:lineRule="auto"/>
        <w:jc w:val="center"/>
        <w:rPr>
          <w:rFonts w:ascii="宋体" w:hAnsi="宋体" w:cs="宋体"/>
          <w:sz w:val="28"/>
          <w:szCs w:val="28"/>
        </w:rPr>
      </w:pPr>
      <w:bookmarkStart w:id="394" w:name="_Toc24684_WPSOffice_Level1"/>
      <w:bookmarkStart w:id="395" w:name="_Toc6979_WPSOffice_Level1"/>
      <w:r>
        <w:rPr>
          <w:rFonts w:hint="eastAsia" w:ascii="宋体" w:hAnsi="宋体" w:cs="宋体"/>
          <w:sz w:val="28"/>
          <w:szCs w:val="28"/>
        </w:rPr>
        <w:t>年  月  日</w:t>
      </w:r>
      <w:bookmarkEnd w:id="394"/>
      <w:bookmarkEnd w:id="395"/>
    </w:p>
    <w:p w14:paraId="47F5713E">
      <w:pPr>
        <w:snapToGrid w:val="0"/>
        <w:spacing w:line="360" w:lineRule="auto"/>
        <w:rPr>
          <w:rFonts w:ascii="宋体" w:hAnsi="宋体" w:cs="宋体"/>
          <w:sz w:val="20"/>
          <w:szCs w:val="20"/>
        </w:rPr>
      </w:pPr>
    </w:p>
    <w:p w14:paraId="61130B90">
      <w:pPr>
        <w:snapToGrid w:val="0"/>
        <w:spacing w:line="360" w:lineRule="auto"/>
        <w:jc w:val="center"/>
        <w:rPr>
          <w:rFonts w:ascii="宋体" w:hAnsi="宋体" w:cs="宋体"/>
          <w:sz w:val="30"/>
          <w:szCs w:val="30"/>
        </w:rPr>
      </w:pPr>
      <w:r>
        <w:rPr>
          <w:rFonts w:hint="eastAsia" w:ascii="宋体" w:hAnsi="宋体" w:cs="宋体"/>
        </w:rPr>
        <w:br w:type="page"/>
      </w:r>
      <w:bookmarkStart w:id="396" w:name="_Toc349"/>
      <w:bookmarkStart w:id="397" w:name="_Toc300835209"/>
      <w:bookmarkStart w:id="398" w:name="_Toc23838"/>
      <w:r>
        <w:rPr>
          <w:rFonts w:hint="eastAsia" w:ascii="宋体" w:hAnsi="宋体" w:cs="宋体"/>
          <w:sz w:val="30"/>
          <w:szCs w:val="30"/>
        </w:rPr>
        <w:t>目    录</w:t>
      </w:r>
      <w:bookmarkEnd w:id="396"/>
      <w:bookmarkEnd w:id="397"/>
      <w:bookmarkEnd w:id="398"/>
    </w:p>
    <w:p w14:paraId="00159B66">
      <w:pPr>
        <w:rPr>
          <w:rFonts w:ascii="宋体" w:hAnsi="宋体"/>
        </w:rPr>
      </w:pPr>
    </w:p>
    <w:p w14:paraId="6AE0006A">
      <w:pPr>
        <w:spacing w:line="540" w:lineRule="exact"/>
        <w:rPr>
          <w:rFonts w:ascii="宋体" w:hAnsi="宋体"/>
          <w:szCs w:val="21"/>
        </w:rPr>
      </w:pPr>
      <w:bookmarkStart w:id="399" w:name="_Toc24522_WPSOffice_Level1"/>
      <w:bookmarkStart w:id="400" w:name="_Toc22173_WPSOffice_Level1"/>
      <w:r>
        <w:rPr>
          <w:rFonts w:hint="eastAsia" w:ascii="宋体" w:hAnsi="宋体" w:cs="宋体"/>
          <w:sz w:val="24"/>
        </w:rPr>
        <w:t>一、</w:t>
      </w:r>
      <w:r>
        <w:rPr>
          <w:rFonts w:hint="eastAsia" w:ascii="宋体" w:hAnsi="宋体"/>
          <w:szCs w:val="21"/>
        </w:rPr>
        <w:t>投标函及投标函附录</w:t>
      </w:r>
      <w:bookmarkEnd w:id="399"/>
      <w:bookmarkEnd w:id="400"/>
    </w:p>
    <w:p w14:paraId="6DCF7951">
      <w:pPr>
        <w:spacing w:line="540" w:lineRule="exact"/>
        <w:rPr>
          <w:rFonts w:hint="eastAsia" w:ascii="宋体" w:hAnsi="宋体" w:eastAsia="宋体" w:cs="Times New Roman"/>
          <w:szCs w:val="21"/>
          <w:lang w:val="en-US" w:eastAsia="zh-CN"/>
        </w:rPr>
      </w:pPr>
      <w:bookmarkStart w:id="401" w:name="_Toc20965_WPSOffice_Level1"/>
      <w:bookmarkStart w:id="402" w:name="_Toc4428_WPSOffice_Level1"/>
      <w:r>
        <w:rPr>
          <w:rFonts w:hint="eastAsia" w:ascii="宋体" w:hAnsi="宋体" w:eastAsia="宋体" w:cs="Times New Roman"/>
          <w:szCs w:val="21"/>
        </w:rPr>
        <w:t>二、法定代表人身份证明</w:t>
      </w:r>
      <w:bookmarkEnd w:id="401"/>
      <w:bookmarkEnd w:id="402"/>
      <w:r>
        <w:rPr>
          <w:rFonts w:hint="eastAsia" w:ascii="宋体" w:hAnsi="宋体" w:eastAsia="宋体" w:cs="Times New Roman"/>
          <w:szCs w:val="21"/>
          <w:lang w:val="en-US" w:eastAsia="zh-CN"/>
        </w:rPr>
        <w:t>及</w:t>
      </w:r>
      <w:r>
        <w:rPr>
          <w:rFonts w:hint="eastAsia" w:ascii="宋体" w:hAnsi="宋体" w:eastAsia="宋体" w:cs="Times New Roman"/>
          <w:szCs w:val="21"/>
        </w:rPr>
        <w:t>授权委托书</w:t>
      </w:r>
    </w:p>
    <w:p w14:paraId="366CDA58">
      <w:pPr>
        <w:spacing w:line="540" w:lineRule="exact"/>
        <w:rPr>
          <w:rFonts w:ascii="宋体" w:hAnsi="宋体"/>
          <w:szCs w:val="21"/>
        </w:rPr>
      </w:pPr>
      <w:bookmarkStart w:id="403" w:name="_Toc20177_WPSOffice_Level1"/>
      <w:bookmarkStart w:id="404" w:name="_Toc1639_WPSOffice_Level1"/>
      <w:r>
        <w:rPr>
          <w:rFonts w:hint="eastAsia" w:ascii="宋体" w:hAnsi="宋体"/>
          <w:szCs w:val="21"/>
          <w:lang w:val="en-US" w:eastAsia="zh-CN"/>
        </w:rPr>
        <w:t>三</w:t>
      </w:r>
      <w:r>
        <w:rPr>
          <w:rFonts w:hint="eastAsia" w:ascii="宋体" w:hAnsi="宋体"/>
          <w:szCs w:val="21"/>
        </w:rPr>
        <w:t>、</w:t>
      </w:r>
      <w:bookmarkEnd w:id="403"/>
      <w:bookmarkEnd w:id="404"/>
      <w:r>
        <w:rPr>
          <w:rFonts w:hint="eastAsia" w:ascii="宋体" w:hAnsi="宋体"/>
          <w:szCs w:val="21"/>
        </w:rPr>
        <w:t>服务承诺</w:t>
      </w:r>
    </w:p>
    <w:p w14:paraId="15A160A0">
      <w:pPr>
        <w:spacing w:line="540" w:lineRule="exact"/>
        <w:rPr>
          <w:rFonts w:ascii="宋体" w:hAnsi="宋体"/>
          <w:szCs w:val="21"/>
        </w:rPr>
      </w:pPr>
      <w:bookmarkStart w:id="405" w:name="_Toc10321_WPSOffice_Level1"/>
      <w:bookmarkStart w:id="406" w:name="_Toc25131_WPSOffice_Level1"/>
      <w:r>
        <w:rPr>
          <w:rFonts w:hint="eastAsia" w:ascii="宋体" w:hAnsi="宋体"/>
          <w:szCs w:val="21"/>
          <w:lang w:val="en-US" w:eastAsia="zh-CN"/>
        </w:rPr>
        <w:t>四</w:t>
      </w:r>
      <w:r>
        <w:rPr>
          <w:rFonts w:hint="eastAsia" w:ascii="宋体" w:hAnsi="宋体"/>
          <w:szCs w:val="21"/>
        </w:rPr>
        <w:t>、</w:t>
      </w:r>
      <w:bookmarkEnd w:id="405"/>
      <w:bookmarkEnd w:id="406"/>
      <w:r>
        <w:rPr>
          <w:rFonts w:hint="eastAsia" w:ascii="宋体" w:hAnsi="宋体"/>
          <w:szCs w:val="21"/>
        </w:rPr>
        <w:t>技术方案</w:t>
      </w:r>
    </w:p>
    <w:p w14:paraId="5AB0ED50">
      <w:pPr>
        <w:spacing w:line="540" w:lineRule="exact"/>
        <w:rPr>
          <w:rFonts w:ascii="宋体" w:hAnsi="宋体"/>
          <w:szCs w:val="21"/>
        </w:rPr>
      </w:pPr>
      <w:bookmarkStart w:id="407" w:name="_Toc17865_WPSOffice_Level1"/>
      <w:bookmarkStart w:id="408" w:name="_Toc24213_WPSOffice_Level1"/>
      <w:r>
        <w:rPr>
          <w:rFonts w:hint="eastAsia" w:ascii="宋体" w:hAnsi="宋体"/>
          <w:szCs w:val="21"/>
          <w:lang w:val="en-US" w:eastAsia="zh-CN"/>
        </w:rPr>
        <w:t>五</w:t>
      </w:r>
      <w:r>
        <w:rPr>
          <w:rFonts w:hint="eastAsia" w:ascii="宋体" w:hAnsi="宋体"/>
          <w:szCs w:val="21"/>
        </w:rPr>
        <w:t>、</w:t>
      </w:r>
      <w:bookmarkEnd w:id="407"/>
      <w:bookmarkEnd w:id="408"/>
      <w:r>
        <w:rPr>
          <w:rFonts w:hint="eastAsia" w:ascii="宋体" w:hAnsi="宋体"/>
          <w:szCs w:val="21"/>
        </w:rPr>
        <w:t>资格审查资料</w:t>
      </w:r>
    </w:p>
    <w:p w14:paraId="18CF702D">
      <w:pPr>
        <w:spacing w:line="540" w:lineRule="exact"/>
        <w:rPr>
          <w:rFonts w:ascii="宋体" w:hAnsi="宋体"/>
          <w:szCs w:val="21"/>
        </w:rPr>
      </w:pPr>
      <w:bookmarkStart w:id="409" w:name="_Toc25004_WPSOffice_Level1"/>
      <w:bookmarkStart w:id="410" w:name="_Toc19366_WPSOffice_Level1"/>
      <w:r>
        <w:rPr>
          <w:rFonts w:hint="eastAsia" w:ascii="宋体" w:hAnsi="宋体"/>
          <w:szCs w:val="21"/>
          <w:lang w:val="en-US" w:eastAsia="zh-CN"/>
        </w:rPr>
        <w:t>六</w:t>
      </w:r>
      <w:r>
        <w:rPr>
          <w:rFonts w:hint="eastAsia" w:ascii="宋体" w:hAnsi="宋体"/>
          <w:szCs w:val="21"/>
        </w:rPr>
        <w:t>、</w:t>
      </w:r>
      <w:bookmarkEnd w:id="409"/>
      <w:bookmarkEnd w:id="410"/>
      <w:r>
        <w:rPr>
          <w:rFonts w:hint="eastAsia" w:ascii="宋体" w:hAnsi="宋体"/>
          <w:szCs w:val="21"/>
        </w:rPr>
        <w:t>其他资料</w:t>
      </w:r>
    </w:p>
    <w:p w14:paraId="140C068B">
      <w:pPr>
        <w:spacing w:line="540" w:lineRule="exact"/>
        <w:rPr>
          <w:rFonts w:ascii="宋体" w:hAnsi="宋体"/>
          <w:szCs w:val="21"/>
        </w:rPr>
      </w:pPr>
      <w:bookmarkStart w:id="411" w:name="_Toc26934_WPSOffice_Level1"/>
      <w:bookmarkStart w:id="412" w:name="_Toc6799_WPSOffice_Level1"/>
      <w:r>
        <w:rPr>
          <w:rFonts w:hint="eastAsia" w:ascii="宋体" w:hAnsi="宋体"/>
          <w:szCs w:val="21"/>
          <w:lang w:val="en-US" w:eastAsia="zh-CN"/>
        </w:rPr>
        <w:t>七</w:t>
      </w:r>
      <w:r>
        <w:rPr>
          <w:rFonts w:hint="eastAsia" w:ascii="宋体" w:hAnsi="宋体"/>
          <w:szCs w:val="21"/>
        </w:rPr>
        <w:t>、</w:t>
      </w:r>
      <w:bookmarkEnd w:id="411"/>
      <w:bookmarkEnd w:id="412"/>
      <w:r>
        <w:rPr>
          <w:rFonts w:hint="eastAsia" w:ascii="宋体" w:hAnsi="宋体"/>
          <w:szCs w:val="21"/>
        </w:rPr>
        <w:t>附件</w:t>
      </w:r>
    </w:p>
    <w:p w14:paraId="77D748DA">
      <w:pPr>
        <w:snapToGrid w:val="0"/>
        <w:spacing w:line="360" w:lineRule="auto"/>
        <w:rPr>
          <w:rFonts w:ascii="宋体" w:hAnsi="宋体" w:cs="宋体"/>
        </w:rPr>
      </w:pPr>
    </w:p>
    <w:p w14:paraId="24122AD3">
      <w:pPr>
        <w:spacing w:line="360" w:lineRule="auto"/>
        <w:ind w:firstLine="211" w:firstLineChars="100"/>
        <w:rPr>
          <w:rFonts w:ascii="宋体" w:hAnsi="宋体"/>
          <w:b/>
          <w:szCs w:val="21"/>
        </w:rPr>
      </w:pPr>
      <w:r>
        <w:rPr>
          <w:rFonts w:hint="eastAsia" w:ascii="宋体" w:hAnsi="宋体"/>
          <w:b/>
          <w:szCs w:val="21"/>
        </w:rPr>
        <w:t>注：以上目录仅供参考，目录由投标人根据投报文件情况自主编写</w:t>
      </w:r>
    </w:p>
    <w:p w14:paraId="65637FE8">
      <w:pPr>
        <w:snapToGrid w:val="0"/>
        <w:spacing w:line="360" w:lineRule="auto"/>
        <w:jc w:val="left"/>
        <w:rPr>
          <w:rFonts w:ascii="宋体" w:hAnsi="宋体" w:cs="宋体"/>
        </w:rPr>
      </w:pPr>
    </w:p>
    <w:p w14:paraId="04BB1FAF">
      <w:pPr>
        <w:snapToGrid w:val="0"/>
        <w:spacing w:line="360" w:lineRule="auto"/>
        <w:rPr>
          <w:rFonts w:ascii="宋体" w:hAnsi="宋体" w:cs="宋体"/>
        </w:rPr>
      </w:pPr>
    </w:p>
    <w:p w14:paraId="19B5251D">
      <w:pPr>
        <w:snapToGrid w:val="0"/>
        <w:spacing w:line="360" w:lineRule="auto"/>
        <w:rPr>
          <w:rFonts w:ascii="宋体" w:hAnsi="宋体" w:cs="宋体"/>
        </w:rPr>
      </w:pPr>
    </w:p>
    <w:p w14:paraId="5CAA5031">
      <w:pPr>
        <w:snapToGrid w:val="0"/>
        <w:spacing w:line="360" w:lineRule="auto"/>
        <w:rPr>
          <w:rFonts w:ascii="宋体" w:hAnsi="宋体" w:cs="宋体"/>
        </w:rPr>
      </w:pPr>
    </w:p>
    <w:p w14:paraId="1CB4074E">
      <w:pPr>
        <w:snapToGrid w:val="0"/>
        <w:spacing w:line="360" w:lineRule="auto"/>
        <w:rPr>
          <w:rFonts w:ascii="宋体" w:hAnsi="宋体" w:cs="宋体"/>
        </w:rPr>
      </w:pPr>
    </w:p>
    <w:p w14:paraId="0B1D015C">
      <w:pPr>
        <w:snapToGrid w:val="0"/>
        <w:spacing w:line="360" w:lineRule="auto"/>
        <w:rPr>
          <w:rFonts w:ascii="宋体" w:hAnsi="宋体" w:cs="宋体"/>
        </w:rPr>
      </w:pPr>
    </w:p>
    <w:p w14:paraId="0D7FA624">
      <w:pPr>
        <w:snapToGrid w:val="0"/>
        <w:spacing w:line="360" w:lineRule="auto"/>
        <w:rPr>
          <w:rFonts w:ascii="宋体" w:hAnsi="宋体" w:cs="宋体"/>
        </w:rPr>
      </w:pPr>
    </w:p>
    <w:p w14:paraId="7185DC70">
      <w:pPr>
        <w:snapToGrid w:val="0"/>
        <w:spacing w:line="360" w:lineRule="auto"/>
        <w:rPr>
          <w:rFonts w:ascii="宋体" w:hAnsi="宋体" w:cs="宋体"/>
        </w:rPr>
      </w:pPr>
    </w:p>
    <w:p w14:paraId="40CAA820">
      <w:pPr>
        <w:snapToGrid w:val="0"/>
        <w:spacing w:line="360" w:lineRule="auto"/>
        <w:rPr>
          <w:rFonts w:ascii="宋体" w:hAnsi="宋体" w:cs="宋体"/>
        </w:rPr>
      </w:pPr>
    </w:p>
    <w:p w14:paraId="4CF1EAE6">
      <w:pPr>
        <w:snapToGrid w:val="0"/>
        <w:spacing w:line="360" w:lineRule="auto"/>
        <w:rPr>
          <w:rFonts w:ascii="宋体" w:hAnsi="宋体" w:cs="宋体"/>
        </w:rPr>
      </w:pPr>
    </w:p>
    <w:p w14:paraId="6D0D5129">
      <w:pPr>
        <w:snapToGrid w:val="0"/>
        <w:spacing w:line="360" w:lineRule="auto"/>
        <w:rPr>
          <w:rFonts w:ascii="宋体" w:hAnsi="宋体" w:cs="宋体"/>
        </w:rPr>
      </w:pPr>
    </w:p>
    <w:p w14:paraId="5DDBD91D">
      <w:pPr>
        <w:snapToGrid w:val="0"/>
        <w:spacing w:line="360" w:lineRule="auto"/>
        <w:rPr>
          <w:rFonts w:ascii="宋体" w:hAnsi="宋体" w:cs="宋体"/>
        </w:rPr>
      </w:pPr>
    </w:p>
    <w:p w14:paraId="2C727F63">
      <w:pPr>
        <w:snapToGrid w:val="0"/>
        <w:spacing w:line="360" w:lineRule="auto"/>
        <w:rPr>
          <w:rFonts w:ascii="宋体" w:hAnsi="宋体" w:cs="宋体"/>
        </w:rPr>
      </w:pPr>
    </w:p>
    <w:p w14:paraId="078A3A92">
      <w:pPr>
        <w:snapToGrid w:val="0"/>
        <w:spacing w:line="360" w:lineRule="auto"/>
        <w:rPr>
          <w:rFonts w:ascii="宋体" w:hAnsi="宋体" w:cs="宋体"/>
        </w:rPr>
      </w:pPr>
    </w:p>
    <w:p w14:paraId="15B277DC">
      <w:pPr>
        <w:snapToGrid w:val="0"/>
        <w:spacing w:line="360" w:lineRule="auto"/>
        <w:rPr>
          <w:rFonts w:ascii="宋体" w:hAnsi="宋体" w:cs="宋体"/>
        </w:rPr>
      </w:pPr>
      <w:bookmarkStart w:id="413" w:name="_Toc300835210"/>
    </w:p>
    <w:p w14:paraId="64C93E1C">
      <w:pPr>
        <w:snapToGrid w:val="0"/>
        <w:spacing w:line="360" w:lineRule="auto"/>
        <w:rPr>
          <w:rFonts w:ascii="宋体" w:hAnsi="宋体" w:cs="宋体"/>
        </w:rPr>
      </w:pPr>
    </w:p>
    <w:bookmarkEnd w:id="413"/>
    <w:p w14:paraId="019B3E34">
      <w:pPr>
        <w:pStyle w:val="4"/>
        <w:snapToGrid w:val="0"/>
        <w:spacing w:before="0" w:after="0" w:line="360" w:lineRule="auto"/>
        <w:ind w:firstLine="157"/>
        <w:jc w:val="center"/>
        <w:rPr>
          <w:rStyle w:val="52"/>
          <w:rFonts w:ascii="宋体" w:cs="宋体"/>
          <w:b w:val="0"/>
          <w:bCs w:val="0"/>
        </w:rPr>
      </w:pPr>
      <w:bookmarkStart w:id="414" w:name="_Toc32559_WPSOffice_Level1"/>
      <w:bookmarkStart w:id="415" w:name="_Toc247514247"/>
      <w:bookmarkStart w:id="416" w:name="_Toc152045788"/>
      <w:bookmarkStart w:id="417" w:name="_Toc19952_WPSOffice_Level1"/>
      <w:bookmarkStart w:id="418" w:name="_Toc152042577"/>
      <w:bookmarkStart w:id="419" w:name="_Toc144974857"/>
      <w:bookmarkStart w:id="420" w:name="_Toc247527828"/>
      <w:bookmarkStart w:id="421" w:name="_Toc475109670"/>
      <w:bookmarkStart w:id="422" w:name="_Toc20494"/>
      <w:bookmarkStart w:id="423" w:name="_Toc300835212"/>
      <w:r>
        <w:rPr>
          <w:rStyle w:val="52"/>
          <w:rFonts w:ascii="宋体" w:cs="宋体"/>
          <w:b w:val="0"/>
          <w:bCs w:val="0"/>
        </w:rPr>
        <w:t>一、投标函及投标函附录</w:t>
      </w:r>
      <w:bookmarkEnd w:id="414"/>
      <w:bookmarkEnd w:id="415"/>
      <w:bookmarkEnd w:id="416"/>
      <w:bookmarkEnd w:id="417"/>
      <w:bookmarkEnd w:id="418"/>
      <w:bookmarkEnd w:id="419"/>
      <w:bookmarkEnd w:id="420"/>
      <w:bookmarkEnd w:id="421"/>
      <w:bookmarkEnd w:id="422"/>
    </w:p>
    <w:p w14:paraId="1DEF1D56">
      <w:pPr>
        <w:pStyle w:val="5"/>
        <w:spacing w:line="416" w:lineRule="auto"/>
        <w:ind w:firstLine="103"/>
        <w:jc w:val="center"/>
        <w:rPr>
          <w:rFonts w:ascii="宋体" w:hAnsi="宋体"/>
          <w:sz w:val="21"/>
          <w:szCs w:val="21"/>
        </w:rPr>
      </w:pPr>
      <w:bookmarkStart w:id="424" w:name="_Toc247514248"/>
      <w:bookmarkStart w:id="425" w:name="_Toc152042578"/>
      <w:bookmarkStart w:id="426" w:name="_Toc16255"/>
      <w:bookmarkStart w:id="427" w:name="_Toc247527829"/>
      <w:bookmarkStart w:id="428" w:name="_Toc144974858"/>
      <w:bookmarkStart w:id="429" w:name="_Toc152045789"/>
      <w:bookmarkStart w:id="430" w:name="_Toc475109671"/>
      <w:r>
        <w:rPr>
          <w:rFonts w:ascii="宋体" w:hAnsi="宋体"/>
          <w:sz w:val="21"/>
          <w:szCs w:val="21"/>
        </w:rPr>
        <w:t>（一）投标函</w:t>
      </w:r>
      <w:bookmarkEnd w:id="424"/>
      <w:bookmarkEnd w:id="425"/>
      <w:bookmarkEnd w:id="426"/>
      <w:bookmarkEnd w:id="427"/>
      <w:bookmarkEnd w:id="428"/>
      <w:bookmarkEnd w:id="429"/>
      <w:bookmarkEnd w:id="430"/>
    </w:p>
    <w:p w14:paraId="3DD617C1">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致：</w:t>
      </w:r>
      <w:r>
        <w:rPr>
          <w:rFonts w:hint="eastAsia" w:ascii="宋体" w:hAnsi="宋体" w:cs="Arial"/>
          <w:kern w:val="0"/>
          <w:sz w:val="24"/>
          <w:u w:val="single"/>
        </w:rPr>
        <w:t xml:space="preserve">     </w:t>
      </w:r>
      <w:r>
        <w:rPr>
          <w:rFonts w:hint="eastAsia" w:ascii="宋体" w:hAnsi="宋体" w:cs="Arial"/>
          <w:kern w:val="0"/>
          <w:sz w:val="24"/>
        </w:rPr>
        <w:t>(招标人名称)</w:t>
      </w:r>
    </w:p>
    <w:p w14:paraId="2A0EC43C">
      <w:pPr>
        <w:widowControl/>
        <w:spacing w:before="75" w:after="75" w:line="435" w:lineRule="atLeast"/>
        <w:ind w:firstLine="720"/>
        <w:jc w:val="left"/>
        <w:rPr>
          <w:rFonts w:ascii="宋体" w:hAnsi="宋体" w:cs="Arial"/>
          <w:kern w:val="0"/>
          <w:sz w:val="24"/>
        </w:rPr>
      </w:pPr>
      <w:r>
        <w:rPr>
          <w:rFonts w:ascii="宋体" w:hAnsi="宋体" w:cs="Arial"/>
          <w:kern w:val="0"/>
          <w:sz w:val="24"/>
        </w:rPr>
        <w:t>1</w:t>
      </w:r>
      <w:r>
        <w:rPr>
          <w:rFonts w:hint="eastAsia" w:ascii="宋体" w:hAnsi="宋体" w:cs="Arial"/>
          <w:kern w:val="0"/>
          <w:sz w:val="24"/>
        </w:rPr>
        <w:t>．我方已仔细研究了（</w:t>
      </w:r>
      <w:r>
        <w:rPr>
          <w:rFonts w:hint="eastAsia" w:ascii="宋体" w:hAnsi="宋体" w:cs="Arial"/>
          <w:kern w:val="0"/>
          <w:sz w:val="24"/>
          <w:u w:val="single"/>
        </w:rPr>
        <w:t xml:space="preserve">  项目名称 </w:t>
      </w:r>
      <w:r>
        <w:rPr>
          <w:rFonts w:hint="eastAsia" w:ascii="宋体" w:hAnsi="宋体" w:cs="Arial"/>
          <w:kern w:val="0"/>
          <w:sz w:val="24"/>
        </w:rPr>
        <w:t>）招标文件的全部内容，愿意以（大写：</w:t>
      </w:r>
      <w:r>
        <w:rPr>
          <w:rFonts w:hint="eastAsia" w:ascii="宋体" w:hAnsi="宋体" w:cs="Arial"/>
          <w:kern w:val="0"/>
          <w:sz w:val="24"/>
          <w:u w:val="single"/>
        </w:rPr>
        <w:t xml:space="preserve">      </w:t>
      </w:r>
      <w:r>
        <w:rPr>
          <w:rFonts w:hint="eastAsia" w:ascii="宋体" w:hAnsi="宋体" w:cs="Arial"/>
          <w:kern w:val="0"/>
          <w:sz w:val="24"/>
        </w:rPr>
        <w:t>）（小写</w:t>
      </w:r>
      <w:r>
        <w:rPr>
          <w:rFonts w:ascii="宋体" w:hAnsi="宋体" w:cs="Arial"/>
          <w:kern w:val="0"/>
          <w:sz w:val="24"/>
        </w:rPr>
        <w:t>：</w:t>
      </w:r>
      <w:r>
        <w:rPr>
          <w:rFonts w:hint="eastAsia" w:ascii="宋体" w:hAnsi="宋体" w:cs="Arial"/>
          <w:kern w:val="0"/>
          <w:sz w:val="24"/>
          <w:u w:val="single"/>
        </w:rPr>
        <w:t xml:space="preserve">      </w:t>
      </w:r>
      <w:r>
        <w:rPr>
          <w:rFonts w:hint="eastAsia" w:ascii="宋体" w:hAnsi="宋体" w:cs="Arial"/>
          <w:kern w:val="0"/>
          <w:sz w:val="24"/>
        </w:rPr>
        <w:t>）的投标报价，服务期限</w:t>
      </w:r>
      <w:r>
        <w:rPr>
          <w:rFonts w:hint="eastAsia" w:ascii="宋体" w:hAnsi="宋体" w:cs="Arial"/>
          <w:kern w:val="0"/>
          <w:sz w:val="24"/>
          <w:u w:val="single"/>
        </w:rPr>
        <w:t xml:space="preserve">   </w:t>
      </w:r>
      <w:r>
        <w:rPr>
          <w:rFonts w:hint="eastAsia" w:ascii="宋体" w:hAnsi="宋体" w:cs="Arial"/>
          <w:kern w:val="0"/>
          <w:sz w:val="24"/>
          <w:u w:val="single"/>
          <w:lang w:val="en-US" w:eastAsia="zh-CN"/>
        </w:rPr>
        <w:t xml:space="preserve">     </w:t>
      </w:r>
      <w:r>
        <w:rPr>
          <w:rFonts w:hint="eastAsia" w:ascii="宋体" w:hAnsi="宋体" w:cs="Arial"/>
          <w:kern w:val="0"/>
          <w:sz w:val="24"/>
          <w:u w:val="single"/>
        </w:rPr>
        <w:t xml:space="preserve"> </w:t>
      </w:r>
      <w:r>
        <w:rPr>
          <w:rFonts w:hint="eastAsia" w:ascii="宋体" w:hAnsi="宋体" w:cs="Arial"/>
          <w:kern w:val="0"/>
          <w:sz w:val="24"/>
        </w:rPr>
        <w:t>，按合同约定完成全部合同内容，质量达到：</w:t>
      </w:r>
      <w:r>
        <w:rPr>
          <w:rFonts w:hint="eastAsia" w:ascii="宋体" w:hAnsi="宋体" w:cs="Arial"/>
          <w:kern w:val="0"/>
          <w:sz w:val="24"/>
          <w:u w:val="single"/>
        </w:rPr>
        <w:t xml:space="preserve">         </w:t>
      </w:r>
      <w:r>
        <w:rPr>
          <w:rFonts w:hint="eastAsia" w:ascii="宋体" w:hAnsi="宋体" w:cs="Arial"/>
          <w:kern w:val="0"/>
          <w:sz w:val="24"/>
        </w:rPr>
        <w:t xml:space="preserve"> 。</w:t>
      </w:r>
    </w:p>
    <w:p w14:paraId="39C04ED9">
      <w:pPr>
        <w:widowControl/>
        <w:spacing w:before="75" w:after="75" w:line="435" w:lineRule="atLeast"/>
        <w:ind w:firstLine="720"/>
        <w:jc w:val="left"/>
        <w:rPr>
          <w:rFonts w:ascii="宋体" w:hAnsi="宋体" w:cs="Arial"/>
          <w:kern w:val="0"/>
          <w:sz w:val="24"/>
        </w:rPr>
      </w:pPr>
      <w:r>
        <w:rPr>
          <w:rFonts w:ascii="宋体" w:hAnsi="宋体" w:cs="Arial"/>
          <w:kern w:val="0"/>
          <w:sz w:val="24"/>
        </w:rPr>
        <w:t>2</w:t>
      </w:r>
      <w:r>
        <w:rPr>
          <w:rFonts w:hint="eastAsia" w:ascii="宋体" w:hAnsi="宋体" w:cs="Arial"/>
          <w:kern w:val="0"/>
          <w:sz w:val="24"/>
        </w:rPr>
        <w:t>．我方承诺在投标有效期内不修改、撤销投标文件。</w:t>
      </w:r>
    </w:p>
    <w:p w14:paraId="110C20C4">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3．如我方中标：</w:t>
      </w:r>
    </w:p>
    <w:p w14:paraId="7084A292">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1</w:t>
      </w:r>
      <w:r>
        <w:rPr>
          <w:rFonts w:hint="eastAsia" w:ascii="宋体" w:hAnsi="宋体" w:cs="Arial"/>
          <w:kern w:val="0"/>
          <w:sz w:val="24"/>
        </w:rPr>
        <w:t>）我方承诺在收到中标通知书后，在中标通知书规定的期限内与你方签订合同。</w:t>
      </w:r>
    </w:p>
    <w:p w14:paraId="5DB60004">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2</w:t>
      </w:r>
      <w:r>
        <w:rPr>
          <w:rFonts w:hint="eastAsia" w:ascii="宋体" w:hAnsi="宋体" w:cs="Arial"/>
          <w:kern w:val="0"/>
          <w:sz w:val="24"/>
        </w:rPr>
        <w:t>）随同本投标函递交的投标函附录属于合同文件的组成部分。</w:t>
      </w:r>
    </w:p>
    <w:p w14:paraId="545C0B33">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）我方承诺在合同约定的期限内完成全部合同内容。</w:t>
      </w:r>
    </w:p>
    <w:p w14:paraId="34D579F9">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4．我方在此声明，所递交的投标文件及有关资料内容完整、真实和准确，且不存在第二章“投标人须知”第</w:t>
      </w:r>
      <w:r>
        <w:rPr>
          <w:rFonts w:ascii="宋体" w:hAnsi="宋体" w:cs="Arial"/>
          <w:kern w:val="0"/>
          <w:sz w:val="24"/>
        </w:rPr>
        <w:t>1.4.3</w:t>
      </w:r>
      <w:r>
        <w:rPr>
          <w:rFonts w:hint="eastAsia" w:ascii="宋体" w:hAnsi="宋体" w:cs="Arial"/>
          <w:kern w:val="0"/>
          <w:sz w:val="24"/>
        </w:rPr>
        <w:t>项规定的任何一种情形。</w:t>
      </w:r>
    </w:p>
    <w:p w14:paraId="4B01185C">
      <w:pPr>
        <w:widowControl/>
        <w:spacing w:before="75" w:after="75" w:line="435" w:lineRule="atLeast"/>
        <w:ind w:firstLine="720"/>
        <w:jc w:val="left"/>
        <w:rPr>
          <w:rFonts w:hint="eastAsia" w:ascii="宋体" w:hAnsi="宋体" w:eastAsia="宋体" w:cs="Arial"/>
          <w:kern w:val="0"/>
          <w:sz w:val="24"/>
          <w:lang w:eastAsia="zh-CN"/>
        </w:rPr>
      </w:pPr>
      <w:r>
        <w:rPr>
          <w:rFonts w:hint="eastAsia" w:ascii="宋体" w:hAnsi="宋体" w:eastAsia="宋体" w:cs="Arial"/>
          <w:kern w:val="0"/>
          <w:sz w:val="24"/>
        </w:rPr>
        <w:t>5．其他补充说明在“其他材料”中列明</w:t>
      </w:r>
      <w:r>
        <w:rPr>
          <w:rFonts w:hint="eastAsia" w:ascii="宋体" w:hAnsi="宋体" w:eastAsia="宋体" w:cs="Arial"/>
          <w:kern w:val="0"/>
          <w:sz w:val="24"/>
          <w:lang w:eastAsia="zh-CN"/>
        </w:rPr>
        <w:t>。</w:t>
      </w:r>
    </w:p>
    <w:p w14:paraId="11303FA5">
      <w:pPr>
        <w:widowControl/>
        <w:spacing w:before="75" w:after="75" w:line="435" w:lineRule="atLeast"/>
        <w:ind w:firstLine="720"/>
        <w:jc w:val="left"/>
        <w:rPr>
          <w:rFonts w:hint="eastAsia" w:ascii="宋体" w:hAnsi="宋体" w:cs="Arial"/>
          <w:kern w:val="0"/>
          <w:sz w:val="24"/>
        </w:rPr>
      </w:pPr>
    </w:p>
    <w:p w14:paraId="76325810">
      <w:pPr>
        <w:widowControl/>
        <w:spacing w:before="75" w:after="75" w:line="435" w:lineRule="atLeast"/>
        <w:ind w:firstLine="720"/>
        <w:jc w:val="left"/>
        <w:rPr>
          <w:rFonts w:ascii="宋体" w:hAnsi="宋体" w:cs="Arial"/>
          <w:kern w:val="0"/>
          <w:sz w:val="24"/>
          <w:highlight w:val="yellow"/>
        </w:rPr>
      </w:pPr>
      <w:r>
        <w:rPr>
          <w:rFonts w:hint="eastAsia" w:ascii="宋体" w:hAnsi="宋体" w:cs="Arial"/>
          <w:kern w:val="0"/>
          <w:sz w:val="24"/>
        </w:rPr>
        <w:t>投标人：</w:t>
      </w:r>
      <w:r>
        <w:rPr>
          <w:rFonts w:hint="eastAsia" w:ascii="宋体" w:hAnsi="宋体" w:cs="Arial"/>
          <w:kern w:val="0"/>
          <w:sz w:val="24"/>
          <w:u w:val="single"/>
        </w:rPr>
        <w:t xml:space="preserve">                     </w:t>
      </w:r>
      <w:r>
        <w:rPr>
          <w:rFonts w:hint="eastAsia" w:ascii="宋体" w:hAnsi="宋体" w:cs="Arial"/>
          <w:kern w:val="0"/>
          <w:sz w:val="24"/>
        </w:rPr>
        <w:t>（电子签章）</w:t>
      </w:r>
    </w:p>
    <w:p w14:paraId="2287B664">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法定代表人：</w:t>
      </w:r>
      <w:r>
        <w:rPr>
          <w:rFonts w:hint="eastAsia" w:ascii="宋体" w:hAnsi="宋体" w:cs="Arial"/>
          <w:kern w:val="0"/>
          <w:sz w:val="24"/>
          <w:u w:val="single"/>
        </w:rPr>
        <w:t xml:space="preserve">         </w:t>
      </w:r>
      <w:r>
        <w:rPr>
          <w:rFonts w:hint="eastAsia" w:ascii="宋体" w:hAnsi="宋体" w:cs="Arial"/>
          <w:kern w:val="0"/>
          <w:sz w:val="24"/>
        </w:rPr>
        <w:t>（电子签章）</w:t>
      </w:r>
    </w:p>
    <w:p w14:paraId="3CB66B78">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日期：</w:t>
      </w:r>
      <w:r>
        <w:rPr>
          <w:rFonts w:hint="eastAsia" w:ascii="宋体" w:hAnsi="宋体" w:cs="Arial"/>
          <w:kern w:val="0"/>
          <w:sz w:val="24"/>
          <w:u w:val="single"/>
        </w:rPr>
        <w:t xml:space="preserve">         </w:t>
      </w:r>
    </w:p>
    <w:p w14:paraId="215BEFD1">
      <w:pPr>
        <w:widowControl/>
        <w:spacing w:before="75" w:after="75" w:line="435" w:lineRule="atLeast"/>
        <w:ind w:firstLine="720"/>
        <w:jc w:val="center"/>
        <w:rPr>
          <w:rStyle w:val="52"/>
          <w:rFonts w:ascii="宋体" w:hAnsi="宋体"/>
          <w:b w:val="0"/>
          <w:sz w:val="24"/>
          <w:szCs w:val="24"/>
        </w:rPr>
      </w:pPr>
      <w:r>
        <w:rPr>
          <w:rFonts w:hint="eastAsia" w:ascii="宋体" w:hAnsi="宋体" w:cs="Arial"/>
          <w:kern w:val="0"/>
          <w:sz w:val="24"/>
        </w:rPr>
        <w:br w:type="page"/>
      </w:r>
      <w:bookmarkEnd w:id="423"/>
      <w:bookmarkStart w:id="431" w:name="_Toc475109672"/>
      <w:bookmarkStart w:id="432" w:name="_Toc21646"/>
      <w:r>
        <w:rPr>
          <w:rFonts w:ascii="宋体" w:hAnsi="宋体"/>
          <w:sz w:val="24"/>
        </w:rPr>
        <w:t>（二）投标函附录</w:t>
      </w:r>
      <w:bookmarkEnd w:id="431"/>
      <w:bookmarkEnd w:id="432"/>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851"/>
        <w:gridCol w:w="1134"/>
        <w:gridCol w:w="879"/>
        <w:gridCol w:w="1247"/>
        <w:gridCol w:w="851"/>
        <w:gridCol w:w="1283"/>
      </w:tblGrid>
      <w:tr w14:paraId="2A4D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4D388A9E">
            <w:pPr>
              <w:snapToGrid w:val="0"/>
              <w:spacing w:line="360" w:lineRule="auto"/>
              <w:jc w:val="center"/>
              <w:rPr>
                <w:rFonts w:ascii="宋体" w:hAnsi="宋体" w:cs="宋体"/>
                <w:sz w:val="24"/>
              </w:rPr>
            </w:pPr>
            <w:r>
              <w:rPr>
                <w:rFonts w:hint="eastAsia" w:ascii="宋体" w:hAnsi="宋体" w:cs="宋体"/>
                <w:sz w:val="24"/>
              </w:rPr>
              <w:t>项目名称</w:t>
            </w:r>
          </w:p>
        </w:tc>
        <w:tc>
          <w:tcPr>
            <w:tcW w:w="6245" w:type="dxa"/>
            <w:gridSpan w:val="6"/>
            <w:vAlign w:val="center"/>
          </w:tcPr>
          <w:p w14:paraId="739014E8">
            <w:pPr>
              <w:snapToGrid w:val="0"/>
              <w:spacing w:line="360" w:lineRule="auto"/>
              <w:jc w:val="center"/>
              <w:rPr>
                <w:rFonts w:ascii="宋体" w:hAnsi="宋体" w:cs="宋体"/>
                <w:sz w:val="24"/>
              </w:rPr>
            </w:pPr>
          </w:p>
        </w:tc>
      </w:tr>
      <w:tr w14:paraId="7DAE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36555ED4">
            <w:pPr>
              <w:snapToGrid w:val="0"/>
              <w:spacing w:line="360" w:lineRule="auto"/>
              <w:jc w:val="center"/>
              <w:rPr>
                <w:rFonts w:ascii="宋体" w:hAnsi="宋体" w:cs="宋体"/>
                <w:sz w:val="24"/>
              </w:rPr>
            </w:pPr>
            <w:r>
              <w:rPr>
                <w:rFonts w:hint="eastAsia" w:ascii="宋体" w:hAnsi="宋体" w:cs="宋体"/>
                <w:sz w:val="24"/>
              </w:rPr>
              <w:t>投标人名称</w:t>
            </w:r>
          </w:p>
        </w:tc>
        <w:tc>
          <w:tcPr>
            <w:tcW w:w="6245" w:type="dxa"/>
            <w:gridSpan w:val="6"/>
            <w:vAlign w:val="center"/>
          </w:tcPr>
          <w:p w14:paraId="6FC8C381">
            <w:pPr>
              <w:snapToGrid w:val="0"/>
              <w:spacing w:line="360" w:lineRule="auto"/>
              <w:jc w:val="center"/>
              <w:rPr>
                <w:rFonts w:ascii="宋体" w:hAnsi="宋体" w:cs="宋体"/>
                <w:sz w:val="24"/>
              </w:rPr>
            </w:pPr>
          </w:p>
        </w:tc>
      </w:tr>
      <w:tr w14:paraId="4F0A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57FDF251">
            <w:pPr>
              <w:snapToGrid w:val="0"/>
              <w:spacing w:line="360" w:lineRule="auto"/>
              <w:jc w:val="center"/>
              <w:rPr>
                <w:rFonts w:ascii="宋体" w:hAnsi="宋体" w:cs="宋体"/>
                <w:sz w:val="24"/>
              </w:rPr>
            </w:pPr>
            <w:r>
              <w:rPr>
                <w:rFonts w:hint="eastAsia" w:ascii="宋体" w:hAnsi="宋体" w:cs="宋体"/>
                <w:sz w:val="24"/>
              </w:rPr>
              <w:t>投标报价</w:t>
            </w:r>
          </w:p>
        </w:tc>
        <w:tc>
          <w:tcPr>
            <w:tcW w:w="6245" w:type="dxa"/>
            <w:gridSpan w:val="6"/>
            <w:vAlign w:val="center"/>
          </w:tcPr>
          <w:p w14:paraId="4296F2CD">
            <w:pPr>
              <w:snapToGrid w:val="0"/>
              <w:spacing w:line="360" w:lineRule="auto"/>
              <w:rPr>
                <w:rFonts w:ascii="宋体" w:hAnsi="宋体" w:cs="宋体"/>
                <w:sz w:val="24"/>
              </w:rPr>
            </w:pPr>
            <w:r>
              <w:rPr>
                <w:rFonts w:hint="eastAsia" w:ascii="宋体" w:hAnsi="宋体" w:cs="宋体"/>
                <w:sz w:val="24"/>
              </w:rPr>
              <w:t>大写：</w:t>
            </w:r>
          </w:p>
          <w:p w14:paraId="481F7530">
            <w:pPr>
              <w:pStyle w:val="28"/>
              <w:ind w:left="1124" w:leftChars="21" w:hangingChars="450"/>
            </w:pPr>
            <w:r>
              <w:rPr>
                <w:rFonts w:hint="eastAsia"/>
              </w:rPr>
              <w:t>小写：</w:t>
            </w:r>
          </w:p>
        </w:tc>
      </w:tr>
      <w:tr w14:paraId="5E48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1BF05E64">
            <w:pPr>
              <w:snapToGrid w:val="0"/>
              <w:spacing w:line="360" w:lineRule="auto"/>
              <w:jc w:val="center"/>
              <w:rPr>
                <w:rFonts w:ascii="宋体" w:hAnsi="宋体" w:cs="宋体"/>
                <w:sz w:val="24"/>
              </w:rPr>
            </w:pPr>
            <w:r>
              <w:rPr>
                <w:rFonts w:hint="eastAsia" w:ascii="宋体" w:hAnsi="宋体" w:cs="宋体"/>
                <w:sz w:val="24"/>
              </w:rPr>
              <w:t>服务期限</w:t>
            </w:r>
          </w:p>
        </w:tc>
        <w:tc>
          <w:tcPr>
            <w:tcW w:w="6245" w:type="dxa"/>
            <w:gridSpan w:val="6"/>
            <w:vAlign w:val="center"/>
          </w:tcPr>
          <w:p w14:paraId="7F38E937">
            <w:pPr>
              <w:snapToGrid w:val="0"/>
              <w:spacing w:line="360" w:lineRule="auto"/>
              <w:jc w:val="center"/>
              <w:rPr>
                <w:rFonts w:ascii="宋体" w:hAnsi="宋体" w:cs="宋体"/>
                <w:sz w:val="24"/>
              </w:rPr>
            </w:pPr>
          </w:p>
        </w:tc>
      </w:tr>
      <w:tr w14:paraId="5922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64F0C021">
            <w:pPr>
              <w:snapToGrid w:val="0"/>
              <w:spacing w:line="360" w:lineRule="auto"/>
              <w:jc w:val="center"/>
              <w:rPr>
                <w:rFonts w:ascii="宋体" w:hAnsi="宋体" w:cs="宋体"/>
                <w:sz w:val="24"/>
              </w:rPr>
            </w:pPr>
            <w:r>
              <w:rPr>
                <w:rFonts w:hint="eastAsia" w:ascii="宋体" w:hAnsi="宋体" w:cs="宋体"/>
                <w:sz w:val="24"/>
              </w:rPr>
              <w:t>投标有效期</w:t>
            </w:r>
          </w:p>
        </w:tc>
        <w:tc>
          <w:tcPr>
            <w:tcW w:w="6245" w:type="dxa"/>
            <w:gridSpan w:val="6"/>
            <w:vAlign w:val="center"/>
          </w:tcPr>
          <w:p w14:paraId="0FF5954F">
            <w:pPr>
              <w:snapToGrid w:val="0"/>
              <w:spacing w:line="360" w:lineRule="auto"/>
              <w:jc w:val="both"/>
              <w:rPr>
                <w:rFonts w:ascii="宋体" w:hAnsi="宋体" w:cs="宋体"/>
                <w:sz w:val="24"/>
              </w:rPr>
            </w:pPr>
            <w:r>
              <w:rPr>
                <w:rFonts w:hint="eastAsia" w:ascii="宋体" w:hAnsi="宋体" w:cs="宋体"/>
                <w:sz w:val="24"/>
              </w:rPr>
              <w:t>90 日历天（从投标截止之日算起）</w:t>
            </w:r>
          </w:p>
        </w:tc>
      </w:tr>
      <w:tr w14:paraId="6404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67D2FBDC">
            <w:pPr>
              <w:snapToGrid w:val="0"/>
              <w:spacing w:line="360" w:lineRule="auto"/>
              <w:jc w:val="center"/>
              <w:rPr>
                <w:rFonts w:ascii="宋体" w:hAnsi="宋体" w:cs="宋体"/>
                <w:sz w:val="24"/>
              </w:rPr>
            </w:pPr>
            <w:r>
              <w:rPr>
                <w:rFonts w:hint="eastAsia" w:ascii="宋体" w:hAnsi="宋体" w:cs="宋体"/>
                <w:sz w:val="24"/>
              </w:rPr>
              <w:t>质量要求</w:t>
            </w:r>
          </w:p>
        </w:tc>
        <w:tc>
          <w:tcPr>
            <w:tcW w:w="6245" w:type="dxa"/>
            <w:gridSpan w:val="6"/>
            <w:vAlign w:val="center"/>
          </w:tcPr>
          <w:p w14:paraId="4C59B42F">
            <w:pPr>
              <w:snapToGrid w:val="0"/>
              <w:spacing w:line="360" w:lineRule="auto"/>
              <w:jc w:val="center"/>
              <w:rPr>
                <w:rFonts w:ascii="宋体" w:hAnsi="宋体" w:cs="宋体"/>
                <w:sz w:val="24"/>
              </w:rPr>
            </w:pPr>
          </w:p>
        </w:tc>
      </w:tr>
      <w:tr w14:paraId="2C1D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77C5A6B9">
            <w:pPr>
              <w:snapToGrid w:val="0"/>
              <w:spacing w:line="360" w:lineRule="auto"/>
              <w:jc w:val="center"/>
              <w:rPr>
                <w:rFonts w:ascii="宋体" w:hAnsi="宋体" w:cs="宋体"/>
                <w:sz w:val="24"/>
              </w:rPr>
            </w:pPr>
            <w:r>
              <w:rPr>
                <w:rFonts w:hint="eastAsia" w:ascii="宋体" w:hAnsi="宋体" w:cs="宋体"/>
                <w:sz w:val="24"/>
              </w:rPr>
              <w:t>项目负责人</w:t>
            </w:r>
          </w:p>
        </w:tc>
        <w:tc>
          <w:tcPr>
            <w:tcW w:w="851" w:type="dxa"/>
            <w:vAlign w:val="center"/>
          </w:tcPr>
          <w:p w14:paraId="5E4555A6">
            <w:pPr>
              <w:snapToGrid w:val="0"/>
              <w:spacing w:line="360" w:lineRule="auto"/>
              <w:jc w:val="center"/>
              <w:rPr>
                <w:rFonts w:ascii="宋体" w:hAnsi="宋体" w:cs="宋体"/>
                <w:sz w:val="24"/>
              </w:rPr>
            </w:pPr>
            <w:r>
              <w:rPr>
                <w:rFonts w:hint="eastAsia" w:ascii="宋体" w:hAnsi="宋体" w:cs="宋体"/>
                <w:sz w:val="24"/>
              </w:rPr>
              <w:t>姓名</w:t>
            </w:r>
          </w:p>
        </w:tc>
        <w:tc>
          <w:tcPr>
            <w:tcW w:w="1134" w:type="dxa"/>
            <w:vAlign w:val="center"/>
          </w:tcPr>
          <w:p w14:paraId="1D779337">
            <w:pPr>
              <w:snapToGrid w:val="0"/>
              <w:spacing w:line="360" w:lineRule="auto"/>
              <w:jc w:val="center"/>
              <w:rPr>
                <w:rFonts w:ascii="宋体" w:hAnsi="宋体" w:cs="宋体"/>
                <w:sz w:val="24"/>
              </w:rPr>
            </w:pPr>
          </w:p>
        </w:tc>
        <w:tc>
          <w:tcPr>
            <w:tcW w:w="879" w:type="dxa"/>
            <w:vAlign w:val="center"/>
          </w:tcPr>
          <w:p w14:paraId="39172618">
            <w:pPr>
              <w:snapToGrid w:val="0"/>
              <w:spacing w:line="360" w:lineRule="auto"/>
              <w:jc w:val="center"/>
              <w:rPr>
                <w:rFonts w:ascii="宋体" w:hAnsi="宋体" w:cs="宋体"/>
                <w:sz w:val="24"/>
              </w:rPr>
            </w:pPr>
            <w:r>
              <w:rPr>
                <w:rFonts w:hint="eastAsia" w:ascii="宋体" w:hAnsi="宋体" w:cs="宋体"/>
                <w:sz w:val="24"/>
              </w:rPr>
              <w:t>专业</w:t>
            </w:r>
          </w:p>
        </w:tc>
        <w:tc>
          <w:tcPr>
            <w:tcW w:w="1247" w:type="dxa"/>
            <w:vAlign w:val="center"/>
          </w:tcPr>
          <w:p w14:paraId="440E3B0C">
            <w:pPr>
              <w:snapToGrid w:val="0"/>
              <w:spacing w:line="360" w:lineRule="auto"/>
              <w:jc w:val="center"/>
              <w:rPr>
                <w:rFonts w:ascii="宋体" w:hAnsi="宋体" w:cs="宋体"/>
                <w:sz w:val="24"/>
              </w:rPr>
            </w:pPr>
          </w:p>
        </w:tc>
        <w:tc>
          <w:tcPr>
            <w:tcW w:w="851" w:type="dxa"/>
            <w:vAlign w:val="center"/>
          </w:tcPr>
          <w:p w14:paraId="74422C62">
            <w:pPr>
              <w:snapToGrid w:val="0"/>
              <w:spacing w:line="360" w:lineRule="auto"/>
              <w:jc w:val="center"/>
              <w:rPr>
                <w:rFonts w:ascii="宋体" w:hAnsi="宋体" w:cs="宋体"/>
                <w:sz w:val="24"/>
              </w:rPr>
            </w:pPr>
            <w:r>
              <w:rPr>
                <w:rFonts w:hint="eastAsia" w:ascii="宋体" w:hAnsi="宋体" w:cs="宋体"/>
                <w:sz w:val="24"/>
              </w:rPr>
              <w:t>职称</w:t>
            </w:r>
          </w:p>
        </w:tc>
        <w:tc>
          <w:tcPr>
            <w:tcW w:w="1283" w:type="dxa"/>
            <w:vAlign w:val="center"/>
          </w:tcPr>
          <w:p w14:paraId="2BACAE97">
            <w:pPr>
              <w:snapToGrid w:val="0"/>
              <w:spacing w:line="360" w:lineRule="auto"/>
              <w:jc w:val="center"/>
              <w:rPr>
                <w:rFonts w:ascii="宋体" w:hAnsi="宋体" w:cs="宋体"/>
                <w:sz w:val="24"/>
              </w:rPr>
            </w:pPr>
          </w:p>
        </w:tc>
      </w:tr>
      <w:tr w14:paraId="60C7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277" w:type="dxa"/>
            <w:vAlign w:val="center"/>
          </w:tcPr>
          <w:p w14:paraId="401C2F6F">
            <w:pPr>
              <w:snapToGrid w:val="0"/>
              <w:spacing w:line="360" w:lineRule="auto"/>
              <w:jc w:val="center"/>
              <w:rPr>
                <w:rFonts w:ascii="宋体" w:hAnsi="宋体" w:cs="宋体"/>
                <w:sz w:val="24"/>
              </w:rPr>
            </w:pPr>
            <w:r>
              <w:rPr>
                <w:rFonts w:hint="eastAsia" w:ascii="宋体" w:hAnsi="宋体" w:cs="宋体"/>
                <w:sz w:val="24"/>
              </w:rPr>
              <w:t>备注</w:t>
            </w:r>
          </w:p>
        </w:tc>
        <w:tc>
          <w:tcPr>
            <w:tcW w:w="6245" w:type="dxa"/>
            <w:gridSpan w:val="6"/>
            <w:vAlign w:val="center"/>
          </w:tcPr>
          <w:p w14:paraId="18DCD50C">
            <w:pPr>
              <w:snapToGrid w:val="0"/>
              <w:spacing w:line="360" w:lineRule="auto"/>
              <w:jc w:val="left"/>
              <w:rPr>
                <w:rFonts w:ascii="宋体" w:hAnsi="宋体" w:cs="宋体"/>
                <w:sz w:val="24"/>
              </w:rPr>
            </w:pPr>
          </w:p>
        </w:tc>
      </w:tr>
    </w:tbl>
    <w:p w14:paraId="40916460">
      <w:pPr>
        <w:snapToGrid w:val="0"/>
        <w:spacing w:line="360" w:lineRule="auto"/>
        <w:jc w:val="left"/>
        <w:rPr>
          <w:rFonts w:ascii="宋体" w:hAnsi="宋体" w:cs="宋体"/>
          <w:sz w:val="24"/>
        </w:rPr>
      </w:pPr>
    </w:p>
    <w:p w14:paraId="3F3FC366">
      <w:pPr>
        <w:snapToGrid w:val="0"/>
        <w:spacing w:line="360" w:lineRule="auto"/>
        <w:ind w:right="525"/>
        <w:jc w:val="center"/>
        <w:rPr>
          <w:rFonts w:ascii="宋体" w:hAnsi="宋体" w:cs="宋体"/>
          <w:sz w:val="24"/>
        </w:rPr>
      </w:pPr>
      <w:r>
        <w:rPr>
          <w:rFonts w:hint="eastAsia" w:ascii="宋体" w:hAnsi="宋体" w:cs="宋体"/>
          <w:sz w:val="24"/>
        </w:rPr>
        <w:t xml:space="preserve">           投标人：(电子签章)</w:t>
      </w:r>
    </w:p>
    <w:p w14:paraId="770892D1">
      <w:pPr>
        <w:snapToGrid w:val="0"/>
        <w:spacing w:line="360" w:lineRule="auto"/>
        <w:ind w:firstLine="4512" w:firstLineChars="1880"/>
        <w:rPr>
          <w:rFonts w:ascii="宋体" w:hAnsi="宋体" w:cs="宋体"/>
          <w:sz w:val="24"/>
        </w:rPr>
      </w:pPr>
      <w:r>
        <w:rPr>
          <w:rFonts w:hint="eastAsia" w:ascii="宋体" w:hAnsi="宋体" w:cs="宋体"/>
          <w:sz w:val="24"/>
        </w:rPr>
        <w:t>法定代表人：(电子签章)</w:t>
      </w:r>
    </w:p>
    <w:p w14:paraId="3EFB57C3">
      <w:pPr>
        <w:snapToGrid w:val="0"/>
        <w:spacing w:line="360" w:lineRule="auto"/>
        <w:ind w:firstLine="5400" w:firstLineChars="2250"/>
        <w:rPr>
          <w:rFonts w:ascii="宋体" w:hAnsi="宋体" w:cs="宋体"/>
          <w:sz w:val="24"/>
        </w:rPr>
      </w:pPr>
      <w:r>
        <w:rPr>
          <w:rFonts w:hint="eastAsia" w:ascii="宋体" w:hAnsi="宋体" w:cs="宋体"/>
          <w:sz w:val="24"/>
        </w:rPr>
        <w:t>年  月  日</w:t>
      </w:r>
    </w:p>
    <w:p w14:paraId="250CDA1C">
      <w:pPr>
        <w:snapToGrid w:val="0"/>
        <w:spacing w:line="360" w:lineRule="auto"/>
        <w:ind w:firstLine="4725" w:firstLineChars="2250"/>
        <w:rPr>
          <w:rFonts w:ascii="宋体" w:hAnsi="宋体" w:cs="宋体"/>
          <w:szCs w:val="21"/>
        </w:rPr>
      </w:pPr>
    </w:p>
    <w:p w14:paraId="44D228BA">
      <w:pPr>
        <w:snapToGrid w:val="0"/>
        <w:spacing w:line="360" w:lineRule="auto"/>
        <w:ind w:firstLine="4725" w:firstLineChars="2250"/>
        <w:rPr>
          <w:rFonts w:ascii="宋体" w:hAnsi="宋体" w:cs="宋体"/>
          <w:szCs w:val="21"/>
        </w:rPr>
      </w:pPr>
    </w:p>
    <w:p w14:paraId="04DE0D80">
      <w:pPr>
        <w:pStyle w:val="4"/>
        <w:snapToGrid w:val="0"/>
        <w:spacing w:before="0" w:after="0" w:line="360" w:lineRule="auto"/>
        <w:ind w:firstLine="157"/>
        <w:jc w:val="center"/>
        <w:rPr>
          <w:rFonts w:hint="eastAsia" w:ascii="宋体" w:hAnsi="Cambria" w:eastAsia="宋体" w:cs="宋体"/>
          <w:b w:val="0"/>
          <w:bCs w:val="0"/>
          <w:sz w:val="28"/>
          <w:szCs w:val="28"/>
          <w:lang w:val="en-US" w:eastAsia="zh-CN"/>
        </w:rPr>
      </w:pPr>
      <w:bookmarkStart w:id="433" w:name="_Toc20132_WPSOffice_Level1"/>
      <w:bookmarkStart w:id="434" w:name="_Toc300835213"/>
      <w:bookmarkStart w:id="435" w:name="_Toc18796"/>
      <w:bookmarkStart w:id="436" w:name="_Toc23160_WPSOffice_Level1"/>
      <w:bookmarkStart w:id="437" w:name="_Toc5100"/>
      <w:r>
        <w:rPr>
          <w:rStyle w:val="52"/>
          <w:rFonts w:ascii="宋体" w:cs="宋体"/>
          <w:b w:val="0"/>
          <w:bCs w:val="0"/>
        </w:rPr>
        <w:br w:type="page"/>
      </w:r>
      <w:r>
        <w:rPr>
          <w:rStyle w:val="52"/>
          <w:rFonts w:hint="eastAsia" w:ascii="宋体" w:eastAsia="宋体" w:cs="宋体"/>
          <w:b w:val="0"/>
          <w:bCs w:val="0"/>
        </w:rPr>
        <w:t>二、法定代表人身份证明</w:t>
      </w:r>
      <w:bookmarkEnd w:id="433"/>
      <w:bookmarkEnd w:id="434"/>
      <w:bookmarkEnd w:id="435"/>
      <w:bookmarkEnd w:id="436"/>
      <w:bookmarkEnd w:id="437"/>
      <w:r>
        <w:rPr>
          <w:rStyle w:val="52"/>
          <w:rFonts w:hint="eastAsia" w:ascii="宋体" w:eastAsia="宋体" w:cs="宋体"/>
          <w:b w:val="0"/>
          <w:bCs w:val="0"/>
          <w:lang w:val="en-US" w:eastAsia="zh-CN"/>
        </w:rPr>
        <w:t>及</w:t>
      </w:r>
      <w:r>
        <w:rPr>
          <w:rStyle w:val="52"/>
          <w:rFonts w:hint="eastAsia" w:ascii="宋体" w:eastAsia="宋体" w:cs="宋体"/>
          <w:b w:val="0"/>
          <w:bCs w:val="0"/>
        </w:rPr>
        <w:t>授权委托书</w:t>
      </w:r>
    </w:p>
    <w:p w14:paraId="44118F45">
      <w:pPr>
        <w:pStyle w:val="5"/>
        <w:spacing w:line="416" w:lineRule="auto"/>
        <w:ind w:firstLine="103"/>
        <w:jc w:val="center"/>
        <w:rPr>
          <w:rFonts w:hint="eastAsia" w:ascii="宋体" w:hAnsi="宋体" w:eastAsia="宋体" w:cs="宋体"/>
          <w:b w:val="0"/>
          <w:bCs w:val="0"/>
          <w:kern w:val="2"/>
          <w:sz w:val="24"/>
          <w:szCs w:val="24"/>
          <w:lang w:val="en-US" w:eastAsia="zh-CN" w:bidi="ar-SA"/>
        </w:rPr>
      </w:pPr>
      <w:bookmarkStart w:id="438" w:name="_Toc9638"/>
      <w:r>
        <w:rPr>
          <w:rFonts w:hint="eastAsia" w:ascii="宋体" w:hAnsi="宋体" w:eastAsia="宋体" w:cs="宋体"/>
          <w:b w:val="0"/>
          <w:bCs w:val="0"/>
          <w:kern w:val="2"/>
          <w:sz w:val="24"/>
          <w:szCs w:val="24"/>
          <w:lang w:val="en-US" w:eastAsia="zh-CN" w:bidi="ar-SA"/>
        </w:rPr>
        <w:t>（一）法定代表人身份证明</w:t>
      </w:r>
      <w:bookmarkEnd w:id="438"/>
    </w:p>
    <w:p w14:paraId="676CF7CD">
      <w:pPr>
        <w:snapToGrid w:val="0"/>
        <w:spacing w:line="360" w:lineRule="auto"/>
        <w:rPr>
          <w:rFonts w:ascii="宋体" w:hAnsi="宋体" w:cs="宋体"/>
          <w:szCs w:val="21"/>
        </w:rPr>
      </w:pPr>
    </w:p>
    <w:p w14:paraId="1F787175">
      <w:pPr>
        <w:snapToGrid w:val="0"/>
        <w:spacing w:line="420" w:lineRule="auto"/>
        <w:rPr>
          <w:rFonts w:ascii="宋体" w:hAnsi="宋体" w:cs="宋体"/>
          <w:sz w:val="24"/>
        </w:rPr>
      </w:pPr>
      <w:r>
        <w:rPr>
          <w:rFonts w:hint="eastAsia" w:ascii="宋体" w:hAnsi="宋体" w:cs="宋体"/>
          <w:sz w:val="24"/>
        </w:rPr>
        <w:t>投标人名称：</w:t>
      </w:r>
    </w:p>
    <w:p w14:paraId="50E8A9DD">
      <w:pPr>
        <w:snapToGrid w:val="0"/>
        <w:spacing w:line="420" w:lineRule="auto"/>
        <w:rPr>
          <w:rFonts w:ascii="宋体" w:hAnsi="宋体" w:cs="宋体"/>
          <w:sz w:val="24"/>
        </w:rPr>
      </w:pPr>
      <w:r>
        <w:rPr>
          <w:rFonts w:hint="eastAsia" w:ascii="宋体" w:hAnsi="宋体" w:cs="宋体"/>
          <w:sz w:val="24"/>
        </w:rPr>
        <w:t>单位性质：</w:t>
      </w:r>
    </w:p>
    <w:p w14:paraId="4CD4BED2">
      <w:pPr>
        <w:snapToGrid w:val="0"/>
        <w:spacing w:line="420" w:lineRule="auto"/>
        <w:rPr>
          <w:rFonts w:ascii="宋体" w:hAnsi="宋体" w:cs="宋体"/>
          <w:sz w:val="24"/>
        </w:rPr>
      </w:pPr>
      <w:r>
        <w:rPr>
          <w:rFonts w:hint="eastAsia" w:ascii="宋体" w:hAnsi="宋体" w:cs="宋体"/>
          <w:sz w:val="24"/>
        </w:rPr>
        <w:t>地址：</w:t>
      </w:r>
    </w:p>
    <w:p w14:paraId="1A327373">
      <w:pPr>
        <w:snapToGrid w:val="0"/>
        <w:spacing w:line="420" w:lineRule="auto"/>
        <w:rPr>
          <w:rFonts w:ascii="宋体" w:hAnsi="宋体" w:cs="宋体"/>
          <w:sz w:val="24"/>
        </w:rPr>
      </w:pPr>
      <w:r>
        <w:rPr>
          <w:rFonts w:hint="eastAsia" w:ascii="宋体" w:hAnsi="宋体" w:cs="宋体"/>
          <w:sz w:val="24"/>
        </w:rPr>
        <w:t>成立时间：年月日</w:t>
      </w:r>
    </w:p>
    <w:p w14:paraId="3973BE60">
      <w:pPr>
        <w:snapToGrid w:val="0"/>
        <w:spacing w:line="420" w:lineRule="auto"/>
        <w:rPr>
          <w:rFonts w:ascii="宋体" w:hAnsi="宋体" w:cs="宋体"/>
          <w:sz w:val="24"/>
        </w:rPr>
      </w:pPr>
      <w:r>
        <w:rPr>
          <w:rFonts w:hint="eastAsia" w:ascii="宋体" w:hAnsi="宋体" w:cs="宋体"/>
          <w:sz w:val="24"/>
        </w:rPr>
        <w:t>经营期限：</w:t>
      </w:r>
    </w:p>
    <w:p w14:paraId="090BC4CA">
      <w:pPr>
        <w:snapToGrid w:val="0"/>
        <w:spacing w:line="420" w:lineRule="auto"/>
        <w:rPr>
          <w:rFonts w:ascii="宋体" w:hAnsi="宋体" w:cs="宋体"/>
          <w:sz w:val="24"/>
        </w:rPr>
      </w:pPr>
      <w:r>
        <w:rPr>
          <w:rFonts w:hint="eastAsia" w:ascii="宋体" w:hAnsi="宋体" w:cs="宋体"/>
          <w:sz w:val="24"/>
        </w:rPr>
        <w:t>姓名： 性别： 年龄：职务：</w:t>
      </w:r>
    </w:p>
    <w:p w14:paraId="496DB78F">
      <w:pPr>
        <w:snapToGrid w:val="0"/>
        <w:spacing w:line="420" w:lineRule="auto"/>
        <w:rPr>
          <w:rFonts w:ascii="宋体" w:hAnsi="宋体" w:cs="宋体"/>
          <w:sz w:val="24"/>
        </w:rPr>
      </w:pPr>
      <w:r>
        <w:rPr>
          <w:rFonts w:hint="eastAsia" w:ascii="宋体" w:hAnsi="宋体" w:cs="宋体"/>
          <w:sz w:val="24"/>
        </w:rPr>
        <w:t>系 (投标人名称)的法定代表人。</w:t>
      </w:r>
    </w:p>
    <w:p w14:paraId="1F41BBB2">
      <w:pPr>
        <w:snapToGrid w:val="0"/>
        <w:spacing w:line="420" w:lineRule="auto"/>
        <w:ind w:firstLine="480" w:firstLineChars="200"/>
        <w:rPr>
          <w:rFonts w:ascii="宋体" w:hAnsi="宋体" w:cs="宋体"/>
          <w:sz w:val="24"/>
        </w:rPr>
      </w:pPr>
    </w:p>
    <w:p w14:paraId="294B7C61">
      <w:pPr>
        <w:snapToGrid w:val="0"/>
        <w:spacing w:line="420" w:lineRule="auto"/>
        <w:ind w:firstLine="480" w:firstLineChars="200"/>
        <w:rPr>
          <w:rFonts w:ascii="宋体" w:hAnsi="宋体" w:cs="宋体"/>
          <w:sz w:val="24"/>
        </w:rPr>
      </w:pPr>
      <w:r>
        <w:rPr>
          <w:rFonts w:hint="eastAsia" w:ascii="宋体" w:hAnsi="宋体" w:cs="宋体"/>
          <w:sz w:val="24"/>
        </w:rPr>
        <w:t>特此证明。</w:t>
      </w:r>
    </w:p>
    <w:p w14:paraId="2CD36FC4">
      <w:pPr>
        <w:spacing w:line="420" w:lineRule="auto"/>
        <w:rPr>
          <w:rFonts w:ascii="宋体" w:hAnsi="宋体"/>
          <w:sz w:val="24"/>
        </w:rPr>
      </w:pPr>
      <w:r>
        <w:rPr>
          <w:rFonts w:hint="eastAsia" w:ascii="宋体" w:hAnsi="宋体"/>
          <w:sz w:val="24"/>
        </w:rPr>
        <w:t>附：法定代表人身份证扫描</w:t>
      </w:r>
      <w:r>
        <w:rPr>
          <w:rFonts w:ascii="宋体" w:hAnsi="宋体"/>
          <w:sz w:val="24"/>
        </w:rPr>
        <w:t>件</w:t>
      </w:r>
      <w:r>
        <w:rPr>
          <w:rFonts w:hint="eastAsia" w:ascii="宋体" w:hAnsi="宋体"/>
          <w:sz w:val="24"/>
        </w:rPr>
        <w:t>。</w:t>
      </w:r>
    </w:p>
    <w:p w14:paraId="506D9D3C">
      <w:pPr>
        <w:snapToGrid w:val="0"/>
        <w:spacing w:line="420" w:lineRule="auto"/>
        <w:rPr>
          <w:rFonts w:ascii="宋体" w:hAnsi="宋体" w:cs="宋体"/>
          <w:sz w:val="24"/>
        </w:rPr>
      </w:pPr>
    </w:p>
    <w:p w14:paraId="7215FEA2">
      <w:pPr>
        <w:snapToGrid w:val="0"/>
        <w:spacing w:line="360" w:lineRule="auto"/>
        <w:rPr>
          <w:rFonts w:ascii="宋体" w:hAnsi="宋体" w:cs="宋体"/>
          <w:sz w:val="24"/>
        </w:rPr>
      </w:pPr>
      <w:r>
        <w:rPr>
          <w:rFonts w:hint="eastAsia" w:ascii="宋体" w:hAnsi="宋体" w:cs="宋体"/>
          <w:sz w:val="24"/>
        </w:rPr>
        <w:t xml:space="preserve">                                                   </w:t>
      </w:r>
    </w:p>
    <w:p w14:paraId="21BAC0A6">
      <w:pPr>
        <w:snapToGrid w:val="0"/>
        <w:spacing w:line="360" w:lineRule="auto"/>
        <w:rPr>
          <w:rFonts w:ascii="宋体" w:hAnsi="宋体" w:cs="宋体"/>
          <w:sz w:val="24"/>
        </w:rPr>
      </w:pPr>
    </w:p>
    <w:p w14:paraId="243B4DEC">
      <w:pPr>
        <w:snapToGrid w:val="0"/>
        <w:spacing w:line="360" w:lineRule="auto"/>
        <w:rPr>
          <w:rFonts w:ascii="宋体" w:hAnsi="宋体" w:cs="宋体"/>
          <w:sz w:val="24"/>
        </w:rPr>
      </w:pPr>
      <w:r>
        <w:rPr>
          <w:rFonts w:hint="eastAsia" w:ascii="宋体" w:hAnsi="宋体" w:cs="宋体"/>
          <w:sz w:val="24"/>
        </w:rPr>
        <w:t xml:space="preserve"> 投标人：(电子签章)</w:t>
      </w:r>
    </w:p>
    <w:p w14:paraId="40510CD5">
      <w:pPr>
        <w:snapToGrid w:val="0"/>
        <w:spacing w:line="360" w:lineRule="auto"/>
        <w:ind w:firstLine="480" w:firstLineChars="200"/>
        <w:rPr>
          <w:rFonts w:ascii="宋体" w:hAnsi="宋体" w:cs="宋体"/>
          <w:sz w:val="24"/>
        </w:rPr>
      </w:pPr>
      <w:r>
        <w:rPr>
          <w:rFonts w:hint="eastAsia" w:ascii="宋体" w:hAnsi="宋体" w:cs="宋体"/>
          <w:sz w:val="24"/>
        </w:rPr>
        <w:t xml:space="preserve">年  月  日           </w:t>
      </w:r>
    </w:p>
    <w:p w14:paraId="53DB50EC">
      <w:pPr>
        <w:keepNext/>
        <w:keepLines/>
        <w:widowControl/>
        <w:spacing w:before="260" w:after="260" w:line="410" w:lineRule="auto"/>
        <w:ind w:firstLine="0" w:firstLineChars="0"/>
        <w:jc w:val="center"/>
        <w:outlineLvl w:val="2"/>
        <w:rPr>
          <w:rFonts w:hint="eastAsia" w:ascii="宋体" w:hAnsi="宋体" w:eastAsia="宋体" w:cs="Times New Roman"/>
          <w:sz w:val="24"/>
        </w:rPr>
      </w:pPr>
      <w:r>
        <w:rPr>
          <w:rFonts w:hint="eastAsia" w:ascii="宋体" w:cs="宋体"/>
          <w:sz w:val="20"/>
          <w:szCs w:val="20"/>
        </w:rPr>
        <w:br w:type="page"/>
      </w:r>
      <w:bookmarkStart w:id="439" w:name="_Toc10898"/>
      <w:r>
        <w:rPr>
          <w:rFonts w:hint="eastAsia" w:ascii="宋体" w:hAnsi="宋体" w:eastAsia="宋体" w:cs="Times New Roman"/>
          <w:sz w:val="24"/>
          <w:lang w:val="en-US" w:eastAsia="zh-CN"/>
        </w:rPr>
        <w:t>（二）授权委托书</w:t>
      </w:r>
      <w:bookmarkEnd w:id="439"/>
    </w:p>
    <w:p w14:paraId="3BB4C232">
      <w:pPr>
        <w:snapToGrid w:val="0"/>
        <w:spacing w:line="360" w:lineRule="auto"/>
        <w:rPr>
          <w:rFonts w:ascii="宋体" w:hAnsi="宋体" w:cs="宋体"/>
          <w:szCs w:val="21"/>
        </w:rPr>
      </w:pPr>
    </w:p>
    <w:p w14:paraId="71C9E957">
      <w:pPr>
        <w:topLinePunct/>
        <w:snapToGrid w:val="0"/>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Arial"/>
          <w:kern w:val="0"/>
          <w:sz w:val="24"/>
          <w:u w:val="single"/>
        </w:rPr>
        <w:t xml:space="preserve">    </w:t>
      </w:r>
      <w:r>
        <w:rPr>
          <w:rFonts w:hint="eastAsia" w:ascii="宋体" w:hAnsi="宋体" w:cs="宋体"/>
          <w:sz w:val="24"/>
        </w:rPr>
        <w:t>(姓名)系</w:t>
      </w:r>
      <w:r>
        <w:rPr>
          <w:rFonts w:hint="eastAsia" w:ascii="宋体" w:hAnsi="宋体" w:cs="Arial"/>
          <w:kern w:val="0"/>
          <w:sz w:val="24"/>
          <w:u w:val="single"/>
        </w:rPr>
        <w:t xml:space="preserve">    </w:t>
      </w:r>
      <w:r>
        <w:rPr>
          <w:rFonts w:hint="eastAsia" w:ascii="宋体" w:hAnsi="宋体" w:cs="宋体"/>
          <w:sz w:val="24"/>
        </w:rPr>
        <w:t>(投标人名称)的法定代表人，现委托</w:t>
      </w:r>
      <w:r>
        <w:rPr>
          <w:rFonts w:hint="eastAsia" w:ascii="宋体" w:hAnsi="宋体" w:cs="Arial"/>
          <w:kern w:val="0"/>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Arial"/>
          <w:kern w:val="0"/>
          <w:sz w:val="24"/>
          <w:u w:val="single"/>
        </w:rPr>
        <w:t xml:space="preserve">    </w:t>
      </w:r>
      <w:r>
        <w:rPr>
          <w:rFonts w:hint="eastAsia" w:ascii="宋体" w:hAnsi="宋体" w:cs="宋体"/>
          <w:sz w:val="24"/>
        </w:rPr>
        <w:t>(项目名称)投标文件、签订合同和处理有关事宜，其法律后果由我方承担。</w:t>
      </w:r>
    </w:p>
    <w:p w14:paraId="2CAB264C">
      <w:pPr>
        <w:snapToGrid w:val="0"/>
        <w:spacing w:line="360" w:lineRule="auto"/>
        <w:rPr>
          <w:rFonts w:ascii="宋体" w:hAnsi="宋体" w:cs="宋体"/>
          <w:sz w:val="24"/>
        </w:rPr>
      </w:pPr>
      <w:r>
        <w:rPr>
          <w:rFonts w:hint="eastAsia" w:ascii="宋体" w:hAnsi="宋体" w:cs="宋体"/>
          <w:sz w:val="24"/>
        </w:rPr>
        <w:t xml:space="preserve">    委托期限：</w:t>
      </w:r>
      <w:r>
        <w:rPr>
          <w:rFonts w:hint="eastAsia" w:ascii="宋体" w:hAnsi="宋体"/>
          <w:sz w:val="24"/>
          <w:u w:val="single"/>
        </w:rPr>
        <w:t>90</w:t>
      </w:r>
      <w:r>
        <w:rPr>
          <w:rFonts w:hint="eastAsia" w:ascii="宋体" w:hAnsi="宋体"/>
          <w:sz w:val="24"/>
        </w:rPr>
        <w:t>日历天（从投标截止之日算起）</w:t>
      </w:r>
      <w:r>
        <w:rPr>
          <w:rFonts w:hint="eastAsia" w:ascii="宋体" w:hAnsi="宋体" w:cs="宋体"/>
          <w:sz w:val="24"/>
        </w:rPr>
        <w:t>。</w:t>
      </w:r>
    </w:p>
    <w:p w14:paraId="7FC8E927">
      <w:pPr>
        <w:snapToGrid w:val="0"/>
        <w:spacing w:line="360" w:lineRule="auto"/>
        <w:ind w:firstLine="480" w:firstLineChars="200"/>
        <w:rPr>
          <w:rFonts w:ascii="宋体" w:hAnsi="宋体" w:cs="宋体"/>
          <w:sz w:val="24"/>
        </w:rPr>
      </w:pPr>
      <w:r>
        <w:rPr>
          <w:rFonts w:hint="eastAsia" w:ascii="宋体" w:hAnsi="宋体" w:cs="宋体"/>
          <w:sz w:val="24"/>
        </w:rPr>
        <w:t>代理人无转委托权。</w:t>
      </w:r>
    </w:p>
    <w:p w14:paraId="0B8C5F8F">
      <w:pPr>
        <w:snapToGrid w:val="0"/>
        <w:spacing w:line="360" w:lineRule="auto"/>
        <w:rPr>
          <w:rFonts w:ascii="宋体" w:hAnsi="宋体" w:cs="宋体"/>
          <w:sz w:val="24"/>
        </w:rPr>
      </w:pPr>
      <w:r>
        <w:rPr>
          <w:rFonts w:hint="eastAsia" w:ascii="宋体" w:hAnsi="宋体" w:cs="宋体"/>
          <w:sz w:val="24"/>
        </w:rPr>
        <w:t>附：</w:t>
      </w:r>
      <w:r>
        <w:rPr>
          <w:rFonts w:hint="eastAsia" w:ascii="宋体" w:hAnsi="宋体"/>
          <w:sz w:val="24"/>
        </w:rPr>
        <w:t>法定代表人身份证扫描件、委托代理人身份证扫描件</w:t>
      </w:r>
    </w:p>
    <w:p w14:paraId="5095DDE2">
      <w:pPr>
        <w:snapToGrid w:val="0"/>
        <w:spacing w:line="360" w:lineRule="auto"/>
        <w:rPr>
          <w:rFonts w:ascii="宋体" w:hAnsi="宋体" w:cs="宋体"/>
          <w:sz w:val="24"/>
        </w:rPr>
      </w:pPr>
    </w:p>
    <w:p w14:paraId="790A7137">
      <w:pPr>
        <w:snapToGrid w:val="0"/>
        <w:spacing w:line="360" w:lineRule="auto"/>
        <w:rPr>
          <w:rFonts w:ascii="宋体" w:hAnsi="宋体" w:cs="宋体"/>
          <w:sz w:val="24"/>
        </w:rPr>
      </w:pPr>
    </w:p>
    <w:p w14:paraId="3F05683F">
      <w:pPr>
        <w:snapToGrid w:val="0"/>
        <w:spacing w:line="360" w:lineRule="auto"/>
        <w:rPr>
          <w:rFonts w:ascii="宋体" w:hAnsi="宋体" w:cs="宋体"/>
          <w:sz w:val="24"/>
        </w:rPr>
      </w:pPr>
    </w:p>
    <w:p w14:paraId="341DC661">
      <w:pPr>
        <w:snapToGrid w:val="0"/>
        <w:spacing w:line="360" w:lineRule="auto"/>
        <w:rPr>
          <w:rFonts w:ascii="宋体" w:hAnsi="宋体" w:cs="宋体"/>
          <w:sz w:val="24"/>
        </w:rPr>
      </w:pPr>
      <w:r>
        <w:rPr>
          <w:rFonts w:hint="eastAsia" w:ascii="宋体" w:hAnsi="宋体" w:cs="宋体"/>
          <w:sz w:val="24"/>
        </w:rPr>
        <w:t>投标人：(电子签章)</w:t>
      </w:r>
    </w:p>
    <w:p w14:paraId="21234B79">
      <w:pPr>
        <w:snapToGrid w:val="0"/>
        <w:spacing w:line="360" w:lineRule="auto"/>
        <w:rPr>
          <w:rFonts w:ascii="宋体" w:hAnsi="宋体" w:cs="宋体"/>
          <w:sz w:val="24"/>
        </w:rPr>
      </w:pPr>
    </w:p>
    <w:p w14:paraId="3AB8FA79">
      <w:pPr>
        <w:snapToGrid w:val="0"/>
        <w:spacing w:line="360" w:lineRule="auto"/>
        <w:rPr>
          <w:rFonts w:ascii="宋体" w:hAnsi="宋体" w:cs="宋体"/>
          <w:sz w:val="24"/>
        </w:rPr>
      </w:pPr>
      <w:r>
        <w:rPr>
          <w:rFonts w:hint="eastAsia" w:ascii="宋体" w:hAnsi="宋体" w:cs="宋体"/>
          <w:sz w:val="24"/>
        </w:rPr>
        <w:t>法定代表人：(电子签章)</w:t>
      </w:r>
    </w:p>
    <w:p w14:paraId="7E8A5095">
      <w:pPr>
        <w:snapToGrid w:val="0"/>
        <w:spacing w:line="360" w:lineRule="auto"/>
        <w:rPr>
          <w:rFonts w:ascii="宋体" w:hAnsi="宋体" w:cs="宋体"/>
          <w:sz w:val="24"/>
        </w:rPr>
      </w:pPr>
    </w:p>
    <w:p w14:paraId="63CBF3A3">
      <w:pPr>
        <w:snapToGrid w:val="0"/>
        <w:spacing w:line="360" w:lineRule="auto"/>
        <w:rPr>
          <w:rFonts w:ascii="宋体" w:hAnsi="宋体" w:cs="宋体"/>
          <w:sz w:val="24"/>
        </w:rPr>
      </w:pPr>
    </w:p>
    <w:p w14:paraId="6AF9BB41">
      <w:pPr>
        <w:snapToGrid w:val="0"/>
        <w:spacing w:line="360" w:lineRule="auto"/>
        <w:rPr>
          <w:rFonts w:ascii="宋体" w:hAnsi="宋体" w:cs="宋体"/>
          <w:sz w:val="24"/>
        </w:rPr>
      </w:pPr>
    </w:p>
    <w:p w14:paraId="5D36C43B">
      <w:pPr>
        <w:snapToGrid w:val="0"/>
        <w:spacing w:line="360" w:lineRule="auto"/>
        <w:rPr>
          <w:rFonts w:ascii="宋体" w:hAnsi="宋体" w:cs="宋体"/>
          <w:sz w:val="24"/>
        </w:rPr>
      </w:pPr>
    </w:p>
    <w:p w14:paraId="6A0D332E">
      <w:pPr>
        <w:snapToGrid w:val="0"/>
        <w:spacing w:line="360" w:lineRule="auto"/>
        <w:ind w:firstLine="1800" w:firstLineChars="750"/>
        <w:rPr>
          <w:rFonts w:ascii="宋体" w:hAnsi="宋体" w:cs="宋体"/>
          <w:sz w:val="24"/>
        </w:rPr>
      </w:pPr>
      <w:r>
        <w:rPr>
          <w:rFonts w:hint="eastAsia" w:ascii="宋体" w:hAnsi="宋体" w:cs="宋体"/>
          <w:sz w:val="24"/>
        </w:rPr>
        <w:t>年   月   日</w:t>
      </w:r>
    </w:p>
    <w:p w14:paraId="3CE1EB1E">
      <w:pPr>
        <w:jc w:val="center"/>
        <w:rPr>
          <w:rStyle w:val="52"/>
          <w:rFonts w:ascii="宋体" w:cs="宋体"/>
          <w:b w:val="0"/>
          <w:bCs w:val="0"/>
        </w:rPr>
      </w:pPr>
      <w:r>
        <w:rPr>
          <w:rFonts w:hint="eastAsia" w:ascii="宋体" w:hAnsi="宋体" w:cs="宋体"/>
          <w:sz w:val="20"/>
          <w:szCs w:val="20"/>
        </w:rPr>
        <w:br w:type="page"/>
      </w:r>
      <w:bookmarkStart w:id="440" w:name="_Toc475109676"/>
      <w:bookmarkStart w:id="441" w:name="_Toc17052"/>
      <w:bookmarkStart w:id="442" w:name="_Toc2860_WPSOffice_Level1"/>
      <w:bookmarkStart w:id="443" w:name="_Toc24982_WPSOffice_Level1"/>
      <w:bookmarkStart w:id="444" w:name="_Toc300835223"/>
      <w:r>
        <w:rPr>
          <w:rStyle w:val="52"/>
          <w:rFonts w:hint="eastAsia" w:ascii="宋体" w:eastAsia="宋体" w:cs="宋体"/>
          <w:b w:val="0"/>
          <w:bCs w:val="0"/>
          <w:lang w:val="en-US" w:eastAsia="zh-CN"/>
        </w:rPr>
        <w:t>三</w:t>
      </w:r>
      <w:r>
        <w:rPr>
          <w:rStyle w:val="52"/>
          <w:rFonts w:hint="eastAsia" w:ascii="宋体" w:eastAsia="宋体" w:cs="宋体"/>
          <w:b w:val="0"/>
          <w:bCs w:val="0"/>
        </w:rPr>
        <w:t>、服</w:t>
      </w:r>
      <w:r>
        <w:rPr>
          <w:rStyle w:val="52"/>
          <w:rFonts w:hint="eastAsia" w:ascii="宋体" w:cs="宋体"/>
          <w:b w:val="0"/>
          <w:bCs w:val="0"/>
        </w:rPr>
        <w:t>务承诺</w:t>
      </w:r>
      <w:bookmarkEnd w:id="440"/>
      <w:bookmarkEnd w:id="441"/>
      <w:bookmarkEnd w:id="442"/>
      <w:bookmarkEnd w:id="443"/>
    </w:p>
    <w:p w14:paraId="5DBB7F3A"/>
    <w:p w14:paraId="77172201">
      <w:pPr>
        <w:jc w:val="center"/>
        <w:rPr>
          <w:b/>
        </w:rPr>
      </w:pPr>
      <w:r>
        <w:rPr>
          <w:rFonts w:hint="eastAsia"/>
          <w:b/>
        </w:rPr>
        <w:t>投标人根据实际情况格式自拟</w:t>
      </w:r>
    </w:p>
    <w:p w14:paraId="6F4F4211">
      <w:pPr>
        <w:rPr>
          <w:rFonts w:ascii="宋体" w:hAnsi="宋体"/>
          <w:szCs w:val="21"/>
        </w:rPr>
      </w:pPr>
    </w:p>
    <w:p w14:paraId="39C8DA96">
      <w:pPr>
        <w:rPr>
          <w:rFonts w:ascii="宋体" w:hAnsi="宋体"/>
          <w:szCs w:val="21"/>
        </w:rPr>
      </w:pPr>
    </w:p>
    <w:p w14:paraId="4AE4A969">
      <w:pPr>
        <w:rPr>
          <w:rFonts w:ascii="宋体" w:hAnsi="宋体"/>
          <w:szCs w:val="21"/>
        </w:rPr>
      </w:pPr>
    </w:p>
    <w:p w14:paraId="772B4D65">
      <w:pPr>
        <w:rPr>
          <w:rFonts w:ascii="宋体" w:hAnsi="宋体"/>
          <w:szCs w:val="21"/>
        </w:rPr>
      </w:pPr>
    </w:p>
    <w:p w14:paraId="51770473">
      <w:pPr>
        <w:rPr>
          <w:rFonts w:ascii="宋体" w:hAnsi="宋体"/>
          <w:szCs w:val="21"/>
        </w:rPr>
      </w:pPr>
    </w:p>
    <w:p w14:paraId="0E3B5E7E">
      <w:pPr>
        <w:rPr>
          <w:rFonts w:ascii="宋体" w:hAnsi="宋体"/>
          <w:szCs w:val="21"/>
        </w:rPr>
      </w:pPr>
    </w:p>
    <w:p w14:paraId="4C04AA5F">
      <w:pPr>
        <w:rPr>
          <w:rFonts w:ascii="宋体" w:hAnsi="宋体"/>
          <w:szCs w:val="21"/>
        </w:rPr>
      </w:pPr>
    </w:p>
    <w:p w14:paraId="5E49130A">
      <w:pPr>
        <w:rPr>
          <w:rFonts w:ascii="宋体" w:hAnsi="宋体"/>
          <w:szCs w:val="21"/>
        </w:rPr>
      </w:pPr>
    </w:p>
    <w:p w14:paraId="33E8AFAC">
      <w:pPr>
        <w:rPr>
          <w:rFonts w:ascii="宋体" w:hAnsi="宋体"/>
          <w:szCs w:val="21"/>
        </w:rPr>
      </w:pPr>
    </w:p>
    <w:p w14:paraId="4C9F5D77">
      <w:pPr>
        <w:rPr>
          <w:rFonts w:ascii="宋体" w:hAnsi="宋体"/>
          <w:szCs w:val="21"/>
        </w:rPr>
      </w:pPr>
    </w:p>
    <w:p w14:paraId="0B142AA3">
      <w:pPr>
        <w:rPr>
          <w:rFonts w:ascii="宋体" w:hAnsi="宋体"/>
          <w:szCs w:val="21"/>
        </w:rPr>
      </w:pPr>
    </w:p>
    <w:p w14:paraId="7FD77419">
      <w:pPr>
        <w:rPr>
          <w:rFonts w:ascii="宋体" w:hAnsi="宋体"/>
          <w:szCs w:val="21"/>
        </w:rPr>
      </w:pPr>
    </w:p>
    <w:p w14:paraId="1455A75B">
      <w:pPr>
        <w:rPr>
          <w:rFonts w:ascii="宋体" w:hAnsi="宋体"/>
          <w:szCs w:val="21"/>
        </w:rPr>
      </w:pPr>
    </w:p>
    <w:p w14:paraId="476E20A6">
      <w:pPr>
        <w:rPr>
          <w:rFonts w:ascii="宋体" w:hAnsi="宋体"/>
          <w:szCs w:val="21"/>
        </w:rPr>
      </w:pPr>
    </w:p>
    <w:p w14:paraId="3016C02E">
      <w:pPr>
        <w:rPr>
          <w:rFonts w:ascii="宋体" w:hAnsi="宋体"/>
          <w:szCs w:val="21"/>
        </w:rPr>
      </w:pPr>
    </w:p>
    <w:p w14:paraId="364FBCC7">
      <w:pPr>
        <w:rPr>
          <w:rFonts w:ascii="宋体" w:hAnsi="宋体"/>
          <w:szCs w:val="21"/>
        </w:rPr>
      </w:pPr>
    </w:p>
    <w:p w14:paraId="0D56AD56">
      <w:pPr>
        <w:rPr>
          <w:rFonts w:ascii="宋体" w:hAnsi="宋体"/>
          <w:szCs w:val="21"/>
        </w:rPr>
      </w:pPr>
    </w:p>
    <w:p w14:paraId="53227488">
      <w:pPr>
        <w:rPr>
          <w:rFonts w:ascii="宋体" w:hAnsi="宋体"/>
          <w:szCs w:val="21"/>
        </w:rPr>
      </w:pPr>
    </w:p>
    <w:p w14:paraId="12155CD9">
      <w:pPr>
        <w:rPr>
          <w:rFonts w:ascii="宋体" w:hAnsi="宋体"/>
          <w:szCs w:val="21"/>
        </w:rPr>
      </w:pPr>
    </w:p>
    <w:p w14:paraId="7EE20D2F">
      <w:pPr>
        <w:rPr>
          <w:rFonts w:ascii="宋体" w:hAnsi="宋体"/>
          <w:szCs w:val="21"/>
        </w:rPr>
      </w:pPr>
    </w:p>
    <w:p w14:paraId="3F726D5A">
      <w:pPr>
        <w:rPr>
          <w:rFonts w:ascii="宋体" w:hAnsi="宋体"/>
          <w:szCs w:val="21"/>
        </w:rPr>
      </w:pPr>
    </w:p>
    <w:p w14:paraId="6B60A44B">
      <w:pPr>
        <w:rPr>
          <w:rFonts w:ascii="宋体" w:hAnsi="宋体"/>
          <w:szCs w:val="21"/>
        </w:rPr>
      </w:pPr>
    </w:p>
    <w:p w14:paraId="7CE3AEF0">
      <w:pPr>
        <w:rPr>
          <w:rFonts w:ascii="宋体" w:hAnsi="宋体"/>
          <w:szCs w:val="21"/>
        </w:rPr>
      </w:pPr>
    </w:p>
    <w:p w14:paraId="3BCD618D">
      <w:pPr>
        <w:rPr>
          <w:rFonts w:ascii="宋体" w:hAnsi="宋体"/>
          <w:szCs w:val="21"/>
        </w:rPr>
      </w:pPr>
    </w:p>
    <w:p w14:paraId="7CCAEA97">
      <w:pPr>
        <w:rPr>
          <w:rFonts w:ascii="宋体" w:hAnsi="宋体"/>
          <w:szCs w:val="21"/>
        </w:rPr>
      </w:pPr>
    </w:p>
    <w:p w14:paraId="59E059FD">
      <w:pPr>
        <w:rPr>
          <w:rFonts w:ascii="宋体" w:hAnsi="宋体"/>
          <w:szCs w:val="21"/>
        </w:rPr>
      </w:pPr>
    </w:p>
    <w:p w14:paraId="454D68ED">
      <w:pPr>
        <w:rPr>
          <w:rFonts w:ascii="宋体" w:hAnsi="宋体"/>
          <w:szCs w:val="21"/>
        </w:rPr>
      </w:pPr>
    </w:p>
    <w:p w14:paraId="704FE956">
      <w:pPr>
        <w:rPr>
          <w:rFonts w:ascii="宋体" w:hAnsi="宋体"/>
          <w:szCs w:val="21"/>
        </w:rPr>
      </w:pPr>
    </w:p>
    <w:p w14:paraId="1FF7911D">
      <w:pPr>
        <w:rPr>
          <w:rFonts w:ascii="宋体" w:hAnsi="宋体"/>
          <w:szCs w:val="21"/>
        </w:rPr>
      </w:pPr>
    </w:p>
    <w:p w14:paraId="68CC4628">
      <w:pPr>
        <w:rPr>
          <w:rFonts w:ascii="宋体" w:hAnsi="宋体"/>
          <w:szCs w:val="21"/>
        </w:rPr>
      </w:pPr>
    </w:p>
    <w:p w14:paraId="3359B6BE">
      <w:pPr>
        <w:rPr>
          <w:rFonts w:ascii="宋体" w:hAnsi="宋体"/>
          <w:szCs w:val="21"/>
        </w:rPr>
      </w:pPr>
    </w:p>
    <w:p w14:paraId="784197E7">
      <w:pPr>
        <w:rPr>
          <w:rFonts w:ascii="宋体" w:hAnsi="宋体"/>
          <w:szCs w:val="21"/>
        </w:rPr>
      </w:pPr>
    </w:p>
    <w:p w14:paraId="4F1F636F">
      <w:pPr>
        <w:snapToGrid w:val="0"/>
        <w:spacing w:line="360" w:lineRule="auto"/>
        <w:ind w:firstLine="4725" w:firstLineChars="2250"/>
        <w:rPr>
          <w:rFonts w:ascii="宋体" w:hAnsi="宋体" w:cs="宋体"/>
          <w:szCs w:val="21"/>
        </w:rPr>
      </w:pPr>
    </w:p>
    <w:p w14:paraId="10764C7E">
      <w:pPr>
        <w:snapToGrid w:val="0"/>
        <w:spacing w:line="360" w:lineRule="auto"/>
        <w:ind w:firstLine="4725" w:firstLineChars="2250"/>
        <w:rPr>
          <w:rFonts w:ascii="宋体" w:hAnsi="宋体" w:cs="宋体"/>
          <w:szCs w:val="21"/>
        </w:rPr>
      </w:pPr>
    </w:p>
    <w:p w14:paraId="3264BBB4">
      <w:pPr>
        <w:snapToGrid w:val="0"/>
        <w:spacing w:line="360" w:lineRule="auto"/>
        <w:ind w:firstLine="4725" w:firstLineChars="2250"/>
        <w:rPr>
          <w:rFonts w:ascii="宋体" w:hAnsi="宋体" w:cs="宋体"/>
          <w:szCs w:val="21"/>
        </w:rPr>
      </w:pPr>
    </w:p>
    <w:p w14:paraId="02BBBCC7">
      <w:pPr>
        <w:snapToGrid w:val="0"/>
        <w:spacing w:line="360" w:lineRule="auto"/>
        <w:ind w:firstLine="4725" w:firstLineChars="2250"/>
        <w:rPr>
          <w:rFonts w:ascii="宋体" w:hAnsi="宋体" w:cs="宋体"/>
          <w:szCs w:val="21"/>
        </w:rPr>
      </w:pPr>
    </w:p>
    <w:p w14:paraId="67C2502D">
      <w:pPr>
        <w:snapToGrid w:val="0"/>
        <w:spacing w:line="360" w:lineRule="auto"/>
        <w:ind w:firstLine="4725" w:firstLineChars="2250"/>
        <w:rPr>
          <w:rFonts w:ascii="宋体" w:hAnsi="宋体" w:cs="宋体"/>
          <w:szCs w:val="21"/>
        </w:rPr>
      </w:pPr>
    </w:p>
    <w:p w14:paraId="2D70416E">
      <w:pPr>
        <w:snapToGrid w:val="0"/>
        <w:spacing w:line="360" w:lineRule="auto"/>
        <w:ind w:firstLine="4725" w:firstLineChars="2250"/>
        <w:rPr>
          <w:rFonts w:ascii="宋体" w:hAnsi="宋体" w:cs="宋体"/>
          <w:szCs w:val="21"/>
        </w:rPr>
      </w:pPr>
    </w:p>
    <w:p w14:paraId="7D85A400">
      <w:pPr>
        <w:pStyle w:val="4"/>
        <w:snapToGrid w:val="0"/>
        <w:spacing w:before="0" w:after="0" w:line="360" w:lineRule="auto"/>
        <w:ind w:firstLine="157"/>
        <w:jc w:val="center"/>
        <w:rPr>
          <w:rStyle w:val="52"/>
          <w:rFonts w:ascii="宋体" w:cs="宋体"/>
          <w:b w:val="0"/>
          <w:bCs w:val="0"/>
        </w:rPr>
      </w:pPr>
      <w:bookmarkStart w:id="445" w:name="_Toc475109677"/>
      <w:bookmarkStart w:id="446" w:name="_Toc3682_WPSOffice_Level1"/>
      <w:bookmarkStart w:id="447" w:name="_Toc15126_WPSOffice_Level1"/>
      <w:bookmarkStart w:id="448" w:name="_Toc7709"/>
      <w:r>
        <w:rPr>
          <w:rStyle w:val="52"/>
          <w:rFonts w:hint="eastAsia" w:ascii="宋体" w:cs="宋体"/>
          <w:b w:val="0"/>
          <w:bCs w:val="0"/>
          <w:lang w:val="en-US" w:eastAsia="zh-CN"/>
        </w:rPr>
        <w:t>四</w:t>
      </w:r>
      <w:r>
        <w:rPr>
          <w:rStyle w:val="52"/>
          <w:rFonts w:hint="eastAsia" w:ascii="宋体" w:cs="宋体"/>
          <w:b w:val="0"/>
          <w:bCs w:val="0"/>
        </w:rPr>
        <w:t>、</w:t>
      </w:r>
      <w:bookmarkEnd w:id="445"/>
      <w:r>
        <w:rPr>
          <w:rStyle w:val="52"/>
          <w:rFonts w:hint="eastAsia" w:ascii="宋体" w:cs="宋体"/>
          <w:b w:val="0"/>
          <w:bCs w:val="0"/>
        </w:rPr>
        <w:t>技术方案</w:t>
      </w:r>
      <w:bookmarkEnd w:id="446"/>
      <w:bookmarkEnd w:id="447"/>
      <w:bookmarkEnd w:id="448"/>
      <w:r>
        <w:rPr>
          <w:rStyle w:val="52"/>
          <w:rFonts w:hint="eastAsia" w:ascii="宋体" w:cs="宋体"/>
          <w:b w:val="0"/>
          <w:bCs w:val="0"/>
        </w:rPr>
        <w:t>（格式自拟）</w:t>
      </w:r>
    </w:p>
    <w:p w14:paraId="7FF1B0B5">
      <w:pPr>
        <w:rPr>
          <w:rFonts w:ascii="宋体" w:hAnsi="宋体"/>
          <w:szCs w:val="21"/>
        </w:rPr>
      </w:pPr>
    </w:p>
    <w:p w14:paraId="1B8FF3E5">
      <w:pPr>
        <w:rPr>
          <w:rFonts w:ascii="宋体" w:hAnsi="宋体"/>
          <w:szCs w:val="21"/>
        </w:rPr>
      </w:pPr>
    </w:p>
    <w:p w14:paraId="70597846">
      <w:pPr>
        <w:rPr>
          <w:rFonts w:ascii="宋体" w:hAnsi="宋体"/>
          <w:szCs w:val="21"/>
        </w:rPr>
      </w:pPr>
    </w:p>
    <w:p w14:paraId="047E18B5">
      <w:pPr>
        <w:rPr>
          <w:rFonts w:ascii="宋体" w:hAnsi="宋体"/>
          <w:szCs w:val="21"/>
        </w:rPr>
      </w:pPr>
    </w:p>
    <w:p w14:paraId="6A0A81B0">
      <w:pPr>
        <w:rPr>
          <w:rFonts w:ascii="宋体" w:hAnsi="宋体"/>
          <w:szCs w:val="21"/>
        </w:rPr>
      </w:pPr>
    </w:p>
    <w:p w14:paraId="00C23EEE">
      <w:pPr>
        <w:rPr>
          <w:rFonts w:ascii="宋体" w:hAnsi="宋体"/>
          <w:szCs w:val="21"/>
        </w:rPr>
      </w:pPr>
    </w:p>
    <w:p w14:paraId="37DF2018">
      <w:pPr>
        <w:rPr>
          <w:rFonts w:ascii="宋体" w:hAnsi="宋体"/>
          <w:szCs w:val="21"/>
        </w:rPr>
      </w:pPr>
    </w:p>
    <w:p w14:paraId="18A4AAC2">
      <w:pPr>
        <w:rPr>
          <w:rFonts w:ascii="宋体" w:hAnsi="宋体"/>
          <w:szCs w:val="21"/>
        </w:rPr>
      </w:pPr>
    </w:p>
    <w:p w14:paraId="5FC62476">
      <w:pPr>
        <w:rPr>
          <w:rFonts w:ascii="宋体" w:hAnsi="宋体"/>
          <w:szCs w:val="21"/>
        </w:rPr>
      </w:pPr>
    </w:p>
    <w:p w14:paraId="06305144">
      <w:pPr>
        <w:rPr>
          <w:rFonts w:ascii="宋体" w:hAnsi="宋体"/>
          <w:szCs w:val="21"/>
        </w:rPr>
      </w:pPr>
    </w:p>
    <w:p w14:paraId="3E7692FB">
      <w:pPr>
        <w:rPr>
          <w:rFonts w:ascii="宋体" w:hAnsi="宋体"/>
          <w:szCs w:val="21"/>
        </w:rPr>
      </w:pPr>
    </w:p>
    <w:p w14:paraId="620C89AF">
      <w:pPr>
        <w:rPr>
          <w:rFonts w:ascii="宋体" w:hAnsi="宋体"/>
          <w:szCs w:val="21"/>
        </w:rPr>
      </w:pPr>
    </w:p>
    <w:p w14:paraId="79823213">
      <w:pPr>
        <w:rPr>
          <w:rFonts w:ascii="宋体" w:hAnsi="宋体"/>
          <w:szCs w:val="21"/>
        </w:rPr>
      </w:pPr>
    </w:p>
    <w:p w14:paraId="227310D8">
      <w:pPr>
        <w:rPr>
          <w:rFonts w:ascii="宋体" w:hAnsi="宋体"/>
          <w:szCs w:val="21"/>
        </w:rPr>
      </w:pPr>
    </w:p>
    <w:p w14:paraId="0DE82514">
      <w:pPr>
        <w:rPr>
          <w:rFonts w:ascii="宋体" w:hAnsi="宋体"/>
          <w:szCs w:val="21"/>
        </w:rPr>
      </w:pPr>
    </w:p>
    <w:p w14:paraId="50D5A6CB">
      <w:pPr>
        <w:rPr>
          <w:rFonts w:ascii="宋体" w:hAnsi="宋体"/>
          <w:szCs w:val="21"/>
        </w:rPr>
      </w:pPr>
    </w:p>
    <w:p w14:paraId="23B3416B">
      <w:pPr>
        <w:rPr>
          <w:rFonts w:ascii="宋体" w:hAnsi="宋体"/>
          <w:szCs w:val="21"/>
        </w:rPr>
      </w:pPr>
    </w:p>
    <w:p w14:paraId="20FE7B0F">
      <w:pPr>
        <w:rPr>
          <w:rFonts w:ascii="宋体" w:hAnsi="宋体"/>
          <w:szCs w:val="21"/>
        </w:rPr>
      </w:pPr>
    </w:p>
    <w:p w14:paraId="2F48C1AD">
      <w:pPr>
        <w:rPr>
          <w:rFonts w:ascii="宋体" w:hAnsi="宋体"/>
          <w:szCs w:val="21"/>
        </w:rPr>
      </w:pPr>
    </w:p>
    <w:p w14:paraId="70A14C89">
      <w:pPr>
        <w:rPr>
          <w:rFonts w:ascii="宋体" w:hAnsi="宋体"/>
          <w:szCs w:val="21"/>
        </w:rPr>
      </w:pPr>
    </w:p>
    <w:p w14:paraId="46B72ABA">
      <w:pPr>
        <w:rPr>
          <w:rFonts w:ascii="宋体" w:hAnsi="宋体"/>
          <w:szCs w:val="21"/>
        </w:rPr>
      </w:pPr>
    </w:p>
    <w:p w14:paraId="333ABC01">
      <w:pPr>
        <w:rPr>
          <w:rFonts w:ascii="宋体" w:hAnsi="宋体"/>
          <w:szCs w:val="21"/>
        </w:rPr>
      </w:pPr>
    </w:p>
    <w:p w14:paraId="4EC33044">
      <w:pPr>
        <w:rPr>
          <w:rFonts w:ascii="宋体" w:hAnsi="宋体"/>
          <w:szCs w:val="21"/>
        </w:rPr>
      </w:pPr>
    </w:p>
    <w:p w14:paraId="4736F96A">
      <w:pPr>
        <w:rPr>
          <w:rFonts w:ascii="宋体" w:hAnsi="宋体"/>
          <w:szCs w:val="21"/>
        </w:rPr>
      </w:pPr>
    </w:p>
    <w:p w14:paraId="0187FE21">
      <w:pPr>
        <w:rPr>
          <w:rFonts w:ascii="宋体" w:hAnsi="宋体"/>
          <w:szCs w:val="21"/>
        </w:rPr>
      </w:pPr>
    </w:p>
    <w:p w14:paraId="375839C5">
      <w:pPr>
        <w:rPr>
          <w:rFonts w:ascii="宋体" w:hAnsi="宋体"/>
          <w:szCs w:val="21"/>
        </w:rPr>
      </w:pPr>
    </w:p>
    <w:p w14:paraId="1FEA7881">
      <w:pPr>
        <w:rPr>
          <w:rFonts w:ascii="宋体" w:hAnsi="宋体"/>
          <w:szCs w:val="21"/>
        </w:rPr>
      </w:pPr>
    </w:p>
    <w:p w14:paraId="2BBC9573">
      <w:pPr>
        <w:rPr>
          <w:rFonts w:ascii="宋体" w:hAnsi="宋体"/>
          <w:szCs w:val="21"/>
        </w:rPr>
      </w:pPr>
    </w:p>
    <w:p w14:paraId="06652A34">
      <w:pPr>
        <w:rPr>
          <w:rFonts w:ascii="宋体" w:hAnsi="宋体"/>
          <w:szCs w:val="21"/>
        </w:rPr>
      </w:pPr>
    </w:p>
    <w:p w14:paraId="20B4B151">
      <w:pPr>
        <w:rPr>
          <w:rFonts w:ascii="宋体" w:hAnsi="宋体"/>
          <w:szCs w:val="21"/>
        </w:rPr>
      </w:pPr>
    </w:p>
    <w:p w14:paraId="2037261D">
      <w:pPr>
        <w:rPr>
          <w:rFonts w:ascii="宋体" w:hAnsi="宋体"/>
          <w:szCs w:val="21"/>
        </w:rPr>
      </w:pPr>
    </w:p>
    <w:p w14:paraId="12F6C601">
      <w:pPr>
        <w:rPr>
          <w:rFonts w:ascii="宋体" w:hAnsi="宋体"/>
          <w:szCs w:val="21"/>
        </w:rPr>
      </w:pPr>
    </w:p>
    <w:p w14:paraId="539F779A">
      <w:pPr>
        <w:rPr>
          <w:rFonts w:ascii="宋体" w:hAnsi="宋体"/>
          <w:szCs w:val="21"/>
        </w:rPr>
      </w:pPr>
    </w:p>
    <w:p w14:paraId="02BD465F">
      <w:pPr>
        <w:rPr>
          <w:rFonts w:ascii="宋体" w:hAnsi="宋体"/>
          <w:szCs w:val="21"/>
        </w:rPr>
      </w:pPr>
    </w:p>
    <w:p w14:paraId="4F171C10">
      <w:pPr>
        <w:rPr>
          <w:rFonts w:ascii="宋体" w:hAnsi="宋体"/>
          <w:szCs w:val="21"/>
        </w:rPr>
      </w:pPr>
    </w:p>
    <w:p w14:paraId="3FFDD115">
      <w:pPr>
        <w:rPr>
          <w:rFonts w:ascii="宋体" w:hAnsi="宋体"/>
          <w:szCs w:val="21"/>
        </w:rPr>
      </w:pPr>
    </w:p>
    <w:p w14:paraId="3C5EA6FA">
      <w:pPr>
        <w:rPr>
          <w:rFonts w:ascii="宋体" w:hAnsi="宋体"/>
          <w:szCs w:val="21"/>
        </w:rPr>
      </w:pPr>
    </w:p>
    <w:p w14:paraId="71BFF740">
      <w:pPr>
        <w:rPr>
          <w:rFonts w:ascii="宋体" w:hAnsi="宋体"/>
          <w:szCs w:val="21"/>
        </w:rPr>
      </w:pPr>
    </w:p>
    <w:p w14:paraId="382E17A3">
      <w:pPr>
        <w:rPr>
          <w:rFonts w:ascii="宋体" w:hAnsi="宋体"/>
          <w:szCs w:val="21"/>
        </w:rPr>
      </w:pPr>
    </w:p>
    <w:p w14:paraId="13CD7BA3">
      <w:pPr>
        <w:pStyle w:val="4"/>
        <w:snapToGrid w:val="0"/>
        <w:spacing w:before="0" w:after="0" w:line="360" w:lineRule="auto"/>
        <w:ind w:firstLine="157"/>
        <w:jc w:val="center"/>
        <w:rPr>
          <w:rStyle w:val="52"/>
          <w:rFonts w:ascii="宋体" w:cs="宋体"/>
          <w:b w:val="0"/>
          <w:bCs w:val="0"/>
        </w:rPr>
      </w:pPr>
      <w:bookmarkStart w:id="449" w:name="_Toc12962_WPSOffice_Level1"/>
      <w:bookmarkStart w:id="450" w:name="_Toc475109678"/>
      <w:bookmarkStart w:id="451" w:name="_Toc24505"/>
      <w:bookmarkStart w:id="452" w:name="_Toc21140_WPSOffice_Level1"/>
      <w:r>
        <w:rPr>
          <w:rStyle w:val="52"/>
          <w:rFonts w:hint="eastAsia" w:ascii="宋体" w:cs="宋体"/>
          <w:b w:val="0"/>
          <w:bCs w:val="0"/>
          <w:lang w:val="en-US" w:eastAsia="zh-CN"/>
        </w:rPr>
        <w:t>五</w:t>
      </w:r>
      <w:r>
        <w:rPr>
          <w:rStyle w:val="52"/>
          <w:rFonts w:hint="eastAsia" w:ascii="宋体" w:cs="宋体"/>
          <w:b w:val="0"/>
          <w:bCs w:val="0"/>
        </w:rPr>
        <w:t>、资格审查资料</w:t>
      </w:r>
      <w:bookmarkEnd w:id="449"/>
      <w:bookmarkEnd w:id="450"/>
      <w:bookmarkEnd w:id="451"/>
      <w:bookmarkEnd w:id="452"/>
    </w:p>
    <w:p w14:paraId="7E1E7B84">
      <w:pPr>
        <w:pStyle w:val="4"/>
        <w:ind w:firstLine="103"/>
        <w:rPr>
          <w:rFonts w:ascii="宋体"/>
          <w:sz w:val="21"/>
          <w:szCs w:val="21"/>
        </w:rPr>
      </w:pPr>
      <w:bookmarkStart w:id="453" w:name="_Toc21820"/>
      <w:bookmarkStart w:id="454" w:name="_Toc475109679"/>
      <w:r>
        <w:rPr>
          <w:rFonts w:hint="eastAsia" w:ascii="宋体"/>
          <w:sz w:val="21"/>
          <w:szCs w:val="21"/>
        </w:rPr>
        <w:t>（一）投标人基本情况表</w:t>
      </w:r>
      <w:bookmarkEnd w:id="453"/>
      <w:bookmarkEnd w:id="454"/>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8"/>
        <w:gridCol w:w="2340"/>
        <w:gridCol w:w="1440"/>
        <w:gridCol w:w="1754"/>
      </w:tblGrid>
      <w:tr w14:paraId="24BDA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161DA751">
            <w:pPr>
              <w:jc w:val="center"/>
              <w:rPr>
                <w:rFonts w:ascii="宋体" w:hAnsi="宋体" w:cs="仿宋_GB2312"/>
                <w:spacing w:val="14"/>
                <w:kern w:val="0"/>
                <w:sz w:val="24"/>
              </w:rPr>
            </w:pPr>
            <w:r>
              <w:rPr>
                <w:rFonts w:hint="eastAsia" w:ascii="宋体" w:hAnsi="宋体" w:cs="仿宋_GB2312"/>
                <w:spacing w:val="14"/>
                <w:kern w:val="0"/>
                <w:sz w:val="24"/>
              </w:rPr>
              <w:t>投标人全称</w:t>
            </w:r>
          </w:p>
        </w:tc>
        <w:tc>
          <w:tcPr>
            <w:tcW w:w="5534" w:type="dxa"/>
            <w:gridSpan w:val="3"/>
            <w:vAlign w:val="center"/>
          </w:tcPr>
          <w:p w14:paraId="176067FF">
            <w:pPr>
              <w:jc w:val="center"/>
              <w:rPr>
                <w:rFonts w:ascii="宋体" w:hAnsi="宋体" w:cs="仿宋_GB2312"/>
                <w:spacing w:val="14"/>
                <w:kern w:val="0"/>
                <w:sz w:val="24"/>
              </w:rPr>
            </w:pPr>
          </w:p>
        </w:tc>
      </w:tr>
      <w:tr w14:paraId="34A8D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047B43E2">
            <w:pPr>
              <w:jc w:val="center"/>
              <w:rPr>
                <w:rFonts w:ascii="宋体" w:hAnsi="宋体" w:cs="仿宋_GB2312"/>
                <w:spacing w:val="14"/>
                <w:kern w:val="0"/>
                <w:sz w:val="24"/>
              </w:rPr>
            </w:pPr>
            <w:r>
              <w:rPr>
                <w:rFonts w:hint="eastAsia" w:ascii="宋体" w:hAnsi="宋体" w:cs="仿宋_GB2312"/>
                <w:spacing w:val="14"/>
                <w:kern w:val="0"/>
                <w:sz w:val="24"/>
              </w:rPr>
              <w:t>主要业务范围</w:t>
            </w:r>
          </w:p>
        </w:tc>
        <w:tc>
          <w:tcPr>
            <w:tcW w:w="5534" w:type="dxa"/>
            <w:gridSpan w:val="3"/>
            <w:vAlign w:val="center"/>
          </w:tcPr>
          <w:p w14:paraId="257C3BE6">
            <w:pPr>
              <w:jc w:val="center"/>
              <w:rPr>
                <w:rFonts w:ascii="宋体" w:hAnsi="宋体" w:cs="仿宋_GB2312"/>
                <w:spacing w:val="14"/>
                <w:kern w:val="0"/>
                <w:sz w:val="24"/>
              </w:rPr>
            </w:pPr>
          </w:p>
        </w:tc>
      </w:tr>
      <w:tr w14:paraId="6260F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FC473FC">
            <w:pPr>
              <w:jc w:val="center"/>
              <w:rPr>
                <w:rFonts w:ascii="宋体" w:hAnsi="宋体" w:cs="仿宋_GB2312"/>
                <w:spacing w:val="14"/>
                <w:kern w:val="0"/>
                <w:sz w:val="24"/>
              </w:rPr>
            </w:pPr>
            <w:r>
              <w:rPr>
                <w:rFonts w:hint="eastAsia" w:ascii="宋体" w:hAnsi="宋体" w:cs="仿宋_GB2312"/>
                <w:spacing w:val="14"/>
                <w:kern w:val="0"/>
                <w:sz w:val="24"/>
              </w:rPr>
              <w:t>法定代表人名称</w:t>
            </w:r>
          </w:p>
        </w:tc>
        <w:tc>
          <w:tcPr>
            <w:tcW w:w="2340" w:type="dxa"/>
            <w:vAlign w:val="center"/>
          </w:tcPr>
          <w:p w14:paraId="0810BFBB">
            <w:pPr>
              <w:jc w:val="center"/>
              <w:rPr>
                <w:rFonts w:ascii="宋体" w:hAnsi="宋体" w:cs="仿宋_GB2312"/>
                <w:spacing w:val="14"/>
                <w:kern w:val="0"/>
                <w:sz w:val="24"/>
              </w:rPr>
            </w:pPr>
          </w:p>
        </w:tc>
        <w:tc>
          <w:tcPr>
            <w:tcW w:w="1440" w:type="dxa"/>
            <w:vAlign w:val="center"/>
          </w:tcPr>
          <w:p w14:paraId="4F1AB668">
            <w:pPr>
              <w:jc w:val="center"/>
              <w:rPr>
                <w:rFonts w:ascii="宋体" w:hAnsi="宋体" w:cs="仿宋_GB2312"/>
                <w:spacing w:val="14"/>
                <w:kern w:val="0"/>
                <w:sz w:val="24"/>
              </w:rPr>
            </w:pPr>
            <w:r>
              <w:rPr>
                <w:rFonts w:hint="eastAsia" w:ascii="宋体" w:hAnsi="宋体" w:cs="仿宋_GB2312"/>
                <w:spacing w:val="14"/>
                <w:kern w:val="0"/>
                <w:sz w:val="24"/>
              </w:rPr>
              <w:t>职   务</w:t>
            </w:r>
          </w:p>
        </w:tc>
        <w:tc>
          <w:tcPr>
            <w:tcW w:w="1754" w:type="dxa"/>
            <w:vAlign w:val="center"/>
          </w:tcPr>
          <w:p w14:paraId="0DE0D207">
            <w:pPr>
              <w:jc w:val="center"/>
              <w:rPr>
                <w:rFonts w:ascii="宋体" w:hAnsi="宋体" w:cs="仿宋_GB2312"/>
                <w:spacing w:val="14"/>
                <w:kern w:val="0"/>
                <w:sz w:val="24"/>
              </w:rPr>
            </w:pPr>
          </w:p>
        </w:tc>
      </w:tr>
      <w:tr w14:paraId="575CB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39653793">
            <w:pPr>
              <w:jc w:val="center"/>
              <w:rPr>
                <w:rFonts w:ascii="宋体" w:hAnsi="宋体" w:cs="仿宋_GB2312"/>
                <w:spacing w:val="14"/>
                <w:kern w:val="0"/>
                <w:sz w:val="24"/>
              </w:rPr>
            </w:pPr>
            <w:r>
              <w:rPr>
                <w:rFonts w:hint="eastAsia" w:ascii="宋体" w:hAnsi="宋体" w:cs="仿宋_GB2312"/>
                <w:spacing w:val="14"/>
                <w:kern w:val="0"/>
                <w:sz w:val="24"/>
              </w:rPr>
              <w:t>投标人地址</w:t>
            </w:r>
          </w:p>
        </w:tc>
        <w:tc>
          <w:tcPr>
            <w:tcW w:w="2340" w:type="dxa"/>
            <w:vAlign w:val="center"/>
          </w:tcPr>
          <w:p w14:paraId="106B9C6F">
            <w:pPr>
              <w:jc w:val="center"/>
              <w:rPr>
                <w:rFonts w:ascii="宋体" w:hAnsi="宋体" w:cs="仿宋_GB2312"/>
                <w:spacing w:val="14"/>
                <w:kern w:val="0"/>
                <w:sz w:val="24"/>
              </w:rPr>
            </w:pPr>
          </w:p>
        </w:tc>
        <w:tc>
          <w:tcPr>
            <w:tcW w:w="1440" w:type="dxa"/>
            <w:vAlign w:val="center"/>
          </w:tcPr>
          <w:p w14:paraId="1544B2D6">
            <w:pPr>
              <w:jc w:val="center"/>
              <w:rPr>
                <w:rFonts w:ascii="宋体" w:hAnsi="宋体" w:cs="仿宋_GB2312"/>
                <w:spacing w:val="14"/>
                <w:kern w:val="0"/>
                <w:sz w:val="24"/>
              </w:rPr>
            </w:pPr>
            <w:r>
              <w:rPr>
                <w:rFonts w:hint="eastAsia" w:ascii="宋体" w:hAnsi="宋体" w:cs="仿宋_GB2312"/>
                <w:spacing w:val="14"/>
                <w:kern w:val="0"/>
                <w:sz w:val="24"/>
              </w:rPr>
              <w:t>邮政编码</w:t>
            </w:r>
          </w:p>
        </w:tc>
        <w:tc>
          <w:tcPr>
            <w:tcW w:w="1754" w:type="dxa"/>
            <w:vAlign w:val="center"/>
          </w:tcPr>
          <w:p w14:paraId="34BA60C7">
            <w:pPr>
              <w:jc w:val="center"/>
              <w:rPr>
                <w:rFonts w:ascii="宋体" w:hAnsi="宋体" w:cs="仿宋_GB2312"/>
                <w:spacing w:val="14"/>
                <w:kern w:val="0"/>
                <w:sz w:val="24"/>
              </w:rPr>
            </w:pPr>
          </w:p>
        </w:tc>
      </w:tr>
      <w:tr w14:paraId="39457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1AC6F7C1">
            <w:pPr>
              <w:jc w:val="center"/>
              <w:rPr>
                <w:rFonts w:ascii="宋体" w:hAnsi="宋体" w:cs="仿宋_GB2312"/>
                <w:spacing w:val="14"/>
                <w:kern w:val="0"/>
                <w:sz w:val="24"/>
              </w:rPr>
            </w:pPr>
            <w:r>
              <w:rPr>
                <w:rFonts w:hint="eastAsia" w:ascii="宋体" w:hAnsi="宋体" w:cs="仿宋_GB2312"/>
                <w:spacing w:val="14"/>
                <w:kern w:val="0"/>
                <w:sz w:val="24"/>
              </w:rPr>
              <w:t>电      话</w:t>
            </w:r>
          </w:p>
        </w:tc>
        <w:tc>
          <w:tcPr>
            <w:tcW w:w="2340" w:type="dxa"/>
            <w:vAlign w:val="center"/>
          </w:tcPr>
          <w:p w14:paraId="0E2AC299">
            <w:pPr>
              <w:jc w:val="center"/>
              <w:rPr>
                <w:rFonts w:ascii="宋体" w:hAnsi="宋体" w:cs="仿宋_GB2312"/>
                <w:spacing w:val="14"/>
                <w:kern w:val="0"/>
                <w:sz w:val="24"/>
              </w:rPr>
            </w:pPr>
          </w:p>
        </w:tc>
        <w:tc>
          <w:tcPr>
            <w:tcW w:w="1440" w:type="dxa"/>
            <w:vAlign w:val="center"/>
          </w:tcPr>
          <w:p w14:paraId="6BAB9709">
            <w:pPr>
              <w:jc w:val="center"/>
              <w:rPr>
                <w:rFonts w:ascii="宋体" w:hAnsi="宋体" w:cs="仿宋_GB2312"/>
                <w:spacing w:val="14"/>
                <w:kern w:val="0"/>
                <w:sz w:val="24"/>
              </w:rPr>
            </w:pPr>
            <w:r>
              <w:rPr>
                <w:rFonts w:hint="eastAsia" w:ascii="宋体" w:hAnsi="宋体" w:cs="仿宋_GB2312"/>
                <w:spacing w:val="14"/>
                <w:kern w:val="0"/>
                <w:sz w:val="24"/>
              </w:rPr>
              <w:t>传   真</w:t>
            </w:r>
          </w:p>
        </w:tc>
        <w:tc>
          <w:tcPr>
            <w:tcW w:w="1754" w:type="dxa"/>
            <w:vAlign w:val="center"/>
          </w:tcPr>
          <w:p w14:paraId="0F1A8434">
            <w:pPr>
              <w:jc w:val="center"/>
              <w:rPr>
                <w:rFonts w:ascii="宋体" w:hAnsi="宋体" w:cs="仿宋_GB2312"/>
                <w:spacing w:val="14"/>
                <w:kern w:val="0"/>
                <w:sz w:val="24"/>
              </w:rPr>
            </w:pPr>
          </w:p>
        </w:tc>
      </w:tr>
      <w:tr w14:paraId="6D6D8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C3FA6E2">
            <w:pPr>
              <w:jc w:val="center"/>
              <w:rPr>
                <w:rFonts w:ascii="宋体" w:hAnsi="宋体" w:cs="仿宋_GB2312"/>
                <w:spacing w:val="14"/>
                <w:kern w:val="0"/>
                <w:sz w:val="24"/>
              </w:rPr>
            </w:pPr>
            <w:r>
              <w:rPr>
                <w:rFonts w:hint="eastAsia" w:ascii="宋体" w:hAnsi="宋体" w:cs="仿宋_GB2312"/>
                <w:spacing w:val="14"/>
                <w:kern w:val="0"/>
                <w:sz w:val="24"/>
              </w:rPr>
              <w:t>成立日期</w:t>
            </w:r>
          </w:p>
        </w:tc>
        <w:tc>
          <w:tcPr>
            <w:tcW w:w="2340" w:type="dxa"/>
            <w:vAlign w:val="center"/>
          </w:tcPr>
          <w:p w14:paraId="2640216D">
            <w:pPr>
              <w:jc w:val="center"/>
              <w:rPr>
                <w:rFonts w:ascii="宋体" w:hAnsi="宋体" w:cs="仿宋_GB2312"/>
                <w:spacing w:val="14"/>
                <w:kern w:val="0"/>
                <w:sz w:val="24"/>
              </w:rPr>
            </w:pPr>
          </w:p>
        </w:tc>
        <w:tc>
          <w:tcPr>
            <w:tcW w:w="1440" w:type="dxa"/>
            <w:vAlign w:val="center"/>
          </w:tcPr>
          <w:p w14:paraId="0986382D">
            <w:pPr>
              <w:jc w:val="center"/>
              <w:rPr>
                <w:rFonts w:ascii="宋体" w:hAnsi="宋体" w:cs="仿宋_GB2312"/>
                <w:spacing w:val="14"/>
                <w:kern w:val="0"/>
                <w:sz w:val="24"/>
              </w:rPr>
            </w:pPr>
            <w:r>
              <w:rPr>
                <w:rFonts w:hint="eastAsia" w:ascii="宋体" w:hAnsi="宋体" w:cs="仿宋_GB2312"/>
                <w:spacing w:val="14"/>
                <w:kern w:val="0"/>
                <w:sz w:val="24"/>
              </w:rPr>
              <w:t>现有职</w:t>
            </w:r>
          </w:p>
          <w:p w14:paraId="618935D5">
            <w:pPr>
              <w:jc w:val="center"/>
              <w:rPr>
                <w:rFonts w:ascii="宋体" w:hAnsi="宋体" w:cs="仿宋_GB2312"/>
                <w:spacing w:val="14"/>
                <w:kern w:val="0"/>
                <w:sz w:val="24"/>
              </w:rPr>
            </w:pPr>
            <w:r>
              <w:rPr>
                <w:rFonts w:hint="eastAsia" w:ascii="宋体" w:hAnsi="宋体" w:cs="仿宋_GB2312"/>
                <w:spacing w:val="14"/>
                <w:kern w:val="0"/>
                <w:sz w:val="24"/>
              </w:rPr>
              <w:t>工人数</w:t>
            </w:r>
          </w:p>
        </w:tc>
        <w:tc>
          <w:tcPr>
            <w:tcW w:w="1754" w:type="dxa"/>
            <w:vAlign w:val="center"/>
          </w:tcPr>
          <w:p w14:paraId="60096364">
            <w:pPr>
              <w:jc w:val="center"/>
              <w:rPr>
                <w:rFonts w:ascii="宋体" w:hAnsi="宋体" w:cs="仿宋_GB2312"/>
                <w:spacing w:val="14"/>
                <w:kern w:val="0"/>
                <w:sz w:val="24"/>
              </w:rPr>
            </w:pPr>
          </w:p>
        </w:tc>
      </w:tr>
      <w:tr w14:paraId="1AC5F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4" w:hRule="atLeast"/>
          <w:jc w:val="center"/>
        </w:trPr>
        <w:tc>
          <w:tcPr>
            <w:tcW w:w="8522" w:type="dxa"/>
            <w:gridSpan w:val="4"/>
          </w:tcPr>
          <w:p w14:paraId="20DE7073">
            <w:pPr>
              <w:spacing w:before="156" w:beforeLines="50" w:line="360" w:lineRule="auto"/>
              <w:ind w:firstLine="480" w:firstLineChars="200"/>
              <w:rPr>
                <w:rFonts w:ascii="宋体" w:hAnsi="宋体" w:cs="仿宋_GB2312"/>
                <w:kern w:val="0"/>
                <w:sz w:val="24"/>
              </w:rPr>
            </w:pPr>
            <w:r>
              <w:rPr>
                <w:rFonts w:hint="eastAsia" w:ascii="宋体" w:hAnsi="宋体" w:cs="仿宋_GB2312"/>
                <w:kern w:val="0"/>
                <w:sz w:val="24"/>
              </w:rPr>
              <w:t>单位组织机构简介：</w:t>
            </w:r>
          </w:p>
          <w:p w14:paraId="11205DFB">
            <w:pPr>
              <w:spacing w:line="360" w:lineRule="auto"/>
              <w:ind w:firstLine="480" w:firstLineChars="200"/>
              <w:jc w:val="center"/>
              <w:rPr>
                <w:rFonts w:ascii="宋体" w:hAnsi="宋体" w:cs="仿宋_GB2312"/>
                <w:kern w:val="0"/>
                <w:sz w:val="24"/>
              </w:rPr>
            </w:pPr>
          </w:p>
        </w:tc>
      </w:tr>
    </w:tbl>
    <w:p w14:paraId="514735A7">
      <w:pPr>
        <w:autoSpaceDE w:val="0"/>
        <w:autoSpaceDN w:val="0"/>
        <w:adjustRightInd w:val="0"/>
        <w:snapToGrid w:val="0"/>
        <w:spacing w:after="100" w:afterAutospacing="1" w:line="360" w:lineRule="auto"/>
        <w:rPr>
          <w:rFonts w:ascii="宋体" w:hAnsi="宋体" w:cs="宋体"/>
          <w:szCs w:val="21"/>
        </w:rPr>
      </w:pPr>
    </w:p>
    <w:p w14:paraId="3833C030">
      <w:pPr>
        <w:rPr>
          <w:rFonts w:hint="eastAsia" w:ascii="宋体" w:hAnsi="宋体" w:eastAsia="宋体" w:cs="Times New Roman"/>
          <w:b/>
          <w:szCs w:val="21"/>
        </w:rPr>
      </w:pPr>
      <w:r>
        <w:rPr>
          <w:rFonts w:hint="eastAsia" w:ascii="宋体" w:hAnsi="宋体"/>
          <w:b/>
          <w:szCs w:val="21"/>
        </w:rPr>
        <w:t>注：投</w:t>
      </w:r>
      <w:r>
        <w:rPr>
          <w:rFonts w:hint="eastAsia" w:ascii="宋体" w:hAnsi="宋体" w:cs="宋体"/>
          <w:b/>
          <w:szCs w:val="21"/>
        </w:rPr>
        <w:t>标</w:t>
      </w:r>
      <w:r>
        <w:rPr>
          <w:rFonts w:hint="eastAsia" w:ascii="宋体" w:hAnsi="宋体"/>
          <w:b/>
          <w:szCs w:val="21"/>
        </w:rPr>
        <w:t>人需随此表附上</w:t>
      </w:r>
      <w:r>
        <w:rPr>
          <w:rFonts w:hint="eastAsia" w:ascii="宋体" w:hAnsi="宋体" w:cs="宋体"/>
          <w:b/>
          <w:szCs w:val="21"/>
        </w:rPr>
        <w:t>营业执</w:t>
      </w:r>
      <w:r>
        <w:rPr>
          <w:rFonts w:hint="eastAsia" w:ascii="宋体" w:hAnsi="宋体"/>
          <w:b/>
          <w:szCs w:val="21"/>
        </w:rPr>
        <w:t>照等文件的</w:t>
      </w:r>
      <w:r>
        <w:rPr>
          <w:rFonts w:hint="eastAsia" w:ascii="宋体" w:hAnsi="宋体" w:cs="宋体"/>
          <w:b/>
          <w:szCs w:val="21"/>
        </w:rPr>
        <w:t>复</w:t>
      </w:r>
      <w:r>
        <w:rPr>
          <w:rFonts w:hint="eastAsia" w:ascii="宋体" w:hAnsi="宋体" w:eastAsia="宋体" w:cs="Times New Roman"/>
          <w:b/>
          <w:szCs w:val="21"/>
        </w:rPr>
        <w:t>印件。</w:t>
      </w:r>
    </w:p>
    <w:p w14:paraId="3EC75261">
      <w:pPr>
        <w:pStyle w:val="4"/>
        <w:ind w:firstLine="103"/>
        <w:rPr>
          <w:rFonts w:ascii="宋体" w:cs="黑体"/>
          <w:b w:val="0"/>
          <w:sz w:val="21"/>
          <w:szCs w:val="21"/>
        </w:rPr>
      </w:pPr>
      <w:bookmarkStart w:id="455" w:name="_Toc247514301"/>
      <w:bookmarkStart w:id="456" w:name="_Toc152042598"/>
      <w:bookmarkStart w:id="457" w:name="_Toc247527849"/>
      <w:bookmarkStart w:id="458" w:name="_Toc152045809"/>
      <w:bookmarkStart w:id="459" w:name="_Toc144974877"/>
      <w:r>
        <w:rPr>
          <w:rFonts w:ascii="宋体"/>
          <w:sz w:val="21"/>
          <w:szCs w:val="21"/>
        </w:rPr>
        <w:br w:type="page"/>
      </w:r>
      <w:bookmarkStart w:id="460" w:name="_Toc475109680"/>
      <w:bookmarkStart w:id="461" w:name="_Toc24992"/>
      <w:r>
        <w:rPr>
          <w:rFonts w:ascii="宋体"/>
          <w:sz w:val="21"/>
          <w:szCs w:val="21"/>
        </w:rPr>
        <w:t>（二）</w:t>
      </w:r>
      <w:bookmarkEnd w:id="455"/>
      <w:bookmarkEnd w:id="456"/>
      <w:bookmarkEnd w:id="457"/>
      <w:bookmarkEnd w:id="458"/>
      <w:bookmarkEnd w:id="459"/>
      <w:bookmarkEnd w:id="460"/>
      <w:r>
        <w:rPr>
          <w:rFonts w:hint="eastAsia" w:ascii="宋体"/>
          <w:sz w:val="21"/>
          <w:szCs w:val="21"/>
        </w:rPr>
        <w:t>近年完成的类似项目情况表</w:t>
      </w:r>
      <w:bookmarkEnd w:id="461"/>
    </w:p>
    <w:tbl>
      <w:tblPr>
        <w:tblStyle w:val="36"/>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6901"/>
      </w:tblGrid>
      <w:tr w14:paraId="1B926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0F64274">
            <w:pPr>
              <w:spacing w:line="360" w:lineRule="auto"/>
              <w:ind w:firstLine="420" w:firstLineChars="200"/>
              <w:rPr>
                <w:rFonts w:ascii="宋体" w:hAnsi="宋体"/>
                <w:szCs w:val="21"/>
              </w:rPr>
            </w:pPr>
            <w:r>
              <w:rPr>
                <w:rFonts w:hint="eastAsia" w:ascii="宋体" w:hAnsi="宋体"/>
                <w:szCs w:val="21"/>
              </w:rPr>
              <w:t>项目名称</w:t>
            </w:r>
          </w:p>
        </w:tc>
        <w:tc>
          <w:tcPr>
            <w:tcW w:w="6901" w:type="dxa"/>
            <w:vAlign w:val="center"/>
          </w:tcPr>
          <w:p w14:paraId="713A28CC">
            <w:pPr>
              <w:spacing w:line="360" w:lineRule="auto"/>
              <w:ind w:firstLine="420" w:firstLineChars="200"/>
              <w:rPr>
                <w:rFonts w:ascii="宋体" w:hAnsi="宋体"/>
                <w:szCs w:val="21"/>
              </w:rPr>
            </w:pPr>
          </w:p>
        </w:tc>
      </w:tr>
      <w:tr w14:paraId="5D854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297C716D">
            <w:pPr>
              <w:spacing w:line="360" w:lineRule="auto"/>
              <w:ind w:firstLine="420" w:firstLineChars="200"/>
              <w:rPr>
                <w:rFonts w:ascii="宋体" w:hAnsi="宋体"/>
                <w:szCs w:val="21"/>
              </w:rPr>
            </w:pPr>
            <w:r>
              <w:rPr>
                <w:rFonts w:hint="eastAsia" w:ascii="宋体" w:hAnsi="宋体"/>
                <w:szCs w:val="21"/>
              </w:rPr>
              <w:t>项目所在地</w:t>
            </w:r>
          </w:p>
        </w:tc>
        <w:tc>
          <w:tcPr>
            <w:tcW w:w="6901" w:type="dxa"/>
            <w:vAlign w:val="center"/>
          </w:tcPr>
          <w:p w14:paraId="5A5884A9">
            <w:pPr>
              <w:spacing w:line="360" w:lineRule="auto"/>
              <w:ind w:firstLine="420" w:firstLineChars="200"/>
              <w:rPr>
                <w:rFonts w:ascii="宋体" w:hAnsi="宋体"/>
                <w:szCs w:val="21"/>
              </w:rPr>
            </w:pPr>
          </w:p>
        </w:tc>
      </w:tr>
      <w:tr w14:paraId="12F28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18857678">
            <w:pPr>
              <w:spacing w:line="360" w:lineRule="auto"/>
              <w:ind w:firstLine="420" w:firstLineChars="200"/>
              <w:rPr>
                <w:rFonts w:ascii="宋体" w:hAnsi="宋体"/>
                <w:szCs w:val="21"/>
              </w:rPr>
            </w:pPr>
            <w:r>
              <w:rPr>
                <w:rFonts w:hint="eastAsia" w:ascii="宋体" w:hAnsi="宋体"/>
                <w:szCs w:val="21"/>
              </w:rPr>
              <w:t>发包人名称</w:t>
            </w:r>
          </w:p>
        </w:tc>
        <w:tc>
          <w:tcPr>
            <w:tcW w:w="6901" w:type="dxa"/>
            <w:vAlign w:val="center"/>
          </w:tcPr>
          <w:p w14:paraId="1D971C55">
            <w:pPr>
              <w:spacing w:line="360" w:lineRule="auto"/>
              <w:ind w:firstLine="420" w:firstLineChars="200"/>
              <w:rPr>
                <w:rFonts w:ascii="宋体" w:hAnsi="宋体"/>
                <w:szCs w:val="21"/>
              </w:rPr>
            </w:pPr>
          </w:p>
        </w:tc>
      </w:tr>
      <w:tr w14:paraId="7529B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279E7DA">
            <w:pPr>
              <w:spacing w:line="360" w:lineRule="auto"/>
              <w:ind w:firstLine="420" w:firstLineChars="200"/>
              <w:rPr>
                <w:rFonts w:ascii="宋体" w:hAnsi="宋体"/>
                <w:szCs w:val="21"/>
              </w:rPr>
            </w:pPr>
            <w:r>
              <w:rPr>
                <w:rFonts w:hint="eastAsia" w:ascii="宋体" w:hAnsi="宋体"/>
                <w:szCs w:val="21"/>
              </w:rPr>
              <w:t>发包人地址</w:t>
            </w:r>
          </w:p>
        </w:tc>
        <w:tc>
          <w:tcPr>
            <w:tcW w:w="6901" w:type="dxa"/>
            <w:vAlign w:val="center"/>
          </w:tcPr>
          <w:p w14:paraId="019FE22E">
            <w:pPr>
              <w:spacing w:line="360" w:lineRule="auto"/>
              <w:ind w:firstLine="420" w:firstLineChars="200"/>
              <w:rPr>
                <w:rFonts w:ascii="宋体" w:hAnsi="宋体"/>
                <w:szCs w:val="21"/>
              </w:rPr>
            </w:pPr>
          </w:p>
        </w:tc>
      </w:tr>
      <w:tr w14:paraId="13DCC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59244401">
            <w:pPr>
              <w:spacing w:line="360" w:lineRule="auto"/>
              <w:ind w:firstLine="420" w:firstLineChars="200"/>
              <w:rPr>
                <w:rFonts w:ascii="宋体" w:hAnsi="宋体"/>
                <w:szCs w:val="21"/>
              </w:rPr>
            </w:pPr>
            <w:r>
              <w:rPr>
                <w:rFonts w:hint="eastAsia" w:ascii="宋体" w:hAnsi="宋体"/>
                <w:szCs w:val="21"/>
              </w:rPr>
              <w:t>发包人电话</w:t>
            </w:r>
          </w:p>
        </w:tc>
        <w:tc>
          <w:tcPr>
            <w:tcW w:w="6901" w:type="dxa"/>
            <w:vAlign w:val="center"/>
          </w:tcPr>
          <w:p w14:paraId="27FE30CE">
            <w:pPr>
              <w:spacing w:line="360" w:lineRule="auto"/>
              <w:ind w:firstLine="420" w:firstLineChars="200"/>
              <w:rPr>
                <w:rFonts w:ascii="宋体" w:hAnsi="宋体"/>
                <w:szCs w:val="21"/>
              </w:rPr>
            </w:pPr>
          </w:p>
        </w:tc>
      </w:tr>
      <w:tr w14:paraId="43488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A03A79F">
            <w:pPr>
              <w:spacing w:line="360" w:lineRule="auto"/>
              <w:ind w:firstLine="420" w:firstLineChars="200"/>
              <w:rPr>
                <w:rFonts w:ascii="宋体" w:hAnsi="宋体"/>
                <w:szCs w:val="21"/>
              </w:rPr>
            </w:pPr>
            <w:r>
              <w:rPr>
                <w:rFonts w:hint="eastAsia" w:ascii="宋体" w:hAnsi="宋体"/>
                <w:szCs w:val="21"/>
              </w:rPr>
              <w:t>合同价格</w:t>
            </w:r>
          </w:p>
        </w:tc>
        <w:tc>
          <w:tcPr>
            <w:tcW w:w="6901" w:type="dxa"/>
            <w:vAlign w:val="center"/>
          </w:tcPr>
          <w:p w14:paraId="47B13D98">
            <w:pPr>
              <w:spacing w:line="360" w:lineRule="auto"/>
              <w:ind w:firstLine="420" w:firstLineChars="200"/>
              <w:rPr>
                <w:rFonts w:ascii="宋体" w:hAnsi="宋体"/>
                <w:szCs w:val="21"/>
              </w:rPr>
            </w:pPr>
          </w:p>
        </w:tc>
      </w:tr>
      <w:tr w14:paraId="72151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471459FD">
            <w:pPr>
              <w:spacing w:line="360" w:lineRule="auto"/>
              <w:ind w:firstLine="420" w:firstLineChars="200"/>
              <w:rPr>
                <w:rFonts w:ascii="宋体" w:hAnsi="宋体"/>
                <w:szCs w:val="21"/>
              </w:rPr>
            </w:pPr>
            <w:r>
              <w:rPr>
                <w:rFonts w:hint="eastAsia" w:ascii="宋体" w:hAnsi="宋体"/>
                <w:szCs w:val="21"/>
              </w:rPr>
              <w:t>承担的工作</w:t>
            </w:r>
          </w:p>
        </w:tc>
        <w:tc>
          <w:tcPr>
            <w:tcW w:w="6901" w:type="dxa"/>
            <w:vAlign w:val="center"/>
          </w:tcPr>
          <w:p w14:paraId="4B981354">
            <w:pPr>
              <w:spacing w:line="360" w:lineRule="auto"/>
              <w:ind w:firstLine="420" w:firstLineChars="200"/>
              <w:rPr>
                <w:rFonts w:ascii="宋体" w:hAnsi="宋体"/>
                <w:szCs w:val="21"/>
              </w:rPr>
            </w:pPr>
          </w:p>
        </w:tc>
      </w:tr>
      <w:tr w14:paraId="0D363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5AA6F7DD">
            <w:pPr>
              <w:spacing w:line="360" w:lineRule="auto"/>
              <w:ind w:firstLine="420" w:firstLineChars="200"/>
              <w:rPr>
                <w:rFonts w:ascii="宋体" w:hAnsi="宋体"/>
                <w:szCs w:val="21"/>
              </w:rPr>
            </w:pPr>
            <w:r>
              <w:rPr>
                <w:rFonts w:hint="eastAsia" w:ascii="宋体" w:hAnsi="宋体"/>
                <w:szCs w:val="21"/>
              </w:rPr>
              <w:t>质    量</w:t>
            </w:r>
          </w:p>
        </w:tc>
        <w:tc>
          <w:tcPr>
            <w:tcW w:w="6901" w:type="dxa"/>
            <w:vAlign w:val="center"/>
          </w:tcPr>
          <w:p w14:paraId="652204B8">
            <w:pPr>
              <w:spacing w:line="360" w:lineRule="auto"/>
              <w:ind w:firstLine="420" w:firstLineChars="200"/>
              <w:rPr>
                <w:rFonts w:ascii="宋体" w:hAnsi="宋体"/>
                <w:szCs w:val="21"/>
              </w:rPr>
            </w:pPr>
          </w:p>
        </w:tc>
      </w:tr>
      <w:tr w14:paraId="74766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0585F1B">
            <w:pPr>
              <w:spacing w:line="360" w:lineRule="auto"/>
              <w:ind w:firstLine="420" w:firstLineChars="200"/>
              <w:rPr>
                <w:rFonts w:ascii="宋体" w:hAnsi="宋体"/>
                <w:szCs w:val="21"/>
              </w:rPr>
            </w:pPr>
            <w:r>
              <w:rPr>
                <w:rFonts w:hint="eastAsia" w:ascii="宋体" w:hAnsi="宋体"/>
                <w:szCs w:val="21"/>
              </w:rPr>
              <w:t>项目负责人</w:t>
            </w:r>
          </w:p>
        </w:tc>
        <w:tc>
          <w:tcPr>
            <w:tcW w:w="6901" w:type="dxa"/>
            <w:vAlign w:val="center"/>
          </w:tcPr>
          <w:p w14:paraId="6D71077D">
            <w:pPr>
              <w:spacing w:line="360" w:lineRule="auto"/>
              <w:ind w:firstLine="420" w:firstLineChars="200"/>
              <w:rPr>
                <w:rFonts w:ascii="宋体" w:hAnsi="宋体"/>
                <w:szCs w:val="21"/>
              </w:rPr>
            </w:pPr>
          </w:p>
        </w:tc>
      </w:tr>
      <w:tr w14:paraId="64866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4" w:hRule="atLeast"/>
        </w:trPr>
        <w:tc>
          <w:tcPr>
            <w:tcW w:w="2288" w:type="dxa"/>
            <w:vAlign w:val="center"/>
          </w:tcPr>
          <w:p w14:paraId="0C645551">
            <w:pPr>
              <w:spacing w:line="360" w:lineRule="auto"/>
              <w:ind w:firstLine="420" w:firstLineChars="200"/>
              <w:rPr>
                <w:rFonts w:ascii="宋体" w:hAnsi="宋体"/>
                <w:szCs w:val="21"/>
              </w:rPr>
            </w:pPr>
            <w:r>
              <w:rPr>
                <w:rFonts w:hint="eastAsia" w:ascii="宋体" w:hAnsi="宋体"/>
                <w:szCs w:val="21"/>
              </w:rPr>
              <w:t>项目描述</w:t>
            </w:r>
          </w:p>
        </w:tc>
        <w:tc>
          <w:tcPr>
            <w:tcW w:w="6901" w:type="dxa"/>
            <w:vAlign w:val="center"/>
          </w:tcPr>
          <w:p w14:paraId="1328C683">
            <w:pPr>
              <w:spacing w:line="360" w:lineRule="auto"/>
              <w:ind w:firstLine="420" w:firstLineChars="200"/>
              <w:rPr>
                <w:rFonts w:ascii="宋体" w:hAnsi="宋体"/>
                <w:szCs w:val="21"/>
              </w:rPr>
            </w:pPr>
          </w:p>
        </w:tc>
      </w:tr>
      <w:tr w14:paraId="58D71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2288" w:type="dxa"/>
            <w:vAlign w:val="center"/>
          </w:tcPr>
          <w:p w14:paraId="4B4A83ED">
            <w:pPr>
              <w:spacing w:line="360" w:lineRule="auto"/>
              <w:ind w:firstLine="420" w:firstLineChars="200"/>
              <w:rPr>
                <w:rFonts w:ascii="宋体" w:hAnsi="宋体"/>
                <w:szCs w:val="21"/>
              </w:rPr>
            </w:pPr>
            <w:r>
              <w:rPr>
                <w:rFonts w:hint="eastAsia" w:ascii="宋体" w:hAnsi="宋体"/>
                <w:szCs w:val="21"/>
              </w:rPr>
              <w:t>备注</w:t>
            </w:r>
          </w:p>
        </w:tc>
        <w:tc>
          <w:tcPr>
            <w:tcW w:w="6901" w:type="dxa"/>
            <w:vAlign w:val="center"/>
          </w:tcPr>
          <w:p w14:paraId="3DF5C153">
            <w:pPr>
              <w:spacing w:line="360" w:lineRule="auto"/>
              <w:ind w:firstLine="420" w:firstLineChars="200"/>
              <w:rPr>
                <w:rFonts w:ascii="宋体" w:hAnsi="宋体"/>
                <w:szCs w:val="21"/>
              </w:rPr>
            </w:pPr>
          </w:p>
        </w:tc>
      </w:tr>
    </w:tbl>
    <w:p w14:paraId="74D017C3">
      <w:pPr>
        <w:autoSpaceDE w:val="0"/>
        <w:autoSpaceDN w:val="0"/>
        <w:adjustRightInd w:val="0"/>
        <w:spacing w:line="440" w:lineRule="exact"/>
        <w:rPr>
          <w:rFonts w:ascii="宋体" w:hAnsi="宋体" w:cs="黑体"/>
          <w:kern w:val="0"/>
          <w:szCs w:val="21"/>
        </w:rPr>
        <w:sectPr>
          <w:pgSz w:w="11906" w:h="16838"/>
          <w:pgMar w:top="1418" w:right="1134" w:bottom="1418" w:left="1134" w:header="851" w:footer="992" w:gutter="0"/>
          <w:cols w:space="720" w:num="1"/>
          <w:docGrid w:type="lines" w:linePitch="312" w:charSpace="0"/>
        </w:sectPr>
      </w:pPr>
      <w:r>
        <w:rPr>
          <w:rFonts w:hint="eastAsia" w:ascii="宋体" w:hAnsi="宋体" w:cs="黑体"/>
          <w:kern w:val="0"/>
          <w:szCs w:val="21"/>
        </w:rPr>
        <w:t>填表说明：业绩要求应与招标文件要求一致，每个项目填一张表。</w:t>
      </w:r>
    </w:p>
    <w:p w14:paraId="4DED6408">
      <w:pPr>
        <w:pStyle w:val="4"/>
        <w:ind w:firstLine="103"/>
        <w:rPr>
          <w:rFonts w:ascii="宋体"/>
          <w:sz w:val="21"/>
          <w:szCs w:val="21"/>
        </w:rPr>
      </w:pPr>
      <w:bookmarkStart w:id="462" w:name="_Toc152045810"/>
      <w:bookmarkStart w:id="463" w:name="_Toc247514302"/>
      <w:bookmarkStart w:id="464" w:name="_Toc144974878"/>
      <w:bookmarkStart w:id="465" w:name="_Toc152042599"/>
      <w:bookmarkStart w:id="466" w:name="_Toc247527850"/>
      <w:bookmarkStart w:id="467" w:name="_Toc25051"/>
      <w:r>
        <w:rPr>
          <w:rFonts w:ascii="宋体"/>
          <w:sz w:val="21"/>
          <w:szCs w:val="21"/>
        </w:rPr>
        <w:t>（三）</w:t>
      </w:r>
      <w:bookmarkEnd w:id="462"/>
      <w:bookmarkEnd w:id="463"/>
      <w:bookmarkEnd w:id="464"/>
      <w:bookmarkEnd w:id="465"/>
      <w:bookmarkEnd w:id="466"/>
      <w:r>
        <w:rPr>
          <w:rFonts w:hint="eastAsia" w:ascii="宋体"/>
          <w:sz w:val="21"/>
          <w:szCs w:val="21"/>
        </w:rPr>
        <w:t>项目负责人基本情况表</w:t>
      </w:r>
      <w:bookmarkEnd w:id="467"/>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54"/>
        <w:gridCol w:w="643"/>
        <w:gridCol w:w="1047"/>
        <w:gridCol w:w="729"/>
        <w:gridCol w:w="941"/>
        <w:gridCol w:w="1469"/>
        <w:gridCol w:w="211"/>
        <w:gridCol w:w="2496"/>
      </w:tblGrid>
      <w:tr w14:paraId="25423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exact"/>
          <w:jc w:val="center"/>
        </w:trPr>
        <w:tc>
          <w:tcPr>
            <w:tcW w:w="1454" w:type="dxa"/>
            <w:vAlign w:val="center"/>
          </w:tcPr>
          <w:p w14:paraId="666254F8">
            <w:pPr>
              <w:jc w:val="center"/>
              <w:rPr>
                <w:rFonts w:ascii="宋体" w:hAnsi="宋体"/>
                <w:sz w:val="24"/>
              </w:rPr>
            </w:pPr>
            <w:r>
              <w:rPr>
                <w:rFonts w:hint="eastAsia" w:ascii="宋体" w:hAnsi="宋体"/>
                <w:sz w:val="24"/>
              </w:rPr>
              <w:t>姓  名</w:t>
            </w:r>
          </w:p>
        </w:tc>
        <w:tc>
          <w:tcPr>
            <w:tcW w:w="1690" w:type="dxa"/>
            <w:gridSpan w:val="2"/>
            <w:vAlign w:val="center"/>
          </w:tcPr>
          <w:p w14:paraId="73E1B1B1">
            <w:pPr>
              <w:jc w:val="center"/>
              <w:rPr>
                <w:rFonts w:ascii="宋体" w:hAnsi="宋体"/>
                <w:sz w:val="24"/>
              </w:rPr>
            </w:pPr>
          </w:p>
        </w:tc>
        <w:tc>
          <w:tcPr>
            <w:tcW w:w="729" w:type="dxa"/>
            <w:vAlign w:val="center"/>
          </w:tcPr>
          <w:p w14:paraId="68C022FE">
            <w:pPr>
              <w:jc w:val="center"/>
              <w:rPr>
                <w:rFonts w:ascii="宋体" w:hAnsi="宋体"/>
                <w:sz w:val="24"/>
              </w:rPr>
            </w:pPr>
            <w:r>
              <w:rPr>
                <w:rFonts w:hint="eastAsia" w:ascii="宋体" w:hAnsi="宋体"/>
                <w:sz w:val="24"/>
              </w:rPr>
              <w:t>性</w:t>
            </w:r>
            <w:r>
              <w:rPr>
                <w:rFonts w:hint="eastAsia" w:ascii="宋体" w:hAnsi="宋体" w:cs="宋体"/>
                <w:sz w:val="24"/>
              </w:rPr>
              <w:t>别</w:t>
            </w:r>
          </w:p>
        </w:tc>
        <w:tc>
          <w:tcPr>
            <w:tcW w:w="941" w:type="dxa"/>
            <w:vAlign w:val="center"/>
          </w:tcPr>
          <w:p w14:paraId="75FE6DE7">
            <w:pPr>
              <w:jc w:val="center"/>
              <w:rPr>
                <w:rFonts w:ascii="宋体" w:hAnsi="宋体"/>
                <w:sz w:val="24"/>
              </w:rPr>
            </w:pPr>
          </w:p>
        </w:tc>
        <w:tc>
          <w:tcPr>
            <w:tcW w:w="1680" w:type="dxa"/>
            <w:gridSpan w:val="2"/>
            <w:vAlign w:val="center"/>
          </w:tcPr>
          <w:p w14:paraId="6BBC26AD">
            <w:pPr>
              <w:jc w:val="center"/>
              <w:rPr>
                <w:rFonts w:ascii="宋体" w:hAnsi="宋体"/>
                <w:sz w:val="24"/>
              </w:rPr>
            </w:pPr>
            <w:r>
              <w:rPr>
                <w:rFonts w:hint="eastAsia" w:ascii="宋体" w:hAnsi="宋体"/>
                <w:sz w:val="24"/>
              </w:rPr>
              <w:t>出生</w:t>
            </w:r>
          </w:p>
          <w:p w14:paraId="653A860E">
            <w:pPr>
              <w:jc w:val="center"/>
              <w:rPr>
                <w:rFonts w:ascii="宋体" w:hAnsi="宋体"/>
                <w:sz w:val="24"/>
              </w:rPr>
            </w:pPr>
            <w:r>
              <w:rPr>
                <w:rFonts w:hint="eastAsia" w:ascii="宋体" w:hAnsi="宋体"/>
                <w:sz w:val="24"/>
              </w:rPr>
              <w:t>日期</w:t>
            </w:r>
          </w:p>
        </w:tc>
        <w:tc>
          <w:tcPr>
            <w:tcW w:w="2496" w:type="dxa"/>
            <w:vAlign w:val="center"/>
          </w:tcPr>
          <w:p w14:paraId="29EE6ED3">
            <w:pPr>
              <w:jc w:val="center"/>
              <w:rPr>
                <w:rFonts w:ascii="宋体" w:hAnsi="宋体"/>
                <w:sz w:val="24"/>
              </w:rPr>
            </w:pPr>
            <w:r>
              <w:rPr>
                <w:rFonts w:hint="eastAsia" w:ascii="宋体" w:hAnsi="宋体"/>
                <w:sz w:val="24"/>
              </w:rPr>
              <w:t>年  月  日</w:t>
            </w:r>
          </w:p>
        </w:tc>
      </w:tr>
      <w:tr w14:paraId="174AF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517B8F4F">
            <w:pPr>
              <w:jc w:val="center"/>
              <w:rPr>
                <w:rFonts w:ascii="宋体" w:hAnsi="宋体"/>
                <w:sz w:val="24"/>
              </w:rPr>
            </w:pPr>
            <w:r>
              <w:rPr>
                <w:rFonts w:hint="eastAsia" w:ascii="宋体" w:hAnsi="宋体" w:cs="宋体"/>
                <w:sz w:val="24"/>
              </w:rPr>
              <w:t>毕业</w:t>
            </w:r>
            <w:r>
              <w:rPr>
                <w:rFonts w:hint="eastAsia" w:ascii="宋体" w:hAnsi="宋体"/>
                <w:sz w:val="24"/>
              </w:rPr>
              <w:t xml:space="preserve">院校及    </w:t>
            </w:r>
            <w:r>
              <w:rPr>
                <w:rFonts w:hint="eastAsia" w:ascii="宋体" w:hAnsi="宋体" w:cs="宋体"/>
                <w:sz w:val="24"/>
              </w:rPr>
              <w:t>专业</w:t>
            </w:r>
          </w:p>
          <w:p w14:paraId="35291E97">
            <w:pPr>
              <w:jc w:val="center"/>
              <w:rPr>
                <w:rFonts w:ascii="宋体" w:hAnsi="宋体"/>
                <w:sz w:val="24"/>
              </w:rPr>
            </w:pPr>
          </w:p>
        </w:tc>
        <w:tc>
          <w:tcPr>
            <w:tcW w:w="3360" w:type="dxa"/>
            <w:gridSpan w:val="4"/>
            <w:vAlign w:val="center"/>
          </w:tcPr>
          <w:p w14:paraId="6AC4FEE5">
            <w:pPr>
              <w:jc w:val="center"/>
              <w:rPr>
                <w:rFonts w:ascii="宋体" w:hAnsi="宋体"/>
                <w:sz w:val="24"/>
              </w:rPr>
            </w:pPr>
          </w:p>
        </w:tc>
        <w:tc>
          <w:tcPr>
            <w:tcW w:w="1680" w:type="dxa"/>
            <w:gridSpan w:val="2"/>
            <w:vAlign w:val="center"/>
          </w:tcPr>
          <w:p w14:paraId="1B1C280D">
            <w:pPr>
              <w:jc w:val="center"/>
              <w:rPr>
                <w:rFonts w:ascii="宋体" w:hAnsi="宋体"/>
                <w:sz w:val="24"/>
              </w:rPr>
            </w:pPr>
            <w:r>
              <w:rPr>
                <w:rFonts w:hint="eastAsia" w:ascii="宋体" w:hAnsi="宋体" w:cs="宋体"/>
                <w:sz w:val="24"/>
              </w:rPr>
              <w:t>毕业</w:t>
            </w:r>
          </w:p>
          <w:p w14:paraId="35A5FD47">
            <w:pPr>
              <w:jc w:val="center"/>
              <w:rPr>
                <w:rFonts w:ascii="宋体" w:hAnsi="宋体"/>
                <w:sz w:val="24"/>
              </w:rPr>
            </w:pPr>
            <w:r>
              <w:rPr>
                <w:rFonts w:hint="eastAsia" w:ascii="宋体" w:hAnsi="宋体" w:cs="宋体"/>
                <w:sz w:val="24"/>
              </w:rPr>
              <w:t>时间</w:t>
            </w:r>
          </w:p>
        </w:tc>
        <w:tc>
          <w:tcPr>
            <w:tcW w:w="2496" w:type="dxa"/>
            <w:vAlign w:val="center"/>
          </w:tcPr>
          <w:p w14:paraId="391165A0">
            <w:pPr>
              <w:jc w:val="center"/>
              <w:rPr>
                <w:rFonts w:ascii="宋体" w:hAnsi="宋体"/>
                <w:sz w:val="24"/>
              </w:rPr>
            </w:pPr>
            <w:r>
              <w:rPr>
                <w:rFonts w:hint="eastAsia" w:ascii="宋体" w:hAnsi="宋体"/>
                <w:sz w:val="24"/>
              </w:rPr>
              <w:t>年  月  日</w:t>
            </w:r>
          </w:p>
        </w:tc>
      </w:tr>
      <w:tr w14:paraId="3E807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7A57F4E6">
            <w:pPr>
              <w:jc w:val="center"/>
              <w:rPr>
                <w:rFonts w:ascii="宋体" w:hAnsi="宋体"/>
                <w:sz w:val="24"/>
              </w:rPr>
            </w:pPr>
            <w:r>
              <w:rPr>
                <w:rFonts w:hint="eastAsia" w:ascii="宋体" w:hAnsi="宋体"/>
                <w:sz w:val="24"/>
              </w:rPr>
              <w:t>从事本</w:t>
            </w:r>
            <w:r>
              <w:rPr>
                <w:rFonts w:hint="eastAsia" w:ascii="宋体" w:hAnsi="宋体" w:cs="宋体"/>
                <w:sz w:val="24"/>
              </w:rPr>
              <w:t>专业时间</w:t>
            </w:r>
          </w:p>
          <w:p w14:paraId="4E346B8E">
            <w:pPr>
              <w:jc w:val="center"/>
              <w:rPr>
                <w:rFonts w:ascii="宋体" w:hAnsi="宋体"/>
                <w:sz w:val="24"/>
              </w:rPr>
            </w:pPr>
          </w:p>
        </w:tc>
        <w:tc>
          <w:tcPr>
            <w:tcW w:w="3360" w:type="dxa"/>
            <w:gridSpan w:val="4"/>
            <w:vAlign w:val="center"/>
          </w:tcPr>
          <w:p w14:paraId="77ED24BD">
            <w:pPr>
              <w:jc w:val="center"/>
              <w:rPr>
                <w:rFonts w:ascii="宋体" w:hAnsi="宋体"/>
                <w:sz w:val="24"/>
              </w:rPr>
            </w:pPr>
          </w:p>
        </w:tc>
        <w:tc>
          <w:tcPr>
            <w:tcW w:w="1680" w:type="dxa"/>
            <w:gridSpan w:val="2"/>
            <w:vAlign w:val="center"/>
          </w:tcPr>
          <w:p w14:paraId="09040ABB">
            <w:pPr>
              <w:jc w:val="center"/>
              <w:rPr>
                <w:rFonts w:ascii="宋体" w:hAnsi="宋体"/>
                <w:sz w:val="24"/>
              </w:rPr>
            </w:pPr>
            <w:r>
              <w:rPr>
                <w:rFonts w:hint="eastAsia" w:ascii="宋体" w:hAnsi="宋体" w:cs="宋体"/>
                <w:sz w:val="24"/>
              </w:rPr>
              <w:t>为</w:t>
            </w:r>
            <w:r>
              <w:rPr>
                <w:rFonts w:hint="eastAsia" w:ascii="宋体" w:hAnsi="宋体"/>
                <w:sz w:val="24"/>
              </w:rPr>
              <w:t>申</w:t>
            </w:r>
            <w:r>
              <w:rPr>
                <w:rFonts w:hint="eastAsia" w:ascii="宋体" w:hAnsi="宋体" w:cs="宋体"/>
                <w:sz w:val="24"/>
              </w:rPr>
              <w:t>请</w:t>
            </w:r>
            <w:r>
              <w:rPr>
                <w:rFonts w:hint="eastAsia" w:ascii="宋体" w:hAnsi="宋体"/>
                <w:sz w:val="24"/>
              </w:rPr>
              <w:t>人服</w:t>
            </w:r>
            <w:r>
              <w:rPr>
                <w:rFonts w:hint="eastAsia" w:ascii="宋体" w:hAnsi="宋体" w:cs="宋体"/>
                <w:sz w:val="24"/>
              </w:rPr>
              <w:t>务时间</w:t>
            </w:r>
          </w:p>
          <w:p w14:paraId="32EF814A">
            <w:pPr>
              <w:jc w:val="center"/>
              <w:rPr>
                <w:rFonts w:ascii="宋体" w:hAnsi="宋体"/>
                <w:sz w:val="24"/>
              </w:rPr>
            </w:pPr>
          </w:p>
        </w:tc>
        <w:tc>
          <w:tcPr>
            <w:tcW w:w="2496" w:type="dxa"/>
            <w:vAlign w:val="center"/>
          </w:tcPr>
          <w:p w14:paraId="673E6529">
            <w:pPr>
              <w:jc w:val="center"/>
              <w:rPr>
                <w:rFonts w:ascii="宋体" w:hAnsi="宋体"/>
                <w:sz w:val="24"/>
              </w:rPr>
            </w:pPr>
          </w:p>
        </w:tc>
      </w:tr>
      <w:tr w14:paraId="79969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9" w:hRule="exact"/>
          <w:jc w:val="center"/>
        </w:trPr>
        <w:tc>
          <w:tcPr>
            <w:tcW w:w="1454" w:type="dxa"/>
            <w:vAlign w:val="center"/>
          </w:tcPr>
          <w:p w14:paraId="51A4FA67">
            <w:pPr>
              <w:jc w:val="center"/>
              <w:rPr>
                <w:rFonts w:ascii="宋体" w:hAnsi="宋体"/>
                <w:sz w:val="24"/>
              </w:rPr>
            </w:pPr>
            <w:r>
              <w:rPr>
                <w:rFonts w:hint="eastAsia" w:ascii="宋体" w:hAnsi="宋体" w:cs="宋体"/>
                <w:sz w:val="24"/>
              </w:rPr>
              <w:t>职称</w:t>
            </w:r>
          </w:p>
        </w:tc>
        <w:tc>
          <w:tcPr>
            <w:tcW w:w="3360" w:type="dxa"/>
            <w:gridSpan w:val="4"/>
            <w:vAlign w:val="center"/>
          </w:tcPr>
          <w:p w14:paraId="1943ED4C">
            <w:pPr>
              <w:jc w:val="center"/>
              <w:rPr>
                <w:rFonts w:ascii="宋体" w:hAnsi="宋体"/>
                <w:sz w:val="24"/>
              </w:rPr>
            </w:pPr>
          </w:p>
        </w:tc>
        <w:tc>
          <w:tcPr>
            <w:tcW w:w="1680" w:type="dxa"/>
            <w:gridSpan w:val="2"/>
            <w:vAlign w:val="center"/>
          </w:tcPr>
          <w:p w14:paraId="3078700B">
            <w:pPr>
              <w:jc w:val="center"/>
              <w:rPr>
                <w:rFonts w:ascii="宋体" w:hAnsi="宋体"/>
                <w:sz w:val="24"/>
              </w:rPr>
            </w:pPr>
            <w:r>
              <w:rPr>
                <w:rFonts w:hint="eastAsia" w:ascii="宋体" w:hAnsi="宋体" w:cs="宋体"/>
                <w:sz w:val="24"/>
              </w:rPr>
              <w:t>职称证书号</w:t>
            </w:r>
          </w:p>
        </w:tc>
        <w:tc>
          <w:tcPr>
            <w:tcW w:w="2496" w:type="dxa"/>
            <w:vAlign w:val="center"/>
          </w:tcPr>
          <w:p w14:paraId="0E80A8D6">
            <w:pPr>
              <w:jc w:val="center"/>
              <w:rPr>
                <w:rFonts w:ascii="宋体" w:hAnsi="宋体"/>
                <w:sz w:val="24"/>
              </w:rPr>
            </w:pPr>
          </w:p>
        </w:tc>
      </w:tr>
      <w:tr w14:paraId="1A51F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37AFA9F3">
            <w:pPr>
              <w:jc w:val="center"/>
              <w:rPr>
                <w:rFonts w:ascii="宋体" w:hAnsi="宋体"/>
                <w:sz w:val="24"/>
              </w:rPr>
            </w:pPr>
            <w:r>
              <w:rPr>
                <w:rFonts w:hint="eastAsia" w:ascii="宋体" w:hAnsi="宋体"/>
                <w:sz w:val="24"/>
              </w:rPr>
              <w:t>在本</w:t>
            </w:r>
            <w:r>
              <w:rPr>
                <w:rFonts w:hint="eastAsia" w:ascii="宋体" w:hAnsi="宋体" w:cs="宋体"/>
                <w:sz w:val="24"/>
              </w:rPr>
              <w:t>项</w:t>
            </w:r>
            <w:r>
              <w:rPr>
                <w:rFonts w:hint="eastAsia" w:ascii="宋体" w:hAnsi="宋体"/>
                <w:sz w:val="24"/>
              </w:rPr>
              <w:t>目中  担任任</w:t>
            </w:r>
            <w:r>
              <w:rPr>
                <w:rFonts w:hint="eastAsia" w:ascii="宋体" w:hAnsi="宋体" w:cs="宋体"/>
                <w:sz w:val="24"/>
              </w:rPr>
              <w:t>务</w:t>
            </w:r>
          </w:p>
          <w:p w14:paraId="4119968D">
            <w:pPr>
              <w:jc w:val="center"/>
              <w:rPr>
                <w:rFonts w:ascii="宋体" w:hAnsi="宋体"/>
                <w:sz w:val="24"/>
              </w:rPr>
            </w:pPr>
          </w:p>
        </w:tc>
        <w:tc>
          <w:tcPr>
            <w:tcW w:w="7536" w:type="dxa"/>
            <w:gridSpan w:val="7"/>
            <w:vAlign w:val="center"/>
          </w:tcPr>
          <w:p w14:paraId="3F20E354">
            <w:pPr>
              <w:jc w:val="center"/>
              <w:rPr>
                <w:rFonts w:ascii="宋体" w:hAnsi="宋体"/>
                <w:sz w:val="24"/>
              </w:rPr>
            </w:pPr>
          </w:p>
        </w:tc>
      </w:tr>
      <w:tr w14:paraId="59274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1454" w:type="dxa"/>
            <w:vMerge w:val="restart"/>
            <w:vAlign w:val="center"/>
          </w:tcPr>
          <w:p w14:paraId="61454D65">
            <w:pPr>
              <w:jc w:val="center"/>
              <w:rPr>
                <w:rFonts w:ascii="宋体" w:hAnsi="宋体"/>
                <w:sz w:val="24"/>
              </w:rPr>
            </w:pPr>
            <w:r>
              <w:rPr>
                <w:rFonts w:hint="eastAsia" w:ascii="宋体" w:hAnsi="宋体"/>
                <w:sz w:val="24"/>
              </w:rPr>
              <w:t>本</w:t>
            </w:r>
          </w:p>
          <w:p w14:paraId="13B25911">
            <w:pPr>
              <w:jc w:val="center"/>
              <w:rPr>
                <w:rFonts w:ascii="宋体" w:hAnsi="宋体"/>
                <w:sz w:val="24"/>
              </w:rPr>
            </w:pPr>
            <w:r>
              <w:rPr>
                <w:rFonts w:hint="eastAsia" w:ascii="宋体" w:hAnsi="宋体"/>
                <w:sz w:val="24"/>
              </w:rPr>
              <w:t>人</w:t>
            </w:r>
          </w:p>
          <w:p w14:paraId="154F8521">
            <w:pPr>
              <w:jc w:val="center"/>
              <w:rPr>
                <w:rFonts w:ascii="宋体" w:hAnsi="宋体"/>
                <w:sz w:val="24"/>
              </w:rPr>
            </w:pPr>
            <w:r>
              <w:rPr>
                <w:rFonts w:hint="eastAsia" w:ascii="宋体" w:hAnsi="宋体"/>
                <w:sz w:val="24"/>
              </w:rPr>
              <w:t>主</w:t>
            </w:r>
          </w:p>
          <w:p w14:paraId="110E9FDE">
            <w:pPr>
              <w:jc w:val="center"/>
              <w:rPr>
                <w:rFonts w:ascii="宋体" w:hAnsi="宋体"/>
                <w:sz w:val="24"/>
              </w:rPr>
            </w:pPr>
            <w:r>
              <w:rPr>
                <w:rFonts w:hint="eastAsia" w:ascii="宋体" w:hAnsi="宋体"/>
                <w:sz w:val="24"/>
              </w:rPr>
              <w:t>要</w:t>
            </w:r>
          </w:p>
          <w:p w14:paraId="7439DB27">
            <w:pPr>
              <w:jc w:val="center"/>
              <w:rPr>
                <w:rFonts w:ascii="宋体" w:hAnsi="宋体"/>
                <w:sz w:val="24"/>
              </w:rPr>
            </w:pPr>
            <w:r>
              <w:rPr>
                <w:rFonts w:hint="eastAsia" w:ascii="宋体" w:hAnsi="宋体" w:cs="宋体"/>
                <w:sz w:val="24"/>
              </w:rPr>
              <w:t>设</w:t>
            </w:r>
          </w:p>
          <w:p w14:paraId="3BDA7D52">
            <w:pPr>
              <w:jc w:val="center"/>
              <w:rPr>
                <w:rFonts w:ascii="宋体" w:hAnsi="宋体"/>
                <w:sz w:val="24"/>
              </w:rPr>
            </w:pPr>
            <w:r>
              <w:rPr>
                <w:rFonts w:hint="eastAsia" w:ascii="宋体" w:hAnsi="宋体" w:cs="宋体"/>
                <w:sz w:val="24"/>
              </w:rPr>
              <w:t>计</w:t>
            </w:r>
          </w:p>
          <w:p w14:paraId="659F75F7">
            <w:pPr>
              <w:jc w:val="center"/>
              <w:rPr>
                <w:rFonts w:ascii="宋体" w:hAnsi="宋体"/>
                <w:sz w:val="24"/>
              </w:rPr>
            </w:pPr>
            <w:r>
              <w:rPr>
                <w:rFonts w:hint="eastAsia" w:ascii="宋体" w:hAnsi="宋体"/>
                <w:sz w:val="24"/>
              </w:rPr>
              <w:t>成</w:t>
            </w:r>
          </w:p>
          <w:p w14:paraId="6B1893F8">
            <w:pPr>
              <w:jc w:val="center"/>
              <w:rPr>
                <w:rFonts w:ascii="宋体" w:hAnsi="宋体"/>
                <w:sz w:val="24"/>
              </w:rPr>
            </w:pPr>
            <w:r>
              <w:rPr>
                <w:rFonts w:hint="eastAsia" w:ascii="宋体" w:hAnsi="宋体"/>
                <w:sz w:val="24"/>
              </w:rPr>
              <w:t>果</w:t>
            </w:r>
          </w:p>
          <w:p w14:paraId="7DDEF74F">
            <w:pPr>
              <w:jc w:val="center"/>
              <w:rPr>
                <w:rFonts w:ascii="宋体" w:hAnsi="宋体"/>
                <w:sz w:val="24"/>
              </w:rPr>
            </w:pPr>
          </w:p>
        </w:tc>
        <w:tc>
          <w:tcPr>
            <w:tcW w:w="643" w:type="dxa"/>
            <w:vAlign w:val="center"/>
          </w:tcPr>
          <w:p w14:paraId="5893DC35">
            <w:pPr>
              <w:jc w:val="center"/>
              <w:rPr>
                <w:rFonts w:ascii="宋体" w:hAnsi="宋体"/>
                <w:sz w:val="24"/>
              </w:rPr>
            </w:pPr>
            <w:r>
              <w:rPr>
                <w:rFonts w:hint="eastAsia" w:ascii="宋体" w:hAnsi="宋体"/>
                <w:sz w:val="24"/>
              </w:rPr>
              <w:t>1</w:t>
            </w:r>
          </w:p>
          <w:p w14:paraId="3C5E06D5">
            <w:pPr>
              <w:jc w:val="center"/>
              <w:rPr>
                <w:rFonts w:ascii="宋体" w:hAnsi="宋体"/>
                <w:sz w:val="24"/>
              </w:rPr>
            </w:pPr>
          </w:p>
        </w:tc>
        <w:tc>
          <w:tcPr>
            <w:tcW w:w="2717" w:type="dxa"/>
            <w:gridSpan w:val="3"/>
            <w:vAlign w:val="center"/>
          </w:tcPr>
          <w:p w14:paraId="1D349DC4">
            <w:pPr>
              <w:jc w:val="center"/>
              <w:rPr>
                <w:rFonts w:ascii="宋体" w:hAnsi="宋体"/>
                <w:sz w:val="24"/>
              </w:rPr>
            </w:pPr>
            <w:r>
              <w:rPr>
                <w:rFonts w:hint="eastAsia" w:ascii="宋体" w:hAnsi="宋体"/>
                <w:sz w:val="24"/>
              </w:rPr>
              <w:t>工程</w:t>
            </w:r>
            <w:r>
              <w:rPr>
                <w:rFonts w:hint="eastAsia" w:ascii="宋体" w:hAnsi="宋体" w:cs="宋体"/>
                <w:sz w:val="24"/>
              </w:rPr>
              <w:t>项</w:t>
            </w:r>
            <w:r>
              <w:rPr>
                <w:rFonts w:hint="eastAsia" w:ascii="宋体" w:hAnsi="宋体"/>
                <w:sz w:val="24"/>
              </w:rPr>
              <w:t>目名称及</w:t>
            </w:r>
            <w:r>
              <w:rPr>
                <w:rFonts w:hint="eastAsia" w:ascii="宋体" w:hAnsi="宋体" w:cs="宋体"/>
                <w:sz w:val="24"/>
              </w:rPr>
              <w:t>规</w:t>
            </w:r>
            <w:r>
              <w:rPr>
                <w:rFonts w:hint="eastAsia" w:ascii="宋体" w:hAnsi="宋体"/>
                <w:sz w:val="24"/>
              </w:rPr>
              <w:t>模</w:t>
            </w:r>
          </w:p>
          <w:p w14:paraId="407899D5">
            <w:pPr>
              <w:jc w:val="center"/>
              <w:rPr>
                <w:rFonts w:ascii="宋体" w:hAnsi="宋体"/>
                <w:sz w:val="24"/>
              </w:rPr>
            </w:pPr>
          </w:p>
        </w:tc>
        <w:tc>
          <w:tcPr>
            <w:tcW w:w="1469" w:type="dxa"/>
            <w:vAlign w:val="center"/>
          </w:tcPr>
          <w:p w14:paraId="1EA07D92">
            <w:pPr>
              <w:jc w:val="center"/>
              <w:rPr>
                <w:rFonts w:ascii="宋体" w:hAnsi="宋体"/>
                <w:sz w:val="24"/>
              </w:rPr>
            </w:pPr>
            <w:r>
              <w:rPr>
                <w:rFonts w:hint="eastAsia" w:ascii="宋体" w:hAnsi="宋体"/>
                <w:sz w:val="24"/>
              </w:rPr>
              <w:t>时间</w:t>
            </w:r>
          </w:p>
        </w:tc>
        <w:tc>
          <w:tcPr>
            <w:tcW w:w="2707" w:type="dxa"/>
            <w:gridSpan w:val="2"/>
            <w:vAlign w:val="center"/>
          </w:tcPr>
          <w:p w14:paraId="353D78F0">
            <w:pPr>
              <w:jc w:val="center"/>
              <w:rPr>
                <w:rFonts w:ascii="宋体" w:hAnsi="宋体"/>
                <w:sz w:val="24"/>
              </w:rPr>
            </w:pPr>
            <w:r>
              <w:rPr>
                <w:rFonts w:hint="eastAsia" w:ascii="宋体" w:hAnsi="宋体"/>
                <w:sz w:val="24"/>
              </w:rPr>
              <w:t>在</w:t>
            </w:r>
            <w:r>
              <w:rPr>
                <w:rFonts w:hint="eastAsia" w:ascii="宋体" w:hAnsi="宋体" w:cs="宋体"/>
                <w:sz w:val="24"/>
              </w:rPr>
              <w:t>该项</w:t>
            </w:r>
            <w:r>
              <w:rPr>
                <w:rFonts w:hint="eastAsia" w:ascii="宋体" w:hAnsi="宋体"/>
                <w:sz w:val="24"/>
              </w:rPr>
              <w:t>目中任何</w:t>
            </w:r>
            <w:r>
              <w:rPr>
                <w:rFonts w:hint="eastAsia" w:ascii="宋体" w:hAnsi="宋体" w:cs="宋体"/>
                <w:sz w:val="24"/>
              </w:rPr>
              <w:t>职</w:t>
            </w:r>
          </w:p>
          <w:p w14:paraId="343DD7EB">
            <w:pPr>
              <w:jc w:val="center"/>
              <w:rPr>
                <w:rFonts w:ascii="宋体" w:hAnsi="宋体"/>
                <w:sz w:val="24"/>
              </w:rPr>
            </w:pPr>
          </w:p>
        </w:tc>
      </w:tr>
      <w:tr w14:paraId="305CD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14:paraId="7E45453A">
            <w:pPr>
              <w:jc w:val="center"/>
              <w:rPr>
                <w:rFonts w:ascii="宋体" w:hAnsi="宋体"/>
                <w:sz w:val="24"/>
              </w:rPr>
            </w:pPr>
          </w:p>
        </w:tc>
        <w:tc>
          <w:tcPr>
            <w:tcW w:w="643" w:type="dxa"/>
            <w:vAlign w:val="center"/>
          </w:tcPr>
          <w:p w14:paraId="694C69C9">
            <w:pPr>
              <w:jc w:val="center"/>
              <w:rPr>
                <w:rFonts w:ascii="宋体" w:hAnsi="宋体"/>
                <w:sz w:val="24"/>
              </w:rPr>
            </w:pPr>
            <w:r>
              <w:rPr>
                <w:rFonts w:hint="eastAsia" w:ascii="宋体" w:hAnsi="宋体"/>
                <w:sz w:val="24"/>
              </w:rPr>
              <w:t>2</w:t>
            </w:r>
          </w:p>
          <w:p w14:paraId="74742F45">
            <w:pPr>
              <w:jc w:val="center"/>
              <w:rPr>
                <w:rFonts w:ascii="宋体" w:hAnsi="宋体"/>
                <w:sz w:val="24"/>
              </w:rPr>
            </w:pPr>
          </w:p>
        </w:tc>
        <w:tc>
          <w:tcPr>
            <w:tcW w:w="2717" w:type="dxa"/>
            <w:gridSpan w:val="3"/>
            <w:vAlign w:val="center"/>
          </w:tcPr>
          <w:p w14:paraId="11AA3B43">
            <w:pPr>
              <w:jc w:val="center"/>
              <w:rPr>
                <w:rFonts w:ascii="宋体" w:hAnsi="宋体"/>
                <w:sz w:val="24"/>
              </w:rPr>
            </w:pPr>
          </w:p>
        </w:tc>
        <w:tc>
          <w:tcPr>
            <w:tcW w:w="1469" w:type="dxa"/>
            <w:vAlign w:val="center"/>
          </w:tcPr>
          <w:p w14:paraId="3F350F9B">
            <w:pPr>
              <w:jc w:val="center"/>
              <w:rPr>
                <w:rFonts w:ascii="宋体" w:hAnsi="宋体"/>
                <w:sz w:val="24"/>
              </w:rPr>
            </w:pPr>
          </w:p>
        </w:tc>
        <w:tc>
          <w:tcPr>
            <w:tcW w:w="2707" w:type="dxa"/>
            <w:gridSpan w:val="2"/>
            <w:vAlign w:val="center"/>
          </w:tcPr>
          <w:p w14:paraId="4CFF5EEC">
            <w:pPr>
              <w:jc w:val="center"/>
              <w:rPr>
                <w:rFonts w:ascii="宋体" w:hAnsi="宋体"/>
                <w:sz w:val="24"/>
              </w:rPr>
            </w:pPr>
          </w:p>
        </w:tc>
      </w:tr>
      <w:tr w14:paraId="17FA0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308C4DFE">
            <w:pPr>
              <w:jc w:val="center"/>
              <w:rPr>
                <w:rFonts w:ascii="宋体" w:hAnsi="宋体"/>
                <w:sz w:val="24"/>
              </w:rPr>
            </w:pPr>
          </w:p>
        </w:tc>
        <w:tc>
          <w:tcPr>
            <w:tcW w:w="643" w:type="dxa"/>
            <w:vAlign w:val="center"/>
          </w:tcPr>
          <w:p w14:paraId="5CD78880">
            <w:pPr>
              <w:jc w:val="center"/>
              <w:rPr>
                <w:rFonts w:ascii="宋体" w:hAnsi="宋体"/>
                <w:sz w:val="24"/>
              </w:rPr>
            </w:pPr>
            <w:r>
              <w:rPr>
                <w:rFonts w:hint="eastAsia" w:ascii="宋体" w:hAnsi="宋体"/>
                <w:sz w:val="24"/>
              </w:rPr>
              <w:t>3</w:t>
            </w:r>
          </w:p>
          <w:p w14:paraId="3810FD08">
            <w:pPr>
              <w:jc w:val="center"/>
              <w:rPr>
                <w:rFonts w:ascii="宋体" w:hAnsi="宋体"/>
                <w:sz w:val="24"/>
              </w:rPr>
            </w:pPr>
          </w:p>
        </w:tc>
        <w:tc>
          <w:tcPr>
            <w:tcW w:w="2717" w:type="dxa"/>
            <w:gridSpan w:val="3"/>
            <w:vAlign w:val="center"/>
          </w:tcPr>
          <w:p w14:paraId="1306238A">
            <w:pPr>
              <w:jc w:val="center"/>
              <w:rPr>
                <w:rFonts w:ascii="宋体" w:hAnsi="宋体"/>
                <w:sz w:val="24"/>
              </w:rPr>
            </w:pPr>
          </w:p>
        </w:tc>
        <w:tc>
          <w:tcPr>
            <w:tcW w:w="1469" w:type="dxa"/>
            <w:vAlign w:val="center"/>
          </w:tcPr>
          <w:p w14:paraId="7F53F830">
            <w:pPr>
              <w:jc w:val="center"/>
              <w:rPr>
                <w:rFonts w:ascii="宋体" w:hAnsi="宋体"/>
                <w:sz w:val="24"/>
              </w:rPr>
            </w:pPr>
          </w:p>
        </w:tc>
        <w:tc>
          <w:tcPr>
            <w:tcW w:w="2707" w:type="dxa"/>
            <w:gridSpan w:val="2"/>
            <w:vAlign w:val="center"/>
          </w:tcPr>
          <w:p w14:paraId="45A7C69C">
            <w:pPr>
              <w:jc w:val="center"/>
              <w:rPr>
                <w:rFonts w:ascii="宋体" w:hAnsi="宋体"/>
                <w:sz w:val="24"/>
              </w:rPr>
            </w:pPr>
          </w:p>
        </w:tc>
      </w:tr>
      <w:tr w14:paraId="75F43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2804B026">
            <w:pPr>
              <w:jc w:val="center"/>
              <w:rPr>
                <w:rFonts w:ascii="宋体" w:hAnsi="宋体"/>
                <w:sz w:val="24"/>
              </w:rPr>
            </w:pPr>
          </w:p>
        </w:tc>
        <w:tc>
          <w:tcPr>
            <w:tcW w:w="643" w:type="dxa"/>
            <w:vAlign w:val="center"/>
          </w:tcPr>
          <w:p w14:paraId="5E7855FD">
            <w:pPr>
              <w:jc w:val="center"/>
              <w:rPr>
                <w:rFonts w:ascii="宋体" w:hAnsi="宋体"/>
                <w:sz w:val="24"/>
              </w:rPr>
            </w:pPr>
            <w:r>
              <w:rPr>
                <w:rFonts w:hint="eastAsia" w:ascii="宋体" w:hAnsi="宋体"/>
                <w:sz w:val="24"/>
              </w:rPr>
              <w:t>4</w:t>
            </w:r>
          </w:p>
          <w:p w14:paraId="7B8B8650">
            <w:pPr>
              <w:jc w:val="center"/>
              <w:rPr>
                <w:rFonts w:ascii="宋体" w:hAnsi="宋体"/>
                <w:sz w:val="24"/>
              </w:rPr>
            </w:pPr>
          </w:p>
        </w:tc>
        <w:tc>
          <w:tcPr>
            <w:tcW w:w="2717" w:type="dxa"/>
            <w:gridSpan w:val="3"/>
            <w:vAlign w:val="center"/>
          </w:tcPr>
          <w:p w14:paraId="07A9FFCF">
            <w:pPr>
              <w:jc w:val="center"/>
              <w:rPr>
                <w:rFonts w:ascii="宋体" w:hAnsi="宋体"/>
                <w:sz w:val="24"/>
              </w:rPr>
            </w:pPr>
          </w:p>
        </w:tc>
        <w:tc>
          <w:tcPr>
            <w:tcW w:w="1469" w:type="dxa"/>
            <w:vAlign w:val="center"/>
          </w:tcPr>
          <w:p w14:paraId="14E3FE04">
            <w:pPr>
              <w:jc w:val="center"/>
              <w:rPr>
                <w:rFonts w:ascii="宋体" w:hAnsi="宋体"/>
                <w:sz w:val="24"/>
              </w:rPr>
            </w:pPr>
          </w:p>
        </w:tc>
        <w:tc>
          <w:tcPr>
            <w:tcW w:w="2707" w:type="dxa"/>
            <w:gridSpan w:val="2"/>
            <w:vAlign w:val="center"/>
          </w:tcPr>
          <w:p w14:paraId="011C5D77">
            <w:pPr>
              <w:jc w:val="center"/>
              <w:rPr>
                <w:rFonts w:ascii="宋体" w:hAnsi="宋体"/>
                <w:sz w:val="24"/>
              </w:rPr>
            </w:pPr>
          </w:p>
        </w:tc>
      </w:tr>
      <w:tr w14:paraId="1B4A3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14:paraId="327CEA31">
            <w:pPr>
              <w:jc w:val="center"/>
              <w:rPr>
                <w:rFonts w:ascii="宋体" w:hAnsi="宋体"/>
                <w:sz w:val="24"/>
              </w:rPr>
            </w:pPr>
          </w:p>
        </w:tc>
        <w:tc>
          <w:tcPr>
            <w:tcW w:w="643" w:type="dxa"/>
            <w:vAlign w:val="center"/>
          </w:tcPr>
          <w:p w14:paraId="5B667439">
            <w:pPr>
              <w:jc w:val="center"/>
              <w:rPr>
                <w:rFonts w:ascii="宋体" w:hAnsi="宋体"/>
                <w:sz w:val="24"/>
              </w:rPr>
            </w:pPr>
            <w:r>
              <w:rPr>
                <w:rFonts w:hint="eastAsia" w:ascii="宋体" w:hAnsi="宋体"/>
                <w:sz w:val="24"/>
              </w:rPr>
              <w:t>5</w:t>
            </w:r>
          </w:p>
          <w:p w14:paraId="5D27BBEC">
            <w:pPr>
              <w:jc w:val="center"/>
              <w:rPr>
                <w:rFonts w:ascii="宋体" w:hAnsi="宋体"/>
                <w:sz w:val="24"/>
              </w:rPr>
            </w:pPr>
          </w:p>
        </w:tc>
        <w:tc>
          <w:tcPr>
            <w:tcW w:w="2717" w:type="dxa"/>
            <w:gridSpan w:val="3"/>
            <w:vAlign w:val="center"/>
          </w:tcPr>
          <w:p w14:paraId="16ECD7DC">
            <w:pPr>
              <w:jc w:val="center"/>
              <w:rPr>
                <w:rFonts w:ascii="宋体" w:hAnsi="宋体"/>
                <w:sz w:val="24"/>
              </w:rPr>
            </w:pPr>
          </w:p>
        </w:tc>
        <w:tc>
          <w:tcPr>
            <w:tcW w:w="1469" w:type="dxa"/>
            <w:vAlign w:val="center"/>
          </w:tcPr>
          <w:p w14:paraId="4CAC7494">
            <w:pPr>
              <w:jc w:val="center"/>
              <w:rPr>
                <w:rFonts w:ascii="宋体" w:hAnsi="宋体"/>
                <w:sz w:val="24"/>
              </w:rPr>
            </w:pPr>
          </w:p>
        </w:tc>
        <w:tc>
          <w:tcPr>
            <w:tcW w:w="2707" w:type="dxa"/>
            <w:gridSpan w:val="2"/>
            <w:vAlign w:val="center"/>
          </w:tcPr>
          <w:p w14:paraId="6888AFBD">
            <w:pPr>
              <w:jc w:val="center"/>
              <w:rPr>
                <w:rFonts w:ascii="宋体" w:hAnsi="宋体"/>
                <w:sz w:val="24"/>
              </w:rPr>
            </w:pPr>
          </w:p>
        </w:tc>
      </w:tr>
      <w:tr w14:paraId="0899B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39E1E61D">
            <w:pPr>
              <w:jc w:val="center"/>
              <w:rPr>
                <w:rFonts w:ascii="宋体" w:hAnsi="宋体"/>
                <w:sz w:val="24"/>
              </w:rPr>
            </w:pPr>
          </w:p>
        </w:tc>
        <w:tc>
          <w:tcPr>
            <w:tcW w:w="643" w:type="dxa"/>
            <w:vAlign w:val="center"/>
          </w:tcPr>
          <w:p w14:paraId="1E58576E">
            <w:pPr>
              <w:jc w:val="center"/>
              <w:rPr>
                <w:rFonts w:ascii="宋体" w:hAnsi="宋体"/>
                <w:sz w:val="24"/>
              </w:rPr>
            </w:pPr>
            <w:r>
              <w:rPr>
                <w:rFonts w:hint="eastAsia" w:ascii="宋体" w:hAnsi="宋体"/>
                <w:sz w:val="24"/>
              </w:rPr>
              <w:t>6</w:t>
            </w:r>
          </w:p>
          <w:p w14:paraId="7A10C763">
            <w:pPr>
              <w:jc w:val="center"/>
              <w:rPr>
                <w:rFonts w:ascii="宋体" w:hAnsi="宋体"/>
                <w:sz w:val="24"/>
              </w:rPr>
            </w:pPr>
          </w:p>
        </w:tc>
        <w:tc>
          <w:tcPr>
            <w:tcW w:w="2717" w:type="dxa"/>
            <w:gridSpan w:val="3"/>
            <w:vAlign w:val="center"/>
          </w:tcPr>
          <w:p w14:paraId="5EA2D7FF">
            <w:pPr>
              <w:jc w:val="center"/>
              <w:rPr>
                <w:rFonts w:ascii="宋体" w:hAnsi="宋体"/>
                <w:sz w:val="24"/>
              </w:rPr>
            </w:pPr>
          </w:p>
        </w:tc>
        <w:tc>
          <w:tcPr>
            <w:tcW w:w="1469" w:type="dxa"/>
            <w:vAlign w:val="center"/>
          </w:tcPr>
          <w:p w14:paraId="32EB999C">
            <w:pPr>
              <w:jc w:val="center"/>
              <w:rPr>
                <w:rFonts w:ascii="宋体" w:hAnsi="宋体"/>
                <w:sz w:val="24"/>
              </w:rPr>
            </w:pPr>
          </w:p>
        </w:tc>
        <w:tc>
          <w:tcPr>
            <w:tcW w:w="2707" w:type="dxa"/>
            <w:gridSpan w:val="2"/>
            <w:vAlign w:val="center"/>
          </w:tcPr>
          <w:p w14:paraId="0918FE19">
            <w:pPr>
              <w:jc w:val="center"/>
              <w:rPr>
                <w:rFonts w:ascii="宋体" w:hAnsi="宋体"/>
                <w:sz w:val="24"/>
              </w:rPr>
            </w:pPr>
          </w:p>
        </w:tc>
      </w:tr>
      <w:tr w14:paraId="580E1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14:paraId="427B5EE4">
            <w:pPr>
              <w:jc w:val="center"/>
              <w:rPr>
                <w:rFonts w:ascii="宋体" w:hAnsi="宋体"/>
                <w:sz w:val="24"/>
              </w:rPr>
            </w:pPr>
          </w:p>
        </w:tc>
        <w:tc>
          <w:tcPr>
            <w:tcW w:w="643" w:type="dxa"/>
            <w:vAlign w:val="center"/>
          </w:tcPr>
          <w:p w14:paraId="621DD022">
            <w:pPr>
              <w:jc w:val="center"/>
              <w:rPr>
                <w:rFonts w:ascii="宋体" w:hAnsi="宋体"/>
                <w:sz w:val="24"/>
              </w:rPr>
            </w:pPr>
            <w:r>
              <w:rPr>
                <w:rFonts w:hint="eastAsia" w:ascii="宋体" w:hAnsi="宋体"/>
                <w:sz w:val="24"/>
              </w:rPr>
              <w:t>7</w:t>
            </w:r>
          </w:p>
          <w:p w14:paraId="4A67C695">
            <w:pPr>
              <w:jc w:val="center"/>
              <w:rPr>
                <w:rFonts w:ascii="宋体" w:hAnsi="宋体"/>
                <w:sz w:val="24"/>
              </w:rPr>
            </w:pPr>
          </w:p>
        </w:tc>
        <w:tc>
          <w:tcPr>
            <w:tcW w:w="2717" w:type="dxa"/>
            <w:gridSpan w:val="3"/>
            <w:vAlign w:val="center"/>
          </w:tcPr>
          <w:p w14:paraId="2E47D7B2">
            <w:pPr>
              <w:jc w:val="center"/>
              <w:rPr>
                <w:rFonts w:ascii="宋体" w:hAnsi="宋体"/>
                <w:sz w:val="24"/>
              </w:rPr>
            </w:pPr>
          </w:p>
        </w:tc>
        <w:tc>
          <w:tcPr>
            <w:tcW w:w="1469" w:type="dxa"/>
            <w:vAlign w:val="center"/>
          </w:tcPr>
          <w:p w14:paraId="233C76F5">
            <w:pPr>
              <w:jc w:val="center"/>
              <w:rPr>
                <w:rFonts w:ascii="宋体" w:hAnsi="宋体"/>
                <w:sz w:val="24"/>
              </w:rPr>
            </w:pPr>
          </w:p>
        </w:tc>
        <w:tc>
          <w:tcPr>
            <w:tcW w:w="2707" w:type="dxa"/>
            <w:gridSpan w:val="2"/>
            <w:vAlign w:val="center"/>
          </w:tcPr>
          <w:p w14:paraId="049A4976">
            <w:pPr>
              <w:jc w:val="center"/>
              <w:rPr>
                <w:rFonts w:ascii="宋体" w:hAnsi="宋体"/>
                <w:sz w:val="24"/>
              </w:rPr>
            </w:pPr>
          </w:p>
        </w:tc>
      </w:tr>
      <w:tr w14:paraId="2C73F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14:paraId="4A3B064E">
            <w:pPr>
              <w:jc w:val="center"/>
              <w:rPr>
                <w:rFonts w:ascii="宋体" w:hAnsi="宋体"/>
                <w:sz w:val="24"/>
              </w:rPr>
            </w:pPr>
          </w:p>
        </w:tc>
        <w:tc>
          <w:tcPr>
            <w:tcW w:w="643" w:type="dxa"/>
            <w:vAlign w:val="center"/>
          </w:tcPr>
          <w:p w14:paraId="75D266AE">
            <w:pPr>
              <w:jc w:val="center"/>
              <w:rPr>
                <w:rFonts w:ascii="宋体" w:hAnsi="宋体"/>
                <w:sz w:val="24"/>
              </w:rPr>
            </w:pPr>
            <w:r>
              <w:rPr>
                <w:rFonts w:hint="eastAsia" w:ascii="宋体" w:hAnsi="宋体"/>
                <w:sz w:val="24"/>
              </w:rPr>
              <w:t>8</w:t>
            </w:r>
          </w:p>
          <w:p w14:paraId="775D15D3">
            <w:pPr>
              <w:jc w:val="center"/>
              <w:rPr>
                <w:rFonts w:ascii="宋体" w:hAnsi="宋体"/>
                <w:sz w:val="24"/>
              </w:rPr>
            </w:pPr>
          </w:p>
        </w:tc>
        <w:tc>
          <w:tcPr>
            <w:tcW w:w="2717" w:type="dxa"/>
            <w:gridSpan w:val="3"/>
            <w:vAlign w:val="center"/>
          </w:tcPr>
          <w:p w14:paraId="288C77C0">
            <w:pPr>
              <w:jc w:val="center"/>
              <w:rPr>
                <w:rFonts w:ascii="宋体" w:hAnsi="宋体"/>
                <w:sz w:val="24"/>
              </w:rPr>
            </w:pPr>
          </w:p>
        </w:tc>
        <w:tc>
          <w:tcPr>
            <w:tcW w:w="1469" w:type="dxa"/>
            <w:vAlign w:val="center"/>
          </w:tcPr>
          <w:p w14:paraId="54FD2525">
            <w:pPr>
              <w:jc w:val="center"/>
              <w:rPr>
                <w:rFonts w:ascii="宋体" w:hAnsi="宋体"/>
                <w:sz w:val="24"/>
              </w:rPr>
            </w:pPr>
          </w:p>
        </w:tc>
        <w:tc>
          <w:tcPr>
            <w:tcW w:w="2707" w:type="dxa"/>
            <w:gridSpan w:val="2"/>
            <w:vAlign w:val="center"/>
          </w:tcPr>
          <w:p w14:paraId="32CBF296">
            <w:pPr>
              <w:jc w:val="center"/>
              <w:rPr>
                <w:rFonts w:ascii="宋体" w:hAnsi="宋体"/>
                <w:sz w:val="24"/>
              </w:rPr>
            </w:pPr>
          </w:p>
        </w:tc>
      </w:tr>
      <w:tr w14:paraId="03009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40" w:hRule="exact"/>
          <w:jc w:val="center"/>
        </w:trPr>
        <w:tc>
          <w:tcPr>
            <w:tcW w:w="1454" w:type="dxa"/>
            <w:vAlign w:val="center"/>
          </w:tcPr>
          <w:p w14:paraId="1116D258">
            <w:pPr>
              <w:jc w:val="center"/>
              <w:rPr>
                <w:rFonts w:ascii="宋体" w:hAnsi="宋体"/>
                <w:sz w:val="24"/>
              </w:rPr>
            </w:pPr>
            <w:r>
              <w:rPr>
                <w:rFonts w:hint="eastAsia" w:ascii="宋体" w:hAnsi="宋体"/>
                <w:sz w:val="24"/>
              </w:rPr>
              <w:t>本</w:t>
            </w:r>
          </w:p>
          <w:p w14:paraId="17BC1B29">
            <w:pPr>
              <w:jc w:val="center"/>
              <w:rPr>
                <w:rFonts w:ascii="宋体" w:hAnsi="宋体"/>
                <w:sz w:val="24"/>
              </w:rPr>
            </w:pPr>
            <w:r>
              <w:rPr>
                <w:rFonts w:hint="eastAsia" w:ascii="宋体" w:hAnsi="宋体"/>
                <w:sz w:val="24"/>
              </w:rPr>
              <w:t>人</w:t>
            </w:r>
          </w:p>
          <w:p w14:paraId="43F54841">
            <w:pPr>
              <w:jc w:val="center"/>
              <w:rPr>
                <w:rFonts w:ascii="宋体" w:hAnsi="宋体"/>
                <w:sz w:val="24"/>
              </w:rPr>
            </w:pPr>
            <w:r>
              <w:rPr>
                <w:rFonts w:hint="eastAsia" w:ascii="宋体" w:hAnsi="宋体"/>
                <w:sz w:val="24"/>
              </w:rPr>
              <w:t>主</w:t>
            </w:r>
          </w:p>
          <w:p w14:paraId="7CFBD434">
            <w:pPr>
              <w:jc w:val="center"/>
              <w:rPr>
                <w:rFonts w:ascii="宋体" w:hAnsi="宋体"/>
                <w:sz w:val="24"/>
              </w:rPr>
            </w:pPr>
            <w:r>
              <w:rPr>
                <w:rFonts w:hint="eastAsia" w:ascii="宋体" w:hAnsi="宋体"/>
                <w:sz w:val="24"/>
              </w:rPr>
              <w:t>要</w:t>
            </w:r>
          </w:p>
          <w:p w14:paraId="1A83E9AE">
            <w:pPr>
              <w:jc w:val="center"/>
              <w:rPr>
                <w:rFonts w:ascii="宋体" w:hAnsi="宋体"/>
                <w:sz w:val="24"/>
              </w:rPr>
            </w:pPr>
            <w:r>
              <w:rPr>
                <w:rFonts w:hint="eastAsia" w:ascii="宋体" w:hAnsi="宋体" w:cs="宋体"/>
                <w:sz w:val="24"/>
              </w:rPr>
              <w:t>获</w:t>
            </w:r>
          </w:p>
          <w:p w14:paraId="5038F879">
            <w:pPr>
              <w:jc w:val="center"/>
              <w:rPr>
                <w:rFonts w:ascii="宋体" w:hAnsi="宋体"/>
                <w:sz w:val="24"/>
              </w:rPr>
            </w:pPr>
            <w:r>
              <w:rPr>
                <w:rFonts w:hint="eastAsia" w:ascii="宋体" w:hAnsi="宋体" w:cs="宋体"/>
                <w:sz w:val="24"/>
              </w:rPr>
              <w:t>奖</w:t>
            </w:r>
          </w:p>
          <w:p w14:paraId="56A5DADA">
            <w:pPr>
              <w:jc w:val="center"/>
              <w:rPr>
                <w:rFonts w:ascii="宋体" w:hAnsi="宋体"/>
                <w:sz w:val="24"/>
              </w:rPr>
            </w:pPr>
            <w:r>
              <w:rPr>
                <w:rFonts w:hint="eastAsia" w:ascii="宋体" w:hAnsi="宋体"/>
                <w:sz w:val="24"/>
              </w:rPr>
              <w:t>情</w:t>
            </w:r>
          </w:p>
          <w:p w14:paraId="5B2E4F5C">
            <w:pPr>
              <w:jc w:val="center"/>
              <w:rPr>
                <w:rFonts w:ascii="宋体" w:hAnsi="宋体"/>
                <w:sz w:val="24"/>
              </w:rPr>
            </w:pPr>
            <w:r>
              <w:rPr>
                <w:rFonts w:hint="eastAsia" w:ascii="宋体" w:hAnsi="宋体"/>
                <w:sz w:val="24"/>
              </w:rPr>
              <w:t>况</w:t>
            </w:r>
          </w:p>
          <w:p w14:paraId="3711D777">
            <w:pPr>
              <w:jc w:val="center"/>
              <w:rPr>
                <w:rFonts w:ascii="宋体" w:hAnsi="宋体"/>
                <w:sz w:val="24"/>
              </w:rPr>
            </w:pPr>
          </w:p>
        </w:tc>
        <w:tc>
          <w:tcPr>
            <w:tcW w:w="7536" w:type="dxa"/>
            <w:gridSpan w:val="7"/>
            <w:vAlign w:val="center"/>
          </w:tcPr>
          <w:p w14:paraId="6953AED8">
            <w:pPr>
              <w:jc w:val="center"/>
              <w:rPr>
                <w:rFonts w:ascii="宋体" w:hAnsi="宋体"/>
                <w:sz w:val="24"/>
              </w:rPr>
            </w:pPr>
          </w:p>
        </w:tc>
      </w:tr>
      <w:tr w14:paraId="0B9C2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354B429B">
            <w:pPr>
              <w:jc w:val="center"/>
              <w:rPr>
                <w:rFonts w:ascii="宋体" w:hAnsi="宋体"/>
                <w:sz w:val="24"/>
              </w:rPr>
            </w:pPr>
            <w:r>
              <w:rPr>
                <w:rFonts w:hint="eastAsia" w:ascii="宋体" w:hAnsi="宋体"/>
                <w:sz w:val="24"/>
              </w:rPr>
              <w:t>其它需</w:t>
            </w:r>
          </w:p>
          <w:p w14:paraId="24BC99AE">
            <w:pPr>
              <w:jc w:val="center"/>
              <w:rPr>
                <w:rFonts w:ascii="宋体" w:hAnsi="宋体"/>
                <w:sz w:val="24"/>
              </w:rPr>
            </w:pPr>
            <w:r>
              <w:rPr>
                <w:rFonts w:hint="eastAsia" w:ascii="宋体" w:hAnsi="宋体" w:cs="宋体"/>
                <w:sz w:val="24"/>
              </w:rPr>
              <w:t>补</w:t>
            </w:r>
            <w:r>
              <w:rPr>
                <w:rFonts w:hint="eastAsia" w:ascii="宋体" w:hAnsi="宋体"/>
                <w:sz w:val="24"/>
              </w:rPr>
              <w:t>充的情况</w:t>
            </w:r>
          </w:p>
          <w:p w14:paraId="1F61760A">
            <w:pPr>
              <w:jc w:val="center"/>
              <w:rPr>
                <w:rFonts w:ascii="宋体" w:hAnsi="宋体"/>
                <w:sz w:val="24"/>
              </w:rPr>
            </w:pPr>
          </w:p>
        </w:tc>
        <w:tc>
          <w:tcPr>
            <w:tcW w:w="7536" w:type="dxa"/>
            <w:gridSpan w:val="7"/>
            <w:vAlign w:val="center"/>
          </w:tcPr>
          <w:p w14:paraId="2E1142EB">
            <w:pPr>
              <w:jc w:val="center"/>
              <w:rPr>
                <w:rFonts w:ascii="宋体" w:hAnsi="宋体"/>
                <w:sz w:val="24"/>
              </w:rPr>
            </w:pPr>
          </w:p>
        </w:tc>
      </w:tr>
    </w:tbl>
    <w:p w14:paraId="41DFC510">
      <w:pPr>
        <w:rPr>
          <w:rFonts w:ascii="宋体" w:hAnsi="宋体"/>
          <w:b/>
          <w:szCs w:val="21"/>
        </w:rPr>
      </w:pPr>
    </w:p>
    <w:p w14:paraId="54597660">
      <w:pPr>
        <w:autoSpaceDE w:val="0"/>
        <w:autoSpaceDN w:val="0"/>
        <w:adjustRightInd w:val="0"/>
        <w:snapToGrid w:val="0"/>
        <w:spacing w:line="360" w:lineRule="auto"/>
        <w:rPr>
          <w:rFonts w:ascii="宋体" w:hAnsi="宋体"/>
          <w:szCs w:val="21"/>
        </w:rPr>
      </w:pPr>
    </w:p>
    <w:p w14:paraId="52F5BDA6">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34A6C678">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14:paraId="2B6AA270">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14:paraId="46D34554">
      <w:pPr>
        <w:spacing w:line="440" w:lineRule="exact"/>
        <w:jc w:val="center"/>
        <w:rPr>
          <w:rFonts w:ascii="宋体" w:hAnsi="宋体"/>
          <w:szCs w:val="21"/>
        </w:rPr>
      </w:pPr>
    </w:p>
    <w:p w14:paraId="5E2D3681">
      <w:pPr>
        <w:spacing w:line="440" w:lineRule="exact"/>
        <w:rPr>
          <w:rFonts w:ascii="宋体" w:hAnsi="宋体"/>
          <w:szCs w:val="21"/>
        </w:rPr>
      </w:pPr>
      <w:bookmarkStart w:id="468" w:name="_Toc247527851"/>
      <w:bookmarkStart w:id="469" w:name="_Toc144974879"/>
      <w:bookmarkStart w:id="470" w:name="_Toc247514303"/>
      <w:bookmarkStart w:id="471" w:name="_Toc152042600"/>
      <w:bookmarkStart w:id="472" w:name="_Toc152045811"/>
    </w:p>
    <w:p w14:paraId="4EF7F165">
      <w:pPr>
        <w:spacing w:line="440" w:lineRule="exact"/>
        <w:rPr>
          <w:rFonts w:ascii="宋体" w:hAnsi="宋体"/>
          <w:szCs w:val="21"/>
        </w:rPr>
      </w:pPr>
    </w:p>
    <w:p w14:paraId="6A0DD8F1">
      <w:pPr>
        <w:pStyle w:val="4"/>
        <w:ind w:firstLine="103"/>
        <w:rPr>
          <w:rFonts w:ascii="宋体"/>
          <w:sz w:val="21"/>
          <w:szCs w:val="21"/>
        </w:rPr>
      </w:pPr>
      <w:bookmarkStart w:id="473" w:name="_Toc475109681"/>
      <w:bookmarkStart w:id="474" w:name="_Toc27748"/>
      <w:r>
        <w:rPr>
          <w:rFonts w:ascii="宋体"/>
          <w:sz w:val="21"/>
          <w:szCs w:val="21"/>
        </w:rPr>
        <w:t>（四）</w:t>
      </w:r>
      <w:bookmarkEnd w:id="468"/>
      <w:bookmarkEnd w:id="469"/>
      <w:bookmarkEnd w:id="470"/>
      <w:bookmarkEnd w:id="471"/>
      <w:bookmarkEnd w:id="472"/>
      <w:r>
        <w:rPr>
          <w:rFonts w:hint="eastAsia" w:ascii="宋体"/>
          <w:sz w:val="21"/>
          <w:szCs w:val="21"/>
        </w:rPr>
        <w:t>拟投入人员汇总表</w:t>
      </w:r>
      <w:bookmarkEnd w:id="473"/>
      <w:bookmarkEnd w:id="474"/>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9"/>
        <w:gridCol w:w="1095"/>
        <w:gridCol w:w="875"/>
        <w:gridCol w:w="875"/>
        <w:gridCol w:w="1533"/>
        <w:gridCol w:w="3010"/>
      </w:tblGrid>
      <w:tr w14:paraId="46F83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569" w:type="dxa"/>
            <w:vAlign w:val="center"/>
          </w:tcPr>
          <w:p w14:paraId="0DE5D0A2">
            <w:pPr>
              <w:jc w:val="center"/>
              <w:rPr>
                <w:rFonts w:ascii="宋体" w:hAnsi="宋体"/>
                <w:sz w:val="24"/>
              </w:rPr>
            </w:pPr>
            <w:r>
              <w:rPr>
                <w:rFonts w:hint="eastAsia" w:ascii="宋体" w:hAnsi="宋体"/>
                <w:sz w:val="24"/>
              </w:rPr>
              <w:t>序号</w:t>
            </w:r>
          </w:p>
        </w:tc>
        <w:tc>
          <w:tcPr>
            <w:tcW w:w="1095" w:type="dxa"/>
            <w:vAlign w:val="center"/>
          </w:tcPr>
          <w:p w14:paraId="784689B7">
            <w:pPr>
              <w:jc w:val="center"/>
              <w:rPr>
                <w:rFonts w:ascii="宋体" w:hAnsi="宋体"/>
                <w:sz w:val="24"/>
              </w:rPr>
            </w:pPr>
            <w:r>
              <w:rPr>
                <w:rFonts w:hint="eastAsia" w:ascii="宋体" w:hAnsi="宋体"/>
                <w:sz w:val="24"/>
              </w:rPr>
              <w:t>姓名</w:t>
            </w:r>
          </w:p>
        </w:tc>
        <w:tc>
          <w:tcPr>
            <w:tcW w:w="875" w:type="dxa"/>
            <w:vAlign w:val="center"/>
          </w:tcPr>
          <w:p w14:paraId="6B9DCFBF">
            <w:pPr>
              <w:jc w:val="center"/>
              <w:rPr>
                <w:rFonts w:ascii="宋体" w:hAnsi="宋体"/>
                <w:sz w:val="24"/>
              </w:rPr>
            </w:pPr>
            <w:r>
              <w:rPr>
                <w:rFonts w:hint="eastAsia" w:ascii="宋体" w:hAnsi="宋体"/>
                <w:sz w:val="24"/>
              </w:rPr>
              <w:t>性别</w:t>
            </w:r>
          </w:p>
        </w:tc>
        <w:tc>
          <w:tcPr>
            <w:tcW w:w="875" w:type="dxa"/>
            <w:vAlign w:val="center"/>
          </w:tcPr>
          <w:p w14:paraId="02A6A6BF">
            <w:pPr>
              <w:jc w:val="center"/>
              <w:rPr>
                <w:rFonts w:ascii="宋体" w:hAnsi="宋体"/>
                <w:sz w:val="24"/>
              </w:rPr>
            </w:pPr>
            <w:r>
              <w:rPr>
                <w:rFonts w:hint="eastAsia" w:ascii="宋体" w:hAnsi="宋体"/>
                <w:sz w:val="24"/>
              </w:rPr>
              <w:t>专业</w:t>
            </w:r>
          </w:p>
        </w:tc>
        <w:tc>
          <w:tcPr>
            <w:tcW w:w="1533" w:type="dxa"/>
            <w:vAlign w:val="center"/>
          </w:tcPr>
          <w:p w14:paraId="0E3704AD">
            <w:pPr>
              <w:jc w:val="center"/>
              <w:rPr>
                <w:rFonts w:ascii="宋体" w:hAnsi="宋体"/>
                <w:sz w:val="24"/>
              </w:rPr>
            </w:pPr>
            <w:r>
              <w:rPr>
                <w:rFonts w:hint="eastAsia" w:ascii="宋体" w:hAnsi="宋体"/>
                <w:sz w:val="24"/>
              </w:rPr>
              <w:t>任职资格</w:t>
            </w:r>
          </w:p>
        </w:tc>
        <w:tc>
          <w:tcPr>
            <w:tcW w:w="3010" w:type="dxa"/>
            <w:vAlign w:val="center"/>
          </w:tcPr>
          <w:p w14:paraId="0DF06E7E">
            <w:pPr>
              <w:jc w:val="center"/>
              <w:rPr>
                <w:rFonts w:ascii="宋体" w:hAnsi="宋体"/>
                <w:sz w:val="24"/>
              </w:rPr>
            </w:pPr>
            <w:r>
              <w:rPr>
                <w:rFonts w:hint="eastAsia" w:ascii="宋体" w:hAnsi="宋体"/>
                <w:sz w:val="24"/>
              </w:rPr>
              <w:t>在本项目拟任职务</w:t>
            </w:r>
          </w:p>
        </w:tc>
      </w:tr>
      <w:tr w14:paraId="332DE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763E24AB">
            <w:pPr>
              <w:jc w:val="center"/>
              <w:rPr>
                <w:rFonts w:ascii="宋体" w:hAnsi="宋体"/>
                <w:sz w:val="24"/>
              </w:rPr>
            </w:pPr>
          </w:p>
        </w:tc>
        <w:tc>
          <w:tcPr>
            <w:tcW w:w="1095" w:type="dxa"/>
            <w:vAlign w:val="center"/>
          </w:tcPr>
          <w:p w14:paraId="5E8CDCA1">
            <w:pPr>
              <w:jc w:val="center"/>
              <w:rPr>
                <w:rFonts w:ascii="宋体" w:hAnsi="宋体"/>
                <w:sz w:val="24"/>
              </w:rPr>
            </w:pPr>
          </w:p>
        </w:tc>
        <w:tc>
          <w:tcPr>
            <w:tcW w:w="875" w:type="dxa"/>
            <w:vAlign w:val="center"/>
          </w:tcPr>
          <w:p w14:paraId="5EC456F7">
            <w:pPr>
              <w:jc w:val="center"/>
              <w:rPr>
                <w:rFonts w:ascii="宋体" w:hAnsi="宋体"/>
                <w:sz w:val="24"/>
              </w:rPr>
            </w:pPr>
          </w:p>
        </w:tc>
        <w:tc>
          <w:tcPr>
            <w:tcW w:w="875" w:type="dxa"/>
            <w:vAlign w:val="center"/>
          </w:tcPr>
          <w:p w14:paraId="00393400">
            <w:pPr>
              <w:jc w:val="center"/>
              <w:rPr>
                <w:rFonts w:ascii="宋体" w:hAnsi="宋体"/>
                <w:sz w:val="24"/>
              </w:rPr>
            </w:pPr>
          </w:p>
        </w:tc>
        <w:tc>
          <w:tcPr>
            <w:tcW w:w="1533" w:type="dxa"/>
            <w:vAlign w:val="center"/>
          </w:tcPr>
          <w:p w14:paraId="591ABD3D">
            <w:pPr>
              <w:jc w:val="center"/>
              <w:rPr>
                <w:rFonts w:ascii="宋体" w:hAnsi="宋体"/>
                <w:sz w:val="24"/>
              </w:rPr>
            </w:pPr>
          </w:p>
        </w:tc>
        <w:tc>
          <w:tcPr>
            <w:tcW w:w="3010" w:type="dxa"/>
            <w:vAlign w:val="center"/>
          </w:tcPr>
          <w:p w14:paraId="6DD08980">
            <w:pPr>
              <w:jc w:val="center"/>
              <w:rPr>
                <w:rFonts w:ascii="宋体" w:hAnsi="宋体"/>
                <w:sz w:val="24"/>
              </w:rPr>
            </w:pPr>
          </w:p>
        </w:tc>
      </w:tr>
      <w:tr w14:paraId="2AB64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44F54042">
            <w:pPr>
              <w:jc w:val="center"/>
              <w:rPr>
                <w:rFonts w:ascii="宋体" w:hAnsi="宋体"/>
                <w:sz w:val="24"/>
              </w:rPr>
            </w:pPr>
          </w:p>
        </w:tc>
        <w:tc>
          <w:tcPr>
            <w:tcW w:w="1095" w:type="dxa"/>
            <w:vAlign w:val="center"/>
          </w:tcPr>
          <w:p w14:paraId="2D4FBDB5">
            <w:pPr>
              <w:jc w:val="center"/>
              <w:rPr>
                <w:rFonts w:ascii="宋体" w:hAnsi="宋体"/>
                <w:sz w:val="24"/>
              </w:rPr>
            </w:pPr>
          </w:p>
        </w:tc>
        <w:tc>
          <w:tcPr>
            <w:tcW w:w="875" w:type="dxa"/>
            <w:vAlign w:val="center"/>
          </w:tcPr>
          <w:p w14:paraId="77089DD4">
            <w:pPr>
              <w:jc w:val="center"/>
              <w:rPr>
                <w:rFonts w:ascii="宋体" w:hAnsi="宋体"/>
                <w:sz w:val="24"/>
              </w:rPr>
            </w:pPr>
          </w:p>
        </w:tc>
        <w:tc>
          <w:tcPr>
            <w:tcW w:w="875" w:type="dxa"/>
            <w:vAlign w:val="center"/>
          </w:tcPr>
          <w:p w14:paraId="5E9A89C4">
            <w:pPr>
              <w:jc w:val="center"/>
              <w:rPr>
                <w:rFonts w:ascii="宋体" w:hAnsi="宋体"/>
                <w:sz w:val="24"/>
              </w:rPr>
            </w:pPr>
          </w:p>
        </w:tc>
        <w:tc>
          <w:tcPr>
            <w:tcW w:w="1533" w:type="dxa"/>
            <w:vAlign w:val="center"/>
          </w:tcPr>
          <w:p w14:paraId="0A93DB63">
            <w:pPr>
              <w:jc w:val="center"/>
              <w:rPr>
                <w:rFonts w:ascii="宋体" w:hAnsi="宋体"/>
                <w:sz w:val="24"/>
              </w:rPr>
            </w:pPr>
          </w:p>
        </w:tc>
        <w:tc>
          <w:tcPr>
            <w:tcW w:w="3010" w:type="dxa"/>
            <w:vAlign w:val="center"/>
          </w:tcPr>
          <w:p w14:paraId="0D1348A5">
            <w:pPr>
              <w:jc w:val="center"/>
              <w:rPr>
                <w:rFonts w:ascii="宋体" w:hAnsi="宋体"/>
                <w:sz w:val="24"/>
              </w:rPr>
            </w:pPr>
          </w:p>
        </w:tc>
      </w:tr>
      <w:tr w14:paraId="6C15C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58238F61">
            <w:pPr>
              <w:jc w:val="center"/>
              <w:rPr>
                <w:rFonts w:ascii="宋体" w:hAnsi="宋体"/>
                <w:sz w:val="24"/>
              </w:rPr>
            </w:pPr>
          </w:p>
        </w:tc>
        <w:tc>
          <w:tcPr>
            <w:tcW w:w="1095" w:type="dxa"/>
            <w:vAlign w:val="center"/>
          </w:tcPr>
          <w:p w14:paraId="3765D7C7">
            <w:pPr>
              <w:jc w:val="center"/>
              <w:rPr>
                <w:rFonts w:ascii="宋体" w:hAnsi="宋体"/>
                <w:sz w:val="24"/>
              </w:rPr>
            </w:pPr>
          </w:p>
        </w:tc>
        <w:tc>
          <w:tcPr>
            <w:tcW w:w="875" w:type="dxa"/>
            <w:vAlign w:val="center"/>
          </w:tcPr>
          <w:p w14:paraId="6382700B">
            <w:pPr>
              <w:jc w:val="center"/>
              <w:rPr>
                <w:rFonts w:ascii="宋体" w:hAnsi="宋体"/>
                <w:sz w:val="24"/>
              </w:rPr>
            </w:pPr>
          </w:p>
        </w:tc>
        <w:tc>
          <w:tcPr>
            <w:tcW w:w="875" w:type="dxa"/>
            <w:vAlign w:val="center"/>
          </w:tcPr>
          <w:p w14:paraId="7ACF384E">
            <w:pPr>
              <w:jc w:val="center"/>
              <w:rPr>
                <w:rFonts w:ascii="宋体" w:hAnsi="宋体"/>
                <w:sz w:val="24"/>
              </w:rPr>
            </w:pPr>
          </w:p>
        </w:tc>
        <w:tc>
          <w:tcPr>
            <w:tcW w:w="1533" w:type="dxa"/>
            <w:vAlign w:val="center"/>
          </w:tcPr>
          <w:p w14:paraId="6C525AA5">
            <w:pPr>
              <w:jc w:val="center"/>
              <w:rPr>
                <w:rFonts w:ascii="宋体" w:hAnsi="宋体"/>
                <w:sz w:val="24"/>
              </w:rPr>
            </w:pPr>
          </w:p>
        </w:tc>
        <w:tc>
          <w:tcPr>
            <w:tcW w:w="3010" w:type="dxa"/>
            <w:vAlign w:val="center"/>
          </w:tcPr>
          <w:p w14:paraId="76E8AF9C">
            <w:pPr>
              <w:jc w:val="center"/>
              <w:rPr>
                <w:rFonts w:ascii="宋体" w:hAnsi="宋体"/>
                <w:sz w:val="24"/>
              </w:rPr>
            </w:pPr>
          </w:p>
        </w:tc>
      </w:tr>
      <w:tr w14:paraId="22A1A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6974AD05">
            <w:pPr>
              <w:jc w:val="center"/>
              <w:rPr>
                <w:rFonts w:ascii="宋体" w:hAnsi="宋体"/>
                <w:sz w:val="24"/>
              </w:rPr>
            </w:pPr>
          </w:p>
        </w:tc>
        <w:tc>
          <w:tcPr>
            <w:tcW w:w="1095" w:type="dxa"/>
            <w:vAlign w:val="center"/>
          </w:tcPr>
          <w:p w14:paraId="055CC943">
            <w:pPr>
              <w:jc w:val="center"/>
              <w:rPr>
                <w:rFonts w:ascii="宋体" w:hAnsi="宋体"/>
                <w:sz w:val="24"/>
              </w:rPr>
            </w:pPr>
          </w:p>
        </w:tc>
        <w:tc>
          <w:tcPr>
            <w:tcW w:w="875" w:type="dxa"/>
            <w:vAlign w:val="center"/>
          </w:tcPr>
          <w:p w14:paraId="4B042515">
            <w:pPr>
              <w:jc w:val="center"/>
              <w:rPr>
                <w:rFonts w:ascii="宋体" w:hAnsi="宋体"/>
                <w:sz w:val="24"/>
              </w:rPr>
            </w:pPr>
          </w:p>
        </w:tc>
        <w:tc>
          <w:tcPr>
            <w:tcW w:w="875" w:type="dxa"/>
            <w:vAlign w:val="center"/>
          </w:tcPr>
          <w:p w14:paraId="7046073F">
            <w:pPr>
              <w:jc w:val="center"/>
              <w:rPr>
                <w:rFonts w:ascii="宋体" w:hAnsi="宋体"/>
                <w:sz w:val="24"/>
              </w:rPr>
            </w:pPr>
          </w:p>
        </w:tc>
        <w:tc>
          <w:tcPr>
            <w:tcW w:w="1533" w:type="dxa"/>
            <w:vAlign w:val="center"/>
          </w:tcPr>
          <w:p w14:paraId="1CF36C96">
            <w:pPr>
              <w:jc w:val="center"/>
              <w:rPr>
                <w:rFonts w:ascii="宋体" w:hAnsi="宋体"/>
                <w:sz w:val="24"/>
              </w:rPr>
            </w:pPr>
          </w:p>
        </w:tc>
        <w:tc>
          <w:tcPr>
            <w:tcW w:w="3010" w:type="dxa"/>
            <w:vAlign w:val="center"/>
          </w:tcPr>
          <w:p w14:paraId="24373EE7">
            <w:pPr>
              <w:jc w:val="center"/>
              <w:rPr>
                <w:rFonts w:ascii="宋体" w:hAnsi="宋体"/>
                <w:sz w:val="24"/>
              </w:rPr>
            </w:pPr>
          </w:p>
        </w:tc>
      </w:tr>
      <w:tr w14:paraId="5B60E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482A8AFB">
            <w:pPr>
              <w:jc w:val="center"/>
              <w:rPr>
                <w:rFonts w:ascii="宋体" w:hAnsi="宋体"/>
                <w:sz w:val="24"/>
              </w:rPr>
            </w:pPr>
          </w:p>
        </w:tc>
        <w:tc>
          <w:tcPr>
            <w:tcW w:w="1095" w:type="dxa"/>
            <w:vAlign w:val="center"/>
          </w:tcPr>
          <w:p w14:paraId="58A0AEFD">
            <w:pPr>
              <w:jc w:val="center"/>
              <w:rPr>
                <w:rFonts w:ascii="宋体" w:hAnsi="宋体"/>
                <w:sz w:val="24"/>
              </w:rPr>
            </w:pPr>
          </w:p>
        </w:tc>
        <w:tc>
          <w:tcPr>
            <w:tcW w:w="875" w:type="dxa"/>
            <w:vAlign w:val="center"/>
          </w:tcPr>
          <w:p w14:paraId="2E73D78D">
            <w:pPr>
              <w:jc w:val="center"/>
              <w:rPr>
                <w:rFonts w:ascii="宋体" w:hAnsi="宋体"/>
                <w:sz w:val="24"/>
              </w:rPr>
            </w:pPr>
          </w:p>
        </w:tc>
        <w:tc>
          <w:tcPr>
            <w:tcW w:w="875" w:type="dxa"/>
            <w:vAlign w:val="center"/>
          </w:tcPr>
          <w:p w14:paraId="30F64A77">
            <w:pPr>
              <w:jc w:val="center"/>
              <w:rPr>
                <w:rFonts w:ascii="宋体" w:hAnsi="宋体"/>
                <w:sz w:val="24"/>
              </w:rPr>
            </w:pPr>
          </w:p>
        </w:tc>
        <w:tc>
          <w:tcPr>
            <w:tcW w:w="1533" w:type="dxa"/>
            <w:vAlign w:val="center"/>
          </w:tcPr>
          <w:p w14:paraId="4F1A26AB">
            <w:pPr>
              <w:jc w:val="center"/>
              <w:rPr>
                <w:rFonts w:ascii="宋体" w:hAnsi="宋体"/>
                <w:sz w:val="24"/>
              </w:rPr>
            </w:pPr>
          </w:p>
        </w:tc>
        <w:tc>
          <w:tcPr>
            <w:tcW w:w="3010" w:type="dxa"/>
            <w:vAlign w:val="center"/>
          </w:tcPr>
          <w:p w14:paraId="2ED81717">
            <w:pPr>
              <w:jc w:val="center"/>
              <w:rPr>
                <w:rFonts w:ascii="宋体" w:hAnsi="宋体"/>
                <w:sz w:val="24"/>
              </w:rPr>
            </w:pPr>
          </w:p>
        </w:tc>
      </w:tr>
      <w:tr w14:paraId="2FA2D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1E5C1B12">
            <w:pPr>
              <w:jc w:val="center"/>
              <w:rPr>
                <w:rFonts w:ascii="宋体" w:hAnsi="宋体"/>
                <w:sz w:val="24"/>
              </w:rPr>
            </w:pPr>
          </w:p>
        </w:tc>
        <w:tc>
          <w:tcPr>
            <w:tcW w:w="1095" w:type="dxa"/>
            <w:vAlign w:val="center"/>
          </w:tcPr>
          <w:p w14:paraId="3678CE4D">
            <w:pPr>
              <w:jc w:val="center"/>
              <w:rPr>
                <w:rFonts w:ascii="宋体" w:hAnsi="宋体"/>
                <w:sz w:val="24"/>
              </w:rPr>
            </w:pPr>
          </w:p>
        </w:tc>
        <w:tc>
          <w:tcPr>
            <w:tcW w:w="875" w:type="dxa"/>
            <w:vAlign w:val="center"/>
          </w:tcPr>
          <w:p w14:paraId="189430CE">
            <w:pPr>
              <w:jc w:val="center"/>
              <w:rPr>
                <w:rFonts w:ascii="宋体" w:hAnsi="宋体"/>
                <w:sz w:val="24"/>
              </w:rPr>
            </w:pPr>
          </w:p>
        </w:tc>
        <w:tc>
          <w:tcPr>
            <w:tcW w:w="875" w:type="dxa"/>
            <w:vAlign w:val="center"/>
          </w:tcPr>
          <w:p w14:paraId="6762B656">
            <w:pPr>
              <w:jc w:val="center"/>
              <w:rPr>
                <w:rFonts w:ascii="宋体" w:hAnsi="宋体"/>
                <w:sz w:val="24"/>
              </w:rPr>
            </w:pPr>
          </w:p>
        </w:tc>
        <w:tc>
          <w:tcPr>
            <w:tcW w:w="1533" w:type="dxa"/>
            <w:vAlign w:val="center"/>
          </w:tcPr>
          <w:p w14:paraId="4BF31496">
            <w:pPr>
              <w:jc w:val="center"/>
              <w:rPr>
                <w:rFonts w:ascii="宋体" w:hAnsi="宋体"/>
                <w:sz w:val="24"/>
              </w:rPr>
            </w:pPr>
          </w:p>
        </w:tc>
        <w:tc>
          <w:tcPr>
            <w:tcW w:w="3010" w:type="dxa"/>
            <w:vAlign w:val="center"/>
          </w:tcPr>
          <w:p w14:paraId="6C9F2D3C">
            <w:pPr>
              <w:jc w:val="center"/>
              <w:rPr>
                <w:rFonts w:ascii="宋体" w:hAnsi="宋体"/>
                <w:sz w:val="24"/>
              </w:rPr>
            </w:pPr>
          </w:p>
        </w:tc>
      </w:tr>
      <w:tr w14:paraId="4CF23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2AC82470">
            <w:pPr>
              <w:jc w:val="center"/>
              <w:rPr>
                <w:rFonts w:ascii="宋体" w:hAnsi="宋体"/>
                <w:sz w:val="24"/>
              </w:rPr>
            </w:pPr>
          </w:p>
        </w:tc>
        <w:tc>
          <w:tcPr>
            <w:tcW w:w="1095" w:type="dxa"/>
            <w:vAlign w:val="center"/>
          </w:tcPr>
          <w:p w14:paraId="6BC768BC">
            <w:pPr>
              <w:jc w:val="center"/>
              <w:rPr>
                <w:rFonts w:ascii="宋体" w:hAnsi="宋体"/>
                <w:sz w:val="24"/>
              </w:rPr>
            </w:pPr>
          </w:p>
        </w:tc>
        <w:tc>
          <w:tcPr>
            <w:tcW w:w="875" w:type="dxa"/>
            <w:vAlign w:val="center"/>
          </w:tcPr>
          <w:p w14:paraId="08A98C9F">
            <w:pPr>
              <w:jc w:val="center"/>
              <w:rPr>
                <w:rFonts w:ascii="宋体" w:hAnsi="宋体"/>
                <w:sz w:val="24"/>
              </w:rPr>
            </w:pPr>
          </w:p>
        </w:tc>
        <w:tc>
          <w:tcPr>
            <w:tcW w:w="875" w:type="dxa"/>
            <w:vAlign w:val="center"/>
          </w:tcPr>
          <w:p w14:paraId="1630AF2B">
            <w:pPr>
              <w:jc w:val="center"/>
              <w:rPr>
                <w:rFonts w:ascii="宋体" w:hAnsi="宋体"/>
                <w:sz w:val="24"/>
              </w:rPr>
            </w:pPr>
          </w:p>
        </w:tc>
        <w:tc>
          <w:tcPr>
            <w:tcW w:w="1533" w:type="dxa"/>
            <w:vAlign w:val="center"/>
          </w:tcPr>
          <w:p w14:paraId="6C8BE268">
            <w:pPr>
              <w:jc w:val="center"/>
              <w:rPr>
                <w:rFonts w:ascii="宋体" w:hAnsi="宋体"/>
                <w:sz w:val="24"/>
              </w:rPr>
            </w:pPr>
          </w:p>
        </w:tc>
        <w:tc>
          <w:tcPr>
            <w:tcW w:w="3010" w:type="dxa"/>
            <w:vAlign w:val="center"/>
          </w:tcPr>
          <w:p w14:paraId="47D3CE58">
            <w:pPr>
              <w:jc w:val="center"/>
              <w:rPr>
                <w:rFonts w:ascii="宋体" w:hAnsi="宋体"/>
                <w:sz w:val="24"/>
              </w:rPr>
            </w:pPr>
          </w:p>
        </w:tc>
      </w:tr>
      <w:tr w14:paraId="5C6DA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7D068CA1">
            <w:pPr>
              <w:jc w:val="center"/>
              <w:rPr>
                <w:rFonts w:ascii="宋体" w:hAnsi="宋体"/>
                <w:sz w:val="24"/>
              </w:rPr>
            </w:pPr>
          </w:p>
        </w:tc>
        <w:tc>
          <w:tcPr>
            <w:tcW w:w="1095" w:type="dxa"/>
            <w:vAlign w:val="center"/>
          </w:tcPr>
          <w:p w14:paraId="1CD6B529">
            <w:pPr>
              <w:jc w:val="center"/>
              <w:rPr>
                <w:rFonts w:ascii="宋体" w:hAnsi="宋体"/>
                <w:sz w:val="24"/>
              </w:rPr>
            </w:pPr>
          </w:p>
        </w:tc>
        <w:tc>
          <w:tcPr>
            <w:tcW w:w="875" w:type="dxa"/>
            <w:vAlign w:val="center"/>
          </w:tcPr>
          <w:p w14:paraId="369CDC14">
            <w:pPr>
              <w:jc w:val="center"/>
              <w:rPr>
                <w:rFonts w:ascii="宋体" w:hAnsi="宋体"/>
                <w:sz w:val="24"/>
              </w:rPr>
            </w:pPr>
          </w:p>
        </w:tc>
        <w:tc>
          <w:tcPr>
            <w:tcW w:w="875" w:type="dxa"/>
            <w:vAlign w:val="center"/>
          </w:tcPr>
          <w:p w14:paraId="54FD7046">
            <w:pPr>
              <w:jc w:val="center"/>
              <w:rPr>
                <w:rFonts w:ascii="宋体" w:hAnsi="宋体"/>
                <w:sz w:val="24"/>
              </w:rPr>
            </w:pPr>
          </w:p>
        </w:tc>
        <w:tc>
          <w:tcPr>
            <w:tcW w:w="1533" w:type="dxa"/>
            <w:vAlign w:val="center"/>
          </w:tcPr>
          <w:p w14:paraId="388E9309">
            <w:pPr>
              <w:jc w:val="center"/>
              <w:rPr>
                <w:rFonts w:ascii="宋体" w:hAnsi="宋体"/>
                <w:sz w:val="24"/>
              </w:rPr>
            </w:pPr>
          </w:p>
        </w:tc>
        <w:tc>
          <w:tcPr>
            <w:tcW w:w="3010" w:type="dxa"/>
            <w:vAlign w:val="center"/>
          </w:tcPr>
          <w:p w14:paraId="77E7C0BF">
            <w:pPr>
              <w:jc w:val="center"/>
              <w:rPr>
                <w:rFonts w:ascii="宋体" w:hAnsi="宋体"/>
                <w:sz w:val="24"/>
              </w:rPr>
            </w:pPr>
          </w:p>
        </w:tc>
      </w:tr>
      <w:tr w14:paraId="69B18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569" w:type="dxa"/>
            <w:vAlign w:val="center"/>
          </w:tcPr>
          <w:p w14:paraId="4A91FF8C">
            <w:pPr>
              <w:jc w:val="center"/>
              <w:rPr>
                <w:rFonts w:ascii="宋体" w:hAnsi="宋体"/>
                <w:sz w:val="24"/>
              </w:rPr>
            </w:pPr>
          </w:p>
        </w:tc>
        <w:tc>
          <w:tcPr>
            <w:tcW w:w="1095" w:type="dxa"/>
            <w:vAlign w:val="center"/>
          </w:tcPr>
          <w:p w14:paraId="2E11C630">
            <w:pPr>
              <w:jc w:val="center"/>
              <w:rPr>
                <w:rFonts w:ascii="宋体" w:hAnsi="宋体"/>
                <w:sz w:val="24"/>
              </w:rPr>
            </w:pPr>
          </w:p>
        </w:tc>
        <w:tc>
          <w:tcPr>
            <w:tcW w:w="875" w:type="dxa"/>
            <w:vAlign w:val="center"/>
          </w:tcPr>
          <w:p w14:paraId="5A9DAFF5">
            <w:pPr>
              <w:jc w:val="center"/>
              <w:rPr>
                <w:rFonts w:ascii="宋体" w:hAnsi="宋体"/>
                <w:sz w:val="24"/>
              </w:rPr>
            </w:pPr>
          </w:p>
        </w:tc>
        <w:tc>
          <w:tcPr>
            <w:tcW w:w="875" w:type="dxa"/>
            <w:vAlign w:val="center"/>
          </w:tcPr>
          <w:p w14:paraId="07D4569B">
            <w:pPr>
              <w:jc w:val="center"/>
              <w:rPr>
                <w:rFonts w:ascii="宋体" w:hAnsi="宋体"/>
                <w:sz w:val="24"/>
              </w:rPr>
            </w:pPr>
          </w:p>
        </w:tc>
        <w:tc>
          <w:tcPr>
            <w:tcW w:w="1533" w:type="dxa"/>
            <w:vAlign w:val="center"/>
          </w:tcPr>
          <w:p w14:paraId="35CBE606">
            <w:pPr>
              <w:jc w:val="center"/>
              <w:rPr>
                <w:rFonts w:ascii="宋体" w:hAnsi="宋体"/>
                <w:sz w:val="24"/>
              </w:rPr>
            </w:pPr>
          </w:p>
        </w:tc>
        <w:tc>
          <w:tcPr>
            <w:tcW w:w="3010" w:type="dxa"/>
            <w:vAlign w:val="center"/>
          </w:tcPr>
          <w:p w14:paraId="4DD455C4">
            <w:pPr>
              <w:jc w:val="center"/>
              <w:rPr>
                <w:rFonts w:ascii="宋体" w:hAnsi="宋体"/>
                <w:sz w:val="24"/>
              </w:rPr>
            </w:pPr>
          </w:p>
        </w:tc>
      </w:tr>
    </w:tbl>
    <w:p w14:paraId="3524D392">
      <w:pPr>
        <w:rPr>
          <w:rFonts w:ascii="宋体" w:hAnsi="宋体"/>
          <w:b/>
          <w:szCs w:val="21"/>
        </w:rPr>
      </w:pPr>
    </w:p>
    <w:p w14:paraId="1C43D1FC">
      <w:pPr>
        <w:rPr>
          <w:rFonts w:ascii="宋体" w:hAnsi="宋体"/>
          <w:b/>
          <w:szCs w:val="21"/>
        </w:rPr>
      </w:pPr>
    </w:p>
    <w:p w14:paraId="0924C1AE">
      <w:pPr>
        <w:rPr>
          <w:rFonts w:ascii="宋体" w:hAnsi="宋体"/>
          <w:b/>
          <w:szCs w:val="21"/>
        </w:rPr>
      </w:pPr>
    </w:p>
    <w:p w14:paraId="4F4D6CD4">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0854CD6E">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14:paraId="370288F7">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14:paraId="295E84B8">
      <w:pPr>
        <w:autoSpaceDE w:val="0"/>
        <w:autoSpaceDN w:val="0"/>
        <w:adjustRightInd w:val="0"/>
        <w:snapToGrid w:val="0"/>
        <w:spacing w:line="360" w:lineRule="auto"/>
        <w:rPr>
          <w:rFonts w:ascii="宋体" w:hAnsi="宋体"/>
          <w:b/>
          <w:szCs w:val="21"/>
        </w:rPr>
      </w:pPr>
      <w:r>
        <w:rPr>
          <w:rFonts w:hint="eastAsia" w:ascii="宋体" w:hAnsi="宋体"/>
          <w:b/>
          <w:szCs w:val="21"/>
        </w:rPr>
        <w:t>。</w:t>
      </w:r>
    </w:p>
    <w:p w14:paraId="00DBC6E5">
      <w:pPr>
        <w:rPr>
          <w:rFonts w:ascii="宋体" w:hAnsi="宋体"/>
          <w:szCs w:val="21"/>
        </w:rPr>
      </w:pPr>
    </w:p>
    <w:p w14:paraId="0B4006C5">
      <w:pPr>
        <w:pStyle w:val="4"/>
        <w:snapToGrid w:val="0"/>
        <w:spacing w:before="0" w:after="0" w:line="360" w:lineRule="auto"/>
        <w:jc w:val="center"/>
        <w:rPr>
          <w:rFonts w:ascii="宋体"/>
          <w:szCs w:val="21"/>
        </w:rPr>
      </w:pPr>
      <w:r>
        <w:rPr>
          <w:rFonts w:ascii="宋体"/>
          <w:szCs w:val="21"/>
        </w:rPr>
        <w:br w:type="page"/>
      </w:r>
      <w:bookmarkStart w:id="475" w:name="_Toc30099_WPSOffice_Level1"/>
      <w:bookmarkStart w:id="476" w:name="_Toc475109683"/>
      <w:bookmarkStart w:id="477" w:name="_Toc12268_WPSOffice_Level1"/>
      <w:bookmarkStart w:id="478" w:name="_Toc24683"/>
      <w:bookmarkStart w:id="479" w:name="_Toc271821942"/>
    </w:p>
    <w:p w14:paraId="6FB8E788">
      <w:pPr>
        <w:pStyle w:val="4"/>
        <w:snapToGrid w:val="0"/>
        <w:spacing w:before="0" w:after="0" w:line="360" w:lineRule="auto"/>
        <w:jc w:val="center"/>
        <w:rPr>
          <w:rStyle w:val="52"/>
          <w:rFonts w:ascii="宋体" w:cs="宋体"/>
          <w:b w:val="0"/>
          <w:bCs w:val="0"/>
        </w:rPr>
      </w:pPr>
      <w:r>
        <w:rPr>
          <w:rFonts w:hint="eastAsia" w:ascii="宋体"/>
          <w:szCs w:val="21"/>
          <w:lang w:val="en-US" w:eastAsia="zh-CN"/>
        </w:rPr>
        <w:t>六</w:t>
      </w:r>
      <w:r>
        <w:rPr>
          <w:rStyle w:val="52"/>
          <w:rFonts w:ascii="宋体" w:cs="宋体"/>
          <w:b w:val="0"/>
          <w:bCs w:val="0"/>
        </w:rPr>
        <w:t>、其他资料</w:t>
      </w:r>
      <w:bookmarkEnd w:id="475"/>
      <w:bookmarkEnd w:id="476"/>
      <w:bookmarkEnd w:id="477"/>
      <w:bookmarkEnd w:id="478"/>
      <w:bookmarkEnd w:id="479"/>
    </w:p>
    <w:p w14:paraId="349D7B1A">
      <w:pPr>
        <w:spacing w:line="400" w:lineRule="exact"/>
        <w:rPr>
          <w:rFonts w:ascii="宋体" w:hAnsi="宋体"/>
          <w:szCs w:val="21"/>
        </w:rPr>
      </w:pPr>
    </w:p>
    <w:p w14:paraId="38E18EB5">
      <w:pPr>
        <w:autoSpaceDE w:val="0"/>
        <w:autoSpaceDN w:val="0"/>
        <w:spacing w:line="360" w:lineRule="auto"/>
        <w:jc w:val="center"/>
        <w:rPr>
          <w:rFonts w:ascii="宋体" w:hAnsi="宋体"/>
          <w:b/>
          <w:kern w:val="0"/>
          <w:szCs w:val="21"/>
        </w:rPr>
      </w:pPr>
      <w:r>
        <w:rPr>
          <w:rFonts w:hint="eastAsia" w:ascii="宋体" w:hAnsi="宋体"/>
          <w:b/>
          <w:szCs w:val="21"/>
        </w:rPr>
        <w:t>投标人认为需要提供的其他材料</w:t>
      </w:r>
    </w:p>
    <w:p w14:paraId="7248E839">
      <w:pPr>
        <w:rPr>
          <w:rFonts w:ascii="宋体" w:hAnsi="宋体"/>
          <w:szCs w:val="21"/>
        </w:rPr>
      </w:pPr>
    </w:p>
    <w:p w14:paraId="78CA2070">
      <w:pPr>
        <w:rPr>
          <w:rFonts w:ascii="宋体" w:hAnsi="宋体"/>
          <w:szCs w:val="21"/>
        </w:rPr>
      </w:pPr>
    </w:p>
    <w:p w14:paraId="7CB892CF">
      <w:pPr>
        <w:rPr>
          <w:rFonts w:ascii="宋体" w:hAnsi="宋体"/>
          <w:szCs w:val="21"/>
        </w:rPr>
      </w:pPr>
    </w:p>
    <w:bookmarkEnd w:id="444"/>
    <w:p w14:paraId="3345202E">
      <w:pPr>
        <w:pStyle w:val="4"/>
        <w:snapToGrid w:val="0"/>
        <w:spacing w:before="0" w:after="0" w:line="360" w:lineRule="auto"/>
        <w:rPr>
          <w:rFonts w:ascii="宋体"/>
        </w:rPr>
      </w:pPr>
    </w:p>
    <w:p w14:paraId="7E2EE5DF">
      <w:pPr>
        <w:jc w:val="right"/>
        <w:rPr>
          <w:rFonts w:ascii="宋体" w:hAnsi="宋体"/>
        </w:rPr>
      </w:pPr>
    </w:p>
    <w:p w14:paraId="5CB69A8A">
      <w:pPr>
        <w:rPr>
          <w:rFonts w:ascii="宋体" w:hAnsi="宋体"/>
        </w:rPr>
      </w:pPr>
    </w:p>
    <w:p w14:paraId="14DA3AF4"/>
    <w:p w14:paraId="45A0DDCB"/>
    <w:p w14:paraId="3094F3D1">
      <w:pPr>
        <w:widowControl/>
        <w:jc w:val="left"/>
      </w:pPr>
      <w:r>
        <w:br w:type="page"/>
      </w:r>
    </w:p>
    <w:p w14:paraId="7C676B04">
      <w:pPr>
        <w:widowControl/>
        <w:numPr>
          <w:ilvl w:val="0"/>
          <w:numId w:val="0"/>
        </w:numPr>
        <w:jc w:val="center"/>
        <w:rPr>
          <w:rFonts w:ascii="宋体" w:hAnsi="宋体"/>
          <w:b/>
          <w:bCs/>
          <w:sz w:val="30"/>
          <w:szCs w:val="30"/>
        </w:rPr>
      </w:pPr>
      <w:r>
        <w:rPr>
          <w:rFonts w:hint="eastAsia" w:ascii="宋体" w:hAnsi="宋体"/>
          <w:b/>
          <w:bCs/>
          <w:sz w:val="30"/>
          <w:szCs w:val="30"/>
          <w:lang w:val="en-US" w:eastAsia="zh-CN"/>
        </w:rPr>
        <w:t>七、</w:t>
      </w:r>
      <w:r>
        <w:rPr>
          <w:rFonts w:hint="eastAsia" w:ascii="宋体" w:hAnsi="宋体"/>
          <w:b/>
          <w:bCs/>
          <w:sz w:val="30"/>
          <w:szCs w:val="30"/>
        </w:rPr>
        <w:t>附件</w:t>
      </w:r>
    </w:p>
    <w:p w14:paraId="353D0D99">
      <w:pPr>
        <w:pStyle w:val="3"/>
        <w:numPr>
          <w:ilvl w:val="0"/>
          <w:numId w:val="0"/>
        </w:numPr>
        <w:spacing w:line="240" w:lineRule="auto"/>
        <w:jc w:val="center"/>
        <w:rPr>
          <w:rFonts w:ascii="方正小标宋简体" w:hAnsi="仿宋" w:eastAsia="方正小标宋简体"/>
          <w:color w:val="000000"/>
          <w:sz w:val="28"/>
          <w:szCs w:val="28"/>
        </w:rPr>
      </w:pPr>
      <w:r>
        <w:rPr>
          <w:rFonts w:hint="eastAsia" w:ascii="宋体" w:hAnsi="宋体" w:cs="HTJ-PK74820000034-Identity-H"/>
          <w:kern w:val="0"/>
          <w:sz w:val="36"/>
          <w:szCs w:val="29"/>
          <w:lang w:val="en-US" w:eastAsia="zh-CN"/>
        </w:rPr>
        <w:t>1.</w:t>
      </w:r>
      <w:r>
        <w:rPr>
          <w:rFonts w:hint="eastAsia" w:ascii="宋体" w:hAnsi="宋体" w:cs="HTJ-PK74820000034-Identity-H"/>
          <w:kern w:val="0"/>
          <w:sz w:val="36"/>
          <w:szCs w:val="29"/>
        </w:rPr>
        <w:t>全省房屋建筑和市政基础设施工程项目招标投标活动承诺书</w:t>
      </w:r>
    </w:p>
    <w:p w14:paraId="09080D4D">
      <w:pPr>
        <w:jc w:val="center"/>
        <w:rPr>
          <w:rFonts w:eastAsia="方正小标宋简体"/>
          <w:sz w:val="44"/>
          <w:szCs w:val="44"/>
        </w:rPr>
      </w:pPr>
    </w:p>
    <w:p w14:paraId="6626854A">
      <w:pPr>
        <w:spacing w:line="580" w:lineRule="exact"/>
        <w:ind w:firstLine="470" w:firstLineChars="196"/>
        <w:rPr>
          <w:sz w:val="24"/>
        </w:rPr>
      </w:pPr>
      <w:r>
        <w:rPr>
          <w:rFonts w:hint="eastAsia"/>
          <w:sz w:val="24"/>
        </w:rPr>
        <w:t>我单位承诺，在本项目招投标活动中，自觉遵守《中华人民共和国招标投标法》、</w:t>
      </w:r>
      <w:r>
        <w:rPr>
          <w:sz w:val="24"/>
        </w:rPr>
        <w:t>《中华人民共和国招标投标法实施条例》</w:t>
      </w:r>
      <w:r>
        <w:rPr>
          <w:rFonts w:hint="eastAsia"/>
          <w:sz w:val="24"/>
        </w:rPr>
        <w:t>、河南省实施《中华人民共和国招标投标法》办法等招标投标相关法律、法规和制度规定，如有违反，愿承担相关法律责任。</w:t>
      </w:r>
    </w:p>
    <w:p w14:paraId="70839F0B">
      <w:pPr>
        <w:rPr>
          <w:sz w:val="24"/>
        </w:rPr>
      </w:pPr>
    </w:p>
    <w:p w14:paraId="509357FD">
      <w:pPr>
        <w:ind w:right="480"/>
        <w:jc w:val="center"/>
        <w:rPr>
          <w:sz w:val="24"/>
        </w:rPr>
      </w:pPr>
      <w:r>
        <w:rPr>
          <w:rFonts w:hint="eastAsia"/>
          <w:sz w:val="24"/>
        </w:rPr>
        <w:t xml:space="preserve">                         承诺人（法定代表人）（电子签章）：</w:t>
      </w:r>
    </w:p>
    <w:p w14:paraId="35BBFEDE">
      <w:pPr>
        <w:ind w:right="480" w:firstLine="4440" w:firstLineChars="1850"/>
        <w:rPr>
          <w:sz w:val="24"/>
        </w:rPr>
      </w:pPr>
    </w:p>
    <w:p w14:paraId="139537CE">
      <w:pPr>
        <w:ind w:right="480" w:firstLine="4440" w:firstLineChars="1850"/>
        <w:rPr>
          <w:sz w:val="24"/>
        </w:rPr>
      </w:pPr>
    </w:p>
    <w:p w14:paraId="3539497E">
      <w:pPr>
        <w:ind w:right="480" w:firstLine="3960" w:firstLineChars="1650"/>
        <w:rPr>
          <w:sz w:val="24"/>
        </w:rPr>
      </w:pPr>
      <w:r>
        <w:rPr>
          <w:rFonts w:hint="eastAsia"/>
          <w:sz w:val="24"/>
        </w:rPr>
        <w:t xml:space="preserve">联  系  电   话：               </w:t>
      </w:r>
    </w:p>
    <w:p w14:paraId="73479E17">
      <w:pPr>
        <w:jc w:val="right"/>
        <w:rPr>
          <w:sz w:val="24"/>
        </w:rPr>
      </w:pPr>
    </w:p>
    <w:p w14:paraId="34F42321">
      <w:pPr>
        <w:ind w:right="480" w:firstLine="3840" w:firstLineChars="1600"/>
        <w:rPr>
          <w:sz w:val="24"/>
        </w:rPr>
      </w:pPr>
    </w:p>
    <w:p w14:paraId="32383F7F">
      <w:pPr>
        <w:ind w:right="480" w:firstLine="3840" w:firstLineChars="1600"/>
        <w:rPr>
          <w:sz w:val="24"/>
        </w:rPr>
      </w:pPr>
      <w:r>
        <w:rPr>
          <w:rFonts w:hint="eastAsia"/>
          <w:sz w:val="24"/>
        </w:rPr>
        <w:t xml:space="preserve"> 承诺人（单位电子签章）：</w:t>
      </w:r>
    </w:p>
    <w:p w14:paraId="314A899E">
      <w:pPr>
        <w:jc w:val="right"/>
        <w:rPr>
          <w:sz w:val="24"/>
        </w:rPr>
      </w:pPr>
    </w:p>
    <w:p w14:paraId="78794F02">
      <w:pPr>
        <w:pStyle w:val="34"/>
        <w:ind w:firstLine="4080" w:firstLineChars="1700"/>
      </w:pPr>
      <w:r>
        <w:rPr>
          <w:rFonts w:hint="eastAsia"/>
          <w:sz w:val="24"/>
        </w:rPr>
        <w:t>年    月     日</w:t>
      </w:r>
    </w:p>
    <w:p w14:paraId="379A7901">
      <w:pPr>
        <w:widowControl/>
        <w:jc w:val="center"/>
        <w:rPr>
          <w:rFonts w:ascii="宋体" w:hAnsi="宋体"/>
          <w:b/>
          <w:bCs/>
          <w:sz w:val="30"/>
          <w:szCs w:val="30"/>
        </w:rPr>
      </w:pPr>
    </w:p>
    <w:p w14:paraId="0A6CB1C7">
      <w:pPr>
        <w:widowControl/>
        <w:jc w:val="center"/>
        <w:rPr>
          <w:rFonts w:ascii="宋体" w:hAnsi="宋体"/>
          <w:b/>
          <w:bCs/>
          <w:sz w:val="30"/>
          <w:szCs w:val="30"/>
        </w:rPr>
      </w:pPr>
    </w:p>
    <w:p w14:paraId="6EFADC48">
      <w:pPr>
        <w:widowControl/>
        <w:jc w:val="center"/>
        <w:rPr>
          <w:rFonts w:ascii="宋体" w:hAnsi="宋体"/>
          <w:b/>
          <w:bCs/>
          <w:sz w:val="30"/>
          <w:szCs w:val="30"/>
        </w:rPr>
      </w:pPr>
    </w:p>
    <w:p w14:paraId="5982D351">
      <w:pPr>
        <w:widowControl/>
        <w:jc w:val="center"/>
        <w:rPr>
          <w:rFonts w:ascii="宋体" w:hAnsi="宋体"/>
          <w:b/>
          <w:bCs/>
          <w:sz w:val="30"/>
          <w:szCs w:val="30"/>
        </w:rPr>
      </w:pPr>
    </w:p>
    <w:p w14:paraId="643033EB">
      <w:pPr>
        <w:widowControl/>
        <w:jc w:val="center"/>
        <w:rPr>
          <w:rFonts w:ascii="宋体" w:hAnsi="宋体"/>
          <w:b/>
          <w:bCs/>
          <w:sz w:val="30"/>
          <w:szCs w:val="30"/>
        </w:rPr>
      </w:pPr>
    </w:p>
    <w:p w14:paraId="3EC59735">
      <w:pPr>
        <w:widowControl/>
        <w:jc w:val="center"/>
        <w:rPr>
          <w:rFonts w:ascii="宋体" w:hAnsi="宋体"/>
          <w:b/>
          <w:bCs/>
          <w:sz w:val="30"/>
          <w:szCs w:val="30"/>
        </w:rPr>
      </w:pPr>
    </w:p>
    <w:p w14:paraId="29622609">
      <w:pPr>
        <w:widowControl/>
        <w:jc w:val="center"/>
        <w:rPr>
          <w:rFonts w:ascii="宋体" w:hAnsi="宋体"/>
          <w:b/>
          <w:bCs/>
          <w:sz w:val="30"/>
          <w:szCs w:val="30"/>
        </w:rPr>
      </w:pPr>
    </w:p>
    <w:p w14:paraId="5370963F">
      <w:pPr>
        <w:widowControl/>
        <w:jc w:val="center"/>
        <w:rPr>
          <w:rFonts w:ascii="宋体" w:hAnsi="宋体"/>
          <w:b/>
          <w:bCs/>
          <w:sz w:val="30"/>
          <w:szCs w:val="30"/>
        </w:rPr>
      </w:pPr>
    </w:p>
    <w:p w14:paraId="1CB696EB">
      <w:pPr>
        <w:widowControl/>
        <w:jc w:val="center"/>
        <w:rPr>
          <w:rFonts w:ascii="宋体" w:hAnsi="宋体"/>
          <w:b/>
          <w:bCs/>
          <w:sz w:val="30"/>
          <w:szCs w:val="30"/>
        </w:rPr>
      </w:pPr>
    </w:p>
    <w:p w14:paraId="06C870EC">
      <w:pPr>
        <w:widowControl/>
        <w:jc w:val="center"/>
        <w:rPr>
          <w:rFonts w:ascii="宋体" w:hAnsi="宋体"/>
          <w:b/>
          <w:bCs/>
          <w:sz w:val="30"/>
          <w:szCs w:val="30"/>
        </w:rPr>
      </w:pPr>
    </w:p>
    <w:p w14:paraId="17D46F94">
      <w:pPr>
        <w:widowControl/>
        <w:jc w:val="center"/>
        <w:rPr>
          <w:rFonts w:ascii="宋体" w:hAnsi="宋体"/>
          <w:b/>
          <w:bCs/>
          <w:sz w:val="30"/>
          <w:szCs w:val="30"/>
        </w:rPr>
      </w:pPr>
    </w:p>
    <w:p w14:paraId="202AF556">
      <w:pPr>
        <w:widowControl/>
        <w:jc w:val="center"/>
        <w:rPr>
          <w:rFonts w:ascii="宋体" w:hAnsi="宋体"/>
          <w:b/>
          <w:bCs/>
          <w:sz w:val="30"/>
          <w:szCs w:val="30"/>
        </w:rPr>
      </w:pPr>
    </w:p>
    <w:p w14:paraId="2347D5F8">
      <w:pPr>
        <w:widowControl/>
        <w:jc w:val="center"/>
        <w:rPr>
          <w:rFonts w:ascii="宋体" w:hAnsi="宋体"/>
          <w:b/>
          <w:bCs/>
          <w:sz w:val="30"/>
          <w:szCs w:val="30"/>
        </w:rPr>
      </w:pPr>
    </w:p>
    <w:p w14:paraId="7821567D">
      <w:pPr>
        <w:widowControl/>
        <w:jc w:val="center"/>
        <w:rPr>
          <w:rFonts w:ascii="宋体" w:hAnsi="宋体"/>
          <w:b/>
          <w:bCs/>
          <w:sz w:val="30"/>
          <w:szCs w:val="30"/>
        </w:rPr>
      </w:pPr>
    </w:p>
    <w:p w14:paraId="16EF0A0E">
      <w:pPr>
        <w:widowControl/>
        <w:jc w:val="center"/>
        <w:rPr>
          <w:rFonts w:ascii="宋体" w:hAnsi="宋体"/>
          <w:b/>
          <w:bCs/>
          <w:sz w:val="30"/>
          <w:szCs w:val="30"/>
        </w:rPr>
      </w:pPr>
    </w:p>
    <w:p w14:paraId="33610276">
      <w:pPr>
        <w:widowControl/>
        <w:jc w:val="center"/>
        <w:rPr>
          <w:rFonts w:ascii="宋体" w:hAnsi="宋体"/>
          <w:b/>
          <w:bCs/>
          <w:sz w:val="30"/>
          <w:szCs w:val="30"/>
        </w:rPr>
      </w:pPr>
    </w:p>
    <w:p w14:paraId="7BC7375A">
      <w:pPr>
        <w:widowControl/>
        <w:jc w:val="center"/>
        <w:rPr>
          <w:rFonts w:ascii="宋体" w:hAnsi="宋体"/>
          <w:b/>
          <w:bCs/>
          <w:sz w:val="30"/>
          <w:szCs w:val="30"/>
        </w:rPr>
      </w:pPr>
    </w:p>
    <w:p w14:paraId="242470E4">
      <w:pPr>
        <w:widowControl/>
        <w:jc w:val="center"/>
        <w:rPr>
          <w:rFonts w:hint="eastAsia" w:ascii="宋体" w:hAnsi="宋体" w:eastAsia="宋体" w:cs="宋体"/>
          <w:b/>
          <w:bCs/>
          <w:sz w:val="24"/>
          <w:szCs w:val="24"/>
        </w:rPr>
      </w:pPr>
    </w:p>
    <w:p w14:paraId="2F6923C3">
      <w:pPr>
        <w:jc w:val="center"/>
        <w:rPr>
          <w:rFonts w:hint="eastAsia" w:ascii="宋体" w:hAnsi="宋体" w:eastAsia="宋体" w:cs="宋体"/>
          <w:b/>
          <w:bCs/>
          <w:sz w:val="24"/>
          <w:szCs w:val="24"/>
        </w:rPr>
      </w:pPr>
      <w:bookmarkStart w:id="480" w:name="_Toc66204725"/>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、中小企业声明函（工程、服务）</w:t>
      </w:r>
    </w:p>
    <w:p w14:paraId="6D93FD66">
      <w:pPr>
        <w:jc w:val="center"/>
        <w:rPr>
          <w:rFonts w:hint="eastAsia" w:ascii="宋体" w:hAnsi="宋体" w:eastAsia="宋体" w:cs="宋体"/>
          <w:sz w:val="24"/>
          <w:szCs w:val="24"/>
        </w:rPr>
      </w:pPr>
    </w:p>
    <w:p w14:paraId="54ED162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iCs/>
          <w:sz w:val="24"/>
          <w:szCs w:val="24"/>
          <w:u w:val="single"/>
        </w:rPr>
        <w:t>（单位名称）</w:t>
      </w:r>
      <w:r>
        <w:rPr>
          <w:rFonts w:hint="eastAsia" w:ascii="宋体" w:hAnsi="宋体" w:eastAsia="宋体" w:cs="宋体"/>
          <w:sz w:val="24"/>
          <w:szCs w:val="24"/>
        </w:rPr>
        <w:t>的</w:t>
      </w:r>
      <w:r>
        <w:rPr>
          <w:rFonts w:hint="eastAsia" w:ascii="宋体" w:hAnsi="宋体" w:eastAsia="宋体" w:cs="宋体"/>
          <w:iCs/>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205FE49">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Cs/>
          <w:sz w:val="24"/>
          <w:szCs w:val="24"/>
          <w:u w:val="single"/>
        </w:rPr>
        <w:t>（标的名称）</w:t>
      </w:r>
      <w:r>
        <w:rPr>
          <w:rFonts w:hint="eastAsia" w:ascii="宋体" w:hAnsi="宋体" w:eastAsia="宋体" w:cs="宋体"/>
          <w:sz w:val="24"/>
          <w:szCs w:val="24"/>
        </w:rPr>
        <w:t>，属于（采购文件中明确的所属行业）；承建（承接）企业为</w:t>
      </w:r>
      <w:r>
        <w:rPr>
          <w:rFonts w:hint="eastAsia" w:ascii="宋体" w:hAnsi="宋体" w:eastAsia="宋体" w:cs="宋体"/>
          <w:iCs/>
          <w:sz w:val="24"/>
          <w:szCs w:val="24"/>
          <w:u w:val="single"/>
        </w:rPr>
        <w:t>（企业名称）</w:t>
      </w:r>
      <w:r>
        <w:rPr>
          <w:rFonts w:hint="eastAsia" w:ascii="宋体" w:hAnsi="宋体" w:eastAsia="宋体" w:cs="宋体"/>
          <w:sz w:val="24"/>
          <w:szCs w:val="24"/>
        </w:rPr>
        <w:t>，从业人员__人，营业收入为__万元，资产总额为__万元，属于（中型企业、小型企业、微型企业）；</w:t>
      </w:r>
    </w:p>
    <w:p w14:paraId="36A41193">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Cs/>
          <w:sz w:val="24"/>
          <w:szCs w:val="24"/>
          <w:u w:val="single"/>
        </w:rPr>
        <w:t>（标的名称）</w:t>
      </w:r>
      <w:r>
        <w:rPr>
          <w:rFonts w:hint="eastAsia" w:ascii="宋体" w:hAnsi="宋体" w:eastAsia="宋体" w:cs="宋体"/>
          <w:sz w:val="24"/>
          <w:szCs w:val="24"/>
        </w:rPr>
        <w:t>，属于（采购文件中明确的所属行业）；承建（承接）企业为（企业名称），从业人员__人，营业收入为__万元，资产总额为__万元，属于（中型企业、小型企业、微型企业）；</w:t>
      </w:r>
    </w:p>
    <w:p w14:paraId="359627A5">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14:paraId="5734002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2A588DF7">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32428C93">
      <w:pPr>
        <w:widowControl/>
        <w:spacing w:line="360" w:lineRule="auto"/>
        <w:jc w:val="left"/>
        <w:rPr>
          <w:rFonts w:hint="eastAsia" w:ascii="宋体" w:hAnsi="宋体" w:eastAsia="宋体" w:cs="宋体"/>
          <w:sz w:val="24"/>
          <w:szCs w:val="24"/>
        </w:rPr>
      </w:pPr>
    </w:p>
    <w:p w14:paraId="46F1F73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企业名称（单位公章）：</w:t>
      </w:r>
    </w:p>
    <w:p w14:paraId="0934E8B4">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p>
    <w:p w14:paraId="1A2AD3A2">
      <w:pPr>
        <w:spacing w:line="360" w:lineRule="auto"/>
        <w:ind w:firstLine="480" w:firstLineChars="200"/>
        <w:rPr>
          <w:rFonts w:hint="eastAsia" w:ascii="宋体" w:hAnsi="宋体" w:eastAsia="宋体" w:cs="宋体"/>
          <w:kern w:val="0"/>
          <w:sz w:val="24"/>
          <w:szCs w:val="24"/>
        </w:rPr>
      </w:pPr>
    </w:p>
    <w:p w14:paraId="6C0502E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说明：</w:t>
      </w:r>
      <w:r>
        <w:rPr>
          <w:rFonts w:hint="eastAsia" w:ascii="宋体" w:hAnsi="宋体" w:eastAsia="宋体" w:cs="宋体"/>
          <w:kern w:val="0"/>
          <w:sz w:val="24"/>
          <w:szCs w:val="24"/>
        </w:rPr>
        <w:t xml:space="preserve"> </w:t>
      </w:r>
    </w:p>
    <w:p w14:paraId="5B44E9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14:paraId="101641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4E47BD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在政府采购活动中，监狱企业视同小型、微型企业，享受预留份额、评审中价格扣除等政府采购促进中小企业发展的政府采购政策。</w:t>
      </w:r>
    </w:p>
    <w:p w14:paraId="7CB974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14:paraId="0B14D10B">
      <w:pPr>
        <w:spacing w:line="360" w:lineRule="auto"/>
        <w:ind w:firstLine="480" w:firstLineChars="200"/>
        <w:rPr>
          <w:rFonts w:hint="eastAsia" w:ascii="宋体" w:hAnsi="宋体" w:eastAsia="宋体" w:cs="宋体"/>
          <w:kern w:val="0"/>
          <w:sz w:val="24"/>
          <w:szCs w:val="24"/>
        </w:rPr>
      </w:pPr>
    </w:p>
    <w:p w14:paraId="063B06D3">
      <w:pPr>
        <w:ind w:firstLine="240" w:firstLineChars="100"/>
        <w:rPr>
          <w:rFonts w:hint="eastAsia" w:ascii="宋体" w:hAnsi="宋体" w:eastAsia="宋体" w:cs="宋体"/>
          <w:kern w:val="0"/>
          <w:sz w:val="24"/>
          <w:szCs w:val="24"/>
        </w:rPr>
      </w:pPr>
    </w:p>
    <w:p w14:paraId="20034241">
      <w:pPr>
        <w:adjustRightInd w:val="0"/>
        <w:snapToGrid w:val="0"/>
        <w:spacing w:line="360" w:lineRule="auto"/>
        <w:ind w:firstLine="588" w:firstLineChars="245"/>
        <w:rPr>
          <w:rFonts w:hint="eastAsia" w:ascii="宋体" w:hAnsi="宋体" w:eastAsia="宋体" w:cs="宋体"/>
          <w:sz w:val="24"/>
          <w:szCs w:val="24"/>
        </w:rPr>
      </w:pPr>
    </w:p>
    <w:p w14:paraId="52C50F27">
      <w:pPr>
        <w:adjustRightInd w:val="0"/>
        <w:snapToGrid w:val="0"/>
        <w:spacing w:line="360" w:lineRule="auto"/>
        <w:ind w:firstLine="588" w:firstLineChars="245"/>
        <w:rPr>
          <w:rFonts w:hint="eastAsia" w:ascii="宋体" w:hAnsi="宋体" w:eastAsia="宋体" w:cs="宋体"/>
          <w:sz w:val="24"/>
          <w:szCs w:val="24"/>
        </w:rPr>
      </w:pPr>
    </w:p>
    <w:p w14:paraId="1F68418B">
      <w:pPr>
        <w:ind w:firstLine="240" w:firstLineChars="100"/>
        <w:rPr>
          <w:rFonts w:hint="eastAsia" w:ascii="宋体" w:hAnsi="宋体" w:eastAsia="宋体" w:cs="宋体"/>
          <w:kern w:val="0"/>
          <w:sz w:val="24"/>
          <w:szCs w:val="24"/>
        </w:rPr>
      </w:pPr>
    </w:p>
    <w:p w14:paraId="202CE88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、残疾人福利性单位声明函</w:t>
      </w:r>
    </w:p>
    <w:p w14:paraId="7856C9A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 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14:paraId="1627AF0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14:paraId="69E1575D">
      <w:pPr>
        <w:spacing w:line="360" w:lineRule="auto"/>
        <w:ind w:firstLine="360" w:firstLineChars="150"/>
        <w:rPr>
          <w:rFonts w:hint="eastAsia" w:ascii="宋体" w:hAnsi="宋体" w:eastAsia="宋体" w:cs="宋体"/>
          <w:sz w:val="24"/>
          <w:szCs w:val="24"/>
        </w:rPr>
      </w:pPr>
    </w:p>
    <w:p w14:paraId="6A7B9FFF">
      <w:pPr>
        <w:spacing w:line="360" w:lineRule="auto"/>
        <w:ind w:firstLine="360" w:firstLineChars="150"/>
        <w:rPr>
          <w:rFonts w:hint="eastAsia" w:ascii="宋体" w:hAnsi="宋体" w:eastAsia="宋体" w:cs="宋体"/>
          <w:sz w:val="24"/>
          <w:szCs w:val="24"/>
        </w:rPr>
      </w:pPr>
    </w:p>
    <w:p w14:paraId="4FBDA2F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供应商：（电子签章）</w:t>
      </w:r>
    </w:p>
    <w:p w14:paraId="365E762E">
      <w:pPr>
        <w:spacing w:line="360" w:lineRule="auto"/>
        <w:ind w:firstLine="360" w:firstLineChars="150"/>
        <w:rPr>
          <w:rFonts w:hint="eastAsia" w:ascii="宋体" w:hAnsi="宋体" w:eastAsia="宋体" w:cs="宋体"/>
          <w:kern w:val="0"/>
          <w:sz w:val="24"/>
          <w:szCs w:val="24"/>
        </w:rPr>
      </w:pPr>
    </w:p>
    <w:p w14:paraId="7730459B">
      <w:pPr>
        <w:spacing w:line="360" w:lineRule="auto"/>
        <w:ind w:firstLine="6240" w:firstLineChars="2600"/>
        <w:rPr>
          <w:rFonts w:hint="eastAsia" w:ascii="宋体" w:hAnsi="宋体" w:eastAsia="宋体" w:cs="宋体"/>
          <w:kern w:val="0"/>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 xml:space="preserve">   年   月   日</w:t>
      </w:r>
    </w:p>
    <w:p w14:paraId="5FF25BF9">
      <w:pPr>
        <w:spacing w:line="360" w:lineRule="auto"/>
        <w:rPr>
          <w:rFonts w:hint="eastAsia" w:ascii="宋体" w:hAnsi="宋体" w:eastAsia="宋体" w:cs="宋体"/>
          <w:kern w:val="0"/>
          <w:sz w:val="24"/>
          <w:szCs w:val="24"/>
        </w:rPr>
      </w:pPr>
    </w:p>
    <w:p w14:paraId="2981AB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说明：不属于残疾人福利性单位的投标文件中可不提供此声明函。</w:t>
      </w:r>
    </w:p>
    <w:p w14:paraId="55F606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残疾人福利性单位视同小型、微型企业，享受预留份额、评审中价格扣除等政府采购促进中小企业发展的政府采购政策。</w:t>
      </w:r>
    </w:p>
    <w:p w14:paraId="144C1796">
      <w:pPr>
        <w:spacing w:after="120" w:afterLines="50"/>
        <w:outlineLvl w:val="0"/>
        <w:rPr>
          <w:rFonts w:hint="eastAsia" w:ascii="宋体" w:hAnsi="宋体" w:eastAsia="宋体" w:cs="宋体"/>
          <w:b/>
          <w:sz w:val="24"/>
          <w:szCs w:val="24"/>
        </w:rPr>
      </w:pPr>
    </w:p>
    <w:p w14:paraId="62DB94C6">
      <w:pPr>
        <w:spacing w:after="120" w:afterLines="50"/>
        <w:outlineLvl w:val="0"/>
        <w:rPr>
          <w:rFonts w:hint="eastAsia" w:ascii="宋体" w:hAnsi="宋体" w:eastAsia="宋体" w:cs="宋体"/>
          <w:b/>
          <w:sz w:val="24"/>
          <w:szCs w:val="24"/>
        </w:rPr>
      </w:pPr>
    </w:p>
    <w:p w14:paraId="4F24117C">
      <w:pPr>
        <w:spacing w:after="120" w:afterLines="50"/>
        <w:outlineLvl w:val="0"/>
        <w:rPr>
          <w:rFonts w:hint="eastAsia" w:ascii="宋体" w:hAnsi="宋体" w:eastAsia="宋体" w:cs="宋体"/>
          <w:b/>
          <w:sz w:val="24"/>
          <w:szCs w:val="24"/>
        </w:rPr>
      </w:pPr>
    </w:p>
    <w:p w14:paraId="2D8E70EA">
      <w:pPr>
        <w:spacing w:after="120" w:afterLines="50"/>
        <w:outlineLvl w:val="0"/>
        <w:rPr>
          <w:rFonts w:hint="eastAsia" w:ascii="宋体" w:hAnsi="宋体" w:eastAsia="宋体" w:cs="宋体"/>
          <w:b/>
          <w:sz w:val="24"/>
          <w:szCs w:val="24"/>
        </w:rPr>
      </w:pPr>
    </w:p>
    <w:p w14:paraId="378A32ED">
      <w:pPr>
        <w:spacing w:after="120" w:afterLines="50"/>
        <w:outlineLvl w:val="0"/>
        <w:rPr>
          <w:rFonts w:hint="eastAsia" w:ascii="宋体" w:hAnsi="宋体" w:eastAsia="宋体" w:cs="宋体"/>
          <w:b/>
          <w:sz w:val="24"/>
          <w:szCs w:val="24"/>
        </w:rPr>
      </w:pPr>
    </w:p>
    <w:p w14:paraId="1245EE46">
      <w:pPr>
        <w:spacing w:after="120" w:afterLines="50"/>
        <w:outlineLvl w:val="0"/>
        <w:rPr>
          <w:rFonts w:hint="eastAsia" w:ascii="宋体" w:hAnsi="宋体" w:eastAsia="宋体" w:cs="宋体"/>
          <w:b/>
          <w:sz w:val="24"/>
          <w:szCs w:val="24"/>
        </w:rPr>
      </w:pPr>
    </w:p>
    <w:p w14:paraId="72A44596">
      <w:pPr>
        <w:spacing w:after="120" w:afterLines="50"/>
        <w:outlineLvl w:val="0"/>
        <w:rPr>
          <w:rFonts w:hint="eastAsia" w:ascii="宋体" w:hAnsi="宋体" w:eastAsia="宋体" w:cs="宋体"/>
          <w:b/>
          <w:sz w:val="24"/>
          <w:szCs w:val="24"/>
        </w:rPr>
      </w:pPr>
    </w:p>
    <w:p w14:paraId="6427BA61">
      <w:pPr>
        <w:spacing w:after="120" w:afterLines="50"/>
        <w:outlineLvl w:val="0"/>
        <w:rPr>
          <w:rFonts w:hint="eastAsia" w:ascii="宋体" w:hAnsi="宋体" w:eastAsia="宋体" w:cs="宋体"/>
          <w:b/>
          <w:sz w:val="24"/>
          <w:szCs w:val="24"/>
        </w:rPr>
      </w:pPr>
    </w:p>
    <w:p w14:paraId="71467124">
      <w:pPr>
        <w:spacing w:after="120" w:afterLines="50"/>
        <w:outlineLvl w:val="0"/>
        <w:rPr>
          <w:rFonts w:hint="eastAsia" w:ascii="宋体" w:hAnsi="宋体" w:eastAsia="宋体" w:cs="宋体"/>
          <w:b/>
          <w:sz w:val="24"/>
          <w:szCs w:val="24"/>
        </w:rPr>
      </w:pPr>
    </w:p>
    <w:p w14:paraId="1E7A077F">
      <w:pPr>
        <w:spacing w:after="120" w:afterLines="50"/>
        <w:outlineLvl w:val="0"/>
        <w:rPr>
          <w:rFonts w:hint="eastAsia" w:ascii="宋体" w:hAnsi="宋体" w:eastAsia="宋体" w:cs="宋体"/>
          <w:b/>
          <w:sz w:val="24"/>
          <w:szCs w:val="24"/>
        </w:rPr>
      </w:pPr>
    </w:p>
    <w:p w14:paraId="74EBC61E">
      <w:pPr>
        <w:spacing w:after="120" w:afterLines="50"/>
        <w:outlineLvl w:val="0"/>
        <w:rPr>
          <w:rFonts w:hint="eastAsia" w:ascii="宋体" w:hAnsi="宋体" w:eastAsia="宋体" w:cs="宋体"/>
          <w:b/>
          <w:sz w:val="24"/>
          <w:szCs w:val="24"/>
        </w:rPr>
      </w:pPr>
    </w:p>
    <w:p w14:paraId="462A9A3D">
      <w:pPr>
        <w:spacing w:after="120"/>
        <w:ind w:firstLine="240" w:firstLineChars="100"/>
        <w:rPr>
          <w:rFonts w:hint="eastAsia" w:ascii="宋体" w:hAnsi="宋体" w:eastAsia="宋体" w:cs="宋体"/>
          <w:kern w:val="0"/>
          <w:sz w:val="24"/>
          <w:szCs w:val="24"/>
        </w:rPr>
      </w:pPr>
    </w:p>
    <w:p w14:paraId="218F562A">
      <w:pPr>
        <w:spacing w:after="120"/>
        <w:ind w:firstLine="240" w:firstLineChars="100"/>
        <w:rPr>
          <w:rFonts w:hint="eastAsia" w:ascii="宋体" w:hAnsi="宋体" w:eastAsia="宋体" w:cs="宋体"/>
          <w:kern w:val="0"/>
          <w:sz w:val="24"/>
          <w:szCs w:val="24"/>
        </w:rPr>
      </w:pPr>
    </w:p>
    <w:p w14:paraId="27CAE6DD">
      <w:pPr>
        <w:spacing w:after="120"/>
        <w:ind w:firstLine="240" w:firstLineChars="100"/>
        <w:rPr>
          <w:rFonts w:hint="eastAsia" w:ascii="宋体" w:hAnsi="宋体" w:eastAsia="宋体" w:cs="宋体"/>
          <w:kern w:val="0"/>
          <w:sz w:val="24"/>
          <w:szCs w:val="24"/>
        </w:rPr>
      </w:pPr>
    </w:p>
    <w:p w14:paraId="6A9CF082">
      <w:pPr>
        <w:spacing w:after="120"/>
        <w:ind w:firstLine="240" w:firstLineChars="100"/>
        <w:rPr>
          <w:rFonts w:hint="eastAsia" w:ascii="宋体" w:hAnsi="宋体" w:eastAsia="宋体" w:cs="宋体"/>
          <w:kern w:val="0"/>
          <w:sz w:val="24"/>
          <w:szCs w:val="24"/>
        </w:rPr>
      </w:pPr>
    </w:p>
    <w:p w14:paraId="1E6F664C">
      <w:pPr>
        <w:spacing w:after="120"/>
        <w:ind w:firstLine="240" w:firstLineChars="100"/>
        <w:rPr>
          <w:rFonts w:hint="eastAsia" w:ascii="宋体" w:hAnsi="宋体" w:eastAsia="宋体" w:cs="宋体"/>
          <w:kern w:val="0"/>
          <w:sz w:val="24"/>
          <w:szCs w:val="24"/>
        </w:rPr>
      </w:pPr>
    </w:p>
    <w:p w14:paraId="364ADB46">
      <w:pPr>
        <w:spacing w:after="120" w:afterLines="50"/>
        <w:outlineLvl w:val="0"/>
        <w:rPr>
          <w:rFonts w:hint="eastAsia" w:ascii="宋体" w:hAnsi="宋体" w:eastAsia="宋体" w:cs="宋体"/>
          <w:b/>
          <w:sz w:val="24"/>
          <w:szCs w:val="24"/>
        </w:rPr>
      </w:pPr>
    </w:p>
    <w:p w14:paraId="3C19B7E1">
      <w:pPr>
        <w:spacing w:after="120" w:afterLines="50"/>
        <w:outlineLvl w:val="0"/>
        <w:rPr>
          <w:rFonts w:hint="eastAsia" w:ascii="宋体" w:hAnsi="宋体" w:eastAsia="宋体" w:cs="宋体"/>
          <w:b/>
          <w:sz w:val="24"/>
          <w:szCs w:val="24"/>
        </w:rPr>
      </w:pPr>
    </w:p>
    <w:p w14:paraId="235BD844">
      <w:pPr>
        <w:spacing w:line="360" w:lineRule="auto"/>
        <w:jc w:val="center"/>
        <w:rPr>
          <w:rFonts w:hint="eastAsia" w:ascii="宋体" w:hAnsi="宋体" w:eastAsia="宋体" w:cs="宋体"/>
          <w:b/>
          <w:bCs/>
          <w:sz w:val="24"/>
          <w:szCs w:val="24"/>
        </w:rPr>
      </w:pPr>
      <w:r>
        <w:rPr>
          <w:rFonts w:hint="eastAsia" w:ascii="宋体" w:hAnsi="宋体" w:eastAsia="宋体" w:cs="宋体"/>
          <w:b/>
          <w:sz w:val="24"/>
          <w:szCs w:val="24"/>
          <w:lang w:val="en-US" w:eastAsia="zh-CN"/>
        </w:rPr>
        <w:t>4</w:t>
      </w:r>
      <w:r>
        <w:rPr>
          <w:rFonts w:hint="eastAsia" w:ascii="宋体" w:hAnsi="宋体" w:eastAsia="宋体" w:cs="宋体"/>
          <w:b/>
          <w:bCs/>
          <w:sz w:val="24"/>
          <w:szCs w:val="24"/>
        </w:rPr>
        <w:t>、关于监狱企业（如有）</w:t>
      </w:r>
    </w:p>
    <w:p w14:paraId="345724F7">
      <w:pPr>
        <w:spacing w:line="400" w:lineRule="exact"/>
        <w:rPr>
          <w:rFonts w:hint="eastAsia" w:ascii="宋体" w:hAnsi="宋体" w:eastAsia="宋体" w:cs="宋体"/>
          <w:sz w:val="24"/>
          <w:szCs w:val="24"/>
        </w:rPr>
      </w:pPr>
    </w:p>
    <w:p w14:paraId="74EF31E0">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1、政府采购政策</w:t>
      </w:r>
    </w:p>
    <w:p w14:paraId="1BEE1189">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财政部、司法部关于政府采购支持监狱企业发展有关问题的通知（财库【2014】68 号）</w:t>
      </w:r>
    </w:p>
    <w:p w14:paraId="48381CD9">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2、附证明材料</w:t>
      </w:r>
    </w:p>
    <w:p w14:paraId="35F11770">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提供由省级以上监狱管理局、戒毒管理局（含新疆生产建设兵团）出具的属于监狱企业的证明文件。 </w:t>
      </w:r>
    </w:p>
    <w:p w14:paraId="14A554B2">
      <w:pPr>
        <w:autoSpaceDE w:val="0"/>
        <w:autoSpaceDN w:val="0"/>
        <w:adjustRightInd w:val="0"/>
        <w:snapToGrid w:val="0"/>
        <w:spacing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说明：不属于监狱企业的投标文件中可不提供相关证明文件。</w:t>
      </w:r>
    </w:p>
    <w:p w14:paraId="4D443750">
      <w:pPr>
        <w:spacing w:after="120"/>
        <w:ind w:firstLine="240" w:firstLineChars="100"/>
        <w:rPr>
          <w:rFonts w:hint="eastAsia" w:ascii="宋体" w:hAnsi="宋体" w:eastAsia="宋体" w:cs="宋体"/>
          <w:kern w:val="0"/>
          <w:sz w:val="24"/>
          <w:szCs w:val="24"/>
          <w:lang w:val="zh-CN"/>
        </w:rPr>
      </w:pPr>
    </w:p>
    <w:p w14:paraId="0E4EFC5D">
      <w:pPr>
        <w:spacing w:after="120"/>
        <w:ind w:firstLine="240" w:firstLineChars="100"/>
        <w:rPr>
          <w:rFonts w:hint="eastAsia" w:ascii="宋体" w:hAnsi="宋体" w:eastAsia="宋体" w:cs="宋体"/>
          <w:kern w:val="0"/>
          <w:sz w:val="24"/>
          <w:szCs w:val="24"/>
          <w:lang w:val="zh-CN"/>
        </w:rPr>
      </w:pPr>
    </w:p>
    <w:p w14:paraId="1FEF885B">
      <w:pPr>
        <w:spacing w:after="120"/>
        <w:ind w:firstLine="240" w:firstLineChars="100"/>
        <w:rPr>
          <w:rFonts w:hint="eastAsia" w:ascii="宋体" w:hAnsi="宋体" w:eastAsia="宋体" w:cs="宋体"/>
          <w:kern w:val="0"/>
          <w:sz w:val="24"/>
          <w:szCs w:val="24"/>
          <w:lang w:val="zh-CN"/>
        </w:rPr>
      </w:pPr>
    </w:p>
    <w:p w14:paraId="156EBB31">
      <w:pPr>
        <w:spacing w:after="120"/>
        <w:ind w:firstLine="240" w:firstLineChars="100"/>
        <w:rPr>
          <w:rFonts w:hint="eastAsia" w:ascii="宋体" w:hAnsi="宋体" w:eastAsia="宋体" w:cs="宋体"/>
          <w:kern w:val="0"/>
          <w:sz w:val="24"/>
          <w:szCs w:val="24"/>
          <w:lang w:val="zh-CN"/>
        </w:rPr>
      </w:pPr>
    </w:p>
    <w:p w14:paraId="50F3A2DF">
      <w:pPr>
        <w:spacing w:after="120"/>
        <w:ind w:firstLine="240" w:firstLineChars="100"/>
        <w:rPr>
          <w:rFonts w:hint="eastAsia" w:ascii="宋体" w:hAnsi="宋体" w:eastAsia="宋体" w:cs="宋体"/>
          <w:kern w:val="0"/>
          <w:sz w:val="24"/>
          <w:szCs w:val="24"/>
          <w:lang w:val="zh-CN"/>
        </w:rPr>
      </w:pPr>
    </w:p>
    <w:p w14:paraId="153E12A6">
      <w:pPr>
        <w:spacing w:after="120"/>
        <w:ind w:firstLine="240" w:firstLineChars="100"/>
        <w:rPr>
          <w:rFonts w:hint="eastAsia" w:ascii="宋体" w:hAnsi="宋体" w:eastAsia="宋体" w:cs="宋体"/>
          <w:kern w:val="0"/>
          <w:sz w:val="24"/>
          <w:szCs w:val="24"/>
          <w:lang w:val="zh-CN"/>
        </w:rPr>
      </w:pPr>
    </w:p>
    <w:p w14:paraId="7A852955">
      <w:pPr>
        <w:spacing w:after="120"/>
        <w:ind w:firstLine="240" w:firstLineChars="100"/>
        <w:rPr>
          <w:rFonts w:hint="eastAsia" w:ascii="宋体" w:hAnsi="宋体" w:eastAsia="宋体" w:cs="宋体"/>
          <w:kern w:val="0"/>
          <w:sz w:val="24"/>
          <w:szCs w:val="24"/>
          <w:lang w:val="zh-CN"/>
        </w:rPr>
      </w:pPr>
    </w:p>
    <w:p w14:paraId="3B987210">
      <w:pPr>
        <w:spacing w:after="120"/>
        <w:ind w:firstLine="240" w:firstLineChars="100"/>
        <w:rPr>
          <w:rFonts w:hint="eastAsia" w:ascii="宋体" w:hAnsi="宋体" w:eastAsia="宋体" w:cs="宋体"/>
          <w:kern w:val="0"/>
          <w:sz w:val="24"/>
          <w:szCs w:val="24"/>
          <w:lang w:val="zh-CN"/>
        </w:rPr>
      </w:pPr>
    </w:p>
    <w:p w14:paraId="294BE4EB">
      <w:pPr>
        <w:spacing w:after="120"/>
        <w:ind w:firstLine="240" w:firstLineChars="100"/>
        <w:rPr>
          <w:rFonts w:hint="eastAsia" w:ascii="宋体" w:hAnsi="宋体" w:eastAsia="宋体" w:cs="宋体"/>
          <w:kern w:val="0"/>
          <w:sz w:val="24"/>
          <w:szCs w:val="24"/>
          <w:lang w:val="zh-CN"/>
        </w:rPr>
      </w:pPr>
    </w:p>
    <w:p w14:paraId="7D66494E">
      <w:pPr>
        <w:spacing w:after="120"/>
        <w:ind w:firstLine="240" w:firstLineChars="100"/>
        <w:rPr>
          <w:rFonts w:hint="eastAsia" w:ascii="宋体" w:hAnsi="宋体" w:eastAsia="宋体" w:cs="宋体"/>
          <w:kern w:val="0"/>
          <w:sz w:val="24"/>
          <w:szCs w:val="24"/>
          <w:lang w:val="zh-CN"/>
        </w:rPr>
      </w:pPr>
    </w:p>
    <w:p w14:paraId="5A3FABA7">
      <w:pPr>
        <w:spacing w:after="120"/>
        <w:ind w:firstLine="240" w:firstLineChars="100"/>
        <w:rPr>
          <w:rFonts w:hint="eastAsia" w:ascii="宋体" w:hAnsi="宋体" w:eastAsia="宋体" w:cs="宋体"/>
          <w:kern w:val="0"/>
          <w:sz w:val="24"/>
          <w:szCs w:val="24"/>
          <w:lang w:val="zh-CN"/>
        </w:rPr>
      </w:pPr>
    </w:p>
    <w:p w14:paraId="0D0D8CD4">
      <w:pPr>
        <w:spacing w:after="120"/>
        <w:ind w:firstLine="240" w:firstLineChars="100"/>
        <w:rPr>
          <w:rFonts w:hint="eastAsia" w:ascii="宋体" w:hAnsi="宋体" w:eastAsia="宋体" w:cs="宋体"/>
          <w:kern w:val="0"/>
          <w:sz w:val="24"/>
          <w:szCs w:val="24"/>
          <w:lang w:val="zh-CN"/>
        </w:rPr>
      </w:pPr>
    </w:p>
    <w:p w14:paraId="775034A3">
      <w:pPr>
        <w:spacing w:after="120"/>
        <w:ind w:firstLine="240" w:firstLineChars="100"/>
        <w:rPr>
          <w:rFonts w:hint="eastAsia" w:ascii="宋体" w:hAnsi="宋体" w:eastAsia="宋体" w:cs="宋体"/>
          <w:kern w:val="0"/>
          <w:sz w:val="24"/>
          <w:szCs w:val="24"/>
          <w:lang w:val="zh-CN"/>
        </w:rPr>
      </w:pPr>
    </w:p>
    <w:p w14:paraId="2416E4E5">
      <w:pPr>
        <w:spacing w:after="120"/>
        <w:ind w:firstLine="240" w:firstLineChars="100"/>
        <w:rPr>
          <w:rFonts w:hint="eastAsia" w:ascii="宋体" w:hAnsi="宋体" w:eastAsia="宋体" w:cs="宋体"/>
          <w:kern w:val="0"/>
          <w:sz w:val="24"/>
          <w:szCs w:val="24"/>
          <w:lang w:val="zh-CN"/>
        </w:rPr>
      </w:pPr>
    </w:p>
    <w:p w14:paraId="2C0D7662">
      <w:pPr>
        <w:spacing w:after="120"/>
        <w:ind w:firstLine="240" w:firstLineChars="100"/>
        <w:rPr>
          <w:rFonts w:hint="eastAsia" w:ascii="宋体" w:hAnsi="宋体" w:eastAsia="宋体" w:cs="宋体"/>
          <w:kern w:val="0"/>
          <w:sz w:val="24"/>
          <w:szCs w:val="24"/>
          <w:lang w:val="zh-CN"/>
        </w:rPr>
      </w:pPr>
    </w:p>
    <w:p w14:paraId="249E8D8A">
      <w:pPr>
        <w:spacing w:after="120"/>
        <w:ind w:firstLine="240" w:firstLineChars="100"/>
        <w:rPr>
          <w:rFonts w:hint="eastAsia" w:ascii="宋体" w:hAnsi="宋体" w:eastAsia="宋体" w:cs="宋体"/>
          <w:kern w:val="0"/>
          <w:sz w:val="24"/>
          <w:szCs w:val="24"/>
          <w:lang w:val="zh-CN"/>
        </w:rPr>
      </w:pPr>
    </w:p>
    <w:p w14:paraId="302780D2">
      <w:pPr>
        <w:spacing w:after="120"/>
        <w:ind w:firstLine="240" w:firstLineChars="100"/>
        <w:rPr>
          <w:rFonts w:hint="eastAsia" w:ascii="宋体" w:hAnsi="宋体" w:eastAsia="宋体" w:cs="宋体"/>
          <w:kern w:val="0"/>
          <w:sz w:val="24"/>
          <w:szCs w:val="24"/>
          <w:lang w:val="zh-CN"/>
        </w:rPr>
      </w:pPr>
    </w:p>
    <w:p w14:paraId="61AA69F9">
      <w:pPr>
        <w:spacing w:after="120"/>
        <w:ind w:firstLine="240" w:firstLineChars="100"/>
        <w:rPr>
          <w:rFonts w:hint="eastAsia" w:ascii="宋体" w:hAnsi="宋体" w:eastAsia="宋体" w:cs="宋体"/>
          <w:kern w:val="0"/>
          <w:sz w:val="24"/>
          <w:szCs w:val="24"/>
          <w:lang w:val="zh-CN"/>
        </w:rPr>
      </w:pPr>
    </w:p>
    <w:bookmarkEnd w:id="480"/>
    <w:p w14:paraId="37758AAF">
      <w:pPr>
        <w:tabs>
          <w:tab w:val="left" w:pos="1170"/>
        </w:tabs>
        <w:jc w:val="center"/>
        <w:rPr>
          <w:rFonts w:hint="eastAsia" w:ascii="宋体" w:hAnsi="宋体" w:eastAsia="宋体" w:cs="宋体"/>
          <w:b/>
          <w:color w:val="000000"/>
          <w:sz w:val="28"/>
          <w:szCs w:val="28"/>
        </w:rPr>
      </w:pPr>
    </w:p>
    <w:p w14:paraId="145D4F61">
      <w:pPr>
        <w:tabs>
          <w:tab w:val="left" w:pos="1170"/>
        </w:tabs>
        <w:jc w:val="center"/>
        <w:rPr>
          <w:rFonts w:hint="eastAsia" w:ascii="宋体" w:hAnsi="宋体" w:eastAsia="宋体" w:cs="宋体"/>
          <w:b/>
          <w:color w:val="000000"/>
          <w:sz w:val="28"/>
          <w:szCs w:val="28"/>
        </w:rPr>
      </w:pPr>
    </w:p>
    <w:p w14:paraId="6916237F">
      <w:pPr>
        <w:tabs>
          <w:tab w:val="left" w:pos="1170"/>
        </w:tabs>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河南省政府采购合同融资政策告知函</w:t>
      </w:r>
    </w:p>
    <w:p w14:paraId="1A1F5D2B">
      <w:pPr>
        <w:spacing w:line="360" w:lineRule="auto"/>
        <w:rPr>
          <w:rFonts w:hint="eastAsia" w:ascii="宋体" w:hAnsi="宋体" w:eastAsia="宋体" w:cs="宋体"/>
          <w:color w:val="000000"/>
          <w:sz w:val="28"/>
          <w:szCs w:val="28"/>
        </w:rPr>
      </w:pPr>
    </w:p>
    <w:p w14:paraId="53886FED">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各供应商： </w:t>
      </w:r>
    </w:p>
    <w:p w14:paraId="60C829C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欢迎贵公司参与河南省政府采购活动！</w:t>
      </w:r>
    </w:p>
    <w:p w14:paraId="315BF51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FA78F0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贷款渠道和提供贷款的金融机构，可在河南省政府采购网“河南省政府采购合同融资平台”查询联系。</w:t>
      </w:r>
    </w:p>
    <w:p w14:paraId="096CC2A3">
      <w:pPr>
        <w:widowControl/>
        <w:spacing w:line="432" w:lineRule="auto"/>
        <w:jc w:val="center"/>
        <w:rPr>
          <w:rFonts w:hint="eastAsia" w:ascii="宋体" w:hAnsi="宋体" w:cs="宋体"/>
          <w:b/>
          <w:bCs/>
          <w:kern w:val="0"/>
          <w:szCs w:val="21"/>
        </w:rPr>
      </w:pPr>
    </w:p>
    <w:p w14:paraId="35F99C73">
      <w:pPr>
        <w:widowControl/>
        <w:spacing w:line="432" w:lineRule="auto"/>
        <w:jc w:val="center"/>
        <w:rPr>
          <w:rFonts w:hint="eastAsia" w:ascii="宋体" w:hAnsi="宋体" w:cs="宋体"/>
          <w:b/>
          <w:bCs/>
          <w:kern w:val="0"/>
          <w:szCs w:val="21"/>
        </w:rPr>
      </w:pPr>
    </w:p>
    <w:p w14:paraId="2DED64D2">
      <w:pPr>
        <w:widowControl/>
        <w:spacing w:line="432" w:lineRule="auto"/>
        <w:jc w:val="center"/>
        <w:rPr>
          <w:rFonts w:hint="eastAsia" w:ascii="宋体" w:hAnsi="宋体" w:cs="宋体"/>
          <w:b/>
          <w:bCs/>
          <w:kern w:val="0"/>
          <w:szCs w:val="21"/>
        </w:rPr>
      </w:pPr>
    </w:p>
    <w:p w14:paraId="2A1E5895">
      <w:pPr>
        <w:widowControl/>
        <w:spacing w:line="432" w:lineRule="auto"/>
        <w:jc w:val="center"/>
        <w:rPr>
          <w:rFonts w:hint="eastAsia" w:ascii="宋体" w:hAnsi="宋体" w:cs="宋体"/>
          <w:b/>
          <w:bCs/>
          <w:kern w:val="0"/>
          <w:szCs w:val="21"/>
        </w:rPr>
      </w:pPr>
    </w:p>
    <w:p w14:paraId="646E5785">
      <w:pPr>
        <w:widowControl/>
        <w:spacing w:line="432" w:lineRule="auto"/>
        <w:jc w:val="center"/>
        <w:rPr>
          <w:rFonts w:hint="eastAsia" w:ascii="宋体" w:hAnsi="宋体" w:cs="宋体"/>
          <w:b/>
          <w:bCs/>
          <w:kern w:val="0"/>
          <w:szCs w:val="21"/>
        </w:rPr>
      </w:pPr>
    </w:p>
    <w:p w14:paraId="08FFBFA0">
      <w:pPr>
        <w:widowControl/>
        <w:spacing w:line="432" w:lineRule="auto"/>
        <w:jc w:val="center"/>
        <w:rPr>
          <w:rFonts w:hint="eastAsia" w:ascii="宋体" w:hAnsi="宋体" w:cs="宋体"/>
          <w:b/>
          <w:bCs/>
          <w:kern w:val="0"/>
          <w:szCs w:val="21"/>
        </w:rPr>
      </w:pPr>
    </w:p>
    <w:p w14:paraId="4DC487E7">
      <w:pPr>
        <w:widowControl/>
        <w:spacing w:line="432" w:lineRule="auto"/>
        <w:jc w:val="center"/>
        <w:rPr>
          <w:rFonts w:hint="eastAsia" w:ascii="宋体" w:hAnsi="宋体" w:cs="宋体"/>
          <w:b/>
          <w:bCs/>
          <w:kern w:val="0"/>
          <w:szCs w:val="21"/>
        </w:rPr>
      </w:pPr>
    </w:p>
    <w:p w14:paraId="02457BE9">
      <w:pPr>
        <w:widowControl/>
        <w:spacing w:line="432" w:lineRule="auto"/>
        <w:jc w:val="center"/>
        <w:rPr>
          <w:rFonts w:hint="eastAsia" w:ascii="宋体" w:hAnsi="宋体" w:cs="宋体"/>
          <w:b/>
          <w:bCs/>
          <w:kern w:val="0"/>
          <w:szCs w:val="21"/>
        </w:rPr>
      </w:pPr>
    </w:p>
    <w:p w14:paraId="64368382">
      <w:pPr>
        <w:widowControl/>
        <w:spacing w:line="432" w:lineRule="auto"/>
        <w:jc w:val="center"/>
        <w:rPr>
          <w:rFonts w:hint="eastAsia" w:ascii="宋体" w:hAnsi="宋体" w:cs="宋体"/>
          <w:b/>
          <w:bCs/>
          <w:kern w:val="0"/>
          <w:szCs w:val="21"/>
        </w:rPr>
      </w:pPr>
    </w:p>
    <w:p w14:paraId="585B6CF8">
      <w:pPr>
        <w:widowControl/>
        <w:spacing w:line="432" w:lineRule="auto"/>
        <w:jc w:val="center"/>
        <w:rPr>
          <w:rFonts w:hint="eastAsia" w:ascii="宋体" w:hAnsi="宋体" w:cs="宋体"/>
          <w:b/>
          <w:bCs/>
          <w:kern w:val="0"/>
          <w:szCs w:val="21"/>
        </w:rPr>
      </w:pPr>
    </w:p>
    <w:p w14:paraId="7D277A2D">
      <w:pPr>
        <w:widowControl/>
        <w:spacing w:line="432" w:lineRule="auto"/>
        <w:jc w:val="center"/>
        <w:rPr>
          <w:rFonts w:hint="eastAsia" w:ascii="宋体" w:hAnsi="宋体" w:cs="宋体"/>
          <w:b/>
          <w:bCs/>
          <w:kern w:val="0"/>
          <w:szCs w:val="21"/>
        </w:rPr>
      </w:pPr>
    </w:p>
    <w:p w14:paraId="7607DEA6">
      <w:pPr>
        <w:widowControl/>
        <w:spacing w:line="432" w:lineRule="auto"/>
        <w:jc w:val="center"/>
        <w:rPr>
          <w:rFonts w:hint="eastAsia" w:ascii="宋体" w:hAnsi="宋体" w:cs="宋体"/>
          <w:b/>
          <w:bCs/>
          <w:kern w:val="0"/>
          <w:szCs w:val="21"/>
        </w:rPr>
      </w:pPr>
    </w:p>
    <w:p w14:paraId="0245CEAC">
      <w:pPr>
        <w:widowControl/>
        <w:spacing w:line="432" w:lineRule="auto"/>
        <w:jc w:val="center"/>
        <w:rPr>
          <w:rFonts w:hint="eastAsia" w:ascii="宋体" w:hAnsi="宋体" w:cs="宋体"/>
          <w:b/>
          <w:bCs/>
          <w:kern w:val="0"/>
          <w:szCs w:val="21"/>
        </w:rPr>
      </w:pPr>
    </w:p>
    <w:p w14:paraId="0CF25A33">
      <w:pPr>
        <w:widowControl/>
        <w:spacing w:line="432" w:lineRule="auto"/>
        <w:jc w:val="center"/>
        <w:rPr>
          <w:rFonts w:hint="eastAsia" w:ascii="宋体" w:hAnsi="宋体" w:cs="宋体"/>
          <w:b/>
          <w:bCs/>
          <w:kern w:val="0"/>
          <w:szCs w:val="21"/>
        </w:rPr>
      </w:pPr>
    </w:p>
    <w:p w14:paraId="1A8067D7">
      <w:pPr>
        <w:widowControl/>
        <w:spacing w:line="432" w:lineRule="auto"/>
        <w:jc w:val="center"/>
        <w:rPr>
          <w:rFonts w:hint="eastAsia" w:ascii="宋体" w:hAnsi="宋体" w:cs="宋体"/>
          <w:b/>
          <w:bCs/>
          <w:kern w:val="0"/>
          <w:szCs w:val="21"/>
        </w:rPr>
      </w:pPr>
    </w:p>
    <w:p w14:paraId="6EFEF97C">
      <w:pPr>
        <w:widowControl/>
        <w:spacing w:line="432" w:lineRule="auto"/>
        <w:jc w:val="center"/>
        <w:rPr>
          <w:rFonts w:hint="eastAsia" w:ascii="宋体" w:hAnsi="宋体" w:cs="宋体"/>
          <w:b/>
          <w:bCs/>
          <w:kern w:val="0"/>
          <w:szCs w:val="21"/>
        </w:rPr>
      </w:pPr>
    </w:p>
    <w:p w14:paraId="4140BF13">
      <w:pPr>
        <w:widowControl/>
        <w:spacing w:line="432" w:lineRule="auto"/>
        <w:jc w:val="center"/>
        <w:rPr>
          <w:rFonts w:hint="eastAsia" w:ascii="宋体" w:hAnsi="宋体" w:cs="宋体"/>
          <w:b/>
          <w:bCs/>
          <w:kern w:val="0"/>
          <w:szCs w:val="21"/>
        </w:rPr>
      </w:pPr>
    </w:p>
    <w:p w14:paraId="3A06E681">
      <w:pPr>
        <w:widowControl/>
        <w:spacing w:line="432" w:lineRule="auto"/>
        <w:jc w:val="center"/>
        <w:rPr>
          <w:rFonts w:ascii="宋体" w:hAnsi="宋体" w:cs="宋体"/>
          <w:b/>
          <w:bCs/>
          <w:szCs w:val="21"/>
        </w:rPr>
      </w:pPr>
      <w:r>
        <w:rPr>
          <w:rFonts w:hint="eastAsia" w:ascii="宋体" w:hAnsi="宋体" w:cs="宋体"/>
          <w:b/>
          <w:bCs/>
          <w:kern w:val="0"/>
          <w:szCs w:val="21"/>
        </w:rPr>
        <w:t>平顶山银行“银政易贷”贷款简介</w:t>
      </w:r>
    </w:p>
    <w:p w14:paraId="3875E132">
      <w:pPr>
        <w:widowControl/>
        <w:spacing w:line="432" w:lineRule="auto"/>
        <w:ind w:firstLine="420" w:firstLineChars="200"/>
        <w:jc w:val="left"/>
        <w:rPr>
          <w:rFonts w:ascii="宋体" w:hAnsi="宋体" w:cs="宋体"/>
          <w:szCs w:val="21"/>
        </w:rPr>
      </w:pPr>
      <w:r>
        <w:rPr>
          <w:rFonts w:hint="eastAsia" w:ascii="宋体" w:hAnsi="宋体" w:cs="宋体"/>
          <w:kern w:val="0"/>
          <w:szCs w:val="21"/>
        </w:rPr>
        <w:t>平顶山银行在平顶山、郑州、洛阳、南阳、新乡、信阳、商丘设立营业网点72个，其中平顶山地区50个，金融服务能力强，业务品种多。多年来，平顶山银行始终坚持“服务地方经济、服务中小企业、服务城市居民”的市场定位，以“竭尽我能、感动你心”的服务理念，专注于产品和业务创新，积极打造具有自身特色的金融服务，有效满足了不同层次的金融需求，赢得了中小企业和广大市民的赞誉和信赖。</w:t>
      </w:r>
    </w:p>
    <w:p w14:paraId="0782272C">
      <w:pPr>
        <w:widowControl/>
        <w:spacing w:line="432" w:lineRule="auto"/>
        <w:ind w:firstLine="420" w:firstLineChars="200"/>
        <w:jc w:val="left"/>
        <w:rPr>
          <w:rFonts w:ascii="宋体" w:hAnsi="宋体" w:cs="宋体"/>
          <w:szCs w:val="21"/>
        </w:rPr>
      </w:pPr>
      <w:r>
        <w:rPr>
          <w:rFonts w:hint="eastAsia" w:ascii="宋体" w:hAnsi="宋体" w:cs="宋体"/>
          <w:kern w:val="0"/>
          <w:szCs w:val="21"/>
        </w:rPr>
        <w:t>为扩大支持中小企业融资渠道，平顶山银行推出了“银政易贷”特色金融产品，主要面对平顶山市政府采购领域中标成交企业，对中标政府采购企业的实际控制人发放，专项用于履行政府采购合同。“银政易贷”专业服务政府采购上游投标人基于中标政府采购合同项下的备货、生产、加工等环节的资金需求，贷款额度高，最高贷款金额可达到采购合同的90%；还款方式灵活，可采用按月付息、到期一次性还款或者按频率付息、任务本金计划等多种还款方式；借款期限原则上不超过1年，年利率最低可达7%。同时，我行针对“银政易贷”业务开启“绿色通道”，手续齐全3-5个工作日即可完成放款。</w:t>
      </w:r>
    </w:p>
    <w:p w14:paraId="4BC2CBE0">
      <w:pPr>
        <w:widowControl/>
        <w:spacing w:line="432" w:lineRule="auto"/>
        <w:ind w:firstLine="420" w:firstLineChars="200"/>
        <w:jc w:val="left"/>
        <w:rPr>
          <w:rFonts w:ascii="宋体" w:hAnsi="宋体" w:cs="宋体"/>
          <w:szCs w:val="21"/>
        </w:rPr>
      </w:pPr>
      <w:r>
        <w:rPr>
          <w:rFonts w:hint="eastAsia" w:ascii="宋体" w:hAnsi="宋体" w:cs="宋体"/>
          <w:kern w:val="0"/>
          <w:szCs w:val="21"/>
        </w:rPr>
        <w:t>“银政易贷”团队联系人及联系方式：</w:t>
      </w:r>
    </w:p>
    <w:p w14:paraId="35774303">
      <w:pPr>
        <w:widowControl/>
        <w:spacing w:line="432" w:lineRule="auto"/>
        <w:ind w:firstLine="630" w:firstLineChars="300"/>
        <w:jc w:val="left"/>
        <w:rPr>
          <w:rFonts w:ascii="宋体" w:hAnsi="宋体" w:cs="宋体"/>
          <w:szCs w:val="21"/>
        </w:rPr>
      </w:pPr>
      <w:r>
        <w:rPr>
          <w:rFonts w:hint="eastAsia" w:ascii="宋体" w:hAnsi="宋体" w:cs="宋体"/>
          <w:kern w:val="0"/>
          <w:szCs w:val="21"/>
        </w:rPr>
        <w:t xml:space="preserve">余梦丽：0375-2980538   </w:t>
      </w:r>
    </w:p>
    <w:p w14:paraId="02E7E57F">
      <w:pPr>
        <w:rPr>
          <w:rFonts w:ascii="宋体" w:hAnsi="宋体" w:eastAsia="宋体"/>
        </w:rPr>
        <w:sectPr>
          <w:pgSz w:w="11910" w:h="16840"/>
          <w:pgMar w:top="1247" w:right="1418" w:bottom="1247" w:left="1418" w:header="884" w:footer="954" w:gutter="0"/>
          <w:pgNumType w:fmt="numberInDash"/>
          <w:cols w:space="720" w:num="1"/>
        </w:sectPr>
      </w:pPr>
    </w:p>
    <w:p w14:paraId="0A5B78A0">
      <w:pPr>
        <w:widowControl/>
        <w:jc w:val="both"/>
        <w:rPr>
          <w:rFonts w:ascii="宋体" w:hAnsi="宋体"/>
          <w:b/>
          <w:bCs/>
          <w:sz w:val="30"/>
          <w:szCs w:val="30"/>
        </w:rPr>
      </w:pPr>
    </w:p>
    <w:p w14:paraId="6376F86F">
      <w:pPr>
        <w:widowControl/>
        <w:jc w:val="center"/>
        <w:rPr>
          <w:rFonts w:ascii="宋体" w:hAnsi="宋体"/>
          <w:b/>
          <w:bCs/>
          <w:sz w:val="30"/>
          <w:szCs w:val="30"/>
        </w:rPr>
      </w:pPr>
      <w:r>
        <w:rPr>
          <w:rFonts w:hint="eastAsia" w:ascii="宋体" w:hAnsi="宋体"/>
          <w:b/>
          <w:bCs/>
          <w:sz w:val="30"/>
          <w:szCs w:val="30"/>
        </w:rPr>
        <w:t>供应商主要内容汇总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6591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962" w:type="dxa"/>
            <w:tcBorders>
              <w:top w:val="single" w:color="auto" w:sz="4" w:space="0"/>
              <w:left w:val="single" w:color="auto" w:sz="4" w:space="0"/>
              <w:bottom w:val="single" w:color="auto" w:sz="4" w:space="0"/>
              <w:right w:val="single" w:color="auto" w:sz="4" w:space="0"/>
            </w:tcBorders>
            <w:shd w:val="clear" w:color="auto" w:fill="auto"/>
            <w:vAlign w:val="center"/>
          </w:tcPr>
          <w:p w14:paraId="78943007">
            <w:pPr>
              <w:widowControl/>
              <w:spacing w:line="480" w:lineRule="auto"/>
              <w:jc w:val="left"/>
              <w:rPr>
                <w:rFonts w:ascii="宋体" w:hAnsi="宋体"/>
                <w:b/>
                <w:bCs/>
                <w:kern w:val="0"/>
                <w:sz w:val="22"/>
                <w:szCs w:val="22"/>
              </w:rPr>
            </w:pPr>
            <w:r>
              <w:rPr>
                <w:rFonts w:hint="eastAsia" w:ascii="宋体" w:hAnsi="宋体"/>
                <w:b/>
                <w:bCs/>
                <w:kern w:val="0"/>
                <w:sz w:val="22"/>
                <w:szCs w:val="22"/>
              </w:rPr>
              <w:t>投标人：</w:t>
            </w:r>
          </w:p>
          <w:p w14:paraId="788965A8">
            <w:pPr>
              <w:pStyle w:val="15"/>
            </w:pPr>
            <w:r>
              <w:rPr>
                <w:rFonts w:hint="eastAsia" w:ascii="宋体" w:hAnsi="宋体"/>
                <w:b/>
                <w:bCs/>
                <w:kern w:val="0"/>
                <w:sz w:val="22"/>
                <w:szCs w:val="22"/>
              </w:rPr>
              <w:t>地址：</w:t>
            </w:r>
          </w:p>
          <w:p w14:paraId="2617F2EF">
            <w:pPr>
              <w:widowControl/>
              <w:spacing w:line="480" w:lineRule="auto"/>
              <w:jc w:val="left"/>
              <w:rPr>
                <w:rFonts w:ascii="宋体" w:hAnsi="宋体"/>
                <w:b/>
                <w:bCs/>
                <w:kern w:val="0"/>
                <w:sz w:val="22"/>
                <w:szCs w:val="22"/>
              </w:rPr>
            </w:pPr>
            <w:r>
              <w:rPr>
                <w:rFonts w:hint="eastAsia" w:ascii="宋体" w:hAnsi="宋体"/>
                <w:b/>
                <w:bCs/>
                <w:kern w:val="0"/>
                <w:sz w:val="22"/>
                <w:szCs w:val="22"/>
              </w:rPr>
              <w:t>统一社会信用代码：</w:t>
            </w:r>
          </w:p>
          <w:p w14:paraId="12EF3DFD">
            <w:pPr>
              <w:widowControl/>
              <w:spacing w:line="480" w:lineRule="auto"/>
              <w:jc w:val="left"/>
              <w:rPr>
                <w:rFonts w:ascii="宋体" w:hAnsi="宋体"/>
                <w:b/>
                <w:bCs/>
                <w:kern w:val="0"/>
                <w:sz w:val="22"/>
                <w:szCs w:val="22"/>
              </w:rPr>
            </w:pPr>
            <w:r>
              <w:rPr>
                <w:rFonts w:hint="eastAsia" w:ascii="宋体" w:hAnsi="宋体"/>
                <w:b/>
                <w:bCs/>
                <w:kern w:val="0"/>
                <w:sz w:val="22"/>
                <w:szCs w:val="22"/>
              </w:rPr>
              <w:t>投标报价：</w:t>
            </w:r>
          </w:p>
          <w:p w14:paraId="6BFFFB2C">
            <w:pPr>
              <w:widowControl/>
              <w:spacing w:line="480" w:lineRule="auto"/>
              <w:jc w:val="left"/>
              <w:rPr>
                <w:rFonts w:ascii="宋体" w:hAnsi="宋体"/>
                <w:b/>
                <w:bCs/>
                <w:kern w:val="0"/>
                <w:sz w:val="22"/>
                <w:szCs w:val="22"/>
              </w:rPr>
            </w:pPr>
            <w:r>
              <w:rPr>
                <w:rFonts w:hint="eastAsia" w:ascii="宋体" w:hAnsi="宋体"/>
                <w:b/>
                <w:bCs/>
                <w:kern w:val="0"/>
                <w:sz w:val="22"/>
                <w:szCs w:val="22"/>
              </w:rPr>
              <w:t>投标范围：</w:t>
            </w:r>
            <w:r>
              <w:rPr>
                <w:rFonts w:ascii="宋体" w:hAnsi="宋体"/>
                <w:b/>
                <w:bCs/>
                <w:kern w:val="0"/>
                <w:sz w:val="22"/>
                <w:szCs w:val="22"/>
              </w:rPr>
              <w:t xml:space="preserve"> </w:t>
            </w:r>
          </w:p>
          <w:p w14:paraId="70C43D19">
            <w:pPr>
              <w:widowControl/>
              <w:spacing w:line="480" w:lineRule="auto"/>
              <w:jc w:val="left"/>
              <w:rPr>
                <w:rFonts w:ascii="宋体" w:hAnsi="宋体"/>
                <w:b/>
                <w:bCs/>
                <w:kern w:val="0"/>
                <w:sz w:val="22"/>
                <w:szCs w:val="22"/>
              </w:rPr>
            </w:pPr>
            <w:r>
              <w:rPr>
                <w:rFonts w:hint="eastAsia" w:ascii="宋体" w:hAnsi="宋体"/>
                <w:b/>
                <w:bCs/>
                <w:kern w:val="0"/>
                <w:sz w:val="22"/>
                <w:szCs w:val="22"/>
              </w:rPr>
              <w:t>质量要求：</w:t>
            </w:r>
          </w:p>
          <w:p w14:paraId="031C017C">
            <w:pPr>
              <w:widowControl/>
              <w:spacing w:line="480" w:lineRule="auto"/>
              <w:jc w:val="left"/>
              <w:rPr>
                <w:rFonts w:ascii="宋体" w:hAnsi="宋体"/>
                <w:b/>
                <w:bCs/>
                <w:kern w:val="0"/>
                <w:sz w:val="22"/>
                <w:szCs w:val="22"/>
              </w:rPr>
            </w:pPr>
            <w:r>
              <w:rPr>
                <w:rFonts w:hint="eastAsia" w:ascii="宋体" w:hAnsi="宋体"/>
                <w:b/>
                <w:bCs/>
                <w:kern w:val="0"/>
                <w:sz w:val="22"/>
                <w:szCs w:val="22"/>
              </w:rPr>
              <w:t xml:space="preserve">服务期限： </w:t>
            </w:r>
          </w:p>
          <w:p w14:paraId="0084F02E">
            <w:pPr>
              <w:widowControl/>
              <w:spacing w:line="480" w:lineRule="auto"/>
              <w:jc w:val="left"/>
              <w:rPr>
                <w:rFonts w:ascii="宋体" w:hAnsi="宋体"/>
                <w:b/>
                <w:bCs/>
                <w:kern w:val="0"/>
                <w:sz w:val="22"/>
                <w:szCs w:val="22"/>
              </w:rPr>
            </w:pPr>
            <w:r>
              <w:rPr>
                <w:rFonts w:hint="eastAsia" w:ascii="宋体" w:hAnsi="宋体"/>
                <w:b/>
                <w:bCs/>
                <w:kern w:val="0"/>
                <w:sz w:val="22"/>
                <w:szCs w:val="22"/>
              </w:rPr>
              <w:t>项目负责人（姓名及证书编号）：</w:t>
            </w:r>
          </w:p>
          <w:p w14:paraId="4AE39650">
            <w:pPr>
              <w:widowControl/>
              <w:spacing w:line="480" w:lineRule="auto"/>
              <w:jc w:val="left"/>
              <w:rPr>
                <w:rFonts w:ascii="宋体" w:hAnsi="宋体"/>
                <w:b/>
                <w:bCs/>
                <w:kern w:val="0"/>
                <w:sz w:val="22"/>
                <w:szCs w:val="22"/>
              </w:rPr>
            </w:pPr>
            <w:r>
              <w:rPr>
                <w:rFonts w:hint="eastAsia" w:ascii="宋体" w:hAnsi="宋体"/>
                <w:b/>
                <w:bCs/>
                <w:kern w:val="0"/>
                <w:sz w:val="22"/>
                <w:szCs w:val="22"/>
              </w:rPr>
              <w:t>投标文件有效期：</w:t>
            </w:r>
          </w:p>
          <w:p w14:paraId="6E124B28">
            <w:pPr>
              <w:spacing w:line="336" w:lineRule="auto"/>
              <w:rPr>
                <w:rFonts w:ascii="宋体" w:hAnsi="宋体"/>
                <w:b/>
                <w:bCs/>
                <w:kern w:val="0"/>
                <w:sz w:val="22"/>
                <w:szCs w:val="22"/>
              </w:rPr>
            </w:pPr>
            <w:r>
              <w:rPr>
                <w:rFonts w:hint="eastAsia" w:ascii="宋体" w:hAnsi="宋体"/>
                <w:b/>
                <w:bCs/>
                <w:kern w:val="0"/>
                <w:sz w:val="22"/>
                <w:szCs w:val="22"/>
              </w:rPr>
              <w:t>投报业绩：</w:t>
            </w:r>
          </w:p>
          <w:p w14:paraId="3B81E243">
            <w:pPr>
              <w:spacing w:line="336" w:lineRule="auto"/>
              <w:rPr>
                <w:rFonts w:ascii="宋体" w:hAnsi="宋体"/>
                <w:sz w:val="20"/>
                <w:szCs w:val="32"/>
              </w:rPr>
            </w:pPr>
            <w:r>
              <w:rPr>
                <w:rFonts w:hint="eastAsia" w:ascii="宋体" w:hAnsi="宋体"/>
                <w:sz w:val="20"/>
                <w:szCs w:val="32"/>
              </w:rPr>
              <w:t>业绩一：</w:t>
            </w:r>
          </w:p>
          <w:p w14:paraId="68FFA29A">
            <w:pPr>
              <w:spacing w:line="336" w:lineRule="auto"/>
              <w:rPr>
                <w:rFonts w:ascii="宋体" w:hAnsi="宋体"/>
                <w:sz w:val="20"/>
                <w:szCs w:val="32"/>
              </w:rPr>
            </w:pPr>
            <w:r>
              <w:rPr>
                <w:rFonts w:hint="eastAsia" w:ascii="宋体" w:hAnsi="宋体"/>
                <w:sz w:val="20"/>
                <w:szCs w:val="32"/>
              </w:rPr>
              <w:t>项目名称：</w:t>
            </w:r>
            <w:r>
              <w:rPr>
                <w:rFonts w:ascii="宋体" w:hAnsi="宋体"/>
                <w:sz w:val="20"/>
                <w:szCs w:val="32"/>
              </w:rPr>
              <w:t xml:space="preserve"> </w:t>
            </w:r>
          </w:p>
          <w:p w14:paraId="44E7564F">
            <w:pPr>
              <w:spacing w:line="336" w:lineRule="auto"/>
              <w:rPr>
                <w:rFonts w:ascii="宋体" w:hAnsi="宋体"/>
                <w:sz w:val="20"/>
                <w:szCs w:val="32"/>
              </w:rPr>
            </w:pPr>
            <w:r>
              <w:rPr>
                <w:rFonts w:hint="eastAsia" w:ascii="宋体" w:hAnsi="宋体"/>
                <w:sz w:val="20"/>
                <w:szCs w:val="32"/>
              </w:rPr>
              <w:t>项目负责人：</w:t>
            </w:r>
            <w:r>
              <w:rPr>
                <w:rFonts w:ascii="宋体" w:hAnsi="宋体"/>
                <w:sz w:val="20"/>
                <w:szCs w:val="32"/>
              </w:rPr>
              <w:t xml:space="preserve"> </w:t>
            </w:r>
          </w:p>
          <w:p w14:paraId="57A42CE0">
            <w:pPr>
              <w:spacing w:line="336" w:lineRule="auto"/>
              <w:rPr>
                <w:rFonts w:ascii="宋体" w:hAnsi="宋体"/>
                <w:sz w:val="20"/>
                <w:szCs w:val="32"/>
              </w:rPr>
            </w:pPr>
            <w:r>
              <w:rPr>
                <w:rFonts w:hint="eastAsia" w:ascii="宋体" w:hAnsi="宋体"/>
                <w:sz w:val="20"/>
                <w:szCs w:val="32"/>
              </w:rPr>
              <w:t>中标公示查询媒体：</w:t>
            </w:r>
            <w:r>
              <w:rPr>
                <w:rFonts w:ascii="宋体" w:hAnsi="宋体"/>
                <w:sz w:val="20"/>
                <w:szCs w:val="32"/>
              </w:rPr>
              <w:t xml:space="preserve"> </w:t>
            </w:r>
          </w:p>
          <w:p w14:paraId="7479AC35">
            <w:pPr>
              <w:spacing w:line="336" w:lineRule="auto"/>
              <w:rPr>
                <w:rFonts w:ascii="宋体" w:hAnsi="宋体"/>
                <w:sz w:val="20"/>
                <w:szCs w:val="32"/>
              </w:rPr>
            </w:pPr>
            <w:r>
              <w:rPr>
                <w:rFonts w:hint="eastAsia" w:ascii="宋体" w:hAnsi="宋体"/>
                <w:sz w:val="20"/>
                <w:szCs w:val="32"/>
              </w:rPr>
              <w:t xml:space="preserve">合同金额： </w:t>
            </w:r>
          </w:p>
          <w:p w14:paraId="2B59D506">
            <w:pPr>
              <w:spacing w:line="336" w:lineRule="auto"/>
              <w:rPr>
                <w:rFonts w:ascii="宋体" w:hAnsi="宋体"/>
                <w:sz w:val="20"/>
                <w:szCs w:val="32"/>
              </w:rPr>
            </w:pPr>
            <w:r>
              <w:rPr>
                <w:rFonts w:hint="eastAsia" w:ascii="宋体" w:hAnsi="宋体"/>
                <w:sz w:val="20"/>
                <w:szCs w:val="32"/>
              </w:rPr>
              <w:t>合同签订日期： 年 月 日</w:t>
            </w:r>
          </w:p>
          <w:p w14:paraId="188A8C38">
            <w:pPr>
              <w:spacing w:line="336" w:lineRule="auto"/>
              <w:rPr>
                <w:rFonts w:ascii="宋体" w:hAnsi="宋体"/>
                <w:sz w:val="20"/>
                <w:szCs w:val="32"/>
              </w:rPr>
            </w:pPr>
            <w:r>
              <w:rPr>
                <w:rFonts w:hint="eastAsia" w:ascii="宋体" w:hAnsi="宋体"/>
                <w:sz w:val="20"/>
                <w:szCs w:val="32"/>
              </w:rPr>
              <w:t xml:space="preserve">验收日期： </w:t>
            </w:r>
          </w:p>
          <w:p w14:paraId="60776176">
            <w:pPr>
              <w:widowControl/>
              <w:spacing w:line="480" w:lineRule="auto"/>
              <w:jc w:val="left"/>
              <w:rPr>
                <w:rFonts w:ascii="宋体" w:hAnsi="宋体"/>
                <w:sz w:val="20"/>
                <w:szCs w:val="32"/>
              </w:rPr>
            </w:pPr>
            <w:r>
              <w:rPr>
                <w:rFonts w:hint="eastAsia" w:ascii="宋体" w:hAnsi="宋体"/>
                <w:sz w:val="20"/>
                <w:szCs w:val="32"/>
              </w:rPr>
              <w:t>业绩二：</w:t>
            </w:r>
          </w:p>
          <w:p w14:paraId="0855F5ED">
            <w:pPr>
              <w:widowControl/>
              <w:spacing w:line="480" w:lineRule="auto"/>
              <w:jc w:val="left"/>
              <w:rPr>
                <w:rFonts w:ascii="宋体" w:hAnsi="宋体"/>
              </w:rPr>
            </w:pPr>
            <w:r>
              <w:rPr>
                <w:rFonts w:ascii="宋体" w:hAnsi="宋体"/>
              </w:rPr>
              <w:t>……</w:t>
            </w:r>
          </w:p>
        </w:tc>
      </w:tr>
    </w:tbl>
    <w:p w14:paraId="33EDFFE2">
      <w:pPr>
        <w:rPr>
          <w:b/>
        </w:rPr>
      </w:pPr>
    </w:p>
    <w:p w14:paraId="3B8A4122">
      <w:pPr>
        <w:pStyle w:val="35"/>
        <w:ind w:firstLine="422"/>
      </w:pPr>
      <w:r>
        <w:rPr>
          <w:b/>
        </w:rPr>
        <w:t>注：供应商应把投标文件中所有业绩逐一统计，上述表格可自行扩展。</w:t>
      </w:r>
      <w:r>
        <w:rPr>
          <w:rFonts w:hint="eastAsia"/>
          <w:b/>
        </w:rPr>
        <w:t>本表只作为辅助评标用，不作为评审因素的依据。</w:t>
      </w:r>
    </w:p>
    <w:p w14:paraId="245DC7B2">
      <w:pPr>
        <w:rPr>
          <w:b/>
        </w:rPr>
      </w:pPr>
    </w:p>
    <w:p w14:paraId="6D5BB689">
      <w:pPr>
        <w:pStyle w:val="4"/>
        <w:snapToGrid w:val="0"/>
        <w:spacing w:before="0" w:after="0" w:line="360" w:lineRule="auto"/>
        <w:rPr>
          <w:b w:val="0"/>
        </w:rPr>
      </w:pPr>
    </w:p>
    <w:sectPr>
      <w:footerReference r:id="rId9" w:type="default"/>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auto"/>
    <w:pitch w:val="default"/>
    <w:sig w:usb0="E00006FF" w:usb1="0000FCFF" w:usb2="00000001" w:usb3="00000000" w:csb0="6000019F" w:csb1="DFD7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TJ-PK74820000034-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3B58">
    <w:pPr>
      <w:pStyle w:val="23"/>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05485" cy="147955"/>
              <wp:effectExtent l="0" t="0" r="1905"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5485" cy="147955"/>
                      </a:xfrm>
                      <a:prstGeom prst="rect">
                        <a:avLst/>
                      </a:prstGeom>
                      <a:noFill/>
                      <a:ln>
                        <a:noFill/>
                      </a:ln>
                    </wps:spPr>
                    <wps:txbx>
                      <w:txbxContent>
                        <w:p w14:paraId="3A3E5419">
                          <w:pPr>
                            <w:pStyle w:val="23"/>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55.55pt;mso-position-horizontal:center;mso-position-horizontal-relative:margin;mso-wrap-style:none;z-index:251659264;mso-width-relative:page;mso-height-relative:page;" filled="f" stroked="f" coordsize="21600,21600" o:gfxdata="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wWhhNEAAAAEAQAADwAAAAAAAAABACAAAAAiAAAAZHJz&#10;L2Rvd25yZXYueG1sUEsBAhQAFAAAAAgAh07iQJWVrp8LAgAAAgQAAA4AAAAAAAAAAQAgAAAAIAEA&#10;AGRycy9lMm9Eb2MueG1sUEsFBgAAAAAGAAYAWQEAAJ0FAAAAAA==&#10;">
              <v:fill on="f" focussize="0,0"/>
              <v:stroke on="f"/>
              <v:imagedata o:title=""/>
              <o:lock v:ext="edit" aspectratio="f"/>
              <v:textbox inset="0mm,0mm,0mm,0mm" style="mso-fit-shape-to-text:t;">
                <w:txbxContent>
                  <w:p w14:paraId="3A3E5419">
                    <w:pPr>
                      <w:pStyle w:val="23"/>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4912">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63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5C8AAE19">
                          <w:pPr>
                            <w:pStyle w:val="23"/>
                            <w:jc w:val="center"/>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BnGpDRAAAAAwEAAA8AAAAAAAAAAQAgAAAAIgAAAGRy&#10;cy9kb3ducmV2LnhtbFBLAQIUABQAAAAIAIdO4kByWX6fDAIAAAIEAAAOAAAAAAAAAAEAIAAAACAB&#10;AABkcnMvZTJvRG9jLnhtbFBLBQYAAAAABgAGAFkBAACeBQAAAAA=&#10;">
              <v:fill on="f" focussize="0,0"/>
              <v:stroke on="f"/>
              <v:imagedata o:title=""/>
              <o:lock v:ext="edit" aspectratio="f"/>
              <v:textbox inset="0mm,0mm,0mm,0mm" style="mso-fit-shape-to-text:t;">
                <w:txbxContent>
                  <w:p w14:paraId="5C8AAE19">
                    <w:pPr>
                      <w:pStyle w:val="23"/>
                      <w:jc w:val="center"/>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p w14:paraId="2575B3E8">
    <w:pPr>
      <w:pStyle w:val="23"/>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72A5">
    <w:pPr>
      <w:pStyle w:val="23"/>
      <w:framePr w:wrap="around" w:vAnchor="text" w:hAnchor="margin" w:xAlign="center" w:y="1"/>
      <w:rPr>
        <w:rStyle w:val="39"/>
      </w:rPr>
    </w:pPr>
    <w:r>
      <w:fldChar w:fldCharType="begin"/>
    </w:r>
    <w:r>
      <w:rPr>
        <w:rStyle w:val="39"/>
      </w:rPr>
      <w:instrText xml:space="preserve">PAGE  </w:instrText>
    </w:r>
    <w:r>
      <w:fldChar w:fldCharType="end"/>
    </w:r>
  </w:p>
  <w:p w14:paraId="70BB8E30">
    <w:pPr>
      <w:pStyle w:val="2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B8F0">
    <w:pPr>
      <w:pStyle w:val="23"/>
      <w:jc w:val="right"/>
    </w:pPr>
    <w:r>
      <w:rPr>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5B29">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1905"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4B7A6B68">
                          <w:pPr>
                            <w:pStyle w:val="23"/>
                            <w:jc w:val="center"/>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ZxqQ0QAAAAMBAAAPAAAAAAAAAAEAIAAAACIAAABkcnMvZG93bnJldi54bWxQ&#10;SwECFAAUAAAACACHTuJAT+Muhv4BAAAEBAAADgAAAAAAAAABACAAAAAgAQAAZHJzL2Uyb0RvYy54&#10;bWxQSwUGAAAAAAYABgBZAQAAkAUAAAAA&#10;">
              <v:fill on="f" focussize="0,0"/>
              <v:stroke on="f"/>
              <v:imagedata o:title=""/>
              <o:lock v:ext="edit" aspectratio="f"/>
              <v:textbox inset="0mm,0mm,0mm,0mm" style="mso-fit-shape-to-text:t;">
                <w:txbxContent>
                  <w:p w14:paraId="4B7A6B68">
                    <w:pPr>
                      <w:pStyle w:val="23"/>
                      <w:jc w:val="center"/>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p w14:paraId="631B8EFB">
    <w:pPr>
      <w:pStyle w:val="23"/>
      <w:ind w:right="10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933F">
    <w:pPr>
      <w:pStyle w:val="23"/>
      <w:ind w:firstLine="48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2635" cy="147955"/>
              <wp:effectExtent l="0" t="0" r="1905"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62635" cy="147955"/>
                      </a:xfrm>
                      <a:prstGeom prst="rect">
                        <a:avLst/>
                      </a:prstGeom>
                      <a:noFill/>
                      <a:ln>
                        <a:noFill/>
                      </a:ln>
                    </wps:spPr>
                    <wps:txbx>
                      <w:txbxContent>
                        <w:p w14:paraId="33FA4AC8">
                          <w:pPr>
                            <w:pStyle w:val="23"/>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60.05pt;mso-position-horizontal:center;mso-position-horizontal-relative:margin;mso-wrap-style:none;z-index:251661312;mso-width-relative:page;mso-height-relative:page;" filled="f" stroked="f" coordsize="21600,21600" o:gfxdata="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kxwg0QAAAAQBAAAPAAAAAAAAAAEAIAAAACIAAABkcnMv&#10;ZG93bnJldi54bWxQSwECFAAUAAAACACHTuJAjf+zJAoCAAACBAAADgAAAAAAAAABACAAAAAgAQAA&#10;ZHJzL2Uyb0RvYy54bWxQSwUGAAAAAAYABgBZAQAAnAUAAAAA&#10;">
              <v:fill on="f" focussize="0,0"/>
              <v:stroke on="f"/>
              <v:imagedata o:title=""/>
              <o:lock v:ext="edit" aspectratio="f"/>
              <v:textbox inset="0mm,0mm,0mm,0mm" style="mso-fit-shape-to-text:t;">
                <w:txbxContent>
                  <w:p w14:paraId="33FA4AC8">
                    <w:pPr>
                      <w:pStyle w:val="23"/>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8BC8">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4E81A"/>
    <w:multiLevelType w:val="singleLevel"/>
    <w:tmpl w:val="B6F4E81A"/>
    <w:lvl w:ilvl="0" w:tentative="0">
      <w:start w:val="1"/>
      <w:numFmt w:val="chineseCounting"/>
      <w:suff w:val="space"/>
      <w:lvlText w:val="第%1章"/>
      <w:lvlJc w:val="left"/>
      <w:rPr>
        <w:rFonts w:hint="eastAsia"/>
      </w:rPr>
    </w:lvl>
  </w:abstractNum>
  <w:abstractNum w:abstractNumId="1">
    <w:nsid w:val="CE6A66C0"/>
    <w:multiLevelType w:val="singleLevel"/>
    <w:tmpl w:val="CE6A66C0"/>
    <w:lvl w:ilvl="0" w:tentative="0">
      <w:start w:val="6"/>
      <w:numFmt w:val="chineseCounting"/>
      <w:suff w:val="space"/>
      <w:lvlText w:val="第%1条"/>
      <w:lvlJc w:val="left"/>
      <w:rPr>
        <w:rFonts w:hint="eastAsia"/>
      </w:rPr>
    </w:lvl>
  </w:abstractNum>
  <w:abstractNum w:abstractNumId="2">
    <w:nsid w:val="715EA780"/>
    <w:multiLevelType w:val="singleLevel"/>
    <w:tmpl w:val="715EA780"/>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NDBlNTk3NzQxMTE5NWRiMGJjZjE1NTU5MmQ2NTgifQ=="/>
  </w:docVars>
  <w:rsids>
    <w:rsidRoot w:val="00275272"/>
    <w:rsid w:val="0003412F"/>
    <w:rsid w:val="00037BAA"/>
    <w:rsid w:val="00050579"/>
    <w:rsid w:val="00060172"/>
    <w:rsid w:val="0007095E"/>
    <w:rsid w:val="000C067F"/>
    <w:rsid w:val="000C5D26"/>
    <w:rsid w:val="000D148A"/>
    <w:rsid w:val="000D38BF"/>
    <w:rsid w:val="00111C9E"/>
    <w:rsid w:val="001213A7"/>
    <w:rsid w:val="00145857"/>
    <w:rsid w:val="00155444"/>
    <w:rsid w:val="00156194"/>
    <w:rsid w:val="001606E4"/>
    <w:rsid w:val="001832CD"/>
    <w:rsid w:val="001A23AD"/>
    <w:rsid w:val="001C5A02"/>
    <w:rsid w:val="001F7F83"/>
    <w:rsid w:val="00203783"/>
    <w:rsid w:val="002111C8"/>
    <w:rsid w:val="00215193"/>
    <w:rsid w:val="00240968"/>
    <w:rsid w:val="00245DF5"/>
    <w:rsid w:val="00251225"/>
    <w:rsid w:val="002674AD"/>
    <w:rsid w:val="00275272"/>
    <w:rsid w:val="00277A27"/>
    <w:rsid w:val="00292781"/>
    <w:rsid w:val="002A5F9F"/>
    <w:rsid w:val="002C6406"/>
    <w:rsid w:val="002E6C29"/>
    <w:rsid w:val="002F610A"/>
    <w:rsid w:val="002F7AFE"/>
    <w:rsid w:val="00303F39"/>
    <w:rsid w:val="0030509C"/>
    <w:rsid w:val="00307DC7"/>
    <w:rsid w:val="0031274E"/>
    <w:rsid w:val="00344D93"/>
    <w:rsid w:val="00347223"/>
    <w:rsid w:val="00365069"/>
    <w:rsid w:val="00376296"/>
    <w:rsid w:val="00377E38"/>
    <w:rsid w:val="0038036A"/>
    <w:rsid w:val="00382D0E"/>
    <w:rsid w:val="003A048F"/>
    <w:rsid w:val="003D2CE2"/>
    <w:rsid w:val="003F5D55"/>
    <w:rsid w:val="003F6A3A"/>
    <w:rsid w:val="00424A53"/>
    <w:rsid w:val="00433CE0"/>
    <w:rsid w:val="00447087"/>
    <w:rsid w:val="00463243"/>
    <w:rsid w:val="00463F76"/>
    <w:rsid w:val="00484C20"/>
    <w:rsid w:val="004864B0"/>
    <w:rsid w:val="00492761"/>
    <w:rsid w:val="00496C6B"/>
    <w:rsid w:val="004C52E8"/>
    <w:rsid w:val="004D7730"/>
    <w:rsid w:val="004E650C"/>
    <w:rsid w:val="004F4BF9"/>
    <w:rsid w:val="004F7FC9"/>
    <w:rsid w:val="005007A4"/>
    <w:rsid w:val="005030F2"/>
    <w:rsid w:val="00514D5E"/>
    <w:rsid w:val="00516129"/>
    <w:rsid w:val="0051614B"/>
    <w:rsid w:val="005331C1"/>
    <w:rsid w:val="00553685"/>
    <w:rsid w:val="0056144A"/>
    <w:rsid w:val="00564013"/>
    <w:rsid w:val="00583F3C"/>
    <w:rsid w:val="00591653"/>
    <w:rsid w:val="0059176F"/>
    <w:rsid w:val="005942BB"/>
    <w:rsid w:val="005A2293"/>
    <w:rsid w:val="005A79B0"/>
    <w:rsid w:val="00620262"/>
    <w:rsid w:val="00622AE0"/>
    <w:rsid w:val="00627AA3"/>
    <w:rsid w:val="006329A3"/>
    <w:rsid w:val="006348FC"/>
    <w:rsid w:val="0066415E"/>
    <w:rsid w:val="006819CE"/>
    <w:rsid w:val="00681C66"/>
    <w:rsid w:val="006841B5"/>
    <w:rsid w:val="006A11FD"/>
    <w:rsid w:val="006A7C44"/>
    <w:rsid w:val="006F4099"/>
    <w:rsid w:val="00700C4A"/>
    <w:rsid w:val="00722523"/>
    <w:rsid w:val="00762BBC"/>
    <w:rsid w:val="00765991"/>
    <w:rsid w:val="00783A53"/>
    <w:rsid w:val="007913AE"/>
    <w:rsid w:val="00793468"/>
    <w:rsid w:val="007C4432"/>
    <w:rsid w:val="007D560A"/>
    <w:rsid w:val="007F264D"/>
    <w:rsid w:val="00815761"/>
    <w:rsid w:val="0082011F"/>
    <w:rsid w:val="00830C7A"/>
    <w:rsid w:val="00831237"/>
    <w:rsid w:val="00833D35"/>
    <w:rsid w:val="0083506C"/>
    <w:rsid w:val="00835964"/>
    <w:rsid w:val="00853823"/>
    <w:rsid w:val="008613DD"/>
    <w:rsid w:val="008637FC"/>
    <w:rsid w:val="0087025D"/>
    <w:rsid w:val="00872997"/>
    <w:rsid w:val="00893A3C"/>
    <w:rsid w:val="008A7193"/>
    <w:rsid w:val="008B729B"/>
    <w:rsid w:val="008D21B6"/>
    <w:rsid w:val="008D7E2F"/>
    <w:rsid w:val="008E1FA3"/>
    <w:rsid w:val="008F1C7A"/>
    <w:rsid w:val="008F1E8F"/>
    <w:rsid w:val="00910C02"/>
    <w:rsid w:val="00925D0A"/>
    <w:rsid w:val="00944203"/>
    <w:rsid w:val="00945216"/>
    <w:rsid w:val="0094696D"/>
    <w:rsid w:val="00967609"/>
    <w:rsid w:val="0097220A"/>
    <w:rsid w:val="00973FB8"/>
    <w:rsid w:val="00977ED0"/>
    <w:rsid w:val="00994E95"/>
    <w:rsid w:val="00997BE0"/>
    <w:rsid w:val="009A1353"/>
    <w:rsid w:val="009A4EB8"/>
    <w:rsid w:val="009A6A86"/>
    <w:rsid w:val="009B40F6"/>
    <w:rsid w:val="009B5979"/>
    <w:rsid w:val="009C57D3"/>
    <w:rsid w:val="009D248F"/>
    <w:rsid w:val="009D5CEC"/>
    <w:rsid w:val="009D6E6D"/>
    <w:rsid w:val="00A7515C"/>
    <w:rsid w:val="00A771BF"/>
    <w:rsid w:val="00A86497"/>
    <w:rsid w:val="00A962A2"/>
    <w:rsid w:val="00AB118A"/>
    <w:rsid w:val="00B001B0"/>
    <w:rsid w:val="00B00BD6"/>
    <w:rsid w:val="00B22763"/>
    <w:rsid w:val="00B2305B"/>
    <w:rsid w:val="00B23EE7"/>
    <w:rsid w:val="00B46D21"/>
    <w:rsid w:val="00B8407A"/>
    <w:rsid w:val="00B86CA2"/>
    <w:rsid w:val="00BB1BB8"/>
    <w:rsid w:val="00BF275F"/>
    <w:rsid w:val="00C04978"/>
    <w:rsid w:val="00C36E4C"/>
    <w:rsid w:val="00C4385C"/>
    <w:rsid w:val="00C448CD"/>
    <w:rsid w:val="00C564BD"/>
    <w:rsid w:val="00C57030"/>
    <w:rsid w:val="00C60E28"/>
    <w:rsid w:val="00C617FD"/>
    <w:rsid w:val="00C73827"/>
    <w:rsid w:val="00C768E2"/>
    <w:rsid w:val="00C966E9"/>
    <w:rsid w:val="00C96D63"/>
    <w:rsid w:val="00CB5B93"/>
    <w:rsid w:val="00CC2F78"/>
    <w:rsid w:val="00CD524F"/>
    <w:rsid w:val="00CE6575"/>
    <w:rsid w:val="00CF63A2"/>
    <w:rsid w:val="00D126E4"/>
    <w:rsid w:val="00D25283"/>
    <w:rsid w:val="00D4006C"/>
    <w:rsid w:val="00D40EB4"/>
    <w:rsid w:val="00D4783D"/>
    <w:rsid w:val="00D55166"/>
    <w:rsid w:val="00D743EB"/>
    <w:rsid w:val="00D74754"/>
    <w:rsid w:val="00D92232"/>
    <w:rsid w:val="00DA0CAE"/>
    <w:rsid w:val="00DC234F"/>
    <w:rsid w:val="00DE723A"/>
    <w:rsid w:val="00DF0B55"/>
    <w:rsid w:val="00E30695"/>
    <w:rsid w:val="00E30FAC"/>
    <w:rsid w:val="00E366E1"/>
    <w:rsid w:val="00E402FD"/>
    <w:rsid w:val="00E41A1D"/>
    <w:rsid w:val="00E50685"/>
    <w:rsid w:val="00E67791"/>
    <w:rsid w:val="00E71E71"/>
    <w:rsid w:val="00E802F8"/>
    <w:rsid w:val="00EA40E8"/>
    <w:rsid w:val="00EB4AF3"/>
    <w:rsid w:val="00ED17F0"/>
    <w:rsid w:val="00ED7A12"/>
    <w:rsid w:val="00EF27B5"/>
    <w:rsid w:val="00EF2EDA"/>
    <w:rsid w:val="00F06D33"/>
    <w:rsid w:val="00F20162"/>
    <w:rsid w:val="00F30D2F"/>
    <w:rsid w:val="00F359DA"/>
    <w:rsid w:val="00F437BD"/>
    <w:rsid w:val="00F45F2E"/>
    <w:rsid w:val="00F64C5E"/>
    <w:rsid w:val="00F834D7"/>
    <w:rsid w:val="00F907CF"/>
    <w:rsid w:val="00F93886"/>
    <w:rsid w:val="00FC0EBE"/>
    <w:rsid w:val="00FC5DE8"/>
    <w:rsid w:val="00FE7031"/>
    <w:rsid w:val="00FF247F"/>
    <w:rsid w:val="00FF648A"/>
    <w:rsid w:val="0100390C"/>
    <w:rsid w:val="011768D6"/>
    <w:rsid w:val="011E3D92"/>
    <w:rsid w:val="01284C10"/>
    <w:rsid w:val="01390BCC"/>
    <w:rsid w:val="01536131"/>
    <w:rsid w:val="01655E65"/>
    <w:rsid w:val="017B7436"/>
    <w:rsid w:val="017C6D0A"/>
    <w:rsid w:val="017F5000"/>
    <w:rsid w:val="01815F85"/>
    <w:rsid w:val="01822573"/>
    <w:rsid w:val="0185278D"/>
    <w:rsid w:val="018F529B"/>
    <w:rsid w:val="018F6A3E"/>
    <w:rsid w:val="01B82438"/>
    <w:rsid w:val="01BA73E4"/>
    <w:rsid w:val="01E76FAE"/>
    <w:rsid w:val="01EA0118"/>
    <w:rsid w:val="01EA5B99"/>
    <w:rsid w:val="01FB5C4F"/>
    <w:rsid w:val="02073C59"/>
    <w:rsid w:val="02184C85"/>
    <w:rsid w:val="021D7488"/>
    <w:rsid w:val="0220535A"/>
    <w:rsid w:val="024E06A7"/>
    <w:rsid w:val="0256755B"/>
    <w:rsid w:val="026268F8"/>
    <w:rsid w:val="027C1649"/>
    <w:rsid w:val="027C74A2"/>
    <w:rsid w:val="029D518A"/>
    <w:rsid w:val="02BB280A"/>
    <w:rsid w:val="02CE17E8"/>
    <w:rsid w:val="02CE3A29"/>
    <w:rsid w:val="02D2752A"/>
    <w:rsid w:val="02E132C9"/>
    <w:rsid w:val="02F474A0"/>
    <w:rsid w:val="02FC6355"/>
    <w:rsid w:val="03026C91"/>
    <w:rsid w:val="0314419D"/>
    <w:rsid w:val="031F2043"/>
    <w:rsid w:val="03394157"/>
    <w:rsid w:val="03553DCA"/>
    <w:rsid w:val="0356048A"/>
    <w:rsid w:val="03572688"/>
    <w:rsid w:val="037203C5"/>
    <w:rsid w:val="037C1244"/>
    <w:rsid w:val="03B34FA0"/>
    <w:rsid w:val="03DD19E6"/>
    <w:rsid w:val="03DD1CE2"/>
    <w:rsid w:val="03EB097D"/>
    <w:rsid w:val="03EC20CD"/>
    <w:rsid w:val="03EC63FF"/>
    <w:rsid w:val="042E253E"/>
    <w:rsid w:val="043851F9"/>
    <w:rsid w:val="043C3BFF"/>
    <w:rsid w:val="0444100C"/>
    <w:rsid w:val="04461F7D"/>
    <w:rsid w:val="04575AAE"/>
    <w:rsid w:val="046F5927"/>
    <w:rsid w:val="048A1780"/>
    <w:rsid w:val="049A781C"/>
    <w:rsid w:val="049E532B"/>
    <w:rsid w:val="04D56E5D"/>
    <w:rsid w:val="04E74098"/>
    <w:rsid w:val="04F03C97"/>
    <w:rsid w:val="050634BB"/>
    <w:rsid w:val="051A0D14"/>
    <w:rsid w:val="052076F5"/>
    <w:rsid w:val="053666FF"/>
    <w:rsid w:val="053718C6"/>
    <w:rsid w:val="054A15F9"/>
    <w:rsid w:val="05706B86"/>
    <w:rsid w:val="05D55F1F"/>
    <w:rsid w:val="05D92727"/>
    <w:rsid w:val="05DE0DAD"/>
    <w:rsid w:val="0639602E"/>
    <w:rsid w:val="063E0A32"/>
    <w:rsid w:val="06443FD4"/>
    <w:rsid w:val="06542070"/>
    <w:rsid w:val="06976AC0"/>
    <w:rsid w:val="06A83CF9"/>
    <w:rsid w:val="06CD24E2"/>
    <w:rsid w:val="06CE0008"/>
    <w:rsid w:val="06ED4932"/>
    <w:rsid w:val="07034156"/>
    <w:rsid w:val="07041C7C"/>
    <w:rsid w:val="070659F4"/>
    <w:rsid w:val="07117EA5"/>
    <w:rsid w:val="071F2A3E"/>
    <w:rsid w:val="0730075A"/>
    <w:rsid w:val="07375BAD"/>
    <w:rsid w:val="073B6AEB"/>
    <w:rsid w:val="073F5011"/>
    <w:rsid w:val="07550729"/>
    <w:rsid w:val="0776564B"/>
    <w:rsid w:val="077741FC"/>
    <w:rsid w:val="078132CC"/>
    <w:rsid w:val="07886409"/>
    <w:rsid w:val="07AB20F7"/>
    <w:rsid w:val="07B216D8"/>
    <w:rsid w:val="07F70EBC"/>
    <w:rsid w:val="081303C8"/>
    <w:rsid w:val="082751D4"/>
    <w:rsid w:val="0843731D"/>
    <w:rsid w:val="08663CCF"/>
    <w:rsid w:val="0870581B"/>
    <w:rsid w:val="087365AC"/>
    <w:rsid w:val="08856DEC"/>
    <w:rsid w:val="089D0CB1"/>
    <w:rsid w:val="08A737BE"/>
    <w:rsid w:val="08AC25CB"/>
    <w:rsid w:val="08AC34C9"/>
    <w:rsid w:val="08B17BE1"/>
    <w:rsid w:val="08CB2A51"/>
    <w:rsid w:val="08CE2541"/>
    <w:rsid w:val="09004AA0"/>
    <w:rsid w:val="09093863"/>
    <w:rsid w:val="0911242E"/>
    <w:rsid w:val="09192CB9"/>
    <w:rsid w:val="091A5CFC"/>
    <w:rsid w:val="09242161"/>
    <w:rsid w:val="09271C52"/>
    <w:rsid w:val="092E4D8E"/>
    <w:rsid w:val="09385C0D"/>
    <w:rsid w:val="095C586C"/>
    <w:rsid w:val="096A12FE"/>
    <w:rsid w:val="09727371"/>
    <w:rsid w:val="09847929"/>
    <w:rsid w:val="09AA4D5C"/>
    <w:rsid w:val="09CB6A81"/>
    <w:rsid w:val="09CF6571"/>
    <w:rsid w:val="09DE4A06"/>
    <w:rsid w:val="09E27CC3"/>
    <w:rsid w:val="09E81BCC"/>
    <w:rsid w:val="0A1827EB"/>
    <w:rsid w:val="0A1C012F"/>
    <w:rsid w:val="0A36039E"/>
    <w:rsid w:val="0A410924"/>
    <w:rsid w:val="0A420FE1"/>
    <w:rsid w:val="0A4D2BF6"/>
    <w:rsid w:val="0A5237FA"/>
    <w:rsid w:val="0A5A6688"/>
    <w:rsid w:val="0A60366D"/>
    <w:rsid w:val="0A656ED5"/>
    <w:rsid w:val="0A6C3DC0"/>
    <w:rsid w:val="0A7D7D7B"/>
    <w:rsid w:val="0A820A57"/>
    <w:rsid w:val="0AB6351E"/>
    <w:rsid w:val="0AB85257"/>
    <w:rsid w:val="0ACD69C7"/>
    <w:rsid w:val="0AEB5F77"/>
    <w:rsid w:val="0AF12517"/>
    <w:rsid w:val="0B210E64"/>
    <w:rsid w:val="0B2C69E0"/>
    <w:rsid w:val="0B2D334C"/>
    <w:rsid w:val="0B3A2110"/>
    <w:rsid w:val="0B3F7726"/>
    <w:rsid w:val="0B4C4D17"/>
    <w:rsid w:val="0B512FB6"/>
    <w:rsid w:val="0B5A630E"/>
    <w:rsid w:val="0B5F0E51"/>
    <w:rsid w:val="0B696551"/>
    <w:rsid w:val="0B6A42C7"/>
    <w:rsid w:val="0B835865"/>
    <w:rsid w:val="0B837613"/>
    <w:rsid w:val="0B8D7CFF"/>
    <w:rsid w:val="0BA53A2D"/>
    <w:rsid w:val="0BCB0FBA"/>
    <w:rsid w:val="0BCF1C98"/>
    <w:rsid w:val="0BCF2858"/>
    <w:rsid w:val="0BD30473"/>
    <w:rsid w:val="0BD31C1D"/>
    <w:rsid w:val="0BE51A12"/>
    <w:rsid w:val="0BF027CF"/>
    <w:rsid w:val="0BF91683"/>
    <w:rsid w:val="0C0149DC"/>
    <w:rsid w:val="0C183166"/>
    <w:rsid w:val="0C252478"/>
    <w:rsid w:val="0C2A6B26"/>
    <w:rsid w:val="0C2B1A59"/>
    <w:rsid w:val="0C450D6C"/>
    <w:rsid w:val="0C564D28"/>
    <w:rsid w:val="0C5B40EC"/>
    <w:rsid w:val="0C5D4B54"/>
    <w:rsid w:val="0C654F6B"/>
    <w:rsid w:val="0C6D2071"/>
    <w:rsid w:val="0C762CD4"/>
    <w:rsid w:val="0C811890"/>
    <w:rsid w:val="0C8F1FE8"/>
    <w:rsid w:val="0C91375F"/>
    <w:rsid w:val="0C9814B6"/>
    <w:rsid w:val="0CB145DE"/>
    <w:rsid w:val="0CB35CD6"/>
    <w:rsid w:val="0CCE0A8A"/>
    <w:rsid w:val="0CD33899"/>
    <w:rsid w:val="0CE04884"/>
    <w:rsid w:val="0CEA36C2"/>
    <w:rsid w:val="0D044784"/>
    <w:rsid w:val="0D0B3D64"/>
    <w:rsid w:val="0D136775"/>
    <w:rsid w:val="0D226E9B"/>
    <w:rsid w:val="0D3E2F48"/>
    <w:rsid w:val="0D466B4A"/>
    <w:rsid w:val="0D49488C"/>
    <w:rsid w:val="0D500D75"/>
    <w:rsid w:val="0D576FA9"/>
    <w:rsid w:val="0D5818F4"/>
    <w:rsid w:val="0D8B3047"/>
    <w:rsid w:val="0DA46170"/>
    <w:rsid w:val="0DB17A04"/>
    <w:rsid w:val="0E042561"/>
    <w:rsid w:val="0E19425F"/>
    <w:rsid w:val="0E1C70B3"/>
    <w:rsid w:val="0E2F2F33"/>
    <w:rsid w:val="0E356BBF"/>
    <w:rsid w:val="0E41629B"/>
    <w:rsid w:val="0E4B63E2"/>
    <w:rsid w:val="0E4E4068"/>
    <w:rsid w:val="0E574D87"/>
    <w:rsid w:val="0E6017F0"/>
    <w:rsid w:val="0EA1730C"/>
    <w:rsid w:val="0EB14497"/>
    <w:rsid w:val="0EBE1AC8"/>
    <w:rsid w:val="0ED542E3"/>
    <w:rsid w:val="0ED62150"/>
    <w:rsid w:val="0EFE0C56"/>
    <w:rsid w:val="0F185709"/>
    <w:rsid w:val="0F4277E5"/>
    <w:rsid w:val="0F4B55A7"/>
    <w:rsid w:val="0F753717"/>
    <w:rsid w:val="0FA45DAA"/>
    <w:rsid w:val="0FB64C56"/>
    <w:rsid w:val="0FC1695C"/>
    <w:rsid w:val="0FC66979"/>
    <w:rsid w:val="0FE35C25"/>
    <w:rsid w:val="0FE54120"/>
    <w:rsid w:val="101F18D4"/>
    <w:rsid w:val="102A0D6A"/>
    <w:rsid w:val="1030763E"/>
    <w:rsid w:val="10315B19"/>
    <w:rsid w:val="10517053"/>
    <w:rsid w:val="105E2AE5"/>
    <w:rsid w:val="106D346F"/>
    <w:rsid w:val="1081433D"/>
    <w:rsid w:val="10861954"/>
    <w:rsid w:val="10923340"/>
    <w:rsid w:val="10961B97"/>
    <w:rsid w:val="10BA0B1B"/>
    <w:rsid w:val="10D030DA"/>
    <w:rsid w:val="10D80401"/>
    <w:rsid w:val="10DB1C9F"/>
    <w:rsid w:val="10DD77C5"/>
    <w:rsid w:val="10FB3C68"/>
    <w:rsid w:val="10FF266F"/>
    <w:rsid w:val="11057DFB"/>
    <w:rsid w:val="110E3E23"/>
    <w:rsid w:val="111B419D"/>
    <w:rsid w:val="111E1B8C"/>
    <w:rsid w:val="112D51D0"/>
    <w:rsid w:val="114C73CD"/>
    <w:rsid w:val="1155307D"/>
    <w:rsid w:val="117417AC"/>
    <w:rsid w:val="11A227BD"/>
    <w:rsid w:val="11C049F1"/>
    <w:rsid w:val="11C12C43"/>
    <w:rsid w:val="11C336B1"/>
    <w:rsid w:val="11D04F45"/>
    <w:rsid w:val="11FA707D"/>
    <w:rsid w:val="12065420"/>
    <w:rsid w:val="120A3E26"/>
    <w:rsid w:val="121511E1"/>
    <w:rsid w:val="1236538E"/>
    <w:rsid w:val="12617F82"/>
    <w:rsid w:val="127D6363"/>
    <w:rsid w:val="128227EB"/>
    <w:rsid w:val="128F1B00"/>
    <w:rsid w:val="12942106"/>
    <w:rsid w:val="129640D0"/>
    <w:rsid w:val="12A56222"/>
    <w:rsid w:val="12B91B6C"/>
    <w:rsid w:val="12C66037"/>
    <w:rsid w:val="12E631EC"/>
    <w:rsid w:val="12F450A8"/>
    <w:rsid w:val="12F64B6E"/>
    <w:rsid w:val="130F36D3"/>
    <w:rsid w:val="131078E8"/>
    <w:rsid w:val="13313DF9"/>
    <w:rsid w:val="133438E9"/>
    <w:rsid w:val="1336140F"/>
    <w:rsid w:val="1340228E"/>
    <w:rsid w:val="13547AE7"/>
    <w:rsid w:val="135A334F"/>
    <w:rsid w:val="13710699"/>
    <w:rsid w:val="13815B74"/>
    <w:rsid w:val="139A32B7"/>
    <w:rsid w:val="13A051C1"/>
    <w:rsid w:val="13A66595"/>
    <w:rsid w:val="13B642FE"/>
    <w:rsid w:val="13C92283"/>
    <w:rsid w:val="13CC58CF"/>
    <w:rsid w:val="13D42198"/>
    <w:rsid w:val="13D749A0"/>
    <w:rsid w:val="13E001A9"/>
    <w:rsid w:val="13E470BD"/>
    <w:rsid w:val="13EB21F9"/>
    <w:rsid w:val="13EC783E"/>
    <w:rsid w:val="140D6614"/>
    <w:rsid w:val="14171240"/>
    <w:rsid w:val="14186D67"/>
    <w:rsid w:val="143A4F2F"/>
    <w:rsid w:val="14411E19"/>
    <w:rsid w:val="14426F48"/>
    <w:rsid w:val="1442760C"/>
    <w:rsid w:val="14527452"/>
    <w:rsid w:val="146E7736"/>
    <w:rsid w:val="1480482F"/>
    <w:rsid w:val="148641BA"/>
    <w:rsid w:val="14922675"/>
    <w:rsid w:val="14926B19"/>
    <w:rsid w:val="14AD65F8"/>
    <w:rsid w:val="14AE78FC"/>
    <w:rsid w:val="15142B24"/>
    <w:rsid w:val="1525798D"/>
    <w:rsid w:val="152C01CB"/>
    <w:rsid w:val="15482F00"/>
    <w:rsid w:val="155B5497"/>
    <w:rsid w:val="15632263"/>
    <w:rsid w:val="15643BA8"/>
    <w:rsid w:val="156670AB"/>
    <w:rsid w:val="156B11E9"/>
    <w:rsid w:val="157B622D"/>
    <w:rsid w:val="157E1985"/>
    <w:rsid w:val="158E49EC"/>
    <w:rsid w:val="15A5462A"/>
    <w:rsid w:val="15AA7E92"/>
    <w:rsid w:val="15B526AD"/>
    <w:rsid w:val="15B75BB0"/>
    <w:rsid w:val="15BA1E98"/>
    <w:rsid w:val="15BD7BC5"/>
    <w:rsid w:val="15D373E9"/>
    <w:rsid w:val="15D418DD"/>
    <w:rsid w:val="15E11B06"/>
    <w:rsid w:val="15E518D3"/>
    <w:rsid w:val="160D52BA"/>
    <w:rsid w:val="16297009"/>
    <w:rsid w:val="162E48B5"/>
    <w:rsid w:val="163B4B05"/>
    <w:rsid w:val="164107F7"/>
    <w:rsid w:val="16421E79"/>
    <w:rsid w:val="16467BBB"/>
    <w:rsid w:val="16666C4E"/>
    <w:rsid w:val="16747CB5"/>
    <w:rsid w:val="16930A17"/>
    <w:rsid w:val="169A1CB5"/>
    <w:rsid w:val="169D1326"/>
    <w:rsid w:val="16BE185B"/>
    <w:rsid w:val="16BE72DC"/>
    <w:rsid w:val="16C531D6"/>
    <w:rsid w:val="16C74C21"/>
    <w:rsid w:val="16D90A2F"/>
    <w:rsid w:val="16F2564D"/>
    <w:rsid w:val="16FA2753"/>
    <w:rsid w:val="17006E4C"/>
    <w:rsid w:val="17060D55"/>
    <w:rsid w:val="170C65FB"/>
    <w:rsid w:val="171F21BA"/>
    <w:rsid w:val="172D0D7B"/>
    <w:rsid w:val="17301B9A"/>
    <w:rsid w:val="173043C7"/>
    <w:rsid w:val="17463BEB"/>
    <w:rsid w:val="17625BEC"/>
    <w:rsid w:val="17920BDE"/>
    <w:rsid w:val="17A0779F"/>
    <w:rsid w:val="17A440D7"/>
    <w:rsid w:val="17A86360"/>
    <w:rsid w:val="17AD0519"/>
    <w:rsid w:val="17EE79CE"/>
    <w:rsid w:val="17F708B4"/>
    <w:rsid w:val="18090EA0"/>
    <w:rsid w:val="180E03D6"/>
    <w:rsid w:val="1813218C"/>
    <w:rsid w:val="18143040"/>
    <w:rsid w:val="181E3DA1"/>
    <w:rsid w:val="1831173C"/>
    <w:rsid w:val="183326C1"/>
    <w:rsid w:val="185540E5"/>
    <w:rsid w:val="1858668C"/>
    <w:rsid w:val="18673A70"/>
    <w:rsid w:val="186E7023"/>
    <w:rsid w:val="18877F4D"/>
    <w:rsid w:val="18A70B70"/>
    <w:rsid w:val="18AB6E88"/>
    <w:rsid w:val="18B828C6"/>
    <w:rsid w:val="18CE20EA"/>
    <w:rsid w:val="18EA696C"/>
    <w:rsid w:val="18F90F15"/>
    <w:rsid w:val="18FB4688"/>
    <w:rsid w:val="19035318"/>
    <w:rsid w:val="19081158"/>
    <w:rsid w:val="191E097B"/>
    <w:rsid w:val="192A55B0"/>
    <w:rsid w:val="192F0DDA"/>
    <w:rsid w:val="19334B55"/>
    <w:rsid w:val="19671C9F"/>
    <w:rsid w:val="19805192"/>
    <w:rsid w:val="199E1010"/>
    <w:rsid w:val="19C239FC"/>
    <w:rsid w:val="19C65056"/>
    <w:rsid w:val="19CE2462"/>
    <w:rsid w:val="19D0740C"/>
    <w:rsid w:val="1A057D8D"/>
    <w:rsid w:val="1A077661"/>
    <w:rsid w:val="1A0C111B"/>
    <w:rsid w:val="1A141D7E"/>
    <w:rsid w:val="1A197394"/>
    <w:rsid w:val="1A1D7BEA"/>
    <w:rsid w:val="1A273DF6"/>
    <w:rsid w:val="1A4268EB"/>
    <w:rsid w:val="1A501008"/>
    <w:rsid w:val="1A584361"/>
    <w:rsid w:val="1A7154EF"/>
    <w:rsid w:val="1A954C6D"/>
    <w:rsid w:val="1AAB26E2"/>
    <w:rsid w:val="1AC7587C"/>
    <w:rsid w:val="1AD02149"/>
    <w:rsid w:val="1AD11A1D"/>
    <w:rsid w:val="1AD87250"/>
    <w:rsid w:val="1AE4582E"/>
    <w:rsid w:val="1AEB306E"/>
    <w:rsid w:val="1AF21D98"/>
    <w:rsid w:val="1AFC6A9A"/>
    <w:rsid w:val="1B003AD9"/>
    <w:rsid w:val="1B080EE5"/>
    <w:rsid w:val="1B2B737F"/>
    <w:rsid w:val="1B495A57"/>
    <w:rsid w:val="1B4A3CA9"/>
    <w:rsid w:val="1B521E67"/>
    <w:rsid w:val="1B617245"/>
    <w:rsid w:val="1B6202FA"/>
    <w:rsid w:val="1B7A59A1"/>
    <w:rsid w:val="1B7B1224"/>
    <w:rsid w:val="1B7E3953"/>
    <w:rsid w:val="1B7F1E29"/>
    <w:rsid w:val="1B80312D"/>
    <w:rsid w:val="1B8B766A"/>
    <w:rsid w:val="1B966EEF"/>
    <w:rsid w:val="1BA01B1B"/>
    <w:rsid w:val="1BA52068"/>
    <w:rsid w:val="1BBE4697"/>
    <w:rsid w:val="1BC11999"/>
    <w:rsid w:val="1BCF0653"/>
    <w:rsid w:val="1BE85FD5"/>
    <w:rsid w:val="1BF65BDF"/>
    <w:rsid w:val="1C0F7519"/>
    <w:rsid w:val="1C112A19"/>
    <w:rsid w:val="1C1823A7"/>
    <w:rsid w:val="1C2E0CC8"/>
    <w:rsid w:val="1C3276CE"/>
    <w:rsid w:val="1C427968"/>
    <w:rsid w:val="1C542906"/>
    <w:rsid w:val="1C5F3784"/>
    <w:rsid w:val="1C952DE8"/>
    <w:rsid w:val="1CA4563B"/>
    <w:rsid w:val="1CBF2475"/>
    <w:rsid w:val="1CD55FDE"/>
    <w:rsid w:val="1CE343B6"/>
    <w:rsid w:val="1CF65BA9"/>
    <w:rsid w:val="1CFF6734"/>
    <w:rsid w:val="1D1C3424"/>
    <w:rsid w:val="1D210A3A"/>
    <w:rsid w:val="1D3544E5"/>
    <w:rsid w:val="1D3614FA"/>
    <w:rsid w:val="1D3D6906"/>
    <w:rsid w:val="1DAE5592"/>
    <w:rsid w:val="1DB41DC8"/>
    <w:rsid w:val="1DC8750C"/>
    <w:rsid w:val="1DE24E96"/>
    <w:rsid w:val="1DF93765"/>
    <w:rsid w:val="1DFB128B"/>
    <w:rsid w:val="1DFB74DD"/>
    <w:rsid w:val="1E18008F"/>
    <w:rsid w:val="1E192DF2"/>
    <w:rsid w:val="1E2A528A"/>
    <w:rsid w:val="1E2E3C90"/>
    <w:rsid w:val="1E334EC9"/>
    <w:rsid w:val="1E3D5D47"/>
    <w:rsid w:val="1E4800BE"/>
    <w:rsid w:val="1E4F15D7"/>
    <w:rsid w:val="1E5D3CF4"/>
    <w:rsid w:val="1E6A01BF"/>
    <w:rsid w:val="1E754405"/>
    <w:rsid w:val="1EBD29E4"/>
    <w:rsid w:val="1EDF6DFF"/>
    <w:rsid w:val="1EE241F9"/>
    <w:rsid w:val="1EEE2819"/>
    <w:rsid w:val="1EF76F5D"/>
    <w:rsid w:val="1F00786C"/>
    <w:rsid w:val="1F011A6A"/>
    <w:rsid w:val="1F0307F1"/>
    <w:rsid w:val="1F0B5BFD"/>
    <w:rsid w:val="1F204D21"/>
    <w:rsid w:val="1F234F3D"/>
    <w:rsid w:val="1F316F2E"/>
    <w:rsid w:val="1F3F5AEF"/>
    <w:rsid w:val="1F470500"/>
    <w:rsid w:val="1F681363"/>
    <w:rsid w:val="1F6A2B6C"/>
    <w:rsid w:val="1F7234E2"/>
    <w:rsid w:val="1F7E26B9"/>
    <w:rsid w:val="1F8E4A2D"/>
    <w:rsid w:val="1FA03EF2"/>
    <w:rsid w:val="1FC85FB0"/>
    <w:rsid w:val="1FD2426D"/>
    <w:rsid w:val="1FE3647B"/>
    <w:rsid w:val="20101C28"/>
    <w:rsid w:val="206E5844"/>
    <w:rsid w:val="208F37FB"/>
    <w:rsid w:val="20A953AC"/>
    <w:rsid w:val="20AC5329"/>
    <w:rsid w:val="20D21CE6"/>
    <w:rsid w:val="20DF0FFB"/>
    <w:rsid w:val="210E39CB"/>
    <w:rsid w:val="2110504E"/>
    <w:rsid w:val="21186BD7"/>
    <w:rsid w:val="21510035"/>
    <w:rsid w:val="216337D3"/>
    <w:rsid w:val="21696E53"/>
    <w:rsid w:val="216A682E"/>
    <w:rsid w:val="216E446A"/>
    <w:rsid w:val="217414EF"/>
    <w:rsid w:val="217C26E3"/>
    <w:rsid w:val="2186530F"/>
    <w:rsid w:val="218E68BA"/>
    <w:rsid w:val="219739C1"/>
    <w:rsid w:val="219E6AFD"/>
    <w:rsid w:val="21C42573"/>
    <w:rsid w:val="21CD2F3E"/>
    <w:rsid w:val="21D56297"/>
    <w:rsid w:val="21FD39D1"/>
    <w:rsid w:val="21FF50C2"/>
    <w:rsid w:val="220358DB"/>
    <w:rsid w:val="220B3A67"/>
    <w:rsid w:val="223D47BB"/>
    <w:rsid w:val="224A0A33"/>
    <w:rsid w:val="224A27E1"/>
    <w:rsid w:val="224A458F"/>
    <w:rsid w:val="224B5CCF"/>
    <w:rsid w:val="22762396"/>
    <w:rsid w:val="2277369B"/>
    <w:rsid w:val="22835CF3"/>
    <w:rsid w:val="22837AA1"/>
    <w:rsid w:val="229628CB"/>
    <w:rsid w:val="22A87507"/>
    <w:rsid w:val="22AC349C"/>
    <w:rsid w:val="22AD24F0"/>
    <w:rsid w:val="22B10AB2"/>
    <w:rsid w:val="22B20386"/>
    <w:rsid w:val="22C06E47"/>
    <w:rsid w:val="22C47F17"/>
    <w:rsid w:val="22CA78A2"/>
    <w:rsid w:val="22DE2AD5"/>
    <w:rsid w:val="22E948D4"/>
    <w:rsid w:val="22F12D52"/>
    <w:rsid w:val="22F506E6"/>
    <w:rsid w:val="22FD3CF7"/>
    <w:rsid w:val="23110016"/>
    <w:rsid w:val="23125A98"/>
    <w:rsid w:val="2316669C"/>
    <w:rsid w:val="231A0405"/>
    <w:rsid w:val="23221CEF"/>
    <w:rsid w:val="23387ED6"/>
    <w:rsid w:val="2357078B"/>
    <w:rsid w:val="23586A43"/>
    <w:rsid w:val="235D2C72"/>
    <w:rsid w:val="236478D2"/>
    <w:rsid w:val="238734D8"/>
    <w:rsid w:val="238F0EF7"/>
    <w:rsid w:val="23BF0FAD"/>
    <w:rsid w:val="23C16AD3"/>
    <w:rsid w:val="23D36806"/>
    <w:rsid w:val="23E7405F"/>
    <w:rsid w:val="23EA577B"/>
    <w:rsid w:val="240B274F"/>
    <w:rsid w:val="243E6375"/>
    <w:rsid w:val="244A4D1A"/>
    <w:rsid w:val="24641BC2"/>
    <w:rsid w:val="24703456"/>
    <w:rsid w:val="247A4BEB"/>
    <w:rsid w:val="248633FB"/>
    <w:rsid w:val="24942439"/>
    <w:rsid w:val="24973CD7"/>
    <w:rsid w:val="249B7324"/>
    <w:rsid w:val="24A11A27"/>
    <w:rsid w:val="24D80777"/>
    <w:rsid w:val="24DD188B"/>
    <w:rsid w:val="24E46F1D"/>
    <w:rsid w:val="24F66C50"/>
    <w:rsid w:val="24F87EB7"/>
    <w:rsid w:val="25052271"/>
    <w:rsid w:val="25053949"/>
    <w:rsid w:val="250C2C05"/>
    <w:rsid w:val="252C08C4"/>
    <w:rsid w:val="25311A36"/>
    <w:rsid w:val="253F2829"/>
    <w:rsid w:val="25553977"/>
    <w:rsid w:val="255D565D"/>
    <w:rsid w:val="256769F7"/>
    <w:rsid w:val="256C2A6E"/>
    <w:rsid w:val="25A65A51"/>
    <w:rsid w:val="25C46DB6"/>
    <w:rsid w:val="25D7082F"/>
    <w:rsid w:val="25DA20CE"/>
    <w:rsid w:val="260357AC"/>
    <w:rsid w:val="260E10A9"/>
    <w:rsid w:val="261F571B"/>
    <w:rsid w:val="26241BA3"/>
    <w:rsid w:val="26467763"/>
    <w:rsid w:val="265F2C81"/>
    <w:rsid w:val="266279B6"/>
    <w:rsid w:val="26647BE9"/>
    <w:rsid w:val="2678382B"/>
    <w:rsid w:val="268166B9"/>
    <w:rsid w:val="26A12BEB"/>
    <w:rsid w:val="26A9214B"/>
    <w:rsid w:val="26AD1590"/>
    <w:rsid w:val="26BE554B"/>
    <w:rsid w:val="26C174A2"/>
    <w:rsid w:val="26C8461C"/>
    <w:rsid w:val="26D251BE"/>
    <w:rsid w:val="26E50D2A"/>
    <w:rsid w:val="26E72CF4"/>
    <w:rsid w:val="26F31699"/>
    <w:rsid w:val="27264C48"/>
    <w:rsid w:val="273264DD"/>
    <w:rsid w:val="27364EE3"/>
    <w:rsid w:val="274719E5"/>
    <w:rsid w:val="27555798"/>
    <w:rsid w:val="276D7AF2"/>
    <w:rsid w:val="279F108F"/>
    <w:rsid w:val="27A110F5"/>
    <w:rsid w:val="27C55A4B"/>
    <w:rsid w:val="27D112AE"/>
    <w:rsid w:val="27D65B92"/>
    <w:rsid w:val="27FC27CF"/>
    <w:rsid w:val="282A31F1"/>
    <w:rsid w:val="2838132E"/>
    <w:rsid w:val="283C0E1E"/>
    <w:rsid w:val="28551EE0"/>
    <w:rsid w:val="285F4B0C"/>
    <w:rsid w:val="287C746C"/>
    <w:rsid w:val="288307FB"/>
    <w:rsid w:val="28913E9A"/>
    <w:rsid w:val="28942A08"/>
    <w:rsid w:val="28944E1F"/>
    <w:rsid w:val="28D70B46"/>
    <w:rsid w:val="28E33CA5"/>
    <w:rsid w:val="28F53BBF"/>
    <w:rsid w:val="2909285F"/>
    <w:rsid w:val="293E4055"/>
    <w:rsid w:val="29474CAF"/>
    <w:rsid w:val="294856D2"/>
    <w:rsid w:val="29502FD4"/>
    <w:rsid w:val="29534671"/>
    <w:rsid w:val="297B3247"/>
    <w:rsid w:val="29940245"/>
    <w:rsid w:val="29B92A03"/>
    <w:rsid w:val="29C032D8"/>
    <w:rsid w:val="29C50A14"/>
    <w:rsid w:val="29CB61A1"/>
    <w:rsid w:val="29D222A8"/>
    <w:rsid w:val="29D3130E"/>
    <w:rsid w:val="29FA0F90"/>
    <w:rsid w:val="2A074D01"/>
    <w:rsid w:val="2A2612E6"/>
    <w:rsid w:val="2A4312E2"/>
    <w:rsid w:val="2A5C57A7"/>
    <w:rsid w:val="2A652B1C"/>
    <w:rsid w:val="2A893FD5"/>
    <w:rsid w:val="2A8940C2"/>
    <w:rsid w:val="2A9B2FF6"/>
    <w:rsid w:val="2AC01F31"/>
    <w:rsid w:val="2AD6555A"/>
    <w:rsid w:val="2AE412F9"/>
    <w:rsid w:val="2AF37B03"/>
    <w:rsid w:val="2AF74609"/>
    <w:rsid w:val="2B0F5533"/>
    <w:rsid w:val="2B1151B3"/>
    <w:rsid w:val="2B1C6CE5"/>
    <w:rsid w:val="2B3B50FE"/>
    <w:rsid w:val="2B436C87"/>
    <w:rsid w:val="2B465CF5"/>
    <w:rsid w:val="2B4A1AA4"/>
    <w:rsid w:val="2B54647E"/>
    <w:rsid w:val="2B7277D6"/>
    <w:rsid w:val="2BBC30CD"/>
    <w:rsid w:val="2BC639DD"/>
    <w:rsid w:val="2BE94E19"/>
    <w:rsid w:val="2C1063DB"/>
    <w:rsid w:val="2C22657D"/>
    <w:rsid w:val="2C4864CD"/>
    <w:rsid w:val="2C867DBF"/>
    <w:rsid w:val="2C9B053D"/>
    <w:rsid w:val="2CDF57AE"/>
    <w:rsid w:val="2CF653D4"/>
    <w:rsid w:val="2D1E0AF2"/>
    <w:rsid w:val="2D287BC3"/>
    <w:rsid w:val="2D2B5B5B"/>
    <w:rsid w:val="2D2F71A3"/>
    <w:rsid w:val="2D462BD4"/>
    <w:rsid w:val="2D595FCE"/>
    <w:rsid w:val="2D5C161A"/>
    <w:rsid w:val="2D6A1F89"/>
    <w:rsid w:val="2D70181A"/>
    <w:rsid w:val="2D7B7CF2"/>
    <w:rsid w:val="2D811081"/>
    <w:rsid w:val="2D940EF8"/>
    <w:rsid w:val="2DBF701B"/>
    <w:rsid w:val="2DC9792A"/>
    <w:rsid w:val="2DDD275B"/>
    <w:rsid w:val="2E2959A0"/>
    <w:rsid w:val="2E310CF9"/>
    <w:rsid w:val="2E456552"/>
    <w:rsid w:val="2E4B3B69"/>
    <w:rsid w:val="2E4C5B33"/>
    <w:rsid w:val="2E6115DE"/>
    <w:rsid w:val="2E720143"/>
    <w:rsid w:val="2E86648E"/>
    <w:rsid w:val="2E8C546A"/>
    <w:rsid w:val="2EA65243"/>
    <w:rsid w:val="2EDA2FEB"/>
    <w:rsid w:val="2EE8585B"/>
    <w:rsid w:val="2EEF770D"/>
    <w:rsid w:val="2F2A7C22"/>
    <w:rsid w:val="2F2B5748"/>
    <w:rsid w:val="2F4C58A8"/>
    <w:rsid w:val="2F560A17"/>
    <w:rsid w:val="2F59133A"/>
    <w:rsid w:val="2F725125"/>
    <w:rsid w:val="2F776BDF"/>
    <w:rsid w:val="2F7E3ACA"/>
    <w:rsid w:val="2F8D01B1"/>
    <w:rsid w:val="2F8F3F29"/>
    <w:rsid w:val="2F971030"/>
    <w:rsid w:val="2F9E29A6"/>
    <w:rsid w:val="2FAA2B11"/>
    <w:rsid w:val="2FAA48BF"/>
    <w:rsid w:val="2FAC3343"/>
    <w:rsid w:val="2FB829D9"/>
    <w:rsid w:val="2FC51CEF"/>
    <w:rsid w:val="2FDE6C5E"/>
    <w:rsid w:val="2FE53B49"/>
    <w:rsid w:val="2FED29FE"/>
    <w:rsid w:val="2FF26266"/>
    <w:rsid w:val="2FF67B04"/>
    <w:rsid w:val="2FF96CC5"/>
    <w:rsid w:val="2FFB6945"/>
    <w:rsid w:val="300264A9"/>
    <w:rsid w:val="300F506A"/>
    <w:rsid w:val="30141A6E"/>
    <w:rsid w:val="301F3682"/>
    <w:rsid w:val="3026520B"/>
    <w:rsid w:val="30272C8D"/>
    <w:rsid w:val="3030139E"/>
    <w:rsid w:val="3034062C"/>
    <w:rsid w:val="30344521"/>
    <w:rsid w:val="303D06B3"/>
    <w:rsid w:val="30405223"/>
    <w:rsid w:val="30477E0F"/>
    <w:rsid w:val="304E5FD7"/>
    <w:rsid w:val="306F6904"/>
    <w:rsid w:val="30823A8E"/>
    <w:rsid w:val="30896BCA"/>
    <w:rsid w:val="30C3032E"/>
    <w:rsid w:val="30D156A4"/>
    <w:rsid w:val="30E03A94"/>
    <w:rsid w:val="30EA07CC"/>
    <w:rsid w:val="30FE2CF0"/>
    <w:rsid w:val="310E2F8A"/>
    <w:rsid w:val="31102E48"/>
    <w:rsid w:val="311A1F18"/>
    <w:rsid w:val="312A4E39"/>
    <w:rsid w:val="31344D88"/>
    <w:rsid w:val="313553C8"/>
    <w:rsid w:val="314D62F2"/>
    <w:rsid w:val="315D2D09"/>
    <w:rsid w:val="3163741B"/>
    <w:rsid w:val="31701B38"/>
    <w:rsid w:val="317038E6"/>
    <w:rsid w:val="31815AF3"/>
    <w:rsid w:val="3190225F"/>
    <w:rsid w:val="31C12A2E"/>
    <w:rsid w:val="31C3435E"/>
    <w:rsid w:val="31C679AA"/>
    <w:rsid w:val="31D64091"/>
    <w:rsid w:val="31DB5204"/>
    <w:rsid w:val="31E57E30"/>
    <w:rsid w:val="3205221E"/>
    <w:rsid w:val="320A5AE9"/>
    <w:rsid w:val="321B5AE1"/>
    <w:rsid w:val="321D78C4"/>
    <w:rsid w:val="32200849"/>
    <w:rsid w:val="32292413"/>
    <w:rsid w:val="32316565"/>
    <w:rsid w:val="32483F8C"/>
    <w:rsid w:val="326C2EC7"/>
    <w:rsid w:val="326F3E4B"/>
    <w:rsid w:val="32700042"/>
    <w:rsid w:val="327A2C6E"/>
    <w:rsid w:val="329814C5"/>
    <w:rsid w:val="32A974A8"/>
    <w:rsid w:val="32C103D2"/>
    <w:rsid w:val="32C43EEA"/>
    <w:rsid w:val="32E12CEE"/>
    <w:rsid w:val="3300373A"/>
    <w:rsid w:val="33154745"/>
    <w:rsid w:val="332F0A06"/>
    <w:rsid w:val="33305A23"/>
    <w:rsid w:val="33527CC1"/>
    <w:rsid w:val="335F3754"/>
    <w:rsid w:val="335F6FD7"/>
    <w:rsid w:val="33764754"/>
    <w:rsid w:val="337B4EF0"/>
    <w:rsid w:val="33AE06F6"/>
    <w:rsid w:val="33C10429"/>
    <w:rsid w:val="33C75702"/>
    <w:rsid w:val="33CA3782"/>
    <w:rsid w:val="33D16011"/>
    <w:rsid w:val="33D4015C"/>
    <w:rsid w:val="33DA14EB"/>
    <w:rsid w:val="34006B60"/>
    <w:rsid w:val="340D03F4"/>
    <w:rsid w:val="34120C85"/>
    <w:rsid w:val="34125129"/>
    <w:rsid w:val="3434509F"/>
    <w:rsid w:val="344277BC"/>
    <w:rsid w:val="345B262C"/>
    <w:rsid w:val="345B5F75"/>
    <w:rsid w:val="345E62FD"/>
    <w:rsid w:val="34670FD0"/>
    <w:rsid w:val="34713BFD"/>
    <w:rsid w:val="3477364A"/>
    <w:rsid w:val="34945D4F"/>
    <w:rsid w:val="34963664"/>
    <w:rsid w:val="34983880"/>
    <w:rsid w:val="349B2B97"/>
    <w:rsid w:val="34F5482E"/>
    <w:rsid w:val="3518676F"/>
    <w:rsid w:val="352246B9"/>
    <w:rsid w:val="354E655F"/>
    <w:rsid w:val="35585710"/>
    <w:rsid w:val="355F614C"/>
    <w:rsid w:val="356B5DB2"/>
    <w:rsid w:val="35717CBC"/>
    <w:rsid w:val="3575596F"/>
    <w:rsid w:val="357E2A76"/>
    <w:rsid w:val="35895362"/>
    <w:rsid w:val="358A2DE4"/>
    <w:rsid w:val="35A66E91"/>
    <w:rsid w:val="35B71D41"/>
    <w:rsid w:val="35BC1034"/>
    <w:rsid w:val="35CE6E2D"/>
    <w:rsid w:val="35DE1766"/>
    <w:rsid w:val="35DF3187"/>
    <w:rsid w:val="35EF127D"/>
    <w:rsid w:val="35F46500"/>
    <w:rsid w:val="36032AAE"/>
    <w:rsid w:val="360F7B72"/>
    <w:rsid w:val="36317AE8"/>
    <w:rsid w:val="36331F78"/>
    <w:rsid w:val="365B2DB7"/>
    <w:rsid w:val="36653A4C"/>
    <w:rsid w:val="36720B63"/>
    <w:rsid w:val="368F480F"/>
    <w:rsid w:val="36932551"/>
    <w:rsid w:val="36977A9E"/>
    <w:rsid w:val="36A4080E"/>
    <w:rsid w:val="36C5227C"/>
    <w:rsid w:val="36CD6B13"/>
    <w:rsid w:val="36DA728E"/>
    <w:rsid w:val="36DE2411"/>
    <w:rsid w:val="36E44B5A"/>
    <w:rsid w:val="36E4530C"/>
    <w:rsid w:val="36F323B6"/>
    <w:rsid w:val="36F56D67"/>
    <w:rsid w:val="37036742"/>
    <w:rsid w:val="37362EDC"/>
    <w:rsid w:val="37504CCE"/>
    <w:rsid w:val="37667C65"/>
    <w:rsid w:val="3770024C"/>
    <w:rsid w:val="378B147A"/>
    <w:rsid w:val="37B22EAA"/>
    <w:rsid w:val="37C6490D"/>
    <w:rsid w:val="37ED25CE"/>
    <w:rsid w:val="37F232A7"/>
    <w:rsid w:val="38007070"/>
    <w:rsid w:val="38044D88"/>
    <w:rsid w:val="380B5401"/>
    <w:rsid w:val="380C2E83"/>
    <w:rsid w:val="380D1E8F"/>
    <w:rsid w:val="381274A5"/>
    <w:rsid w:val="3814321D"/>
    <w:rsid w:val="38180E94"/>
    <w:rsid w:val="381946A5"/>
    <w:rsid w:val="381C49A4"/>
    <w:rsid w:val="382C4A0B"/>
    <w:rsid w:val="384C5E6B"/>
    <w:rsid w:val="38593326"/>
    <w:rsid w:val="38922D5C"/>
    <w:rsid w:val="389771E3"/>
    <w:rsid w:val="38981A99"/>
    <w:rsid w:val="38B13611"/>
    <w:rsid w:val="38C07A37"/>
    <w:rsid w:val="38C31508"/>
    <w:rsid w:val="38C44830"/>
    <w:rsid w:val="38D8300E"/>
    <w:rsid w:val="38D96215"/>
    <w:rsid w:val="38E54D64"/>
    <w:rsid w:val="38EC097B"/>
    <w:rsid w:val="390037A2"/>
    <w:rsid w:val="392B32DA"/>
    <w:rsid w:val="393C0FF6"/>
    <w:rsid w:val="393F5D95"/>
    <w:rsid w:val="39461906"/>
    <w:rsid w:val="39551D3F"/>
    <w:rsid w:val="395D6E46"/>
    <w:rsid w:val="397877DC"/>
    <w:rsid w:val="397D20AF"/>
    <w:rsid w:val="398E6FFF"/>
    <w:rsid w:val="399051FD"/>
    <w:rsid w:val="39AD7E20"/>
    <w:rsid w:val="39B03534"/>
    <w:rsid w:val="39C1344E"/>
    <w:rsid w:val="39CE564E"/>
    <w:rsid w:val="39D620EE"/>
    <w:rsid w:val="39DA0497"/>
    <w:rsid w:val="3A092B2A"/>
    <w:rsid w:val="3A143258"/>
    <w:rsid w:val="3A500759"/>
    <w:rsid w:val="3A52627F"/>
    <w:rsid w:val="3A5E6B4F"/>
    <w:rsid w:val="3A8F650A"/>
    <w:rsid w:val="3A9B19D4"/>
    <w:rsid w:val="3AB42A96"/>
    <w:rsid w:val="3ABB2076"/>
    <w:rsid w:val="3AC10DF2"/>
    <w:rsid w:val="3AC151B3"/>
    <w:rsid w:val="3AD1189A"/>
    <w:rsid w:val="3AD8429B"/>
    <w:rsid w:val="3ADB2718"/>
    <w:rsid w:val="3AE8273F"/>
    <w:rsid w:val="3AE96BE3"/>
    <w:rsid w:val="3AEB1C36"/>
    <w:rsid w:val="3AF55B82"/>
    <w:rsid w:val="3AF712CC"/>
    <w:rsid w:val="3AF75A49"/>
    <w:rsid w:val="3B27401A"/>
    <w:rsid w:val="3B2C2F74"/>
    <w:rsid w:val="3B356CFA"/>
    <w:rsid w:val="3B6C511E"/>
    <w:rsid w:val="3B84690C"/>
    <w:rsid w:val="3B954675"/>
    <w:rsid w:val="3B96663F"/>
    <w:rsid w:val="3BA23236"/>
    <w:rsid w:val="3BA40D5C"/>
    <w:rsid w:val="3BBA063F"/>
    <w:rsid w:val="3BC96572"/>
    <w:rsid w:val="3BCA70A6"/>
    <w:rsid w:val="3BCC214B"/>
    <w:rsid w:val="3BD2065E"/>
    <w:rsid w:val="3BED5710"/>
    <w:rsid w:val="3BF13876"/>
    <w:rsid w:val="3C063688"/>
    <w:rsid w:val="3C1D582B"/>
    <w:rsid w:val="3C553E04"/>
    <w:rsid w:val="3C6D55F2"/>
    <w:rsid w:val="3C7D6B4A"/>
    <w:rsid w:val="3C8D359E"/>
    <w:rsid w:val="3C94676F"/>
    <w:rsid w:val="3CD613E9"/>
    <w:rsid w:val="3CE62CF6"/>
    <w:rsid w:val="3CE74ED1"/>
    <w:rsid w:val="3CED04E1"/>
    <w:rsid w:val="3CEF1407"/>
    <w:rsid w:val="3CF53310"/>
    <w:rsid w:val="3CF950D8"/>
    <w:rsid w:val="3CFB49AC"/>
    <w:rsid w:val="3CFB70E0"/>
    <w:rsid w:val="3CFF16A1"/>
    <w:rsid w:val="3D605787"/>
    <w:rsid w:val="3D8726E3"/>
    <w:rsid w:val="3D8B1285"/>
    <w:rsid w:val="3D8B21D4"/>
    <w:rsid w:val="3D8E19BD"/>
    <w:rsid w:val="3D944C5D"/>
    <w:rsid w:val="3D98669F"/>
    <w:rsid w:val="3D9D1F07"/>
    <w:rsid w:val="3DAC503D"/>
    <w:rsid w:val="3DBB238D"/>
    <w:rsid w:val="3DBF29D9"/>
    <w:rsid w:val="3DC832E8"/>
    <w:rsid w:val="3DFC6C2D"/>
    <w:rsid w:val="3E0D055A"/>
    <w:rsid w:val="3E1A786F"/>
    <w:rsid w:val="3E285E90"/>
    <w:rsid w:val="3E390124"/>
    <w:rsid w:val="3E613867"/>
    <w:rsid w:val="3E66679D"/>
    <w:rsid w:val="3E6C3DF6"/>
    <w:rsid w:val="3E886713"/>
    <w:rsid w:val="3ED01E68"/>
    <w:rsid w:val="3EE53B65"/>
    <w:rsid w:val="3EF14050"/>
    <w:rsid w:val="3F0A11CF"/>
    <w:rsid w:val="3F3D1F51"/>
    <w:rsid w:val="3F410957"/>
    <w:rsid w:val="3F6031EC"/>
    <w:rsid w:val="3F7F7B16"/>
    <w:rsid w:val="3F916157"/>
    <w:rsid w:val="3F923BD9"/>
    <w:rsid w:val="3F982986"/>
    <w:rsid w:val="3F9966FE"/>
    <w:rsid w:val="3FA53B34"/>
    <w:rsid w:val="3FEE64F1"/>
    <w:rsid w:val="3FF616FF"/>
    <w:rsid w:val="3FF83425"/>
    <w:rsid w:val="3FFF47B3"/>
    <w:rsid w:val="40063B98"/>
    <w:rsid w:val="40064284"/>
    <w:rsid w:val="40153FD6"/>
    <w:rsid w:val="402E32EA"/>
    <w:rsid w:val="40372237"/>
    <w:rsid w:val="403A57EB"/>
    <w:rsid w:val="403C5A07"/>
    <w:rsid w:val="40491ED2"/>
    <w:rsid w:val="405A40DF"/>
    <w:rsid w:val="407D0E43"/>
    <w:rsid w:val="408A636F"/>
    <w:rsid w:val="40BA692C"/>
    <w:rsid w:val="40D81CF2"/>
    <w:rsid w:val="40FB7928"/>
    <w:rsid w:val="410B53D9"/>
    <w:rsid w:val="4117217C"/>
    <w:rsid w:val="411E2466"/>
    <w:rsid w:val="41452699"/>
    <w:rsid w:val="414B09AC"/>
    <w:rsid w:val="414D4CD9"/>
    <w:rsid w:val="41594397"/>
    <w:rsid w:val="4184568E"/>
    <w:rsid w:val="418C651A"/>
    <w:rsid w:val="418D4C98"/>
    <w:rsid w:val="4191768D"/>
    <w:rsid w:val="41A326BF"/>
    <w:rsid w:val="41AE46E3"/>
    <w:rsid w:val="41AF2209"/>
    <w:rsid w:val="41CC2DBB"/>
    <w:rsid w:val="41CE08E1"/>
    <w:rsid w:val="41DB1250"/>
    <w:rsid w:val="41DF489C"/>
    <w:rsid w:val="41E74680"/>
    <w:rsid w:val="41EC520B"/>
    <w:rsid w:val="41F533C3"/>
    <w:rsid w:val="42124EF1"/>
    <w:rsid w:val="421D7172"/>
    <w:rsid w:val="422C131F"/>
    <w:rsid w:val="423441AD"/>
    <w:rsid w:val="42350960"/>
    <w:rsid w:val="42375E5E"/>
    <w:rsid w:val="423D2C52"/>
    <w:rsid w:val="42415F57"/>
    <w:rsid w:val="424C5D66"/>
    <w:rsid w:val="42562684"/>
    <w:rsid w:val="427174BE"/>
    <w:rsid w:val="42734FE4"/>
    <w:rsid w:val="42772697"/>
    <w:rsid w:val="42800DA9"/>
    <w:rsid w:val="428E1E1E"/>
    <w:rsid w:val="42903DE8"/>
    <w:rsid w:val="42984A4B"/>
    <w:rsid w:val="42AB29D0"/>
    <w:rsid w:val="42AE426E"/>
    <w:rsid w:val="42BA0E65"/>
    <w:rsid w:val="42BE0955"/>
    <w:rsid w:val="42D24401"/>
    <w:rsid w:val="42EB7271"/>
    <w:rsid w:val="42F25864"/>
    <w:rsid w:val="42F8373B"/>
    <w:rsid w:val="432205B2"/>
    <w:rsid w:val="432F3601"/>
    <w:rsid w:val="4352109E"/>
    <w:rsid w:val="43617533"/>
    <w:rsid w:val="43652320"/>
    <w:rsid w:val="43656A9D"/>
    <w:rsid w:val="43690D26"/>
    <w:rsid w:val="438C45B0"/>
    <w:rsid w:val="439C056B"/>
    <w:rsid w:val="43A14703"/>
    <w:rsid w:val="43A47886"/>
    <w:rsid w:val="43AF029E"/>
    <w:rsid w:val="43E762FB"/>
    <w:rsid w:val="43EC5BA7"/>
    <w:rsid w:val="43F17986"/>
    <w:rsid w:val="43F61C0F"/>
    <w:rsid w:val="43FF1225"/>
    <w:rsid w:val="44293363"/>
    <w:rsid w:val="443F1622"/>
    <w:rsid w:val="44421112"/>
    <w:rsid w:val="44501024"/>
    <w:rsid w:val="44507CD3"/>
    <w:rsid w:val="44580BC7"/>
    <w:rsid w:val="445B21D4"/>
    <w:rsid w:val="44736C5A"/>
    <w:rsid w:val="448858FB"/>
    <w:rsid w:val="44957494"/>
    <w:rsid w:val="44D77AAC"/>
    <w:rsid w:val="44DC2E06"/>
    <w:rsid w:val="44E90C02"/>
    <w:rsid w:val="45091C30"/>
    <w:rsid w:val="45101210"/>
    <w:rsid w:val="45186C85"/>
    <w:rsid w:val="451A3F70"/>
    <w:rsid w:val="45412B2B"/>
    <w:rsid w:val="45456FB2"/>
    <w:rsid w:val="454669E0"/>
    <w:rsid w:val="45684BA8"/>
    <w:rsid w:val="458614D2"/>
    <w:rsid w:val="45AD56DD"/>
    <w:rsid w:val="45D45780"/>
    <w:rsid w:val="45D97854"/>
    <w:rsid w:val="45E701C3"/>
    <w:rsid w:val="46101EFE"/>
    <w:rsid w:val="461524DD"/>
    <w:rsid w:val="462F27B3"/>
    <w:rsid w:val="46401681"/>
    <w:rsid w:val="464E3D9E"/>
    <w:rsid w:val="46573978"/>
    <w:rsid w:val="46625A9C"/>
    <w:rsid w:val="4674757D"/>
    <w:rsid w:val="467960AA"/>
    <w:rsid w:val="46916FD5"/>
    <w:rsid w:val="469A3487"/>
    <w:rsid w:val="46A9191C"/>
    <w:rsid w:val="46B1257F"/>
    <w:rsid w:val="46BB51AC"/>
    <w:rsid w:val="46C73B51"/>
    <w:rsid w:val="46DB28CC"/>
    <w:rsid w:val="470B3A79"/>
    <w:rsid w:val="4716722E"/>
    <w:rsid w:val="471825FE"/>
    <w:rsid w:val="471E4FED"/>
    <w:rsid w:val="47210E42"/>
    <w:rsid w:val="47221BE1"/>
    <w:rsid w:val="472A1751"/>
    <w:rsid w:val="47380A67"/>
    <w:rsid w:val="47430FF6"/>
    <w:rsid w:val="47687301"/>
    <w:rsid w:val="477C109E"/>
    <w:rsid w:val="4782435E"/>
    <w:rsid w:val="47901166"/>
    <w:rsid w:val="47C00CCC"/>
    <w:rsid w:val="47C502CB"/>
    <w:rsid w:val="47DB78B4"/>
    <w:rsid w:val="47F23719"/>
    <w:rsid w:val="47F40975"/>
    <w:rsid w:val="47FF2A2E"/>
    <w:rsid w:val="48031435"/>
    <w:rsid w:val="48072039"/>
    <w:rsid w:val="480A2FBE"/>
    <w:rsid w:val="48147151"/>
    <w:rsid w:val="481B63B6"/>
    <w:rsid w:val="48272AF9"/>
    <w:rsid w:val="4828061F"/>
    <w:rsid w:val="482A5A21"/>
    <w:rsid w:val="48311BC9"/>
    <w:rsid w:val="48403498"/>
    <w:rsid w:val="48741AB6"/>
    <w:rsid w:val="4888168E"/>
    <w:rsid w:val="48966425"/>
    <w:rsid w:val="4899389B"/>
    <w:rsid w:val="48A028AB"/>
    <w:rsid w:val="48A95C04"/>
    <w:rsid w:val="48AA0A8A"/>
    <w:rsid w:val="48DF402C"/>
    <w:rsid w:val="48EC3D42"/>
    <w:rsid w:val="48FF6CB3"/>
    <w:rsid w:val="4901159C"/>
    <w:rsid w:val="4904108C"/>
    <w:rsid w:val="490D6193"/>
    <w:rsid w:val="49153299"/>
    <w:rsid w:val="492823CB"/>
    <w:rsid w:val="493E20B6"/>
    <w:rsid w:val="49624874"/>
    <w:rsid w:val="49647D77"/>
    <w:rsid w:val="497F0713"/>
    <w:rsid w:val="498015EE"/>
    <w:rsid w:val="499E328F"/>
    <w:rsid w:val="49C0138A"/>
    <w:rsid w:val="49CD147E"/>
    <w:rsid w:val="49D22F38"/>
    <w:rsid w:val="49E35145"/>
    <w:rsid w:val="49F619EE"/>
    <w:rsid w:val="4A1470AD"/>
    <w:rsid w:val="4A2F3EE7"/>
    <w:rsid w:val="4A565917"/>
    <w:rsid w:val="4A5676C5"/>
    <w:rsid w:val="4A8E50B1"/>
    <w:rsid w:val="4A9326C8"/>
    <w:rsid w:val="4AB97C54"/>
    <w:rsid w:val="4AE50A49"/>
    <w:rsid w:val="4AEC68F9"/>
    <w:rsid w:val="4AF10803"/>
    <w:rsid w:val="4B226DD3"/>
    <w:rsid w:val="4B26353C"/>
    <w:rsid w:val="4B610AB6"/>
    <w:rsid w:val="4B7F38EA"/>
    <w:rsid w:val="4B847D71"/>
    <w:rsid w:val="4B94000C"/>
    <w:rsid w:val="4BA55D28"/>
    <w:rsid w:val="4BBE19C6"/>
    <w:rsid w:val="4BBE6C52"/>
    <w:rsid w:val="4BC93EC7"/>
    <w:rsid w:val="4BD05255"/>
    <w:rsid w:val="4BDF193C"/>
    <w:rsid w:val="4BE36E91"/>
    <w:rsid w:val="4BE41090"/>
    <w:rsid w:val="4BE44913"/>
    <w:rsid w:val="4BE87A96"/>
    <w:rsid w:val="4BF76C86"/>
    <w:rsid w:val="4BFE0015"/>
    <w:rsid w:val="4C205671"/>
    <w:rsid w:val="4C26757B"/>
    <w:rsid w:val="4C2A5F81"/>
    <w:rsid w:val="4C4A14AC"/>
    <w:rsid w:val="4C575B4B"/>
    <w:rsid w:val="4C5A2353"/>
    <w:rsid w:val="4C7C2E21"/>
    <w:rsid w:val="4C87625C"/>
    <w:rsid w:val="4C89181E"/>
    <w:rsid w:val="4C9743B6"/>
    <w:rsid w:val="4C9B3AB5"/>
    <w:rsid w:val="4C9E3D41"/>
    <w:rsid w:val="4CD40998"/>
    <w:rsid w:val="4CE45BF8"/>
    <w:rsid w:val="4CEE1E37"/>
    <w:rsid w:val="4D0478AD"/>
    <w:rsid w:val="4D185C09"/>
    <w:rsid w:val="4D1E3396"/>
    <w:rsid w:val="4D4E60E3"/>
    <w:rsid w:val="4D6C5694"/>
    <w:rsid w:val="4D6E4D26"/>
    <w:rsid w:val="4D902EEE"/>
    <w:rsid w:val="4DAA2F7A"/>
    <w:rsid w:val="4DAB5F7A"/>
    <w:rsid w:val="4DBB0C96"/>
    <w:rsid w:val="4DC808DA"/>
    <w:rsid w:val="4DD74D43"/>
    <w:rsid w:val="4DF158ED"/>
    <w:rsid w:val="4DF85277"/>
    <w:rsid w:val="4DFF0486"/>
    <w:rsid w:val="4DFF1E22"/>
    <w:rsid w:val="4E1338A3"/>
    <w:rsid w:val="4E17716C"/>
    <w:rsid w:val="4E21623C"/>
    <w:rsid w:val="4E241889"/>
    <w:rsid w:val="4E2D2E33"/>
    <w:rsid w:val="4E3C045A"/>
    <w:rsid w:val="4E686830"/>
    <w:rsid w:val="4E703C3C"/>
    <w:rsid w:val="4E7116BE"/>
    <w:rsid w:val="4E772300"/>
    <w:rsid w:val="4E8A006A"/>
    <w:rsid w:val="4E8F13F8"/>
    <w:rsid w:val="4E9609D8"/>
    <w:rsid w:val="4E9B5FEF"/>
    <w:rsid w:val="4EA2737D"/>
    <w:rsid w:val="4EA824BA"/>
    <w:rsid w:val="4EAD7AD0"/>
    <w:rsid w:val="4EBC40BC"/>
    <w:rsid w:val="4EDD67EF"/>
    <w:rsid w:val="4EEA4880"/>
    <w:rsid w:val="4EF120B3"/>
    <w:rsid w:val="4EFA3BA1"/>
    <w:rsid w:val="4F0A6CD0"/>
    <w:rsid w:val="4F1137C6"/>
    <w:rsid w:val="4F133DD7"/>
    <w:rsid w:val="4F2A2171"/>
    <w:rsid w:val="4F3D2C02"/>
    <w:rsid w:val="4F511FB2"/>
    <w:rsid w:val="4F5D5E43"/>
    <w:rsid w:val="4F674123"/>
    <w:rsid w:val="4F8B7E11"/>
    <w:rsid w:val="4FA2515B"/>
    <w:rsid w:val="4FA63CB9"/>
    <w:rsid w:val="4FD96283"/>
    <w:rsid w:val="4FEE214E"/>
    <w:rsid w:val="4FF5172F"/>
    <w:rsid w:val="4FF6385C"/>
    <w:rsid w:val="4FF66A1B"/>
    <w:rsid w:val="501A73E7"/>
    <w:rsid w:val="502E071A"/>
    <w:rsid w:val="50306C0B"/>
    <w:rsid w:val="50471644"/>
    <w:rsid w:val="506B3DC0"/>
    <w:rsid w:val="50715259"/>
    <w:rsid w:val="507B7E86"/>
    <w:rsid w:val="508A77AF"/>
    <w:rsid w:val="509176A9"/>
    <w:rsid w:val="50A52453"/>
    <w:rsid w:val="50AC3D18"/>
    <w:rsid w:val="50AE44EC"/>
    <w:rsid w:val="50B96C00"/>
    <w:rsid w:val="50BB4726"/>
    <w:rsid w:val="50D643AB"/>
    <w:rsid w:val="50DD28EE"/>
    <w:rsid w:val="5116195C"/>
    <w:rsid w:val="51276734"/>
    <w:rsid w:val="512C4DBA"/>
    <w:rsid w:val="51402E7D"/>
    <w:rsid w:val="514A216C"/>
    <w:rsid w:val="51825244"/>
    <w:rsid w:val="51890380"/>
    <w:rsid w:val="51917235"/>
    <w:rsid w:val="51AC698D"/>
    <w:rsid w:val="51B7313F"/>
    <w:rsid w:val="51B82A14"/>
    <w:rsid w:val="51BA7EA1"/>
    <w:rsid w:val="51C71DD3"/>
    <w:rsid w:val="51CC4711"/>
    <w:rsid w:val="51DD691E"/>
    <w:rsid w:val="51FC1C0F"/>
    <w:rsid w:val="51FF4AE6"/>
    <w:rsid w:val="52024F4A"/>
    <w:rsid w:val="520619D1"/>
    <w:rsid w:val="521A1920"/>
    <w:rsid w:val="523E73BD"/>
    <w:rsid w:val="52426781"/>
    <w:rsid w:val="52704E3C"/>
    <w:rsid w:val="527C3CA5"/>
    <w:rsid w:val="52855B8B"/>
    <w:rsid w:val="52AF2069"/>
    <w:rsid w:val="52B129B7"/>
    <w:rsid w:val="52B15DE1"/>
    <w:rsid w:val="52B54C41"/>
    <w:rsid w:val="52D0546B"/>
    <w:rsid w:val="52EF6909"/>
    <w:rsid w:val="52F57C29"/>
    <w:rsid w:val="532277F3"/>
    <w:rsid w:val="532716FD"/>
    <w:rsid w:val="532F4F57"/>
    <w:rsid w:val="53487DC7"/>
    <w:rsid w:val="53542C10"/>
    <w:rsid w:val="538F23A6"/>
    <w:rsid w:val="53947D10"/>
    <w:rsid w:val="53AF28DA"/>
    <w:rsid w:val="53BA2E6A"/>
    <w:rsid w:val="53C733E2"/>
    <w:rsid w:val="53E64FB3"/>
    <w:rsid w:val="53F561A1"/>
    <w:rsid w:val="540867EC"/>
    <w:rsid w:val="540A1CEF"/>
    <w:rsid w:val="541A3C02"/>
    <w:rsid w:val="54244390"/>
    <w:rsid w:val="5438608E"/>
    <w:rsid w:val="54396FBB"/>
    <w:rsid w:val="54414F42"/>
    <w:rsid w:val="545D78A2"/>
    <w:rsid w:val="545F186C"/>
    <w:rsid w:val="547A48F8"/>
    <w:rsid w:val="54863837"/>
    <w:rsid w:val="549A4653"/>
    <w:rsid w:val="54BA6AA3"/>
    <w:rsid w:val="54CD1A2D"/>
    <w:rsid w:val="54CE2D32"/>
    <w:rsid w:val="54D33936"/>
    <w:rsid w:val="54DC110F"/>
    <w:rsid w:val="54DC2EBD"/>
    <w:rsid w:val="54F47C8D"/>
    <w:rsid w:val="54F55D2D"/>
    <w:rsid w:val="550C37A2"/>
    <w:rsid w:val="552F123F"/>
    <w:rsid w:val="553304D8"/>
    <w:rsid w:val="553B2061"/>
    <w:rsid w:val="554E3280"/>
    <w:rsid w:val="557434C0"/>
    <w:rsid w:val="55762246"/>
    <w:rsid w:val="55774994"/>
    <w:rsid w:val="55833339"/>
    <w:rsid w:val="55902273"/>
    <w:rsid w:val="55985036"/>
    <w:rsid w:val="55A42C27"/>
    <w:rsid w:val="55BC38B4"/>
    <w:rsid w:val="55D1679A"/>
    <w:rsid w:val="55DC1BEA"/>
    <w:rsid w:val="55F11B90"/>
    <w:rsid w:val="560758FA"/>
    <w:rsid w:val="56222B52"/>
    <w:rsid w:val="56260894"/>
    <w:rsid w:val="562B51ED"/>
    <w:rsid w:val="5633461F"/>
    <w:rsid w:val="56576C9F"/>
    <w:rsid w:val="56663D4D"/>
    <w:rsid w:val="566969D2"/>
    <w:rsid w:val="568432FD"/>
    <w:rsid w:val="568850AA"/>
    <w:rsid w:val="568F4F11"/>
    <w:rsid w:val="569C0B56"/>
    <w:rsid w:val="56AB0FBE"/>
    <w:rsid w:val="56B802D4"/>
    <w:rsid w:val="56E6209D"/>
    <w:rsid w:val="56EA18C1"/>
    <w:rsid w:val="57064221"/>
    <w:rsid w:val="570B22DC"/>
    <w:rsid w:val="57315742"/>
    <w:rsid w:val="57353AC5"/>
    <w:rsid w:val="575539D5"/>
    <w:rsid w:val="57555BD4"/>
    <w:rsid w:val="575D6537"/>
    <w:rsid w:val="577B076B"/>
    <w:rsid w:val="57802226"/>
    <w:rsid w:val="578223FB"/>
    <w:rsid w:val="57835872"/>
    <w:rsid w:val="5789732C"/>
    <w:rsid w:val="578A4E52"/>
    <w:rsid w:val="579146F1"/>
    <w:rsid w:val="579334BA"/>
    <w:rsid w:val="5794182D"/>
    <w:rsid w:val="57AF6667"/>
    <w:rsid w:val="57C02622"/>
    <w:rsid w:val="57DC4BB3"/>
    <w:rsid w:val="57FE63ED"/>
    <w:rsid w:val="58052767"/>
    <w:rsid w:val="580E2E04"/>
    <w:rsid w:val="580E7831"/>
    <w:rsid w:val="5825158A"/>
    <w:rsid w:val="5842572D"/>
    <w:rsid w:val="584414A5"/>
    <w:rsid w:val="58526DAE"/>
    <w:rsid w:val="586F7A04"/>
    <w:rsid w:val="58767185"/>
    <w:rsid w:val="587B59B6"/>
    <w:rsid w:val="587E22A2"/>
    <w:rsid w:val="588675CA"/>
    <w:rsid w:val="588D6F55"/>
    <w:rsid w:val="58CD3249"/>
    <w:rsid w:val="58D5034F"/>
    <w:rsid w:val="58DF11CE"/>
    <w:rsid w:val="58F92290"/>
    <w:rsid w:val="58FE1654"/>
    <w:rsid w:val="58FF717A"/>
    <w:rsid w:val="590D5D3B"/>
    <w:rsid w:val="59215342"/>
    <w:rsid w:val="59254D4A"/>
    <w:rsid w:val="592616D2"/>
    <w:rsid w:val="59284923"/>
    <w:rsid w:val="59402BF1"/>
    <w:rsid w:val="594A4D8A"/>
    <w:rsid w:val="594F0101"/>
    <w:rsid w:val="594F4A95"/>
    <w:rsid w:val="59605E6B"/>
    <w:rsid w:val="59656C38"/>
    <w:rsid w:val="596E1AC6"/>
    <w:rsid w:val="5971703E"/>
    <w:rsid w:val="59797E57"/>
    <w:rsid w:val="599C4B94"/>
    <w:rsid w:val="59B36D38"/>
    <w:rsid w:val="59BB5797"/>
    <w:rsid w:val="59BE2B4A"/>
    <w:rsid w:val="59CA695D"/>
    <w:rsid w:val="59F6057D"/>
    <w:rsid w:val="59FB2037"/>
    <w:rsid w:val="5A0A51C8"/>
    <w:rsid w:val="5A1A79E1"/>
    <w:rsid w:val="5A420BA5"/>
    <w:rsid w:val="5A4968FF"/>
    <w:rsid w:val="5A6048D2"/>
    <w:rsid w:val="5A6C4CE3"/>
    <w:rsid w:val="5A754877"/>
    <w:rsid w:val="5A8150B8"/>
    <w:rsid w:val="5A871B1D"/>
    <w:rsid w:val="5A897C95"/>
    <w:rsid w:val="5A9A53AC"/>
    <w:rsid w:val="5A9D4737"/>
    <w:rsid w:val="5AA955EF"/>
    <w:rsid w:val="5ABA77FD"/>
    <w:rsid w:val="5AC90A7E"/>
    <w:rsid w:val="5AD2718F"/>
    <w:rsid w:val="5AE470AA"/>
    <w:rsid w:val="5AE54B2B"/>
    <w:rsid w:val="5AF01470"/>
    <w:rsid w:val="5B0B27EC"/>
    <w:rsid w:val="5B2335F4"/>
    <w:rsid w:val="5B324C2A"/>
    <w:rsid w:val="5B37709F"/>
    <w:rsid w:val="5B4E6197"/>
    <w:rsid w:val="5B5A2D8E"/>
    <w:rsid w:val="5B6A23F4"/>
    <w:rsid w:val="5B6B6D49"/>
    <w:rsid w:val="5B956ECD"/>
    <w:rsid w:val="5BBA3F93"/>
    <w:rsid w:val="5BC76675"/>
    <w:rsid w:val="5BCC4E29"/>
    <w:rsid w:val="5BCD17B1"/>
    <w:rsid w:val="5BCF552A"/>
    <w:rsid w:val="5BF86523"/>
    <w:rsid w:val="5BF8682E"/>
    <w:rsid w:val="5C13301F"/>
    <w:rsid w:val="5C2048B3"/>
    <w:rsid w:val="5C3E620B"/>
    <w:rsid w:val="5C3F18E4"/>
    <w:rsid w:val="5C6914DA"/>
    <w:rsid w:val="5C74653B"/>
    <w:rsid w:val="5CB12E81"/>
    <w:rsid w:val="5CB309A7"/>
    <w:rsid w:val="5CC21EBE"/>
    <w:rsid w:val="5CC918E9"/>
    <w:rsid w:val="5CF8285E"/>
    <w:rsid w:val="5CFA4828"/>
    <w:rsid w:val="5CFF3F21"/>
    <w:rsid w:val="5D035EA0"/>
    <w:rsid w:val="5D0E2082"/>
    <w:rsid w:val="5D105DFA"/>
    <w:rsid w:val="5D2F247B"/>
    <w:rsid w:val="5D3715D8"/>
    <w:rsid w:val="5D3D5F84"/>
    <w:rsid w:val="5D425C8F"/>
    <w:rsid w:val="5D467A6D"/>
    <w:rsid w:val="5D5071A3"/>
    <w:rsid w:val="5D5201C0"/>
    <w:rsid w:val="5D5C5D8E"/>
    <w:rsid w:val="5D6361C4"/>
    <w:rsid w:val="5D7D25F1"/>
    <w:rsid w:val="5D975399"/>
    <w:rsid w:val="5DA6050C"/>
    <w:rsid w:val="5DA86032"/>
    <w:rsid w:val="5DC170F4"/>
    <w:rsid w:val="5DE36787"/>
    <w:rsid w:val="5E066CD2"/>
    <w:rsid w:val="5E20206C"/>
    <w:rsid w:val="5E2C0A11"/>
    <w:rsid w:val="5E4775F9"/>
    <w:rsid w:val="5E4D0988"/>
    <w:rsid w:val="5E6B0BF4"/>
    <w:rsid w:val="5E710B1A"/>
    <w:rsid w:val="5E9B1744"/>
    <w:rsid w:val="5E9E26C8"/>
    <w:rsid w:val="5EAD0764"/>
    <w:rsid w:val="5EAE58CA"/>
    <w:rsid w:val="5EB153BA"/>
    <w:rsid w:val="5EB50A07"/>
    <w:rsid w:val="5EB6477F"/>
    <w:rsid w:val="5EC549C2"/>
    <w:rsid w:val="5ECA3D86"/>
    <w:rsid w:val="5ECF2E97"/>
    <w:rsid w:val="5EDB7FAF"/>
    <w:rsid w:val="5F074FDA"/>
    <w:rsid w:val="5F090D52"/>
    <w:rsid w:val="5F0C25F1"/>
    <w:rsid w:val="5F225970"/>
    <w:rsid w:val="5F3209BE"/>
    <w:rsid w:val="5F5B3D80"/>
    <w:rsid w:val="5F5F6BC4"/>
    <w:rsid w:val="5F906D7E"/>
    <w:rsid w:val="5F995DE3"/>
    <w:rsid w:val="5F9A19AB"/>
    <w:rsid w:val="5FA479F8"/>
    <w:rsid w:val="5FAA42E4"/>
    <w:rsid w:val="5FB66778"/>
    <w:rsid w:val="5FD849CF"/>
    <w:rsid w:val="60237BF2"/>
    <w:rsid w:val="60651FB9"/>
    <w:rsid w:val="60863855"/>
    <w:rsid w:val="60995CEB"/>
    <w:rsid w:val="60E23609"/>
    <w:rsid w:val="60FB46CB"/>
    <w:rsid w:val="6106029B"/>
    <w:rsid w:val="6151078F"/>
    <w:rsid w:val="615E224C"/>
    <w:rsid w:val="616B1851"/>
    <w:rsid w:val="61783F6D"/>
    <w:rsid w:val="61926DDD"/>
    <w:rsid w:val="61946FF9"/>
    <w:rsid w:val="619523A6"/>
    <w:rsid w:val="61AE54CE"/>
    <w:rsid w:val="61C13B66"/>
    <w:rsid w:val="61DC274E"/>
    <w:rsid w:val="61F47A98"/>
    <w:rsid w:val="62344338"/>
    <w:rsid w:val="62376A3B"/>
    <w:rsid w:val="623D6CC3"/>
    <w:rsid w:val="62500A46"/>
    <w:rsid w:val="62502AD9"/>
    <w:rsid w:val="62542767"/>
    <w:rsid w:val="626C5880"/>
    <w:rsid w:val="628F5E41"/>
    <w:rsid w:val="629848C7"/>
    <w:rsid w:val="62C05BCC"/>
    <w:rsid w:val="62C14092"/>
    <w:rsid w:val="62C153F1"/>
    <w:rsid w:val="62DB4C3B"/>
    <w:rsid w:val="62E23D94"/>
    <w:rsid w:val="62E47AC9"/>
    <w:rsid w:val="62F61833"/>
    <w:rsid w:val="63026180"/>
    <w:rsid w:val="63212B0F"/>
    <w:rsid w:val="63312626"/>
    <w:rsid w:val="63350368"/>
    <w:rsid w:val="634A17BF"/>
    <w:rsid w:val="634E142A"/>
    <w:rsid w:val="635B76A3"/>
    <w:rsid w:val="637A5D7B"/>
    <w:rsid w:val="6381535B"/>
    <w:rsid w:val="638B7F88"/>
    <w:rsid w:val="638C2BC2"/>
    <w:rsid w:val="63972DF0"/>
    <w:rsid w:val="63A578CC"/>
    <w:rsid w:val="63C67212"/>
    <w:rsid w:val="63D731CD"/>
    <w:rsid w:val="63E63410"/>
    <w:rsid w:val="642A77A1"/>
    <w:rsid w:val="643423CE"/>
    <w:rsid w:val="643D2685"/>
    <w:rsid w:val="64591E34"/>
    <w:rsid w:val="645B3E33"/>
    <w:rsid w:val="64610CE9"/>
    <w:rsid w:val="64613E33"/>
    <w:rsid w:val="64654C7D"/>
    <w:rsid w:val="648C220A"/>
    <w:rsid w:val="64C03B57"/>
    <w:rsid w:val="64C70F64"/>
    <w:rsid w:val="64D22B78"/>
    <w:rsid w:val="64D34D76"/>
    <w:rsid w:val="64DB4F3F"/>
    <w:rsid w:val="651346D9"/>
    <w:rsid w:val="651F307E"/>
    <w:rsid w:val="6524387C"/>
    <w:rsid w:val="652F0DE7"/>
    <w:rsid w:val="653C47A6"/>
    <w:rsid w:val="653D3504"/>
    <w:rsid w:val="65404DA2"/>
    <w:rsid w:val="65420B1A"/>
    <w:rsid w:val="658B6C11"/>
    <w:rsid w:val="65982E30"/>
    <w:rsid w:val="65A92947"/>
    <w:rsid w:val="65D05019"/>
    <w:rsid w:val="65D976D1"/>
    <w:rsid w:val="65DA33AA"/>
    <w:rsid w:val="65F30067"/>
    <w:rsid w:val="6613212F"/>
    <w:rsid w:val="66173D55"/>
    <w:rsid w:val="661E1587"/>
    <w:rsid w:val="66303069"/>
    <w:rsid w:val="66970FC0"/>
    <w:rsid w:val="66990C0E"/>
    <w:rsid w:val="66A96769"/>
    <w:rsid w:val="66DE4873"/>
    <w:rsid w:val="66EA1725"/>
    <w:rsid w:val="66F74A7C"/>
    <w:rsid w:val="6707201B"/>
    <w:rsid w:val="67090219"/>
    <w:rsid w:val="67110EA9"/>
    <w:rsid w:val="67292CCC"/>
    <w:rsid w:val="673B1CC5"/>
    <w:rsid w:val="67566AFF"/>
    <w:rsid w:val="676550B0"/>
    <w:rsid w:val="67714BCD"/>
    <w:rsid w:val="67900263"/>
    <w:rsid w:val="67995302"/>
    <w:rsid w:val="67B13D35"/>
    <w:rsid w:val="67E1461B"/>
    <w:rsid w:val="67E4410B"/>
    <w:rsid w:val="680E1188"/>
    <w:rsid w:val="68126ECA"/>
    <w:rsid w:val="68172955"/>
    <w:rsid w:val="68232E85"/>
    <w:rsid w:val="68351F05"/>
    <w:rsid w:val="68617509"/>
    <w:rsid w:val="68660FC4"/>
    <w:rsid w:val="68665DBA"/>
    <w:rsid w:val="687A4A6F"/>
    <w:rsid w:val="68B435F2"/>
    <w:rsid w:val="68DB550E"/>
    <w:rsid w:val="68DC4AD0"/>
    <w:rsid w:val="68E1064A"/>
    <w:rsid w:val="691E5706"/>
    <w:rsid w:val="6922410C"/>
    <w:rsid w:val="69280027"/>
    <w:rsid w:val="69290213"/>
    <w:rsid w:val="692C4A1B"/>
    <w:rsid w:val="693B39B1"/>
    <w:rsid w:val="693C1432"/>
    <w:rsid w:val="69562DE6"/>
    <w:rsid w:val="69747710"/>
    <w:rsid w:val="699E086D"/>
    <w:rsid w:val="69B97B02"/>
    <w:rsid w:val="69BD2E65"/>
    <w:rsid w:val="69E563C8"/>
    <w:rsid w:val="69F021DB"/>
    <w:rsid w:val="6A1A2066"/>
    <w:rsid w:val="6A294057"/>
    <w:rsid w:val="6A35744C"/>
    <w:rsid w:val="6A4341E3"/>
    <w:rsid w:val="6A4F3879"/>
    <w:rsid w:val="6A505A87"/>
    <w:rsid w:val="6A6609F6"/>
    <w:rsid w:val="6ACC2E43"/>
    <w:rsid w:val="6AD9492E"/>
    <w:rsid w:val="6ADF1441"/>
    <w:rsid w:val="6AEA0757"/>
    <w:rsid w:val="6B040620"/>
    <w:rsid w:val="6B1747F7"/>
    <w:rsid w:val="6B2667E8"/>
    <w:rsid w:val="6B2A6A5F"/>
    <w:rsid w:val="6B391278"/>
    <w:rsid w:val="6B3C7DBA"/>
    <w:rsid w:val="6B464D0B"/>
    <w:rsid w:val="6B47278C"/>
    <w:rsid w:val="6B4E1FD9"/>
    <w:rsid w:val="6B593D2B"/>
    <w:rsid w:val="6B596BBE"/>
    <w:rsid w:val="6B5F36B6"/>
    <w:rsid w:val="6B932C0C"/>
    <w:rsid w:val="6BA918F3"/>
    <w:rsid w:val="6BD526E8"/>
    <w:rsid w:val="6BE96194"/>
    <w:rsid w:val="6BEC7A32"/>
    <w:rsid w:val="6BF825B0"/>
    <w:rsid w:val="6C051378"/>
    <w:rsid w:val="6C094140"/>
    <w:rsid w:val="6C0F54CE"/>
    <w:rsid w:val="6C5E35D9"/>
    <w:rsid w:val="6C600CDA"/>
    <w:rsid w:val="6C631C5F"/>
    <w:rsid w:val="6C845A17"/>
    <w:rsid w:val="6C8934D3"/>
    <w:rsid w:val="6C8D2FC3"/>
    <w:rsid w:val="6C8F32DB"/>
    <w:rsid w:val="6C9C4FB4"/>
    <w:rsid w:val="6CB012AC"/>
    <w:rsid w:val="6CC11FF9"/>
    <w:rsid w:val="6CCF6D90"/>
    <w:rsid w:val="6D0914F3"/>
    <w:rsid w:val="6D1F063B"/>
    <w:rsid w:val="6D290723"/>
    <w:rsid w:val="6D301BA0"/>
    <w:rsid w:val="6D400035"/>
    <w:rsid w:val="6D467CD3"/>
    <w:rsid w:val="6D7D6EC2"/>
    <w:rsid w:val="6DA203ED"/>
    <w:rsid w:val="6DB14A8F"/>
    <w:rsid w:val="6DB15184"/>
    <w:rsid w:val="6DB30687"/>
    <w:rsid w:val="6DB90012"/>
    <w:rsid w:val="6DCC37B0"/>
    <w:rsid w:val="6DD60528"/>
    <w:rsid w:val="6DE704B1"/>
    <w:rsid w:val="6DE830E0"/>
    <w:rsid w:val="6DE866D9"/>
    <w:rsid w:val="6DF17581"/>
    <w:rsid w:val="6DFB0AA2"/>
    <w:rsid w:val="6E0420FF"/>
    <w:rsid w:val="6E062281"/>
    <w:rsid w:val="6E080427"/>
    <w:rsid w:val="6E184B0E"/>
    <w:rsid w:val="6E3034D4"/>
    <w:rsid w:val="6E5A4318"/>
    <w:rsid w:val="6E5B2C4D"/>
    <w:rsid w:val="6E621725"/>
    <w:rsid w:val="6E625D89"/>
    <w:rsid w:val="6E647D53"/>
    <w:rsid w:val="6E6C7AB6"/>
    <w:rsid w:val="6E71421E"/>
    <w:rsid w:val="6E804461"/>
    <w:rsid w:val="6E9E14B7"/>
    <w:rsid w:val="6EA12D56"/>
    <w:rsid w:val="6EAA0C20"/>
    <w:rsid w:val="6EBA7973"/>
    <w:rsid w:val="6EC535DD"/>
    <w:rsid w:val="6EF07839"/>
    <w:rsid w:val="6EFC61DE"/>
    <w:rsid w:val="6F045C56"/>
    <w:rsid w:val="6F2179F2"/>
    <w:rsid w:val="6F2262E0"/>
    <w:rsid w:val="6F245066"/>
    <w:rsid w:val="6F2C7EF4"/>
    <w:rsid w:val="6F64004E"/>
    <w:rsid w:val="6F6D2C38"/>
    <w:rsid w:val="6F767D3E"/>
    <w:rsid w:val="6F866004"/>
    <w:rsid w:val="6FA974BD"/>
    <w:rsid w:val="6FB34C34"/>
    <w:rsid w:val="6FB95E7D"/>
    <w:rsid w:val="6FCD36D6"/>
    <w:rsid w:val="6FDA2787"/>
    <w:rsid w:val="6FEC67AE"/>
    <w:rsid w:val="6FF23135"/>
    <w:rsid w:val="6FFA5FC3"/>
    <w:rsid w:val="6FFF73D5"/>
    <w:rsid w:val="70027824"/>
    <w:rsid w:val="700F1F41"/>
    <w:rsid w:val="70237187"/>
    <w:rsid w:val="70253512"/>
    <w:rsid w:val="704240C4"/>
    <w:rsid w:val="70481AA7"/>
    <w:rsid w:val="705D27E4"/>
    <w:rsid w:val="70666005"/>
    <w:rsid w:val="706865F7"/>
    <w:rsid w:val="706978A3"/>
    <w:rsid w:val="70703A03"/>
    <w:rsid w:val="709616C4"/>
    <w:rsid w:val="709F1517"/>
    <w:rsid w:val="70A703CB"/>
    <w:rsid w:val="70BE0E38"/>
    <w:rsid w:val="70DA3444"/>
    <w:rsid w:val="70F2655B"/>
    <w:rsid w:val="71116E10"/>
    <w:rsid w:val="711E068D"/>
    <w:rsid w:val="712F289B"/>
    <w:rsid w:val="71A12E7C"/>
    <w:rsid w:val="71A2507A"/>
    <w:rsid w:val="71A32C2A"/>
    <w:rsid w:val="71A71502"/>
    <w:rsid w:val="71BB0DD8"/>
    <w:rsid w:val="71C254BD"/>
    <w:rsid w:val="71EA6AF3"/>
    <w:rsid w:val="72345C6E"/>
    <w:rsid w:val="72396872"/>
    <w:rsid w:val="72565E22"/>
    <w:rsid w:val="72751534"/>
    <w:rsid w:val="72A03324"/>
    <w:rsid w:val="72BA43E6"/>
    <w:rsid w:val="72BA6194"/>
    <w:rsid w:val="72C72C5E"/>
    <w:rsid w:val="72C963D7"/>
    <w:rsid w:val="72D81ACD"/>
    <w:rsid w:val="72F35B4A"/>
    <w:rsid w:val="72F759AB"/>
    <w:rsid w:val="730613D9"/>
    <w:rsid w:val="73353292"/>
    <w:rsid w:val="733E6DC5"/>
    <w:rsid w:val="734B7734"/>
    <w:rsid w:val="735E7467"/>
    <w:rsid w:val="739764D5"/>
    <w:rsid w:val="7399224D"/>
    <w:rsid w:val="73DE2426"/>
    <w:rsid w:val="73E831D5"/>
    <w:rsid w:val="74077D67"/>
    <w:rsid w:val="740C41EF"/>
    <w:rsid w:val="7419338E"/>
    <w:rsid w:val="7427609D"/>
    <w:rsid w:val="743B1556"/>
    <w:rsid w:val="74486010"/>
    <w:rsid w:val="74850A24"/>
    <w:rsid w:val="749B1A35"/>
    <w:rsid w:val="74A76BEC"/>
    <w:rsid w:val="74C4154C"/>
    <w:rsid w:val="74DD616A"/>
    <w:rsid w:val="74F53273"/>
    <w:rsid w:val="74F6547D"/>
    <w:rsid w:val="7510653F"/>
    <w:rsid w:val="754B297D"/>
    <w:rsid w:val="75510906"/>
    <w:rsid w:val="756E3E36"/>
    <w:rsid w:val="757E4A86"/>
    <w:rsid w:val="759B5BFF"/>
    <w:rsid w:val="759D21DD"/>
    <w:rsid w:val="759E7FEF"/>
    <w:rsid w:val="75B0387E"/>
    <w:rsid w:val="75C14076"/>
    <w:rsid w:val="75E63744"/>
    <w:rsid w:val="75EB6C83"/>
    <w:rsid w:val="75F07258"/>
    <w:rsid w:val="75F9181C"/>
    <w:rsid w:val="75FA3A1A"/>
    <w:rsid w:val="7625601A"/>
    <w:rsid w:val="76286AE8"/>
    <w:rsid w:val="763C15B6"/>
    <w:rsid w:val="76453E99"/>
    <w:rsid w:val="764A4A9E"/>
    <w:rsid w:val="765C023B"/>
    <w:rsid w:val="76701375"/>
    <w:rsid w:val="7671125F"/>
    <w:rsid w:val="76897E06"/>
    <w:rsid w:val="768F5B89"/>
    <w:rsid w:val="76972408"/>
    <w:rsid w:val="76C421E9"/>
    <w:rsid w:val="76C84BF7"/>
    <w:rsid w:val="76C92DEE"/>
    <w:rsid w:val="76CA4E14"/>
    <w:rsid w:val="76DA690B"/>
    <w:rsid w:val="76DB438D"/>
    <w:rsid w:val="76DB492B"/>
    <w:rsid w:val="76E5271E"/>
    <w:rsid w:val="76E9529A"/>
    <w:rsid w:val="76F6043A"/>
    <w:rsid w:val="77004391"/>
    <w:rsid w:val="77091498"/>
    <w:rsid w:val="770976EA"/>
    <w:rsid w:val="77181C73"/>
    <w:rsid w:val="771A36A5"/>
    <w:rsid w:val="773A3D47"/>
    <w:rsid w:val="773F5613"/>
    <w:rsid w:val="7764686F"/>
    <w:rsid w:val="77723607"/>
    <w:rsid w:val="77731088"/>
    <w:rsid w:val="77771C8D"/>
    <w:rsid w:val="777C7EBC"/>
    <w:rsid w:val="7791148D"/>
    <w:rsid w:val="7792494C"/>
    <w:rsid w:val="779A6594"/>
    <w:rsid w:val="77B95F79"/>
    <w:rsid w:val="77CE5240"/>
    <w:rsid w:val="77F812E1"/>
    <w:rsid w:val="77F84181"/>
    <w:rsid w:val="77FE2FC7"/>
    <w:rsid w:val="783201C2"/>
    <w:rsid w:val="783B7D77"/>
    <w:rsid w:val="785173F2"/>
    <w:rsid w:val="785E6707"/>
    <w:rsid w:val="78823444"/>
    <w:rsid w:val="78AC47D1"/>
    <w:rsid w:val="78B11DE7"/>
    <w:rsid w:val="78B15FF8"/>
    <w:rsid w:val="78D15FE5"/>
    <w:rsid w:val="78F3671A"/>
    <w:rsid w:val="79076F20"/>
    <w:rsid w:val="790939D1"/>
    <w:rsid w:val="7910652B"/>
    <w:rsid w:val="791E32C2"/>
    <w:rsid w:val="79276150"/>
    <w:rsid w:val="794B3FEA"/>
    <w:rsid w:val="79537342"/>
    <w:rsid w:val="795B3127"/>
    <w:rsid w:val="79695CC0"/>
    <w:rsid w:val="79821680"/>
    <w:rsid w:val="79C350D5"/>
    <w:rsid w:val="79C54D55"/>
    <w:rsid w:val="79CD2C51"/>
    <w:rsid w:val="79CE4C1B"/>
    <w:rsid w:val="79E24222"/>
    <w:rsid w:val="79E5308B"/>
    <w:rsid w:val="79E76FE3"/>
    <w:rsid w:val="7A0657BE"/>
    <w:rsid w:val="7A155DD9"/>
    <w:rsid w:val="7A24780B"/>
    <w:rsid w:val="7A252A8D"/>
    <w:rsid w:val="7A392B15"/>
    <w:rsid w:val="7A505630"/>
    <w:rsid w:val="7A5C5D83"/>
    <w:rsid w:val="7A770E0E"/>
    <w:rsid w:val="7A903C7E"/>
    <w:rsid w:val="7AA80BCB"/>
    <w:rsid w:val="7AAA40CE"/>
    <w:rsid w:val="7AB160CE"/>
    <w:rsid w:val="7AB756AF"/>
    <w:rsid w:val="7ABF07F0"/>
    <w:rsid w:val="7AC57DCC"/>
    <w:rsid w:val="7AFB37ED"/>
    <w:rsid w:val="7B046B46"/>
    <w:rsid w:val="7B263697"/>
    <w:rsid w:val="7B2E0AA4"/>
    <w:rsid w:val="7B332F87"/>
    <w:rsid w:val="7B4A207F"/>
    <w:rsid w:val="7B503B39"/>
    <w:rsid w:val="7B5573A2"/>
    <w:rsid w:val="7B5A6766"/>
    <w:rsid w:val="7B5B428C"/>
    <w:rsid w:val="7B9826D1"/>
    <w:rsid w:val="7B9854E0"/>
    <w:rsid w:val="7BAC4AE8"/>
    <w:rsid w:val="7BB51BEE"/>
    <w:rsid w:val="7BC2255D"/>
    <w:rsid w:val="7BC94525"/>
    <w:rsid w:val="7BF662EE"/>
    <w:rsid w:val="7C021F75"/>
    <w:rsid w:val="7C345DD3"/>
    <w:rsid w:val="7C482875"/>
    <w:rsid w:val="7C5F4699"/>
    <w:rsid w:val="7C766979"/>
    <w:rsid w:val="7C8932DF"/>
    <w:rsid w:val="7C8E2FEA"/>
    <w:rsid w:val="7C933BEE"/>
    <w:rsid w:val="7CB55428"/>
    <w:rsid w:val="7CB7092B"/>
    <w:rsid w:val="7CB71996"/>
    <w:rsid w:val="7CEA58C8"/>
    <w:rsid w:val="7CEF2EDE"/>
    <w:rsid w:val="7CF76237"/>
    <w:rsid w:val="7D1C7A4B"/>
    <w:rsid w:val="7D2A2E68"/>
    <w:rsid w:val="7D3B2F9B"/>
    <w:rsid w:val="7D731D61"/>
    <w:rsid w:val="7D7D4E70"/>
    <w:rsid w:val="7D952517"/>
    <w:rsid w:val="7D985324"/>
    <w:rsid w:val="7DA43CC8"/>
    <w:rsid w:val="7DB704CD"/>
    <w:rsid w:val="7DC97BD3"/>
    <w:rsid w:val="7DCB56F9"/>
    <w:rsid w:val="7DD00F61"/>
    <w:rsid w:val="7DDD542C"/>
    <w:rsid w:val="7DE7321B"/>
    <w:rsid w:val="7DE80C9C"/>
    <w:rsid w:val="7DF05160"/>
    <w:rsid w:val="7DF514EE"/>
    <w:rsid w:val="7E074257"/>
    <w:rsid w:val="7E121751"/>
    <w:rsid w:val="7E1D1CCD"/>
    <w:rsid w:val="7E35474D"/>
    <w:rsid w:val="7E4E00D8"/>
    <w:rsid w:val="7E6D055E"/>
    <w:rsid w:val="7E751B09"/>
    <w:rsid w:val="7E7538B7"/>
    <w:rsid w:val="7E885398"/>
    <w:rsid w:val="7E8D4CAE"/>
    <w:rsid w:val="7E9349B9"/>
    <w:rsid w:val="7E9C0E44"/>
    <w:rsid w:val="7EB22415"/>
    <w:rsid w:val="7EC00980"/>
    <w:rsid w:val="7ED3411D"/>
    <w:rsid w:val="7ED918AA"/>
    <w:rsid w:val="7EE34CC4"/>
    <w:rsid w:val="7F017107"/>
    <w:rsid w:val="7F074977"/>
    <w:rsid w:val="7F0A6C07"/>
    <w:rsid w:val="7F0C5FC9"/>
    <w:rsid w:val="7F413799"/>
    <w:rsid w:val="7F5C1E83"/>
    <w:rsid w:val="7F7C6B34"/>
    <w:rsid w:val="7F8E339B"/>
    <w:rsid w:val="7FBE4DEA"/>
    <w:rsid w:val="7FCA46B5"/>
    <w:rsid w:val="7FDB01D3"/>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iPriority="99" w:semiHidden="0"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2"/>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4"/>
    <w:autoRedefine/>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5"/>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56"/>
    <w:autoRedefine/>
    <w:unhideWhenUsed/>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7"/>
    <w:autoRedefine/>
    <w:unhideWhenUsed/>
    <w:qFormat/>
    <w:uiPriority w:val="0"/>
    <w:pPr>
      <w:keepNext/>
      <w:keepLines/>
      <w:spacing w:before="240" w:after="64" w:line="320" w:lineRule="auto"/>
      <w:outlineLvl w:val="6"/>
    </w:pPr>
    <w:rPr>
      <w:b/>
      <w:bCs/>
      <w:sz w:val="24"/>
    </w:rPr>
  </w:style>
  <w:style w:type="paragraph" w:styleId="9">
    <w:name w:val="heading 8"/>
    <w:basedOn w:val="1"/>
    <w:next w:val="1"/>
    <w:link w:val="58"/>
    <w:autoRedefine/>
    <w:semiHidden/>
    <w:unhideWhenUsed/>
    <w:qFormat/>
    <w:uiPriority w:val="0"/>
    <w:pPr>
      <w:keepNext/>
      <w:keepLines/>
      <w:widowControl/>
      <w:tabs>
        <w:tab w:val="left" w:pos="1440"/>
      </w:tabs>
      <w:spacing w:before="240" w:after="64" w:line="316" w:lineRule="auto"/>
      <w:ind w:left="1440" w:hanging="1440"/>
      <w:jc w:val="left"/>
      <w:outlineLvl w:val="7"/>
    </w:pPr>
    <w:rPr>
      <w:rFonts w:ascii="Arial" w:hAnsi="Arial" w:eastAsia="黑体"/>
      <w:kern w:val="0"/>
      <w:sz w:val="24"/>
    </w:rPr>
  </w:style>
  <w:style w:type="paragraph" w:styleId="10">
    <w:name w:val="heading 9"/>
    <w:basedOn w:val="1"/>
    <w:next w:val="1"/>
    <w:link w:val="59"/>
    <w:autoRedefine/>
    <w:semiHidden/>
    <w:unhideWhenUsed/>
    <w:qFormat/>
    <w:uiPriority w:val="0"/>
    <w:pPr>
      <w:keepNext/>
      <w:keepLines/>
      <w:widowControl/>
      <w:tabs>
        <w:tab w:val="left" w:pos="1584"/>
      </w:tabs>
      <w:spacing w:before="240" w:after="64" w:line="316" w:lineRule="auto"/>
      <w:ind w:left="1584" w:hanging="1584"/>
      <w:jc w:val="left"/>
      <w:outlineLvl w:val="8"/>
    </w:pPr>
    <w:rPr>
      <w:rFonts w:ascii="Arial" w:hAnsi="Arial" w:eastAsia="黑体"/>
      <w:kern w:val="0"/>
      <w:szCs w:val="21"/>
    </w:rPr>
  </w:style>
  <w:style w:type="character" w:default="1" w:styleId="37">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71"/>
    <w:autoRedefine/>
    <w:qFormat/>
    <w:uiPriority w:val="0"/>
    <w:pPr>
      <w:ind w:firstLine="420"/>
    </w:pPr>
    <w:rPr>
      <w:kern w:val="0"/>
      <w:sz w:val="20"/>
      <w:szCs w:val="20"/>
      <w:lang w:val="zh-CN"/>
    </w:rPr>
  </w:style>
  <w:style w:type="paragraph" w:styleId="12">
    <w:name w:val="Document Map"/>
    <w:basedOn w:val="1"/>
    <w:link w:val="146"/>
    <w:autoRedefine/>
    <w:qFormat/>
    <w:uiPriority w:val="0"/>
    <w:pPr>
      <w:shd w:val="clear" w:color="auto" w:fill="000080"/>
    </w:pPr>
    <w:rPr>
      <w:rFonts w:ascii="宋体" w:hAnsi="宋体"/>
      <w:sz w:val="24"/>
    </w:rPr>
  </w:style>
  <w:style w:type="paragraph" w:styleId="13">
    <w:name w:val="annotation text"/>
    <w:basedOn w:val="1"/>
    <w:link w:val="132"/>
    <w:autoRedefine/>
    <w:unhideWhenUsed/>
    <w:qFormat/>
    <w:uiPriority w:val="0"/>
    <w:pPr>
      <w:jc w:val="left"/>
    </w:pPr>
  </w:style>
  <w:style w:type="paragraph" w:styleId="14">
    <w:name w:val="Body Text 3"/>
    <w:basedOn w:val="1"/>
    <w:link w:val="143"/>
    <w:autoRedefine/>
    <w:unhideWhenUsed/>
    <w:qFormat/>
    <w:uiPriority w:val="0"/>
    <w:pPr>
      <w:topLinePunct/>
      <w:spacing w:line="400" w:lineRule="exact"/>
    </w:pPr>
    <w:rPr>
      <w:rFonts w:cs="黑体" w:asciiTheme="minorEastAsia" w:hAnsiTheme="minorEastAsia" w:eastAsiaTheme="minorEastAsia"/>
      <w:b/>
      <w:szCs w:val="21"/>
    </w:rPr>
  </w:style>
  <w:style w:type="paragraph" w:styleId="15">
    <w:name w:val="Body Text"/>
    <w:basedOn w:val="1"/>
    <w:link w:val="107"/>
    <w:autoRedefine/>
    <w:unhideWhenUsed/>
    <w:qFormat/>
    <w:uiPriority w:val="0"/>
    <w:pPr>
      <w:spacing w:after="120" w:line="360" w:lineRule="auto"/>
    </w:pPr>
    <w:rPr>
      <w:rFonts w:cs="黑体"/>
    </w:rPr>
  </w:style>
  <w:style w:type="paragraph" w:styleId="16">
    <w:name w:val="Body Text Indent"/>
    <w:basedOn w:val="1"/>
    <w:next w:val="17"/>
    <w:link w:val="99"/>
    <w:autoRedefine/>
    <w:unhideWhenUsed/>
    <w:qFormat/>
    <w:uiPriority w:val="0"/>
    <w:pPr>
      <w:spacing w:after="120"/>
      <w:ind w:left="420" w:leftChars="200"/>
    </w:pPr>
  </w:style>
  <w:style w:type="paragraph" w:styleId="17">
    <w:name w:val="envelope return"/>
    <w:basedOn w:val="1"/>
    <w:autoRedefine/>
    <w:qFormat/>
    <w:uiPriority w:val="0"/>
    <w:pPr>
      <w:snapToGrid w:val="0"/>
    </w:pPr>
    <w:rPr>
      <w:rFonts w:ascii="Arial" w:hAnsi="Arial"/>
    </w:rPr>
  </w:style>
  <w:style w:type="paragraph" w:styleId="18">
    <w:name w:val="toc 3"/>
    <w:basedOn w:val="1"/>
    <w:next w:val="1"/>
    <w:autoRedefine/>
    <w:unhideWhenUsed/>
    <w:qFormat/>
    <w:uiPriority w:val="39"/>
    <w:pPr>
      <w:ind w:left="420"/>
      <w:jc w:val="left"/>
    </w:pPr>
    <w:rPr>
      <w:i/>
      <w:iCs/>
      <w:sz w:val="20"/>
      <w:szCs w:val="20"/>
    </w:rPr>
  </w:style>
  <w:style w:type="paragraph" w:styleId="19">
    <w:name w:val="Plain Text"/>
    <w:basedOn w:val="1"/>
    <w:link w:val="100"/>
    <w:autoRedefine/>
    <w:unhideWhenUsed/>
    <w:qFormat/>
    <w:uiPriority w:val="0"/>
    <w:pPr>
      <w:spacing w:line="360" w:lineRule="auto"/>
    </w:pPr>
    <w:rPr>
      <w:rFonts w:ascii="Courier New" w:hAnsi="Courier New" w:cs="黑体"/>
      <w:szCs w:val="22"/>
    </w:rPr>
  </w:style>
  <w:style w:type="paragraph" w:styleId="20">
    <w:name w:val="Date"/>
    <w:basedOn w:val="1"/>
    <w:next w:val="1"/>
    <w:link w:val="138"/>
    <w:autoRedefine/>
    <w:unhideWhenUsed/>
    <w:qFormat/>
    <w:uiPriority w:val="0"/>
    <w:pPr>
      <w:spacing w:before="100" w:beforeAutospacing="1" w:after="100" w:afterAutospacing="1"/>
      <w:ind w:left="100" w:leftChars="2500"/>
    </w:pPr>
    <w:rPr>
      <w:rFonts w:cs="宋体"/>
      <w:kern w:val="0"/>
      <w:sz w:val="20"/>
      <w:szCs w:val="20"/>
      <w:u w:val="words"/>
    </w:rPr>
  </w:style>
  <w:style w:type="paragraph" w:styleId="21">
    <w:name w:val="Body Text Indent 2"/>
    <w:basedOn w:val="1"/>
    <w:link w:val="102"/>
    <w:autoRedefine/>
    <w:unhideWhenUsed/>
    <w:qFormat/>
    <w:uiPriority w:val="99"/>
    <w:pPr>
      <w:spacing w:after="120" w:line="480" w:lineRule="auto"/>
      <w:ind w:left="420" w:leftChars="200"/>
    </w:pPr>
    <w:rPr>
      <w:kern w:val="0"/>
      <w:sz w:val="20"/>
    </w:rPr>
  </w:style>
  <w:style w:type="paragraph" w:styleId="22">
    <w:name w:val="Balloon Text"/>
    <w:basedOn w:val="1"/>
    <w:link w:val="150"/>
    <w:autoRedefine/>
    <w:unhideWhenUsed/>
    <w:qFormat/>
    <w:uiPriority w:val="0"/>
    <w:rPr>
      <w:sz w:val="18"/>
      <w:szCs w:val="18"/>
    </w:rPr>
  </w:style>
  <w:style w:type="paragraph" w:styleId="23">
    <w:name w:val="footer"/>
    <w:basedOn w:val="1"/>
    <w:link w:val="50"/>
    <w:autoRedefine/>
    <w:unhideWhenUsed/>
    <w:qFormat/>
    <w:uiPriority w:val="99"/>
    <w:pPr>
      <w:tabs>
        <w:tab w:val="center" w:pos="4153"/>
        <w:tab w:val="right" w:pos="8306"/>
      </w:tabs>
      <w:snapToGrid w:val="0"/>
      <w:jc w:val="left"/>
    </w:pPr>
    <w:rPr>
      <w:sz w:val="18"/>
      <w:szCs w:val="18"/>
    </w:rPr>
  </w:style>
  <w:style w:type="paragraph" w:styleId="24">
    <w:name w:val="header"/>
    <w:basedOn w:val="1"/>
    <w:link w:val="4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136"/>
    <w:autoRedefine/>
    <w:qFormat/>
    <w:uiPriority w:val="0"/>
    <w:pPr>
      <w:spacing w:before="240" w:after="60" w:line="312" w:lineRule="auto"/>
      <w:jc w:val="center"/>
      <w:outlineLvl w:val="1"/>
    </w:pPr>
    <w:rPr>
      <w:rFonts w:ascii="Cambria" w:hAnsi="Cambria"/>
      <w:b/>
      <w:bCs/>
      <w:kern w:val="28"/>
      <w:sz w:val="32"/>
      <w:szCs w:val="32"/>
    </w:rPr>
  </w:style>
  <w:style w:type="paragraph" w:styleId="26">
    <w:name w:val="Body Text Indent 3"/>
    <w:basedOn w:val="1"/>
    <w:link w:val="144"/>
    <w:autoRedefine/>
    <w:semiHidden/>
    <w:unhideWhenUsed/>
    <w:qFormat/>
    <w:uiPriority w:val="0"/>
    <w:pPr>
      <w:spacing w:after="120"/>
      <w:ind w:left="420" w:leftChars="200"/>
    </w:pPr>
    <w:rPr>
      <w:rFonts w:cs="黑体"/>
      <w:sz w:val="16"/>
      <w:szCs w:val="16"/>
    </w:rPr>
  </w:style>
  <w:style w:type="paragraph" w:styleId="27">
    <w:name w:val="Body Text 2"/>
    <w:basedOn w:val="1"/>
    <w:link w:val="141"/>
    <w:autoRedefine/>
    <w:qFormat/>
    <w:uiPriority w:val="0"/>
    <w:rPr>
      <w:sz w:val="24"/>
      <w:szCs w:val="20"/>
    </w:rPr>
  </w:style>
  <w:style w:type="paragraph" w:styleId="28">
    <w:name w:val="Message Header"/>
    <w:basedOn w:val="1"/>
    <w:next w:val="29"/>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sz w:val="24"/>
    </w:rPr>
  </w:style>
  <w:style w:type="paragraph" w:customStyle="1" w:styleId="29">
    <w:name w:val="文档正文"/>
    <w:basedOn w:val="1"/>
    <w:next w:val="30"/>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0">
    <w:name w:val="样式1"/>
    <w:basedOn w:val="18"/>
    <w:next w:val="29"/>
    <w:autoRedefine/>
    <w:qFormat/>
    <w:uiPriority w:val="0"/>
    <w:pPr>
      <w:spacing w:before="120" w:after="120" w:line="300" w:lineRule="auto"/>
    </w:pPr>
    <w:rPr>
      <w:rFonts w:ascii="Arial Unicode MS" w:hAnsi="Arial Unicode MS"/>
      <w:b/>
      <w:sz w:val="24"/>
    </w:rPr>
  </w:style>
  <w:style w:type="paragraph" w:styleId="31">
    <w:name w:val="Normal (Web)"/>
    <w:basedOn w:val="1"/>
    <w:autoRedefine/>
    <w:unhideWhenUsed/>
    <w:qFormat/>
    <w:uiPriority w:val="99"/>
    <w:pPr>
      <w:widowControl/>
      <w:spacing w:before="100" w:beforeAutospacing="1" w:after="100" w:afterAutospacing="1" w:line="360" w:lineRule="auto"/>
      <w:jc w:val="left"/>
    </w:pPr>
    <w:rPr>
      <w:rFonts w:ascii="宋体" w:hAnsi="宋体" w:cs="宋体"/>
      <w:kern w:val="0"/>
      <w:sz w:val="24"/>
    </w:rPr>
  </w:style>
  <w:style w:type="paragraph" w:styleId="32">
    <w:name w:val="Title"/>
    <w:basedOn w:val="1"/>
    <w:next w:val="1"/>
    <w:link w:val="134"/>
    <w:autoRedefine/>
    <w:qFormat/>
    <w:uiPriority w:val="10"/>
    <w:pPr>
      <w:spacing w:before="240" w:after="60" w:line="360" w:lineRule="auto"/>
      <w:jc w:val="center"/>
      <w:outlineLvl w:val="0"/>
    </w:pPr>
    <w:rPr>
      <w:rFonts w:ascii="Cambria" w:hAnsi="Cambria"/>
      <w:b/>
      <w:bCs/>
      <w:sz w:val="32"/>
      <w:szCs w:val="32"/>
    </w:rPr>
  </w:style>
  <w:style w:type="paragraph" w:styleId="33">
    <w:name w:val="annotation subject"/>
    <w:basedOn w:val="13"/>
    <w:next w:val="13"/>
    <w:link w:val="148"/>
    <w:autoRedefine/>
    <w:unhideWhenUsed/>
    <w:qFormat/>
    <w:uiPriority w:val="0"/>
    <w:pPr>
      <w:overflowPunct w:val="0"/>
      <w:adjustRightInd w:val="0"/>
      <w:spacing w:line="500" w:lineRule="exact"/>
      <w:ind w:firstLine="560" w:firstLineChars="200"/>
    </w:pPr>
    <w:rPr>
      <w:rFonts w:eastAsia="仿宋_GB2312"/>
      <w:b/>
      <w:bCs/>
      <w:kern w:val="28"/>
      <w:sz w:val="28"/>
      <w:szCs w:val="28"/>
    </w:rPr>
  </w:style>
  <w:style w:type="paragraph" w:styleId="34">
    <w:name w:val="Body Text First Indent"/>
    <w:basedOn w:val="15"/>
    <w:link w:val="109"/>
    <w:autoRedefine/>
    <w:unhideWhenUsed/>
    <w:qFormat/>
    <w:uiPriority w:val="0"/>
    <w:pPr>
      <w:spacing w:line="240" w:lineRule="auto"/>
      <w:ind w:firstLine="420" w:firstLineChars="100"/>
    </w:pPr>
    <w:rPr>
      <w:rFonts w:asciiTheme="minorHAnsi" w:hAnsiTheme="minorHAnsi" w:eastAsiaTheme="minorEastAsia" w:cstheme="minorBidi"/>
      <w:szCs w:val="22"/>
    </w:rPr>
  </w:style>
  <w:style w:type="paragraph" w:styleId="35">
    <w:name w:val="Body Text First Indent 2"/>
    <w:basedOn w:val="16"/>
    <w:next w:val="34"/>
    <w:link w:val="140"/>
    <w:autoRedefine/>
    <w:unhideWhenUsed/>
    <w:qFormat/>
    <w:uiPriority w:val="99"/>
    <w:pPr>
      <w:spacing w:line="360" w:lineRule="auto"/>
      <w:ind w:firstLine="420" w:firstLineChars="200"/>
    </w:pPr>
  </w:style>
  <w:style w:type="character" w:styleId="38">
    <w:name w:val="Strong"/>
    <w:basedOn w:val="37"/>
    <w:autoRedefine/>
    <w:qFormat/>
    <w:uiPriority w:val="0"/>
    <w:rPr>
      <w:rFonts w:hint="eastAsia" w:ascii="仿宋_GB2312" w:eastAsia="仿宋_GB2312"/>
      <w:b/>
      <w:bCs/>
      <w:kern w:val="2"/>
      <w:sz w:val="28"/>
      <w:szCs w:val="24"/>
      <w:lang w:val="en-US" w:eastAsia="zh-CN" w:bidi="ar-SA"/>
    </w:rPr>
  </w:style>
  <w:style w:type="character" w:styleId="39">
    <w:name w:val="page number"/>
    <w:autoRedefine/>
    <w:qFormat/>
    <w:uiPriority w:val="0"/>
  </w:style>
  <w:style w:type="character" w:styleId="40">
    <w:name w:val="FollowedHyperlink"/>
    <w:basedOn w:val="37"/>
    <w:autoRedefine/>
    <w:semiHidden/>
    <w:unhideWhenUsed/>
    <w:qFormat/>
    <w:uiPriority w:val="99"/>
    <w:rPr>
      <w:color w:val="800080"/>
      <w:u w:val="none"/>
    </w:rPr>
  </w:style>
  <w:style w:type="character" w:styleId="41">
    <w:name w:val="HTML Definition"/>
    <w:basedOn w:val="37"/>
    <w:semiHidden/>
    <w:unhideWhenUsed/>
    <w:qFormat/>
    <w:uiPriority w:val="99"/>
    <w:rPr>
      <w:i/>
      <w:iCs/>
    </w:rPr>
  </w:style>
  <w:style w:type="character" w:styleId="42">
    <w:name w:val="Hyperlink"/>
    <w:autoRedefine/>
    <w:unhideWhenUsed/>
    <w:qFormat/>
    <w:uiPriority w:val="99"/>
    <w:rPr>
      <w:color w:val="333333"/>
      <w:sz w:val="18"/>
      <w:szCs w:val="18"/>
      <w:u w:val="none"/>
    </w:rPr>
  </w:style>
  <w:style w:type="character" w:styleId="43">
    <w:name w:val="HTML Code"/>
    <w:basedOn w:val="37"/>
    <w:semiHidden/>
    <w:unhideWhenUsed/>
    <w:qFormat/>
    <w:uiPriority w:val="99"/>
    <w:rPr>
      <w:rFonts w:ascii="Consolas" w:hAnsi="Consolas" w:eastAsia="Consolas" w:cs="Consolas"/>
      <w:color w:val="C7254E"/>
      <w:sz w:val="21"/>
      <w:szCs w:val="21"/>
      <w:shd w:val="clear" w:fill="F9F2F4"/>
    </w:rPr>
  </w:style>
  <w:style w:type="character" w:styleId="44">
    <w:name w:val="annotation reference"/>
    <w:autoRedefine/>
    <w:qFormat/>
    <w:uiPriority w:val="0"/>
    <w:rPr>
      <w:sz w:val="21"/>
      <w:szCs w:val="21"/>
    </w:rPr>
  </w:style>
  <w:style w:type="character" w:styleId="45">
    <w:name w:val="HTML Keyboard"/>
    <w:basedOn w:val="37"/>
    <w:semiHidden/>
    <w:unhideWhenUsed/>
    <w:qFormat/>
    <w:uiPriority w:val="99"/>
    <w:rPr>
      <w:rFonts w:hint="default" w:ascii="Consolas" w:hAnsi="Consolas" w:eastAsia="Consolas" w:cs="Consolas"/>
      <w:color w:val="FFFFFF"/>
      <w:sz w:val="21"/>
      <w:szCs w:val="21"/>
      <w:shd w:val="clear" w:fill="333333"/>
    </w:rPr>
  </w:style>
  <w:style w:type="character" w:styleId="46">
    <w:name w:val="HTML Sample"/>
    <w:basedOn w:val="37"/>
    <w:semiHidden/>
    <w:unhideWhenUsed/>
    <w:qFormat/>
    <w:uiPriority w:val="99"/>
    <w:rPr>
      <w:rFonts w:hint="default" w:ascii="Consolas" w:hAnsi="Consolas" w:eastAsia="Consolas" w:cs="Consolas"/>
      <w:sz w:val="21"/>
      <w:szCs w:val="21"/>
    </w:rPr>
  </w:style>
  <w:style w:type="paragraph" w:customStyle="1" w:styleId="47">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正文首行缩进2字符"/>
    <w:basedOn w:val="1"/>
    <w:qFormat/>
    <w:uiPriority w:val="0"/>
    <w:pPr>
      <w:widowControl/>
      <w:adjustRightInd w:val="0"/>
    </w:pPr>
  </w:style>
  <w:style w:type="character" w:customStyle="1" w:styleId="49">
    <w:name w:val="页眉 Char"/>
    <w:basedOn w:val="37"/>
    <w:link w:val="24"/>
    <w:autoRedefine/>
    <w:qFormat/>
    <w:uiPriority w:val="99"/>
    <w:rPr>
      <w:sz w:val="18"/>
      <w:szCs w:val="18"/>
    </w:rPr>
  </w:style>
  <w:style w:type="character" w:customStyle="1" w:styleId="50">
    <w:name w:val="页脚 Char"/>
    <w:basedOn w:val="37"/>
    <w:link w:val="23"/>
    <w:autoRedefine/>
    <w:qFormat/>
    <w:uiPriority w:val="99"/>
    <w:rPr>
      <w:sz w:val="18"/>
      <w:szCs w:val="18"/>
    </w:rPr>
  </w:style>
  <w:style w:type="character" w:customStyle="1" w:styleId="51">
    <w:name w:val="标题 1 Char"/>
    <w:basedOn w:val="37"/>
    <w:link w:val="2"/>
    <w:autoRedefine/>
    <w:qFormat/>
    <w:uiPriority w:val="0"/>
    <w:rPr>
      <w:rFonts w:ascii="Times New Roman" w:hAnsi="Times New Roman" w:eastAsia="宋体" w:cs="Times New Roman"/>
      <w:b/>
      <w:bCs/>
      <w:kern w:val="44"/>
      <w:sz w:val="44"/>
      <w:szCs w:val="44"/>
    </w:rPr>
  </w:style>
  <w:style w:type="character" w:customStyle="1" w:styleId="52">
    <w:name w:val="标题 2 Char"/>
    <w:basedOn w:val="37"/>
    <w:link w:val="3"/>
    <w:autoRedefine/>
    <w:qFormat/>
    <w:uiPriority w:val="0"/>
    <w:rPr>
      <w:rFonts w:ascii="Cambria" w:hAnsi="Cambria" w:eastAsia="宋体" w:cs="Times New Roman"/>
      <w:b/>
      <w:bCs/>
      <w:sz w:val="32"/>
      <w:szCs w:val="32"/>
    </w:rPr>
  </w:style>
  <w:style w:type="character" w:customStyle="1" w:styleId="53">
    <w:name w:val="标题 3 Char"/>
    <w:basedOn w:val="37"/>
    <w:link w:val="4"/>
    <w:autoRedefine/>
    <w:qFormat/>
    <w:uiPriority w:val="0"/>
    <w:rPr>
      <w:rFonts w:ascii="Times New Roman" w:hAnsi="Times New Roman" w:eastAsia="宋体" w:cs="Times New Roman"/>
      <w:b/>
      <w:bCs/>
      <w:sz w:val="32"/>
      <w:szCs w:val="32"/>
    </w:rPr>
  </w:style>
  <w:style w:type="character" w:customStyle="1" w:styleId="54">
    <w:name w:val="标题 4 Char"/>
    <w:basedOn w:val="37"/>
    <w:link w:val="5"/>
    <w:autoRedefine/>
    <w:qFormat/>
    <w:uiPriority w:val="0"/>
    <w:rPr>
      <w:rFonts w:ascii="Cambria" w:hAnsi="Cambria" w:eastAsia="宋体" w:cs="Times New Roman"/>
      <w:b/>
      <w:bCs/>
      <w:sz w:val="28"/>
      <w:szCs w:val="28"/>
    </w:rPr>
  </w:style>
  <w:style w:type="character" w:customStyle="1" w:styleId="55">
    <w:name w:val="标题 5 Char"/>
    <w:basedOn w:val="37"/>
    <w:link w:val="6"/>
    <w:autoRedefine/>
    <w:qFormat/>
    <w:uiPriority w:val="0"/>
    <w:rPr>
      <w:rFonts w:ascii="Times New Roman" w:hAnsi="Times New Roman" w:eastAsia="宋体" w:cs="Times New Roman"/>
      <w:b/>
      <w:bCs/>
      <w:sz w:val="28"/>
      <w:szCs w:val="28"/>
    </w:rPr>
  </w:style>
  <w:style w:type="character" w:customStyle="1" w:styleId="56">
    <w:name w:val="标题 6 Char"/>
    <w:basedOn w:val="37"/>
    <w:link w:val="7"/>
    <w:autoRedefine/>
    <w:qFormat/>
    <w:uiPriority w:val="0"/>
    <w:rPr>
      <w:rFonts w:ascii="Cambria" w:hAnsi="Cambria" w:eastAsia="宋体" w:cs="Times New Roman"/>
      <w:b/>
      <w:bCs/>
      <w:sz w:val="24"/>
      <w:szCs w:val="24"/>
    </w:rPr>
  </w:style>
  <w:style w:type="character" w:customStyle="1" w:styleId="57">
    <w:name w:val="标题 7 Char"/>
    <w:basedOn w:val="37"/>
    <w:link w:val="8"/>
    <w:autoRedefine/>
    <w:qFormat/>
    <w:uiPriority w:val="0"/>
    <w:rPr>
      <w:rFonts w:ascii="Times New Roman" w:hAnsi="Times New Roman" w:eastAsia="宋体" w:cs="Times New Roman"/>
      <w:b/>
      <w:bCs/>
      <w:sz w:val="24"/>
      <w:szCs w:val="24"/>
    </w:rPr>
  </w:style>
  <w:style w:type="character" w:customStyle="1" w:styleId="58">
    <w:name w:val="标题 8 Char"/>
    <w:basedOn w:val="37"/>
    <w:link w:val="9"/>
    <w:autoRedefine/>
    <w:semiHidden/>
    <w:qFormat/>
    <w:uiPriority w:val="0"/>
    <w:rPr>
      <w:rFonts w:ascii="Arial" w:hAnsi="Arial" w:eastAsia="黑体" w:cs="Times New Roman"/>
      <w:kern w:val="0"/>
      <w:sz w:val="24"/>
      <w:szCs w:val="24"/>
    </w:rPr>
  </w:style>
  <w:style w:type="character" w:customStyle="1" w:styleId="59">
    <w:name w:val="标题 9 Char"/>
    <w:basedOn w:val="37"/>
    <w:link w:val="10"/>
    <w:autoRedefine/>
    <w:semiHidden/>
    <w:qFormat/>
    <w:uiPriority w:val="0"/>
    <w:rPr>
      <w:rFonts w:ascii="Arial" w:hAnsi="Arial" w:eastAsia="黑体" w:cs="Times New Roman"/>
      <w:kern w:val="0"/>
      <w:szCs w:val="21"/>
    </w:rPr>
  </w:style>
  <w:style w:type="paragraph" w:customStyle="1" w:styleId="6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MSG_EN_FONT_STYLE_NAME_TEMPLATE_ROLE_NUMBER MSG_EN_FONT_STYLE_NAME_BY_ROLE_TEXT 31"/>
    <w:basedOn w:val="1"/>
    <w:link w:val="62"/>
    <w:autoRedefine/>
    <w:unhideWhenUsed/>
    <w:qFormat/>
    <w:uiPriority w:val="99"/>
    <w:pPr>
      <w:shd w:val="clear" w:color="auto" w:fill="FFFFFF"/>
      <w:spacing w:line="190" w:lineRule="exact"/>
      <w:jc w:val="distribute"/>
    </w:pPr>
    <w:rPr>
      <w:rFonts w:ascii="PMingLiU" w:eastAsia="PMingLiU"/>
      <w:kern w:val="0"/>
      <w:sz w:val="19"/>
      <w:szCs w:val="20"/>
      <w:lang w:val="zh-CN"/>
    </w:rPr>
  </w:style>
  <w:style w:type="character" w:customStyle="1" w:styleId="62">
    <w:name w:val="MSG_EN_FONT_STYLE_NAME_TEMPLATE_ROLE_NUMBER MSG_EN_FONT_STYLE_NAME_BY_ROLE_TEXT 3_"/>
    <w:link w:val="61"/>
    <w:autoRedefine/>
    <w:unhideWhenUsed/>
    <w:qFormat/>
    <w:locked/>
    <w:uiPriority w:val="99"/>
    <w:rPr>
      <w:rFonts w:ascii="PMingLiU" w:hAnsi="Times New Roman" w:eastAsia="PMingLiU" w:cs="Times New Roman"/>
      <w:kern w:val="0"/>
      <w:sz w:val="19"/>
      <w:szCs w:val="20"/>
      <w:shd w:val="clear" w:color="auto" w:fill="FFFFFF"/>
      <w:lang w:val="zh-CN" w:eastAsia="zh-CN"/>
    </w:rPr>
  </w:style>
  <w:style w:type="paragraph" w:customStyle="1" w:styleId="63">
    <w:name w:val="WPS Plain"/>
    <w:autoRedefine/>
    <w:qFormat/>
    <w:uiPriority w:val="0"/>
    <w:rPr>
      <w:rFonts w:ascii="Times New Roman" w:hAnsi="Times New Roman" w:eastAsia="宋体" w:cs="Times New Roman"/>
      <w:lang w:val="en-US" w:eastAsia="zh-CN" w:bidi="ar-SA"/>
    </w:rPr>
  </w:style>
  <w:style w:type="paragraph" w:customStyle="1" w:styleId="64">
    <w:name w:val="表格居中"/>
    <w:basedOn w:val="1"/>
    <w:link w:val="65"/>
    <w:autoRedefine/>
    <w:qFormat/>
    <w:uiPriority w:val="0"/>
    <w:pPr>
      <w:jc w:val="center"/>
    </w:pPr>
    <w:rPr>
      <w:rFonts w:ascii="宋体" w:hAnsi="Calibri"/>
      <w:kern w:val="0"/>
      <w:sz w:val="20"/>
      <w:szCs w:val="21"/>
      <w:lang w:val="zh-CN"/>
    </w:rPr>
  </w:style>
  <w:style w:type="character" w:customStyle="1" w:styleId="65">
    <w:name w:val="表格居中 Char"/>
    <w:link w:val="64"/>
    <w:autoRedefine/>
    <w:qFormat/>
    <w:uiPriority w:val="0"/>
    <w:rPr>
      <w:rFonts w:ascii="宋体" w:hAnsi="Calibri" w:eastAsia="宋体" w:cs="Times New Roman"/>
      <w:kern w:val="0"/>
      <w:sz w:val="20"/>
      <w:szCs w:val="21"/>
      <w:lang w:val="zh-CN" w:eastAsia="zh-CN"/>
    </w:rPr>
  </w:style>
  <w:style w:type="paragraph" w:customStyle="1" w:styleId="66">
    <w:name w:val="表头"/>
    <w:basedOn w:val="1"/>
    <w:link w:val="67"/>
    <w:autoRedefine/>
    <w:qFormat/>
    <w:uiPriority w:val="0"/>
    <w:pPr>
      <w:overflowPunct w:val="0"/>
      <w:adjustRightInd w:val="0"/>
      <w:spacing w:line="500" w:lineRule="exact"/>
      <w:ind w:firstLine="560" w:firstLineChars="200"/>
      <w:jc w:val="center"/>
    </w:pPr>
    <w:rPr>
      <w:rFonts w:eastAsia="黑体"/>
      <w:kern w:val="28"/>
      <w:sz w:val="24"/>
      <w:szCs w:val="20"/>
      <w:lang w:val="zh-CN"/>
    </w:rPr>
  </w:style>
  <w:style w:type="character" w:customStyle="1" w:styleId="67">
    <w:name w:val="表头 Char Char"/>
    <w:link w:val="66"/>
    <w:autoRedefine/>
    <w:qFormat/>
    <w:locked/>
    <w:uiPriority w:val="0"/>
    <w:rPr>
      <w:rFonts w:ascii="Times New Roman" w:hAnsi="Times New Roman" w:eastAsia="黑体" w:cs="Times New Roman"/>
      <w:kern w:val="28"/>
      <w:sz w:val="24"/>
      <w:szCs w:val="20"/>
      <w:lang w:val="zh-CN" w:eastAsia="zh-CN"/>
    </w:rPr>
  </w:style>
  <w:style w:type="paragraph" w:customStyle="1" w:styleId="68">
    <w:name w:val="标题2"/>
    <w:basedOn w:val="3"/>
    <w:next w:val="1"/>
    <w:link w:val="69"/>
    <w:autoRedefine/>
    <w:qFormat/>
    <w:uiPriority w:val="0"/>
    <w:pPr>
      <w:snapToGrid w:val="0"/>
      <w:spacing w:before="120" w:after="120" w:line="240" w:lineRule="auto"/>
      <w:jc w:val="left"/>
    </w:pPr>
    <w:rPr>
      <w:rFonts w:ascii="Arial" w:hAnsi="Arial"/>
      <w:b w:val="0"/>
      <w:bCs w:val="0"/>
      <w:kern w:val="0"/>
      <w:sz w:val="20"/>
      <w:szCs w:val="21"/>
      <w:lang w:val="zh-CN"/>
    </w:rPr>
  </w:style>
  <w:style w:type="character" w:customStyle="1" w:styleId="69">
    <w:name w:val="标题2 Char Char"/>
    <w:link w:val="68"/>
    <w:autoRedefine/>
    <w:qFormat/>
    <w:locked/>
    <w:uiPriority w:val="0"/>
    <w:rPr>
      <w:rFonts w:ascii="Arial" w:hAnsi="Arial" w:eastAsia="宋体" w:cs="Times New Roman"/>
      <w:kern w:val="0"/>
      <w:sz w:val="20"/>
      <w:szCs w:val="21"/>
      <w:lang w:val="zh-CN" w:eastAsia="zh-CN"/>
    </w:rPr>
  </w:style>
  <w:style w:type="paragraph" w:customStyle="1" w:styleId="70">
    <w:name w:val="11"/>
    <w:basedOn w:val="11"/>
    <w:link w:val="72"/>
    <w:autoRedefine/>
    <w:qFormat/>
    <w:uiPriority w:val="0"/>
    <w:pPr>
      <w:spacing w:line="500" w:lineRule="atLeast"/>
      <w:ind w:firstLine="200" w:firstLineChars="200"/>
    </w:pPr>
    <w:rPr>
      <w:rFonts w:ascii="Calibri" w:hAnsi="Calibri" w:eastAsia="仿宋_GB2312"/>
      <w:sz w:val="28"/>
    </w:rPr>
  </w:style>
  <w:style w:type="character" w:customStyle="1" w:styleId="71">
    <w:name w:val="正文缩进 Char"/>
    <w:link w:val="11"/>
    <w:autoRedefine/>
    <w:qFormat/>
    <w:locked/>
    <w:uiPriority w:val="0"/>
    <w:rPr>
      <w:rFonts w:ascii="Times New Roman" w:hAnsi="Times New Roman" w:eastAsia="宋体" w:cs="Times New Roman"/>
      <w:kern w:val="0"/>
      <w:sz w:val="20"/>
      <w:szCs w:val="20"/>
      <w:lang w:val="zh-CN" w:eastAsia="zh-CN"/>
    </w:rPr>
  </w:style>
  <w:style w:type="character" w:customStyle="1" w:styleId="72">
    <w:name w:val="11 Char2"/>
    <w:link w:val="70"/>
    <w:autoRedefine/>
    <w:qFormat/>
    <w:locked/>
    <w:uiPriority w:val="0"/>
    <w:rPr>
      <w:rFonts w:ascii="Calibri" w:hAnsi="Calibri" w:eastAsia="仿宋_GB2312" w:cs="Times New Roman"/>
      <w:kern w:val="0"/>
      <w:sz w:val="28"/>
      <w:szCs w:val="20"/>
      <w:lang w:val="zh-CN" w:eastAsia="zh-CN"/>
    </w:rPr>
  </w:style>
  <w:style w:type="paragraph" w:customStyle="1" w:styleId="73">
    <w:name w:val="图标题"/>
    <w:basedOn w:val="1"/>
    <w:link w:val="74"/>
    <w:autoRedefine/>
    <w:qFormat/>
    <w:uiPriority w:val="0"/>
    <w:pPr>
      <w:jc w:val="center"/>
    </w:pPr>
    <w:rPr>
      <w:rFonts w:eastAsia="黑体"/>
      <w:kern w:val="0"/>
      <w:sz w:val="24"/>
      <w:lang w:val="zh-CN"/>
    </w:rPr>
  </w:style>
  <w:style w:type="character" w:customStyle="1" w:styleId="74">
    <w:name w:val="图标题 Char Char"/>
    <w:link w:val="73"/>
    <w:autoRedefine/>
    <w:qFormat/>
    <w:locked/>
    <w:uiPriority w:val="0"/>
    <w:rPr>
      <w:rFonts w:ascii="Times New Roman" w:hAnsi="Times New Roman" w:eastAsia="黑体" w:cs="Times New Roman"/>
      <w:kern w:val="0"/>
      <w:sz w:val="24"/>
      <w:szCs w:val="24"/>
      <w:lang w:val="zh-CN" w:eastAsia="zh-CN"/>
    </w:rPr>
  </w:style>
  <w:style w:type="paragraph" w:customStyle="1" w:styleId="75">
    <w:name w:val="地质报告文本"/>
    <w:basedOn w:val="1"/>
    <w:link w:val="76"/>
    <w:autoRedefine/>
    <w:qFormat/>
    <w:uiPriority w:val="0"/>
    <w:pPr>
      <w:spacing w:line="500" w:lineRule="exact"/>
      <w:ind w:firstLine="200" w:firstLineChars="200"/>
      <w:jc w:val="left"/>
    </w:pPr>
    <w:rPr>
      <w:rFonts w:eastAsia="仿宋_GB2312"/>
      <w:kern w:val="0"/>
      <w:sz w:val="28"/>
      <w:szCs w:val="28"/>
      <w:lang w:val="zh-CN"/>
    </w:rPr>
  </w:style>
  <w:style w:type="character" w:customStyle="1" w:styleId="76">
    <w:name w:val="地质报告文本 Char1"/>
    <w:link w:val="75"/>
    <w:autoRedefine/>
    <w:qFormat/>
    <w:locked/>
    <w:uiPriority w:val="0"/>
    <w:rPr>
      <w:rFonts w:ascii="Times New Roman" w:hAnsi="Times New Roman" w:eastAsia="仿宋_GB2312" w:cs="Times New Roman"/>
      <w:kern w:val="0"/>
      <w:sz w:val="28"/>
      <w:szCs w:val="28"/>
      <w:lang w:val="zh-CN" w:eastAsia="zh-CN"/>
    </w:rPr>
  </w:style>
  <w:style w:type="paragraph" w:customStyle="1" w:styleId="77">
    <w:name w:val="样式 宋体 黑色 行距: 固定值 25 磅"/>
    <w:basedOn w:val="1"/>
    <w:link w:val="78"/>
    <w:autoRedefine/>
    <w:qFormat/>
    <w:uiPriority w:val="0"/>
    <w:pPr>
      <w:overflowPunct w:val="0"/>
      <w:adjustRightInd w:val="0"/>
      <w:spacing w:line="500" w:lineRule="exact"/>
      <w:ind w:firstLine="560" w:firstLineChars="200"/>
    </w:pPr>
    <w:rPr>
      <w:rFonts w:eastAsia="仿宋_GB2312"/>
      <w:color w:val="000000"/>
      <w:kern w:val="28"/>
      <w:sz w:val="28"/>
      <w:szCs w:val="20"/>
      <w:lang w:val="zh-CN"/>
    </w:rPr>
  </w:style>
  <w:style w:type="character" w:customStyle="1" w:styleId="78">
    <w:name w:val="样式 宋体 黑色 行距: 固定值 25 磅 Char Char"/>
    <w:link w:val="77"/>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79">
    <w:name w:val="样式 样式 宋体 黑色 行距: 固定值 25 磅 + (西文) 宋体 首行缩进:  2 字符"/>
    <w:basedOn w:val="77"/>
    <w:link w:val="80"/>
    <w:autoRedefine/>
    <w:qFormat/>
    <w:uiPriority w:val="0"/>
  </w:style>
  <w:style w:type="character" w:customStyle="1" w:styleId="80">
    <w:name w:val="样式 样式 宋体 黑色 行距: 固定值 25 磅 + (西文) 宋体 首行缩进:  2 字符 Char Char"/>
    <w:link w:val="79"/>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81">
    <w:name w:val="样式 首行缩进:  2 字符"/>
    <w:basedOn w:val="1"/>
    <w:link w:val="82"/>
    <w:autoRedefine/>
    <w:qFormat/>
    <w:uiPriority w:val="0"/>
    <w:pPr>
      <w:overflowPunct w:val="0"/>
      <w:spacing w:line="500" w:lineRule="exact"/>
      <w:ind w:firstLine="567"/>
    </w:pPr>
    <w:rPr>
      <w:rFonts w:eastAsia="仿宋_GB2312"/>
      <w:kern w:val="0"/>
      <w:sz w:val="28"/>
      <w:szCs w:val="20"/>
      <w:lang w:val="zh-CN"/>
    </w:rPr>
  </w:style>
  <w:style w:type="character" w:customStyle="1" w:styleId="82">
    <w:name w:val="样式 首行缩进:  2 字符 Char Char"/>
    <w:link w:val="81"/>
    <w:autoRedefine/>
    <w:qFormat/>
    <w:locked/>
    <w:uiPriority w:val="0"/>
    <w:rPr>
      <w:rFonts w:ascii="Times New Roman" w:hAnsi="Times New Roman" w:eastAsia="仿宋_GB2312" w:cs="Times New Roman"/>
      <w:kern w:val="0"/>
      <w:sz w:val="28"/>
      <w:szCs w:val="20"/>
      <w:lang w:val="zh-CN" w:eastAsia="zh-CN"/>
    </w:rPr>
  </w:style>
  <w:style w:type="paragraph" w:customStyle="1" w:styleId="83">
    <w:name w:val="表格1"/>
    <w:link w:val="84"/>
    <w:autoRedefine/>
    <w:qFormat/>
    <w:uiPriority w:val="0"/>
    <w:pPr>
      <w:jc w:val="center"/>
    </w:pPr>
    <w:rPr>
      <w:rFonts w:ascii="Calibri" w:hAnsi="Calibri" w:eastAsia="宋体" w:cs="Times New Roman"/>
      <w:sz w:val="18"/>
      <w:szCs w:val="22"/>
      <w:lang w:val="en-US" w:eastAsia="zh-CN" w:bidi="ar-SA"/>
    </w:rPr>
  </w:style>
  <w:style w:type="character" w:customStyle="1" w:styleId="84">
    <w:name w:val="表格1 Char Char"/>
    <w:link w:val="83"/>
    <w:autoRedefine/>
    <w:qFormat/>
    <w:locked/>
    <w:uiPriority w:val="0"/>
    <w:rPr>
      <w:rFonts w:ascii="Calibri" w:hAnsi="Calibri" w:eastAsia="宋体" w:cs="Times New Roman"/>
      <w:kern w:val="0"/>
      <w:sz w:val="18"/>
    </w:rPr>
  </w:style>
  <w:style w:type="paragraph" w:customStyle="1" w:styleId="85">
    <w:name w:val="表格文字"/>
    <w:basedOn w:val="1"/>
    <w:link w:val="86"/>
    <w:autoRedefine/>
    <w:qFormat/>
    <w:uiPriority w:val="0"/>
    <w:pPr>
      <w:adjustRightInd w:val="0"/>
      <w:spacing w:line="420" w:lineRule="atLeast"/>
      <w:jc w:val="left"/>
    </w:pPr>
    <w:rPr>
      <w:kern w:val="0"/>
      <w:sz w:val="20"/>
      <w:szCs w:val="20"/>
      <w:lang w:val="zh-CN"/>
    </w:rPr>
  </w:style>
  <w:style w:type="character" w:customStyle="1" w:styleId="86">
    <w:name w:val="表格文字 Char1"/>
    <w:link w:val="85"/>
    <w:autoRedefine/>
    <w:qFormat/>
    <w:locked/>
    <w:uiPriority w:val="0"/>
    <w:rPr>
      <w:rFonts w:ascii="Times New Roman" w:hAnsi="Times New Roman" w:eastAsia="宋体" w:cs="Times New Roman"/>
      <w:kern w:val="0"/>
      <w:sz w:val="20"/>
      <w:szCs w:val="20"/>
      <w:lang w:val="zh-CN" w:eastAsia="zh-CN"/>
    </w:rPr>
  </w:style>
  <w:style w:type="paragraph" w:customStyle="1" w:styleId="87">
    <w:name w:val="表头1"/>
    <w:basedOn w:val="1"/>
    <w:link w:val="88"/>
    <w:autoRedefine/>
    <w:qFormat/>
    <w:uiPriority w:val="0"/>
    <w:pPr>
      <w:spacing w:line="540" w:lineRule="exact"/>
      <w:ind w:firstLine="480" w:firstLineChars="200"/>
    </w:pPr>
    <w:rPr>
      <w:rFonts w:eastAsia="黑体"/>
      <w:kern w:val="0"/>
      <w:sz w:val="24"/>
      <w:lang w:val="zh-CN"/>
    </w:rPr>
  </w:style>
  <w:style w:type="character" w:customStyle="1" w:styleId="88">
    <w:name w:val="表头1 Char Char"/>
    <w:link w:val="87"/>
    <w:autoRedefine/>
    <w:qFormat/>
    <w:locked/>
    <w:uiPriority w:val="0"/>
    <w:rPr>
      <w:rFonts w:ascii="Times New Roman" w:hAnsi="Times New Roman" w:eastAsia="黑体" w:cs="Times New Roman"/>
      <w:kern w:val="0"/>
      <w:sz w:val="24"/>
      <w:szCs w:val="24"/>
      <w:lang w:val="zh-CN" w:eastAsia="zh-CN"/>
    </w:rPr>
  </w:style>
  <w:style w:type="paragraph" w:customStyle="1" w:styleId="89">
    <w:name w:val="font5"/>
    <w:basedOn w:val="1"/>
    <w:link w:val="90"/>
    <w:autoRedefine/>
    <w:qFormat/>
    <w:uiPriority w:val="0"/>
    <w:pPr>
      <w:widowControl/>
      <w:spacing w:before="100" w:beforeAutospacing="1" w:after="100" w:afterAutospacing="1"/>
      <w:jc w:val="left"/>
    </w:pPr>
    <w:rPr>
      <w:rFonts w:ascii="宋体" w:hAnsi="宋体"/>
      <w:kern w:val="0"/>
      <w:sz w:val="24"/>
      <w:lang w:val="zh-CN"/>
    </w:rPr>
  </w:style>
  <w:style w:type="character" w:customStyle="1" w:styleId="90">
    <w:name w:val="font5 Char Char"/>
    <w:link w:val="89"/>
    <w:autoRedefine/>
    <w:qFormat/>
    <w:locked/>
    <w:uiPriority w:val="0"/>
    <w:rPr>
      <w:rFonts w:ascii="宋体" w:hAnsi="宋体" w:eastAsia="宋体" w:cs="Times New Roman"/>
      <w:kern w:val="0"/>
      <w:sz w:val="24"/>
      <w:szCs w:val="24"/>
      <w:lang w:val="zh-CN" w:eastAsia="zh-CN"/>
    </w:rPr>
  </w:style>
  <w:style w:type="paragraph" w:customStyle="1" w:styleId="91">
    <w:name w:val="样式 样式 样式 宋体 黑色 行距: 固定值 25 磅 + (西文) 宋体 首行缩进:  2 字符 + (西文) 宋体"/>
    <w:basedOn w:val="79"/>
    <w:link w:val="92"/>
    <w:autoRedefine/>
    <w:qFormat/>
    <w:uiPriority w:val="0"/>
  </w:style>
  <w:style w:type="character" w:customStyle="1" w:styleId="92">
    <w:name w:val="样式 样式 样式 宋体 黑色 行距: 固定值 25 磅 + (西文) 宋体 首行缩进:  2 字符 + (西文) 宋体 Char Char"/>
    <w:link w:val="91"/>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93">
    <w:name w:val="表标题"/>
    <w:basedOn w:val="1"/>
    <w:link w:val="94"/>
    <w:autoRedefine/>
    <w:qFormat/>
    <w:uiPriority w:val="0"/>
    <w:pPr>
      <w:spacing w:line="500" w:lineRule="exact"/>
      <w:jc w:val="center"/>
    </w:pPr>
    <w:rPr>
      <w:rFonts w:eastAsia="黑体"/>
      <w:kern w:val="0"/>
      <w:sz w:val="24"/>
      <w:szCs w:val="21"/>
      <w:lang w:val="zh-CN"/>
    </w:rPr>
  </w:style>
  <w:style w:type="character" w:customStyle="1" w:styleId="94">
    <w:name w:val="表标题 Char Char"/>
    <w:link w:val="93"/>
    <w:autoRedefine/>
    <w:qFormat/>
    <w:locked/>
    <w:uiPriority w:val="0"/>
    <w:rPr>
      <w:rFonts w:ascii="Times New Roman" w:hAnsi="Times New Roman" w:eastAsia="黑体" w:cs="Times New Roman"/>
      <w:kern w:val="0"/>
      <w:sz w:val="24"/>
      <w:szCs w:val="21"/>
      <w:lang w:val="zh-CN" w:eastAsia="zh-CN"/>
    </w:rPr>
  </w:style>
  <w:style w:type="paragraph" w:customStyle="1" w:styleId="95">
    <w:name w:val="表格文字左端"/>
    <w:basedOn w:val="85"/>
    <w:link w:val="96"/>
    <w:autoRedefine/>
    <w:qFormat/>
    <w:uiPriority w:val="0"/>
    <w:pPr>
      <w:adjustRightInd/>
      <w:spacing w:line="260" w:lineRule="exact"/>
      <w:ind w:firstLine="50" w:firstLineChars="50"/>
    </w:pPr>
    <w:rPr>
      <w:rFonts w:eastAsia="楷体_GB2312"/>
      <w:szCs w:val="21"/>
    </w:rPr>
  </w:style>
  <w:style w:type="character" w:customStyle="1" w:styleId="96">
    <w:name w:val="表格文字左端 Char Char"/>
    <w:link w:val="95"/>
    <w:autoRedefine/>
    <w:qFormat/>
    <w:locked/>
    <w:uiPriority w:val="0"/>
    <w:rPr>
      <w:rFonts w:ascii="Times New Roman" w:hAnsi="Times New Roman" w:eastAsia="楷体_GB2312" w:cs="Times New Roman"/>
      <w:kern w:val="0"/>
      <w:sz w:val="20"/>
      <w:szCs w:val="21"/>
      <w:lang w:val="zh-CN" w:eastAsia="zh-CN"/>
    </w:rPr>
  </w:style>
  <w:style w:type="paragraph" w:customStyle="1" w:styleId="97">
    <w:name w:val="正文1 Char1 Char Char"/>
    <w:basedOn w:val="1"/>
    <w:link w:val="98"/>
    <w:autoRedefine/>
    <w:qFormat/>
    <w:uiPriority w:val="0"/>
    <w:pPr>
      <w:overflowPunct w:val="0"/>
      <w:adjustRightInd w:val="0"/>
      <w:spacing w:line="500" w:lineRule="exact"/>
      <w:ind w:left="2" w:firstLine="574" w:firstLineChars="205"/>
      <w:jc w:val="left"/>
    </w:pPr>
    <w:rPr>
      <w:rFonts w:eastAsia="仿宋_GB2312"/>
      <w:kern w:val="28"/>
      <w:sz w:val="28"/>
      <w:szCs w:val="28"/>
      <w:lang w:val="zh-CN"/>
    </w:rPr>
  </w:style>
  <w:style w:type="character" w:customStyle="1" w:styleId="98">
    <w:name w:val="正文1 Char1 Char Char Char Char"/>
    <w:link w:val="97"/>
    <w:autoRedefine/>
    <w:qFormat/>
    <w:locked/>
    <w:uiPriority w:val="0"/>
    <w:rPr>
      <w:rFonts w:ascii="Times New Roman" w:hAnsi="Times New Roman" w:eastAsia="仿宋_GB2312" w:cs="Times New Roman"/>
      <w:kern w:val="28"/>
      <w:sz w:val="28"/>
      <w:szCs w:val="28"/>
      <w:lang w:val="zh-CN" w:eastAsia="zh-CN"/>
    </w:rPr>
  </w:style>
  <w:style w:type="character" w:customStyle="1" w:styleId="99">
    <w:name w:val="正文文本缩进 Char"/>
    <w:basedOn w:val="37"/>
    <w:link w:val="16"/>
    <w:autoRedefine/>
    <w:qFormat/>
    <w:uiPriority w:val="0"/>
    <w:rPr>
      <w:rFonts w:ascii="Times New Roman" w:hAnsi="Times New Roman" w:eastAsia="宋体" w:cs="Times New Roman"/>
      <w:szCs w:val="24"/>
    </w:rPr>
  </w:style>
  <w:style w:type="character" w:customStyle="1" w:styleId="100">
    <w:name w:val="纯文本 Char"/>
    <w:link w:val="19"/>
    <w:autoRedefine/>
    <w:qFormat/>
    <w:uiPriority w:val="0"/>
    <w:rPr>
      <w:rFonts w:ascii="Courier New" w:hAnsi="Courier New" w:eastAsia="宋体" w:cs="黑体"/>
    </w:rPr>
  </w:style>
  <w:style w:type="character" w:customStyle="1" w:styleId="101">
    <w:name w:val="纯文本 Char1"/>
    <w:basedOn w:val="37"/>
    <w:autoRedefine/>
    <w:semiHidden/>
    <w:qFormat/>
    <w:uiPriority w:val="99"/>
    <w:rPr>
      <w:rFonts w:ascii="宋体" w:hAnsi="Courier New" w:eastAsia="宋体" w:cs="Courier New"/>
      <w:szCs w:val="21"/>
    </w:rPr>
  </w:style>
  <w:style w:type="character" w:customStyle="1" w:styleId="102">
    <w:name w:val="正文文本缩进 2 Char"/>
    <w:link w:val="21"/>
    <w:autoRedefine/>
    <w:qFormat/>
    <w:uiPriority w:val="99"/>
    <w:rPr>
      <w:rFonts w:ascii="Times New Roman" w:hAnsi="Times New Roman" w:eastAsia="宋体" w:cs="Times New Roman"/>
      <w:kern w:val="0"/>
      <w:sz w:val="20"/>
      <w:szCs w:val="24"/>
    </w:rPr>
  </w:style>
  <w:style w:type="character" w:customStyle="1" w:styleId="103">
    <w:name w:val="正文文本缩进 2 Char1"/>
    <w:basedOn w:val="37"/>
    <w:autoRedefine/>
    <w:semiHidden/>
    <w:qFormat/>
    <w:uiPriority w:val="99"/>
    <w:rPr>
      <w:rFonts w:ascii="Times New Roman" w:hAnsi="Times New Roman" w:eastAsia="宋体" w:cs="Times New Roman"/>
      <w:szCs w:val="24"/>
    </w:rPr>
  </w:style>
  <w:style w:type="paragraph" w:customStyle="1" w:styleId="104">
    <w:name w:val="Table Paragraph"/>
    <w:basedOn w:val="1"/>
    <w:autoRedefine/>
    <w:qFormat/>
    <w:uiPriority w:val="99"/>
    <w:rPr>
      <w:rFonts w:ascii="宋体" w:hAnsi="宋体" w:cs="宋体"/>
    </w:rPr>
  </w:style>
  <w:style w:type="paragraph" w:customStyle="1" w:styleId="105">
    <w:name w:val="范本-正文"/>
    <w:autoRedefine/>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106">
    <w:name w:val="济渡池桥正文"/>
    <w:autoRedefine/>
    <w:qFormat/>
    <w:uiPriority w:val="0"/>
    <w:pPr>
      <w:spacing w:line="360" w:lineRule="auto"/>
      <w:ind w:firstLine="536" w:firstLineChars="200"/>
    </w:pPr>
    <w:rPr>
      <w:rFonts w:ascii="Times New Roman" w:hAnsi="Times New Roman" w:eastAsia="宋体" w:cs="Times New Roman"/>
      <w:color w:val="000000"/>
      <w:spacing w:val="-6"/>
      <w:sz w:val="28"/>
      <w:szCs w:val="28"/>
      <w:lang w:val="en-US" w:eastAsia="zh-CN" w:bidi="ar-SA"/>
    </w:rPr>
  </w:style>
  <w:style w:type="character" w:customStyle="1" w:styleId="107">
    <w:name w:val="正文文本 Char"/>
    <w:link w:val="15"/>
    <w:autoRedefine/>
    <w:qFormat/>
    <w:uiPriority w:val="0"/>
    <w:rPr>
      <w:rFonts w:ascii="Times New Roman" w:hAnsi="Times New Roman" w:eastAsia="宋体" w:cs="黑体"/>
      <w:szCs w:val="24"/>
    </w:rPr>
  </w:style>
  <w:style w:type="character" w:customStyle="1" w:styleId="108">
    <w:name w:val="正文文本 Char1"/>
    <w:basedOn w:val="37"/>
    <w:autoRedefine/>
    <w:semiHidden/>
    <w:qFormat/>
    <w:uiPriority w:val="99"/>
    <w:rPr>
      <w:rFonts w:ascii="Times New Roman" w:hAnsi="Times New Roman" w:eastAsia="宋体" w:cs="Times New Roman"/>
      <w:szCs w:val="24"/>
    </w:rPr>
  </w:style>
  <w:style w:type="character" w:customStyle="1" w:styleId="109">
    <w:name w:val="正文首行缩进 Char"/>
    <w:link w:val="34"/>
    <w:autoRedefine/>
    <w:qFormat/>
    <w:uiPriority w:val="0"/>
  </w:style>
  <w:style w:type="character" w:customStyle="1" w:styleId="110">
    <w:name w:val="正文首行缩进 Char1"/>
    <w:basedOn w:val="108"/>
    <w:autoRedefine/>
    <w:semiHidden/>
    <w:qFormat/>
    <w:uiPriority w:val="99"/>
    <w:rPr>
      <w:rFonts w:ascii="Times New Roman" w:hAnsi="Times New Roman" w:eastAsia="宋体" w:cs="Times New Roman"/>
      <w:szCs w:val="24"/>
    </w:rPr>
  </w:style>
  <w:style w:type="character" w:customStyle="1" w:styleId="111">
    <w:name w:val="Char Char20"/>
    <w:autoRedefine/>
    <w:qFormat/>
    <w:uiPriority w:val="0"/>
    <w:rPr>
      <w:rFonts w:hint="default" w:ascii="Arial" w:hAnsi="Arial" w:eastAsia="黑体" w:cs="Arial"/>
      <w:b/>
      <w:bCs/>
      <w:kern w:val="28"/>
      <w:sz w:val="36"/>
      <w:szCs w:val="32"/>
    </w:rPr>
  </w:style>
  <w:style w:type="character" w:customStyle="1" w:styleId="112">
    <w:name w:val="正文文字缩进 2 Char Char"/>
    <w:autoRedefine/>
    <w:qFormat/>
    <w:uiPriority w:val="0"/>
    <w:rPr>
      <w:rFonts w:hint="eastAsia" w:ascii="宋体" w:hAnsi="宋体" w:eastAsia="宋体"/>
      <w:kern w:val="2"/>
      <w:sz w:val="21"/>
      <w:szCs w:val="24"/>
      <w:lang w:val="en-US" w:eastAsia="zh-CN" w:bidi="ar-SA"/>
    </w:rPr>
  </w:style>
  <w:style w:type="character" w:customStyle="1" w:styleId="113">
    <w:name w:val="列表名称"/>
    <w:autoRedefine/>
    <w:qFormat/>
    <w:uiPriority w:val="0"/>
    <w:rPr>
      <w:rFonts w:hint="eastAsia" w:ascii="黑体" w:hAnsi="黑体" w:eastAsia="黑体"/>
      <w:sz w:val="24"/>
    </w:rPr>
  </w:style>
  <w:style w:type="character" w:customStyle="1" w:styleId="114">
    <w:name w:val="样式 小四 两端对齐 首行缩进:  0.85 厘米 行距: 1.5 倍行距 Char Char Char"/>
    <w:autoRedefine/>
    <w:qFormat/>
    <w:uiPriority w:val="0"/>
    <w:rPr>
      <w:rFonts w:hint="eastAsia" w:ascii="宋体" w:hAnsi="宋体" w:eastAsia="宋体" w:cs="宋体"/>
      <w:kern w:val="2"/>
      <w:sz w:val="24"/>
      <w:szCs w:val="24"/>
      <w:lang w:val="en-US" w:eastAsia="zh-CN" w:bidi="ar-SA"/>
    </w:rPr>
  </w:style>
  <w:style w:type="character" w:customStyle="1" w:styleId="115">
    <w:name w:val="表头 Char Char Char"/>
    <w:autoRedefine/>
    <w:qFormat/>
    <w:uiPriority w:val="0"/>
    <w:rPr>
      <w:rFonts w:hint="eastAsia" w:ascii="黑体" w:hAnsi="黑体" w:eastAsia="黑体"/>
      <w:color w:val="FF0000"/>
      <w:kern w:val="2"/>
      <w:sz w:val="24"/>
    </w:rPr>
  </w:style>
  <w:style w:type="character" w:customStyle="1" w:styleId="116">
    <w:name w:val="Char Char9"/>
    <w:autoRedefine/>
    <w:qFormat/>
    <w:uiPriority w:val="0"/>
    <w:rPr>
      <w:rFonts w:hint="eastAsia" w:ascii="宋体" w:hAnsi="Courier New" w:eastAsia="仿宋_GB2312" w:cs="Times New Roman"/>
      <w:kern w:val="28"/>
      <w:sz w:val="28"/>
      <w:szCs w:val="20"/>
    </w:rPr>
  </w:style>
  <w:style w:type="character" w:customStyle="1" w:styleId="117">
    <w:name w:val="样式 粉红 下划线"/>
    <w:autoRedefine/>
    <w:qFormat/>
    <w:uiPriority w:val="0"/>
    <w:rPr>
      <w:color w:val="auto"/>
      <w:u w:val="none"/>
    </w:rPr>
  </w:style>
  <w:style w:type="character" w:customStyle="1" w:styleId="118">
    <w:name w:val="（节） Char"/>
    <w:autoRedefine/>
    <w:qFormat/>
    <w:uiPriority w:val="0"/>
    <w:rPr>
      <w:rFonts w:hint="default" w:ascii="Arial" w:hAnsi="Arial" w:eastAsia="黑体" w:cs="Arial"/>
      <w:b/>
      <w:kern w:val="28"/>
      <w:sz w:val="32"/>
      <w:szCs w:val="32"/>
    </w:rPr>
  </w:style>
  <w:style w:type="character" w:customStyle="1" w:styleId="119">
    <w:name w:val="font161"/>
    <w:autoRedefine/>
    <w:qFormat/>
    <w:uiPriority w:val="0"/>
    <w:rPr>
      <w:rFonts w:hint="default" w:ascii="Arial" w:hAnsi="Arial" w:eastAsia="黑体" w:cs="Arial"/>
      <w:b/>
      <w:bCs/>
      <w:kern w:val="2"/>
      <w:sz w:val="32"/>
      <w:szCs w:val="32"/>
      <w:lang w:val="en-US" w:eastAsia="zh-CN" w:bidi="ar-SA"/>
    </w:rPr>
  </w:style>
  <w:style w:type="character" w:customStyle="1" w:styleId="120">
    <w:name w:val="text1"/>
    <w:autoRedefine/>
    <w:qFormat/>
    <w:uiPriority w:val="0"/>
    <w:rPr>
      <w:rFonts w:hint="eastAsia" w:ascii="新宋体" w:hAnsi="新宋体" w:eastAsia="新宋体"/>
      <w:color w:val="333333"/>
      <w:spacing w:val="330"/>
      <w:kern w:val="2"/>
      <w:sz w:val="18"/>
      <w:szCs w:val="18"/>
      <w:u w:val="none"/>
      <w:lang w:val="en-US" w:eastAsia="zh-CN" w:bidi="ar-SA"/>
    </w:rPr>
  </w:style>
  <w:style w:type="character" w:customStyle="1" w:styleId="121">
    <w:name w:val="middle1"/>
    <w:autoRedefine/>
    <w:qFormat/>
    <w:uiPriority w:val="0"/>
    <w:rPr>
      <w:rFonts w:hint="eastAsia" w:ascii="宋体" w:hAnsi="宋体" w:eastAsia="宋体"/>
      <w:kern w:val="2"/>
      <w:sz w:val="24"/>
      <w:szCs w:val="24"/>
      <w:lang w:val="en-US" w:eastAsia="zh-CN" w:bidi="ar-SA"/>
    </w:rPr>
  </w:style>
  <w:style w:type="character" w:customStyle="1" w:styleId="122">
    <w:name w:val="样式 标题4 + 非加粗 Char"/>
    <w:autoRedefine/>
    <w:qFormat/>
    <w:uiPriority w:val="0"/>
    <w:rPr>
      <w:rFonts w:hint="eastAsia" w:ascii="宋体" w:hAnsi="宋体" w:eastAsia="宋体"/>
      <w:b/>
      <w:kern w:val="2"/>
      <w:sz w:val="24"/>
      <w:szCs w:val="24"/>
      <w:lang w:val="en-US" w:eastAsia="zh-CN" w:bidi="ar-SA"/>
    </w:rPr>
  </w:style>
  <w:style w:type="character" w:customStyle="1" w:styleId="123">
    <w:name w:val="纯文本 Char Char"/>
    <w:autoRedefine/>
    <w:qFormat/>
    <w:uiPriority w:val="0"/>
    <w:rPr>
      <w:rFonts w:hint="eastAsia" w:ascii="宋体" w:hAnsi="Courier New" w:eastAsia="宋体" w:cs="Courier New"/>
      <w:kern w:val="2"/>
      <w:sz w:val="21"/>
      <w:szCs w:val="21"/>
      <w:lang w:val="en-US" w:eastAsia="zh-CN" w:bidi="ar-SA"/>
    </w:rPr>
  </w:style>
  <w:style w:type="character" w:customStyle="1" w:styleId="124">
    <w:name w:val="地质报告文本 Char Char"/>
    <w:autoRedefine/>
    <w:qFormat/>
    <w:uiPriority w:val="0"/>
    <w:rPr>
      <w:rFonts w:hint="eastAsia" w:ascii="仿宋_GB2312" w:eastAsia="仿宋_GB2312" w:cs="仿宋_GB2312"/>
      <w:kern w:val="2"/>
      <w:sz w:val="28"/>
      <w:szCs w:val="28"/>
    </w:rPr>
  </w:style>
  <w:style w:type="character" w:customStyle="1" w:styleId="125">
    <w:name w:val="样式 粉红"/>
    <w:autoRedefine/>
    <w:qFormat/>
    <w:uiPriority w:val="0"/>
    <w:rPr>
      <w:color w:val="auto"/>
      <w:u w:val="none"/>
    </w:rPr>
  </w:style>
  <w:style w:type="character" w:customStyle="1" w:styleId="126">
    <w:name w:val="apple-converted-space"/>
    <w:autoRedefine/>
    <w:qFormat/>
    <w:uiPriority w:val="0"/>
  </w:style>
  <w:style w:type="character" w:customStyle="1" w:styleId="127">
    <w:name w:val="mh-map_new-info"/>
    <w:autoRedefine/>
    <w:qFormat/>
    <w:uiPriority w:val="0"/>
  </w:style>
  <w:style w:type="character" w:customStyle="1" w:styleId="128">
    <w:name w:val="正文1 Char Char"/>
    <w:autoRedefine/>
    <w:qFormat/>
    <w:uiPriority w:val="0"/>
    <w:rPr>
      <w:rFonts w:hint="eastAsia" w:ascii="宋体" w:hAnsi="宋体" w:eastAsia="宋体"/>
      <w:sz w:val="28"/>
      <w:szCs w:val="28"/>
    </w:rPr>
  </w:style>
  <w:style w:type="character" w:customStyle="1" w:styleId="129">
    <w:name w:val="样式 小四"/>
    <w:autoRedefine/>
    <w:qFormat/>
    <w:uiPriority w:val="0"/>
    <w:rPr>
      <w:rFonts w:hint="default" w:ascii="Times New Roman" w:hAnsi="Times New Roman" w:eastAsia="仿宋_GB2312" w:cs="Times New Roman"/>
      <w:kern w:val="2"/>
      <w:sz w:val="28"/>
      <w:szCs w:val="24"/>
      <w:lang w:val="en-US" w:eastAsia="zh-CN" w:bidi="ar-SA"/>
    </w:rPr>
  </w:style>
  <w:style w:type="character" w:customStyle="1" w:styleId="130">
    <w:name w:val="标题 Char1"/>
    <w:autoRedefine/>
    <w:qFormat/>
    <w:uiPriority w:val="10"/>
    <w:rPr>
      <w:rFonts w:hint="default" w:ascii="Calibri Light" w:hAnsi="Calibri Light" w:eastAsia="宋体" w:cs="黑体"/>
      <w:b/>
      <w:bCs/>
      <w:sz w:val="32"/>
      <w:szCs w:val="32"/>
    </w:rPr>
  </w:style>
  <w:style w:type="character" w:customStyle="1" w:styleId="131">
    <w:name w:val="文本框及表格 Char"/>
    <w:autoRedefine/>
    <w:qFormat/>
    <w:uiPriority w:val="0"/>
    <w:rPr>
      <w:rFonts w:hint="eastAsia" w:ascii="宋体" w:hAnsi="宋体" w:eastAsia="宋体"/>
      <w:kern w:val="2"/>
      <w:sz w:val="24"/>
      <w:lang w:val="en-US" w:eastAsia="zh-CN" w:bidi="ar-SA"/>
    </w:rPr>
  </w:style>
  <w:style w:type="character" w:customStyle="1" w:styleId="132">
    <w:name w:val="批注文字 Char1"/>
    <w:link w:val="13"/>
    <w:autoRedefine/>
    <w:qFormat/>
    <w:uiPriority w:val="0"/>
    <w:rPr>
      <w:rFonts w:ascii="Times New Roman" w:hAnsi="Times New Roman" w:eastAsia="宋体" w:cs="Times New Roman"/>
      <w:szCs w:val="24"/>
    </w:rPr>
  </w:style>
  <w:style w:type="character" w:customStyle="1" w:styleId="133">
    <w:name w:val="批注文字 Char"/>
    <w:basedOn w:val="37"/>
    <w:autoRedefine/>
    <w:semiHidden/>
    <w:qFormat/>
    <w:uiPriority w:val="99"/>
    <w:rPr>
      <w:rFonts w:ascii="Times New Roman" w:hAnsi="Times New Roman" w:eastAsia="宋体" w:cs="Times New Roman"/>
      <w:szCs w:val="24"/>
    </w:rPr>
  </w:style>
  <w:style w:type="character" w:customStyle="1" w:styleId="134">
    <w:name w:val="标题 Char"/>
    <w:link w:val="32"/>
    <w:autoRedefine/>
    <w:qFormat/>
    <w:uiPriority w:val="10"/>
    <w:rPr>
      <w:rFonts w:ascii="Cambria" w:hAnsi="Cambria" w:eastAsia="宋体" w:cs="Times New Roman"/>
      <w:b/>
      <w:bCs/>
      <w:sz w:val="32"/>
      <w:szCs w:val="32"/>
    </w:rPr>
  </w:style>
  <w:style w:type="character" w:customStyle="1" w:styleId="135">
    <w:name w:val="标题 Char2"/>
    <w:basedOn w:val="37"/>
    <w:autoRedefine/>
    <w:qFormat/>
    <w:uiPriority w:val="10"/>
    <w:rPr>
      <w:rFonts w:eastAsia="宋体" w:asciiTheme="majorHAnsi" w:hAnsiTheme="majorHAnsi" w:cstheme="majorBidi"/>
      <w:b/>
      <w:bCs/>
      <w:sz w:val="32"/>
      <w:szCs w:val="32"/>
    </w:rPr>
  </w:style>
  <w:style w:type="character" w:customStyle="1" w:styleId="136">
    <w:name w:val="副标题 Char"/>
    <w:link w:val="25"/>
    <w:autoRedefine/>
    <w:qFormat/>
    <w:uiPriority w:val="0"/>
    <w:rPr>
      <w:rFonts w:ascii="Cambria" w:hAnsi="Cambria" w:eastAsia="宋体" w:cs="Times New Roman"/>
      <w:b/>
      <w:bCs/>
      <w:kern w:val="28"/>
      <w:sz w:val="32"/>
      <w:szCs w:val="32"/>
    </w:rPr>
  </w:style>
  <w:style w:type="character" w:customStyle="1" w:styleId="137">
    <w:name w:val="副标题 Char1"/>
    <w:basedOn w:val="37"/>
    <w:autoRedefine/>
    <w:qFormat/>
    <w:uiPriority w:val="11"/>
    <w:rPr>
      <w:rFonts w:eastAsia="宋体" w:asciiTheme="majorHAnsi" w:hAnsiTheme="majorHAnsi" w:cstheme="majorBidi"/>
      <w:b/>
      <w:bCs/>
      <w:kern w:val="28"/>
      <w:sz w:val="32"/>
      <w:szCs w:val="32"/>
    </w:rPr>
  </w:style>
  <w:style w:type="character" w:customStyle="1" w:styleId="138">
    <w:name w:val="日期 Char"/>
    <w:link w:val="20"/>
    <w:autoRedefine/>
    <w:qFormat/>
    <w:uiPriority w:val="0"/>
    <w:rPr>
      <w:rFonts w:ascii="Times New Roman" w:hAnsi="Times New Roman" w:eastAsia="宋体" w:cs="宋体"/>
      <w:kern w:val="0"/>
      <w:sz w:val="20"/>
      <w:szCs w:val="20"/>
      <w:u w:val="words"/>
    </w:rPr>
  </w:style>
  <w:style w:type="character" w:customStyle="1" w:styleId="139">
    <w:name w:val="日期 Char1"/>
    <w:basedOn w:val="37"/>
    <w:autoRedefine/>
    <w:semiHidden/>
    <w:qFormat/>
    <w:uiPriority w:val="99"/>
    <w:rPr>
      <w:rFonts w:ascii="Times New Roman" w:hAnsi="Times New Roman" w:eastAsia="宋体" w:cs="Times New Roman"/>
      <w:szCs w:val="24"/>
    </w:rPr>
  </w:style>
  <w:style w:type="character" w:customStyle="1" w:styleId="140">
    <w:name w:val="正文首行缩进 2 Char"/>
    <w:basedOn w:val="99"/>
    <w:link w:val="35"/>
    <w:autoRedefine/>
    <w:qFormat/>
    <w:uiPriority w:val="99"/>
    <w:rPr>
      <w:rFonts w:ascii="Times New Roman" w:hAnsi="Times New Roman" w:eastAsia="宋体" w:cs="Times New Roman"/>
      <w:szCs w:val="24"/>
    </w:rPr>
  </w:style>
  <w:style w:type="character" w:customStyle="1" w:styleId="141">
    <w:name w:val="正文文本 2 Char"/>
    <w:link w:val="27"/>
    <w:autoRedefine/>
    <w:qFormat/>
    <w:uiPriority w:val="0"/>
    <w:rPr>
      <w:rFonts w:ascii="Times New Roman" w:hAnsi="Times New Roman" w:eastAsia="宋体" w:cs="Times New Roman"/>
      <w:sz w:val="24"/>
      <w:szCs w:val="20"/>
    </w:rPr>
  </w:style>
  <w:style w:type="character" w:customStyle="1" w:styleId="142">
    <w:name w:val="正文文本 2 Char1"/>
    <w:basedOn w:val="37"/>
    <w:autoRedefine/>
    <w:semiHidden/>
    <w:qFormat/>
    <w:uiPriority w:val="99"/>
    <w:rPr>
      <w:rFonts w:ascii="Times New Roman" w:hAnsi="Times New Roman" w:eastAsia="宋体" w:cs="Times New Roman"/>
      <w:szCs w:val="24"/>
    </w:rPr>
  </w:style>
  <w:style w:type="character" w:customStyle="1" w:styleId="143">
    <w:name w:val="正文文本 3 Char"/>
    <w:basedOn w:val="37"/>
    <w:link w:val="14"/>
    <w:autoRedefine/>
    <w:qFormat/>
    <w:uiPriority w:val="0"/>
    <w:rPr>
      <w:rFonts w:cs="黑体" w:asciiTheme="minorEastAsia" w:hAnsiTheme="minorEastAsia" w:eastAsiaTheme="minorEastAsia"/>
      <w:b/>
      <w:kern w:val="2"/>
      <w:sz w:val="21"/>
      <w:szCs w:val="21"/>
    </w:rPr>
  </w:style>
  <w:style w:type="character" w:customStyle="1" w:styleId="144">
    <w:name w:val="正文文本缩进 3 Char"/>
    <w:link w:val="26"/>
    <w:autoRedefine/>
    <w:semiHidden/>
    <w:qFormat/>
    <w:uiPriority w:val="0"/>
    <w:rPr>
      <w:rFonts w:ascii="Times New Roman" w:hAnsi="Times New Roman" w:eastAsia="宋体" w:cs="黑体"/>
      <w:sz w:val="16"/>
      <w:szCs w:val="16"/>
    </w:rPr>
  </w:style>
  <w:style w:type="character" w:customStyle="1" w:styleId="145">
    <w:name w:val="正文文本缩进 3 Char1"/>
    <w:basedOn w:val="37"/>
    <w:autoRedefine/>
    <w:semiHidden/>
    <w:qFormat/>
    <w:uiPriority w:val="99"/>
    <w:rPr>
      <w:rFonts w:ascii="Times New Roman" w:hAnsi="Times New Roman" w:eastAsia="宋体" w:cs="Times New Roman"/>
      <w:sz w:val="16"/>
      <w:szCs w:val="16"/>
    </w:rPr>
  </w:style>
  <w:style w:type="character" w:customStyle="1" w:styleId="146">
    <w:name w:val="文档结构图 Char"/>
    <w:link w:val="12"/>
    <w:autoRedefine/>
    <w:qFormat/>
    <w:uiPriority w:val="0"/>
    <w:rPr>
      <w:rFonts w:ascii="宋体" w:hAnsi="宋体" w:eastAsia="宋体" w:cs="Times New Roman"/>
      <w:sz w:val="24"/>
      <w:szCs w:val="24"/>
      <w:shd w:val="clear" w:color="auto" w:fill="000080"/>
    </w:rPr>
  </w:style>
  <w:style w:type="character" w:customStyle="1" w:styleId="147">
    <w:name w:val="文档结构图 Char1"/>
    <w:basedOn w:val="37"/>
    <w:autoRedefine/>
    <w:semiHidden/>
    <w:qFormat/>
    <w:uiPriority w:val="99"/>
    <w:rPr>
      <w:rFonts w:ascii="宋体" w:hAnsi="Times New Roman" w:eastAsia="宋体" w:cs="Times New Roman"/>
      <w:sz w:val="18"/>
      <w:szCs w:val="18"/>
    </w:rPr>
  </w:style>
  <w:style w:type="character" w:customStyle="1" w:styleId="148">
    <w:name w:val="批注主题 Char"/>
    <w:link w:val="33"/>
    <w:autoRedefine/>
    <w:qFormat/>
    <w:uiPriority w:val="0"/>
    <w:rPr>
      <w:rFonts w:ascii="Times New Roman" w:hAnsi="Times New Roman" w:eastAsia="仿宋_GB2312" w:cs="Times New Roman"/>
      <w:b/>
      <w:bCs/>
      <w:kern w:val="28"/>
      <w:sz w:val="28"/>
      <w:szCs w:val="28"/>
    </w:rPr>
  </w:style>
  <w:style w:type="character" w:customStyle="1" w:styleId="149">
    <w:name w:val="批注主题 Char1"/>
    <w:basedOn w:val="133"/>
    <w:autoRedefine/>
    <w:semiHidden/>
    <w:qFormat/>
    <w:uiPriority w:val="99"/>
    <w:rPr>
      <w:rFonts w:ascii="Times New Roman" w:hAnsi="Times New Roman" w:eastAsia="宋体" w:cs="Times New Roman"/>
      <w:b/>
      <w:bCs/>
      <w:szCs w:val="24"/>
    </w:rPr>
  </w:style>
  <w:style w:type="character" w:customStyle="1" w:styleId="150">
    <w:name w:val="批注框文本 Char"/>
    <w:basedOn w:val="37"/>
    <w:link w:val="22"/>
    <w:autoRedefine/>
    <w:qFormat/>
    <w:uiPriority w:val="0"/>
    <w:rPr>
      <w:rFonts w:ascii="Times New Roman" w:hAnsi="Times New Roman" w:eastAsia="宋体" w:cs="Times New Roman"/>
      <w:sz w:val="18"/>
      <w:szCs w:val="18"/>
    </w:rPr>
  </w:style>
  <w:style w:type="character" w:customStyle="1" w:styleId="151">
    <w:name w:val="页眉 Char1"/>
    <w:autoRedefine/>
    <w:semiHidden/>
    <w:qFormat/>
    <w:uiPriority w:val="99"/>
    <w:rPr>
      <w:rFonts w:ascii="Times New Roman" w:hAnsi="Times New Roman" w:eastAsia="宋体" w:cs="Times New Roman"/>
      <w:sz w:val="18"/>
      <w:szCs w:val="18"/>
    </w:rPr>
  </w:style>
  <w:style w:type="character" w:customStyle="1" w:styleId="152">
    <w:name w:val="页脚 Char1"/>
    <w:autoRedefine/>
    <w:semiHidden/>
    <w:qFormat/>
    <w:uiPriority w:val="99"/>
    <w:rPr>
      <w:rFonts w:ascii="Times New Roman" w:hAnsi="Times New Roman" w:eastAsia="宋体" w:cs="Times New Roman"/>
      <w:sz w:val="18"/>
      <w:szCs w:val="18"/>
    </w:rPr>
  </w:style>
  <w:style w:type="paragraph" w:customStyle="1" w:styleId="153">
    <w:name w:val="WPSOffice手动目录 1"/>
    <w:autoRedefine/>
    <w:qFormat/>
    <w:uiPriority w:val="0"/>
    <w:rPr>
      <w:rFonts w:ascii="Times New Roman" w:hAnsi="Times New Roman" w:eastAsia="宋体" w:cs="Times New Roman"/>
      <w:lang w:val="en-US" w:eastAsia="zh-CN" w:bidi="ar-SA"/>
    </w:rPr>
  </w:style>
  <w:style w:type="paragraph" w:customStyle="1" w:styleId="154">
    <w:name w:val="_Style 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6">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无间隔1"/>
    <w:basedOn w:val="1"/>
    <w:autoRedefine/>
    <w:qFormat/>
    <w:uiPriority w:val="99"/>
    <w:pPr>
      <w:spacing w:line="400" w:lineRule="exact"/>
    </w:pPr>
    <w:rPr>
      <w:sz w:val="24"/>
    </w:rPr>
  </w:style>
  <w:style w:type="paragraph" w:customStyle="1" w:styleId="158">
    <w:name w:val="default"/>
    <w:basedOn w:val="1"/>
    <w:autoRedefine/>
    <w:qFormat/>
    <w:uiPriority w:val="0"/>
    <w:pPr>
      <w:widowControl/>
      <w:jc w:val="left"/>
    </w:pPr>
    <w:rPr>
      <w:rFonts w:ascii="宋体" w:hAnsi="宋体" w:cs="宋体"/>
      <w:kern w:val="0"/>
      <w:sz w:val="24"/>
    </w:rPr>
  </w:style>
  <w:style w:type="character" w:customStyle="1" w:styleId="159">
    <w:name w:val="NormalCharacter"/>
    <w:autoRedefine/>
    <w:qFormat/>
    <w:uiPriority w:val="0"/>
    <w:rPr>
      <w:rFonts w:ascii="Times New Roman" w:hAnsi="Times New Roman" w:eastAsia="宋体" w:cs="Times New Roman"/>
      <w:kern w:val="2"/>
      <w:sz w:val="21"/>
      <w:lang w:val="en-US" w:eastAsia="zh-CN" w:bidi="ar-SA"/>
    </w:rPr>
  </w:style>
  <w:style w:type="table" w:customStyle="1" w:styleId="160">
    <w:name w:val="Table Normal"/>
    <w:autoRedefine/>
    <w:semiHidden/>
    <w:unhideWhenUsed/>
    <w:qFormat/>
    <w:uiPriority w:val="0"/>
    <w:tblPr>
      <w:tblCellMar>
        <w:top w:w="0" w:type="dxa"/>
        <w:left w:w="0" w:type="dxa"/>
        <w:bottom w:w="0" w:type="dxa"/>
        <w:right w:w="0" w:type="dxa"/>
      </w:tblCellMar>
    </w:tblPr>
  </w:style>
  <w:style w:type="character" w:customStyle="1" w:styleId="161">
    <w:name w:val="gb-jt"/>
    <w:basedOn w:val="37"/>
    <w:autoRedefine/>
    <w:qFormat/>
    <w:uiPriority w:val="0"/>
  </w:style>
  <w:style w:type="character" w:customStyle="1" w:styleId="162">
    <w:name w:val="hover18"/>
    <w:basedOn w:val="37"/>
    <w:qFormat/>
    <w:uiPriority w:val="0"/>
  </w:style>
  <w:style w:type="character" w:customStyle="1" w:styleId="163">
    <w:name w:val="hover16"/>
    <w:basedOn w:val="37"/>
    <w:qFormat/>
    <w:uiPriority w:val="0"/>
  </w:style>
  <w:style w:type="character" w:customStyle="1" w:styleId="164">
    <w:name w:val="color-blue"/>
    <w:basedOn w:val="37"/>
    <w:qFormat/>
    <w:uiPriority w:val="0"/>
    <w:rPr>
      <w:color w:val="1890FF"/>
      <w:sz w:val="18"/>
      <w:szCs w:val="18"/>
      <w:bdr w:val="single" w:color="1890FF" w:sz="6" w:space="0"/>
    </w:rPr>
  </w:style>
  <w:style w:type="character" w:customStyle="1" w:styleId="165">
    <w:name w:val="layui-laypage-curr"/>
    <w:basedOn w:val="37"/>
    <w:qFormat/>
    <w:uiPriority w:val="0"/>
  </w:style>
  <w:style w:type="character" w:customStyle="1" w:styleId="166">
    <w:name w:val="endflag"/>
    <w:basedOn w:val="37"/>
    <w:qFormat/>
    <w:uiPriority w:val="0"/>
    <w:rPr>
      <w:color w:val="AAAAAA"/>
    </w:rPr>
  </w:style>
  <w:style w:type="character" w:customStyle="1" w:styleId="167">
    <w:name w:val="button"/>
    <w:basedOn w:val="37"/>
    <w:qFormat/>
    <w:uiPriority w:val="0"/>
  </w:style>
  <w:style w:type="character" w:customStyle="1" w:styleId="168">
    <w:name w:val="tmpztreemove_arrow"/>
    <w:basedOn w:val="37"/>
    <w:qFormat/>
    <w:uiPriority w:val="0"/>
    <w:rPr>
      <w:b/>
      <w:bCs/>
      <w:color w:val="000000"/>
      <w:sz w:val="31"/>
      <w:szCs w:val="31"/>
    </w:rPr>
  </w:style>
  <w:style w:type="character" w:customStyle="1" w:styleId="169">
    <w:name w:val="color-yellow"/>
    <w:basedOn w:val="37"/>
    <w:qFormat/>
    <w:uiPriority w:val="0"/>
    <w:rPr>
      <w:color w:val="FAAD14"/>
      <w:sz w:val="18"/>
      <w:szCs w:val="18"/>
      <w:bdr w:val="single" w:color="FAAD14" w:sz="6" w:space="0"/>
    </w:rPr>
  </w:style>
  <w:style w:type="character" w:customStyle="1" w:styleId="170">
    <w:name w:val="color-yellow1"/>
    <w:basedOn w:val="37"/>
    <w:qFormat/>
    <w:uiPriority w:val="0"/>
    <w:rPr>
      <w:color w:val="FAAD14"/>
      <w:sz w:val="18"/>
      <w:szCs w:val="18"/>
      <w:bdr w:val="single" w:color="FAAD14" w:sz="6" w:space="0"/>
    </w:rPr>
  </w:style>
  <w:style w:type="character" w:customStyle="1" w:styleId="171">
    <w:name w:val="layui-this"/>
    <w:basedOn w:val="37"/>
    <w:qFormat/>
    <w:uiPriority w:val="0"/>
    <w:rPr>
      <w:bdr w:val="single" w:color="EEEEEE" w:sz="6" w:space="0"/>
      <w:shd w:val="clear" w:fill="FFFFFF"/>
    </w:rPr>
  </w:style>
  <w:style w:type="character" w:customStyle="1" w:styleId="172">
    <w:name w:val="first-child1"/>
    <w:basedOn w:val="37"/>
    <w:qFormat/>
    <w:uiPriority w:val="0"/>
  </w:style>
  <w:style w:type="character" w:customStyle="1" w:styleId="173">
    <w:name w:val="first-child2"/>
    <w:basedOn w:val="37"/>
    <w:qFormat/>
    <w:uiPriority w:val="0"/>
  </w:style>
  <w:style w:type="paragraph" w:customStyle="1" w:styleId="174">
    <w:name w:val="_Style 173"/>
    <w:basedOn w:val="1"/>
    <w:next w:val="1"/>
    <w:qFormat/>
    <w:uiPriority w:val="0"/>
    <w:pPr>
      <w:pBdr>
        <w:bottom w:val="single" w:color="auto" w:sz="6" w:space="1"/>
      </w:pBdr>
      <w:jc w:val="center"/>
    </w:pPr>
    <w:rPr>
      <w:rFonts w:ascii="Arial" w:eastAsia="宋体"/>
      <w:vanish/>
      <w:sz w:val="16"/>
    </w:rPr>
  </w:style>
  <w:style w:type="paragraph" w:customStyle="1" w:styleId="175">
    <w:name w:val="_Style 17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23852</Words>
  <Characters>25502</Characters>
  <Lines>154</Lines>
  <Paragraphs>43</Paragraphs>
  <TotalTime>0</TotalTime>
  <ScaleCrop>false</ScaleCrop>
  <LinksUpToDate>false</LinksUpToDate>
  <CharactersWithSpaces>27652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2024-02-28T07:47:00Z</dcterms:created>
  <dc:creator>Administrator</dc:creator>
  <cp:lastModifiedBy>.</cp:lastModifiedBy>
  <cp:lastPrinted>2023-07-20T03:32:00Z</cp:lastPrinted>
  <dcterms:modified xsi:type="dcterms:W3CDTF">2025-02-10T07:23:28Z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D0D778029E014BC68AB1649BC5E0EA03_13</vt:lpwstr>
  </property>
</Properties>
</file>