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20B388D">
      <w:pPr>
        <w:shd w:val="clear"/>
        <w:rPr>
          <w:rFonts w:ascii="黑体" w:hAnsi="黑体" w:eastAsia="黑体" w:cs="黑体"/>
          <w:color w:val="auto"/>
          <w:sz w:val="44"/>
          <w:szCs w:val="44"/>
          <w:highlight w:val="none"/>
        </w:rPr>
      </w:pPr>
      <w:bookmarkStart w:id="53" w:name="_GoBack"/>
    </w:p>
    <w:p w14:paraId="1BA491DB">
      <w:pPr>
        <w:pStyle w:val="26"/>
        <w:rPr>
          <w:color w:val="auto"/>
          <w:highlight w:val="none"/>
        </w:rPr>
      </w:pPr>
    </w:p>
    <w:p w14:paraId="535CF0B7">
      <w:pPr>
        <w:pStyle w:val="36"/>
        <w:shd w:val="clear"/>
        <w:ind w:left="0" w:leftChars="0" w:firstLine="0" w:firstLineChars="0"/>
        <w:jc w:val="center"/>
        <w:rPr>
          <w:rFonts w:hint="eastAsia" w:ascii="黑体" w:hAnsi="黑体" w:eastAsia="黑体" w:cs="黑体"/>
          <w:bCs/>
          <w:color w:val="auto"/>
          <w:sz w:val="48"/>
          <w:szCs w:val="48"/>
          <w:highlight w:val="none"/>
          <w:lang w:val="en-US" w:eastAsia="zh-CN"/>
        </w:rPr>
      </w:pPr>
      <w:r>
        <w:rPr>
          <w:rFonts w:hint="eastAsia" w:ascii="黑体" w:hAnsi="黑体" w:eastAsia="黑体" w:cs="黑体"/>
          <w:bCs/>
          <w:color w:val="auto"/>
          <w:sz w:val="48"/>
          <w:szCs w:val="48"/>
          <w:highlight w:val="none"/>
          <w:lang w:val="en-US" w:eastAsia="zh-CN"/>
        </w:rPr>
        <w:t>禹州市中医院64排CT球管更换服务项目</w:t>
      </w:r>
    </w:p>
    <w:p w14:paraId="5720FD86">
      <w:pPr>
        <w:pStyle w:val="36"/>
        <w:shd w:val="clear"/>
        <w:ind w:firstLine="1724"/>
        <w:rPr>
          <w:rFonts w:ascii="华文隶书" w:eastAsia="华文隶书"/>
          <w:bCs/>
          <w:color w:val="auto"/>
          <w:w w:val="90"/>
          <w:sz w:val="96"/>
          <w:highlight w:val="none"/>
        </w:rPr>
      </w:pPr>
    </w:p>
    <w:p w14:paraId="2CB26933">
      <w:pPr>
        <w:pStyle w:val="36"/>
        <w:shd w:val="clear"/>
        <w:ind w:left="0" w:leftChars="0" w:firstLine="0" w:firstLineChars="0"/>
        <w:rPr>
          <w:rFonts w:ascii="华文隶书" w:eastAsia="华文隶书"/>
          <w:bCs/>
          <w:color w:val="auto"/>
          <w:w w:val="90"/>
          <w:sz w:val="96"/>
          <w:highlight w:val="none"/>
        </w:rPr>
      </w:pPr>
    </w:p>
    <w:p w14:paraId="359A2D76">
      <w:pPr>
        <w:pStyle w:val="36"/>
        <w:shd w:val="clear"/>
        <w:rPr>
          <w:color w:val="auto"/>
          <w:highlight w:val="none"/>
        </w:rPr>
      </w:pPr>
    </w:p>
    <w:p w14:paraId="23D09B2D">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5B6385A4">
      <w:pPr>
        <w:shd w:val="clear"/>
        <w:rPr>
          <w:rFonts w:ascii="微软简隶书" w:eastAsia="微软简隶书"/>
          <w:color w:val="auto"/>
          <w:highlight w:val="none"/>
        </w:rPr>
      </w:pPr>
    </w:p>
    <w:p w14:paraId="11AE7A3F">
      <w:pPr>
        <w:shd w:val="clear"/>
        <w:rPr>
          <w:rFonts w:ascii="微软简隶书" w:eastAsia="微软简隶书"/>
          <w:color w:val="auto"/>
          <w:highlight w:val="none"/>
        </w:rPr>
      </w:pPr>
    </w:p>
    <w:p w14:paraId="1BBBCED0">
      <w:pPr>
        <w:shd w:val="clear"/>
        <w:rPr>
          <w:rFonts w:ascii="微软简隶书" w:eastAsia="微软简隶书"/>
          <w:color w:val="auto"/>
          <w:highlight w:val="none"/>
        </w:rPr>
      </w:pPr>
    </w:p>
    <w:p w14:paraId="23FEB4FD">
      <w:pPr>
        <w:pStyle w:val="36"/>
        <w:shd w:val="clear"/>
        <w:rPr>
          <w:rFonts w:ascii="微软简隶书" w:eastAsia="微软简隶书"/>
          <w:color w:val="auto"/>
          <w:highlight w:val="none"/>
        </w:rPr>
      </w:pPr>
    </w:p>
    <w:p w14:paraId="7A45E7C9">
      <w:pPr>
        <w:pStyle w:val="36"/>
        <w:shd w:val="clear"/>
        <w:rPr>
          <w:rFonts w:ascii="微软简隶书" w:eastAsia="微软简隶书"/>
          <w:color w:val="auto"/>
          <w:highlight w:val="none"/>
        </w:rPr>
      </w:pPr>
    </w:p>
    <w:p w14:paraId="7F42BCEB">
      <w:pPr>
        <w:pStyle w:val="36"/>
        <w:shd w:val="clear"/>
        <w:rPr>
          <w:rFonts w:ascii="微软简隶书" w:eastAsia="微软简隶书"/>
          <w:color w:val="auto"/>
          <w:highlight w:val="none"/>
        </w:rPr>
      </w:pPr>
    </w:p>
    <w:p w14:paraId="63D703DA">
      <w:pPr>
        <w:pStyle w:val="36"/>
        <w:shd w:val="clear"/>
        <w:rPr>
          <w:rFonts w:ascii="微软简隶书" w:eastAsia="微软简隶书"/>
          <w:color w:val="auto"/>
          <w:highlight w:val="none"/>
        </w:rPr>
      </w:pPr>
    </w:p>
    <w:p w14:paraId="18E88214">
      <w:pPr>
        <w:pStyle w:val="36"/>
        <w:shd w:val="clear"/>
        <w:rPr>
          <w:rFonts w:ascii="微软简隶书" w:eastAsia="微软简隶书"/>
          <w:color w:val="auto"/>
          <w:highlight w:val="none"/>
        </w:rPr>
      </w:pPr>
    </w:p>
    <w:p w14:paraId="4944E41D">
      <w:pPr>
        <w:pStyle w:val="36"/>
        <w:shd w:val="clear"/>
        <w:rPr>
          <w:rFonts w:ascii="微软简隶书" w:eastAsia="微软简隶书"/>
          <w:color w:val="auto"/>
          <w:highlight w:val="none"/>
        </w:rPr>
      </w:pPr>
    </w:p>
    <w:p w14:paraId="59EA68CC">
      <w:pPr>
        <w:pStyle w:val="36"/>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14:paraId="671FF004">
      <w:pPr>
        <w:pStyle w:val="36"/>
        <w:shd w:val="clear"/>
        <w:ind w:left="0" w:leftChars="0" w:firstLine="0" w:firstLineChars="0"/>
        <w:rPr>
          <w:rFonts w:ascii="微软简隶书" w:eastAsia="微软简隶书"/>
          <w:color w:val="auto"/>
          <w:highlight w:val="none"/>
        </w:rPr>
      </w:pPr>
    </w:p>
    <w:p w14:paraId="4BFCB368">
      <w:pPr>
        <w:pStyle w:val="36"/>
        <w:shd w:val="clear"/>
        <w:rPr>
          <w:rFonts w:ascii="微软简隶书" w:eastAsia="微软简隶书"/>
          <w:color w:val="auto"/>
          <w:highlight w:val="none"/>
        </w:rPr>
      </w:pPr>
    </w:p>
    <w:p w14:paraId="4E9FE81C">
      <w:pPr>
        <w:pStyle w:val="36"/>
        <w:shd w:val="clear"/>
        <w:rPr>
          <w:rFonts w:ascii="微软简隶书" w:eastAsia="微软简隶书"/>
          <w:color w:val="auto"/>
          <w:highlight w:val="none"/>
        </w:rPr>
      </w:pPr>
    </w:p>
    <w:p w14:paraId="70277925">
      <w:pPr>
        <w:pStyle w:val="36"/>
        <w:shd w:val="clear"/>
        <w:rPr>
          <w:rFonts w:ascii="微软简隶书" w:eastAsia="微软简隶书"/>
          <w:color w:val="auto"/>
          <w:highlight w:val="none"/>
        </w:rPr>
      </w:pPr>
    </w:p>
    <w:p w14:paraId="4DAFFD1B">
      <w:pPr>
        <w:shd w:val="clear"/>
        <w:rPr>
          <w:rFonts w:ascii="微软简隶书" w:eastAsia="微软简隶书"/>
          <w:color w:val="auto"/>
          <w:highlight w:val="none"/>
        </w:rPr>
      </w:pPr>
    </w:p>
    <w:p w14:paraId="5E63FBF7">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YZCG-DL</w:t>
      </w:r>
      <w:r>
        <w:rPr>
          <w:rFonts w:hint="eastAsia" w:asciiTheme="majorEastAsia" w:hAnsiTheme="majorEastAsia" w:eastAsiaTheme="majorEastAsia" w:cstheme="majorEastAsia"/>
          <w:b/>
          <w:bCs/>
          <w:color w:val="auto"/>
          <w:sz w:val="36"/>
          <w:szCs w:val="36"/>
          <w:highlight w:val="none"/>
          <w:lang w:val="en-US" w:eastAsia="zh-CN"/>
        </w:rPr>
        <w:t xml:space="preserve">T2025038 </w:t>
      </w:r>
    </w:p>
    <w:p w14:paraId="5735F5CF">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禹州市中医院</w:t>
      </w:r>
    </w:p>
    <w:p w14:paraId="54EA6970">
      <w:pPr>
        <w:shd w:val="clear"/>
        <w:ind w:firstLine="1807" w:firstLineChars="500"/>
        <w:jc w:val="both"/>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许昌丰元咨询管理有限公司</w:t>
      </w:r>
    </w:p>
    <w:p w14:paraId="005A9EDE">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五年</w:t>
      </w:r>
      <w:r>
        <w:rPr>
          <w:rFonts w:hint="eastAsia" w:asciiTheme="majorEastAsia" w:hAnsiTheme="majorEastAsia" w:eastAsiaTheme="majorEastAsia" w:cstheme="majorEastAsia"/>
          <w:b/>
          <w:bCs/>
          <w:color w:val="auto"/>
          <w:sz w:val="36"/>
          <w:szCs w:val="36"/>
          <w:highlight w:val="none"/>
          <w:lang w:val="en-US" w:eastAsia="zh-CN"/>
        </w:rPr>
        <w:t>六</w:t>
      </w:r>
      <w:r>
        <w:rPr>
          <w:rFonts w:hint="eastAsia" w:asciiTheme="majorEastAsia" w:hAnsiTheme="majorEastAsia" w:eastAsiaTheme="majorEastAsia" w:cstheme="majorEastAsia"/>
          <w:b/>
          <w:bCs/>
          <w:color w:val="auto"/>
          <w:sz w:val="36"/>
          <w:szCs w:val="36"/>
          <w:highlight w:val="none"/>
        </w:rPr>
        <w:t>月</w:t>
      </w:r>
    </w:p>
    <w:p w14:paraId="57360E48">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14:paraId="52889BC2">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50866B4C">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6096AE8E">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7529F427">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2E77B491">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363EBE0F">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22ABA49B">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54E36764">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17034903">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6BB0C2A5">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66AB59C9">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785AD672">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65DB6CBF">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1E9A4D95">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1D48AB4D">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664ACD7B">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58053450">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2D623CC2">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260D5B9A">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14:paraId="4C88B4EB">
      <w:pPr>
        <w:shd w:val="clear"/>
        <w:spacing w:line="440" w:lineRule="exact"/>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14:paraId="4AEEE93C">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宋体" w:hAnsi="宋体" w:eastAsia="宋体" w:cs="宋体"/>
          <w:color w:val="auto"/>
          <w:kern w:val="0"/>
          <w:sz w:val="21"/>
          <w:szCs w:val="21"/>
          <w:highlight w:val="none"/>
          <w:lang w:val="en-US" w:eastAsia="zh-CN" w:bidi="ar"/>
        </w:rPr>
        <w:t>禹州市中医院64排CT球管更换服务项目</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的潜在投标人应在谈判响应截止时间前登录《全国公共资源交易平台（河南省·许昌市）》“投标人/供应商登录”入口（http://117.159.</w:t>
      </w:r>
    </w:p>
    <w:p w14:paraId="0EC45DBB">
      <w:pPr>
        <w:shd w:val="clear"/>
        <w:spacing w:line="44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53.11:60632/）自行免费下载获取招标文件，并于2025</w:t>
      </w:r>
      <w:r>
        <w:rPr>
          <w:rFonts w:hint="eastAsia" w:asciiTheme="majorEastAsia" w:hAnsiTheme="majorEastAsia" w:eastAsiaTheme="majorEastAsia" w:cstheme="majorEastAsia"/>
          <w:color w:val="auto"/>
          <w:szCs w:val="21"/>
          <w:highlight w:val="none"/>
          <w:lang w:val="en-US" w:eastAsia="zh-CN"/>
        </w:rPr>
        <w:t>年7月2日08时3</w:t>
      </w:r>
      <w:r>
        <w:rPr>
          <w:rFonts w:hint="eastAsia" w:asciiTheme="majorEastAsia" w:hAnsiTheme="majorEastAsia" w:eastAsiaTheme="majorEastAsia" w:cstheme="majorEastAsia"/>
          <w:color w:val="auto"/>
          <w:szCs w:val="21"/>
          <w:highlight w:val="none"/>
          <w:lang w:val="en-US" w:eastAsia="zh-CN"/>
        </w:rPr>
        <w:t>0分（北京时间）前递交响应文件。</w:t>
      </w:r>
    </w:p>
    <w:p w14:paraId="430F8413">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14:paraId="69519328">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1.项目编号：YZCG-DL</w:t>
      </w:r>
      <w:r>
        <w:rPr>
          <w:rFonts w:hint="eastAsia" w:asciiTheme="majorEastAsia" w:hAnsiTheme="majorEastAsia" w:eastAsiaTheme="majorEastAsia" w:cstheme="majorEastAsia"/>
          <w:color w:val="auto"/>
          <w:szCs w:val="21"/>
          <w:highlight w:val="none"/>
          <w:lang w:val="en-US" w:eastAsia="zh-CN"/>
        </w:rPr>
        <w:t>T2025038</w:t>
      </w:r>
    </w:p>
    <w:p w14:paraId="454C4057">
      <w:pPr>
        <w:shd w:val="clear"/>
        <w:spacing w:line="440" w:lineRule="exact"/>
        <w:ind w:left="420" w:leftChars="200" w:firstLine="0" w:firstLineChars="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宋体" w:hAnsi="宋体" w:eastAsia="宋体" w:cs="宋体"/>
          <w:color w:val="auto"/>
          <w:kern w:val="0"/>
          <w:sz w:val="21"/>
          <w:szCs w:val="21"/>
          <w:highlight w:val="none"/>
          <w:lang w:val="en-US" w:eastAsia="zh-CN" w:bidi="ar"/>
        </w:rPr>
        <w:t>禹州市中医院64排CT球管更换服务项目</w:t>
      </w:r>
    </w:p>
    <w:p w14:paraId="1EC8E61C">
      <w:pPr>
        <w:shd w:val="clear"/>
        <w:spacing w:line="440" w:lineRule="exact"/>
        <w:ind w:left="420" w:leftChars="200" w:firstLine="0" w:firstLineChars="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14:paraId="628D7EDC">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w:t>
      </w:r>
      <w:r>
        <w:rPr>
          <w:rFonts w:hint="eastAsia" w:ascii="宋体" w:hAnsi="宋体" w:eastAsia="宋体" w:cs="宋体"/>
          <w:color w:val="auto"/>
          <w:kern w:val="0"/>
          <w:sz w:val="21"/>
          <w:szCs w:val="21"/>
          <w:highlight w:val="none"/>
          <w:lang w:val="en-US" w:eastAsia="zh-CN" w:bidi="ar"/>
        </w:rPr>
        <w:t>1480000.00</w:t>
      </w:r>
      <w:r>
        <w:rPr>
          <w:rFonts w:hint="eastAsia" w:asciiTheme="majorEastAsia" w:hAnsiTheme="majorEastAsia" w:eastAsiaTheme="majorEastAsia" w:cstheme="majorEastAsia"/>
          <w:color w:val="auto"/>
          <w:szCs w:val="21"/>
          <w:highlight w:val="none"/>
          <w:lang w:val="en-US" w:eastAsia="zh-CN"/>
        </w:rPr>
        <w:t>元</w:t>
      </w:r>
    </w:p>
    <w:p w14:paraId="3B8E1A7D">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最高限价：</w:t>
      </w:r>
      <w:r>
        <w:rPr>
          <w:rFonts w:hint="eastAsia" w:ascii="宋体" w:hAnsi="宋体" w:eastAsia="宋体" w:cs="宋体"/>
          <w:color w:val="auto"/>
          <w:kern w:val="0"/>
          <w:sz w:val="21"/>
          <w:szCs w:val="21"/>
          <w:highlight w:val="none"/>
          <w:lang w:val="en-US" w:eastAsia="zh-CN" w:bidi="ar"/>
        </w:rPr>
        <w:t>1480000.00</w:t>
      </w:r>
      <w:r>
        <w:rPr>
          <w:rFonts w:hint="eastAsia" w:asciiTheme="majorEastAsia" w:hAnsiTheme="majorEastAsia" w:eastAsiaTheme="majorEastAsia" w:cstheme="majorEastAsia"/>
          <w:color w:val="auto"/>
          <w:szCs w:val="21"/>
          <w:highlight w:val="none"/>
          <w:lang w:val="en-US" w:eastAsia="zh-CN"/>
        </w:rPr>
        <w:t xml:space="preserve">元 </w:t>
      </w:r>
    </w:p>
    <w:p w14:paraId="79009C3E">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宋体" w:hAnsi="宋体" w:eastAsia="宋体" w:cs="宋体"/>
          <w:color w:val="auto"/>
          <w:kern w:val="0"/>
          <w:sz w:val="21"/>
          <w:szCs w:val="21"/>
          <w:highlight w:val="none"/>
          <w:lang w:val="en-US" w:eastAsia="zh-CN" w:bidi="ar"/>
        </w:rPr>
        <w:t>禹州市中医院64排CT球管更换服务项目</w:t>
      </w:r>
      <w:r>
        <w:rPr>
          <w:rFonts w:hint="eastAsia" w:asciiTheme="majorEastAsia" w:hAnsiTheme="majorEastAsia" w:eastAsiaTheme="majorEastAsia" w:cstheme="majorEastAsia"/>
          <w:color w:val="auto"/>
          <w:szCs w:val="21"/>
          <w:highlight w:val="none"/>
          <w:lang w:val="en-US" w:eastAsia="zh-CN"/>
        </w:rPr>
        <w:t>，共划分1个标包</w:t>
      </w:r>
      <w:r>
        <w:rPr>
          <w:rFonts w:hint="eastAsia" w:ascii="宋体" w:hAnsi="宋体" w:eastAsia="宋体" w:cs="宋体"/>
          <w:color w:val="auto"/>
          <w:kern w:val="0"/>
          <w:sz w:val="21"/>
          <w:szCs w:val="21"/>
          <w:highlight w:val="none"/>
          <w:lang w:val="en-US" w:eastAsia="zh-CN" w:bidi="ar"/>
        </w:rPr>
        <w:t>（详见谈判文件）</w:t>
      </w:r>
      <w:r>
        <w:rPr>
          <w:rFonts w:hint="eastAsia" w:asciiTheme="majorEastAsia" w:hAnsiTheme="majorEastAsia" w:eastAsiaTheme="majorEastAsia" w:cstheme="majorEastAsia"/>
          <w:color w:val="auto"/>
          <w:szCs w:val="21"/>
          <w:highlight w:val="none"/>
          <w:lang w:val="en-US" w:eastAsia="zh-CN"/>
        </w:rPr>
        <w:t>。</w:t>
      </w:r>
    </w:p>
    <w:p w14:paraId="6CBE6CC6">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w:t>
      </w:r>
      <w:r>
        <w:rPr>
          <w:rFonts w:hint="eastAsia" w:ascii="宋体" w:hAnsi="宋体" w:eastAsia="宋体" w:cs="宋体"/>
          <w:color w:val="auto"/>
          <w:kern w:val="0"/>
          <w:sz w:val="21"/>
          <w:szCs w:val="21"/>
          <w:highlight w:val="none"/>
          <w:lang w:val="en-US" w:eastAsia="zh-CN" w:bidi="ar"/>
        </w:rPr>
        <w:t>签订合同后7个工作日完成球管的安装、调试、参数校正并做好相应记录</w:t>
      </w:r>
      <w:r>
        <w:rPr>
          <w:rFonts w:hint="eastAsia" w:ascii="宋体" w:hAnsi="宋体" w:eastAsia="宋体" w:cs="宋体"/>
          <w:color w:val="auto"/>
          <w:kern w:val="0"/>
          <w:sz w:val="21"/>
          <w:szCs w:val="21"/>
          <w:highlight w:val="none"/>
          <w:lang w:val="en-US" w:eastAsia="zh-CN" w:bidi="ar"/>
        </w:rPr>
        <w:t>。</w:t>
      </w:r>
    </w:p>
    <w:p w14:paraId="4B644CD1">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14:paraId="428FD7CC">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14:paraId="2D23F3DF">
      <w:pPr>
        <w:shd w:val="clear"/>
        <w:spacing w:line="440" w:lineRule="exact"/>
        <w:ind w:firstLine="420" w:firstLineChars="200"/>
        <w:jc w:val="left"/>
        <w:rPr>
          <w:rFonts w:hint="eastAsia"/>
          <w:color w:val="auto"/>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w:t>
      </w:r>
      <w:r>
        <w:rPr>
          <w:rFonts w:hint="eastAsia" w:asciiTheme="majorEastAsia" w:hAnsiTheme="majorEastAsia" w:eastAsiaTheme="majorEastAsia" w:cstheme="majorEastAsia"/>
          <w:color w:val="auto"/>
          <w:kern w:val="2"/>
          <w:sz w:val="21"/>
          <w:szCs w:val="21"/>
          <w:highlight w:val="none"/>
          <w:lang w:val="en-US" w:eastAsia="zh-CN" w:bidi="ar-SA"/>
        </w:rPr>
        <w:t>企业：否</w:t>
      </w:r>
    </w:p>
    <w:p w14:paraId="4D6F1D4B">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14:paraId="6D582883">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14:paraId="35000A8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14:paraId="2BE9B208">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p>
    <w:p w14:paraId="23D435E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14:paraId="32AD177A">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Theme="majorEastAsia" w:hAnsiTheme="majorEastAsia" w:eastAsiaTheme="majorEastAsia" w:cstheme="majorEastAsia"/>
          <w:color w:val="auto"/>
          <w:szCs w:val="21"/>
          <w:highlight w:val="none"/>
          <w:lang w:val="en-US" w:eastAsia="zh-CN"/>
        </w:rPr>
        <w:t>投标人为产品制造商时，提供有效的《医疗器械生产许可证》；投标人为代理商或经销商时，提供有效的《医疗器械经营备案凭证》或《医疗器械经营许可证》</w:t>
      </w:r>
      <w:r>
        <w:rPr>
          <w:rFonts w:hint="eastAsia" w:asciiTheme="minorEastAsia" w:hAnsiTheme="minorEastAsia" w:eastAsiaTheme="minorEastAsia" w:cstheme="minorEastAsia"/>
          <w:color w:val="auto"/>
          <w:sz w:val="21"/>
          <w:szCs w:val="21"/>
          <w:highlight w:val="none"/>
          <w:lang w:val="en-US" w:eastAsia="zh-CN"/>
        </w:rPr>
        <w:t>。</w:t>
      </w:r>
    </w:p>
    <w:p w14:paraId="527F9DCE">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14:paraId="68DB548B">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5E7102">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14:paraId="2195037C">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w:t>
      </w:r>
      <w:r>
        <w:rPr>
          <w:rFonts w:hint="eastAsia" w:asciiTheme="majorEastAsia" w:hAnsiTheme="majorEastAsia" w:eastAsiaTheme="majorEastAsia" w:cstheme="majorEastAsia"/>
          <w:color w:val="auto"/>
          <w:szCs w:val="21"/>
          <w:highlight w:val="none"/>
          <w:lang w:val="en-US" w:eastAsia="zh-CN"/>
        </w:rPr>
        <w:t>5年7月2日08时3</w:t>
      </w:r>
      <w:r>
        <w:rPr>
          <w:rFonts w:hint="eastAsia" w:asciiTheme="majorEastAsia" w:hAnsiTheme="majorEastAsia" w:eastAsiaTheme="majorEastAsia" w:cstheme="majorEastAsia"/>
          <w:color w:val="auto"/>
          <w:szCs w:val="21"/>
          <w:highlight w:val="none"/>
          <w:lang w:val="en-US" w:eastAsia="zh-CN"/>
        </w:rPr>
        <w:t>0分（北京时间）</w:t>
      </w:r>
    </w:p>
    <w:p w14:paraId="0CC2B9F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2.地点：本项目采用网上响应，请符合响应条件的供应商使用CA数字证书或移动数字证书登录《全国公共资源交易平台（河南省.许昌市）》加密上传响应文件。</w:t>
      </w:r>
    </w:p>
    <w:p w14:paraId="6EBCC399">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14:paraId="6AC29DD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w:t>
      </w:r>
      <w:r>
        <w:rPr>
          <w:rFonts w:hint="eastAsia" w:asciiTheme="majorEastAsia" w:hAnsiTheme="majorEastAsia" w:eastAsiaTheme="majorEastAsia" w:cstheme="majorEastAsia"/>
          <w:color w:val="auto"/>
          <w:szCs w:val="21"/>
          <w:highlight w:val="none"/>
          <w:lang w:val="en-US" w:eastAsia="zh-CN"/>
        </w:rPr>
        <w:t>5年7月2日08</w:t>
      </w:r>
      <w:r>
        <w:rPr>
          <w:rFonts w:hint="eastAsia" w:asciiTheme="majorEastAsia" w:hAnsiTheme="majorEastAsia" w:eastAsiaTheme="majorEastAsia" w:cstheme="majorEastAsia"/>
          <w:color w:val="auto"/>
          <w:szCs w:val="21"/>
          <w:highlight w:val="none"/>
          <w:lang w:val="en-US" w:eastAsia="zh-CN"/>
        </w:rPr>
        <w:t>时30分（北京时间）</w:t>
      </w:r>
    </w:p>
    <w:p w14:paraId="0666658E">
      <w:pPr>
        <w:shd w:val="clear"/>
        <w:spacing w:line="440" w:lineRule="exact"/>
        <w:ind w:firstLine="420" w:firstLineChars="200"/>
        <w:jc w:val="left"/>
        <w:rPr>
          <w:rFonts w:hint="eastAsia"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2.地点：</w:t>
      </w:r>
      <w:r>
        <w:rPr>
          <w:rFonts w:hint="eastAsia" w:hAnsi="宋体"/>
          <w:color w:val="auto"/>
          <w:szCs w:val="21"/>
          <w:highlight w:val="none"/>
        </w:rPr>
        <w:t>本项目采用“不见面”网上开标方式，请投标供应商使用CA数字证书</w:t>
      </w:r>
      <w:r>
        <w:rPr>
          <w:rFonts w:hint="eastAsia" w:asciiTheme="majorEastAsia" w:hAnsiTheme="majorEastAsia" w:eastAsiaTheme="majorEastAsia" w:cstheme="majorEastAsia"/>
          <w:color w:val="auto"/>
          <w:szCs w:val="21"/>
          <w:highlight w:val="none"/>
          <w:lang w:val="en-US" w:eastAsia="zh-CN"/>
        </w:rPr>
        <w:t>或移动数字证书</w:t>
      </w:r>
      <w:r>
        <w:rPr>
          <w:rFonts w:hint="eastAsia" w:hAnsi="宋体"/>
          <w:color w:val="auto"/>
          <w:szCs w:val="21"/>
          <w:highlight w:val="none"/>
        </w:rPr>
        <w:t>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3423E104">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14:paraId="2768996D">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14:paraId="349465A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14:paraId="6749763E">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1.采购人信息</w:t>
      </w:r>
    </w:p>
    <w:p w14:paraId="5A3E22E6">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名称：禹州市中医院</w:t>
      </w:r>
    </w:p>
    <w:p w14:paraId="3149A1DC">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地址：禹州市钧官窑路69号</w:t>
      </w:r>
    </w:p>
    <w:p w14:paraId="005FD528">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联系人：李先生</w:t>
      </w:r>
    </w:p>
    <w:p w14:paraId="6AF77A28">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联系电话：0374-8816966</w:t>
      </w:r>
    </w:p>
    <w:p w14:paraId="1C2C587A">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2.采购代理机构信息</w:t>
      </w:r>
    </w:p>
    <w:p w14:paraId="396EA425">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名称：许昌丰元咨询管理有限公司</w:t>
      </w:r>
    </w:p>
    <w:p w14:paraId="34C085BB">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地址：禹州市颍北大道6号</w:t>
      </w:r>
    </w:p>
    <w:p w14:paraId="46582318">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联系人：连女士</w:t>
      </w:r>
    </w:p>
    <w:p w14:paraId="0AC6273D">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联系电话：0374-8281999</w:t>
      </w:r>
    </w:p>
    <w:p w14:paraId="6F71A880">
      <w:pPr>
        <w:numPr>
          <w:ilvl w:val="0"/>
          <w:numId w:val="0"/>
        </w:numPr>
        <w:shd w:val="clear"/>
        <w:spacing w:line="440" w:lineRule="exact"/>
        <w:ind w:firstLine="420" w:firstLineChars="200"/>
        <w:jc w:val="left"/>
        <w:rPr>
          <w:rFonts w:hint="eastAsia"/>
          <w:color w:val="auto"/>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14:paraId="7FDDA768">
      <w:pPr>
        <w:numPr>
          <w:ilvl w:val="0"/>
          <w:numId w:val="0"/>
        </w:numPr>
        <w:shd w:val="clear"/>
        <w:spacing w:line="440" w:lineRule="exact"/>
        <w:ind w:firstLine="420" w:firstLineChars="200"/>
        <w:jc w:val="left"/>
        <w:rPr>
          <w:rFonts w:hint="default"/>
          <w:color w:val="auto"/>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14:paraId="24F0E119">
      <w:pPr>
        <w:shd w:val="clear"/>
        <w:spacing w:line="440" w:lineRule="exact"/>
        <w:jc w:val="left"/>
        <w:rPr>
          <w:rFonts w:hint="eastAsia" w:asciiTheme="majorEastAsia" w:hAnsiTheme="majorEastAsia" w:eastAsiaTheme="majorEastAsia" w:cstheme="majorEastAsia"/>
          <w:b/>
          <w:color w:val="auto"/>
          <w:szCs w:val="21"/>
          <w:highlight w:val="none"/>
        </w:rPr>
      </w:pPr>
    </w:p>
    <w:p w14:paraId="1F14CC26">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14:paraId="39EDB98F">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14:paraId="4356FD38">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14:paraId="73AFEF39">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14:paraId="6F7E60E1">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14:paraId="60B91639">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auto"/>
          <w:spacing w:val="0"/>
          <w:w w:val="100"/>
          <w:sz w:val="21"/>
          <w:szCs w:val="21"/>
          <w:highlight w:val="none"/>
          <w:vertAlign w:val="baseline"/>
        </w:rPr>
      </w:pPr>
    </w:p>
    <w:p w14:paraId="670CFEB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温馨提示：</w:t>
      </w:r>
    </w:p>
    <w:p w14:paraId="5F0B5E92">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本项目为全流程电子化交易项目，请注意以下事项。</w:t>
      </w:r>
    </w:p>
    <w:p w14:paraId="68BFB43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服务机构办理数字认证证书并进行电子签章。</w:t>
      </w:r>
    </w:p>
    <w:p w14:paraId="32605D4F">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（证书须在有效期内并可正常使用）。</w:t>
      </w:r>
    </w:p>
    <w:p w14:paraId="41746C9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olor w:val="auto"/>
          <w:spacing w:val="0"/>
          <w:w w:val="100"/>
          <w:sz w:val="21"/>
          <w:szCs w:val="21"/>
          <w:highlight w:val="none"/>
          <w:vertAlign w:val="baseline"/>
        </w:rPr>
        <w:t>3.电子响应文件的制作</w:t>
      </w:r>
    </w:p>
    <w:p w14:paraId="210A616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3.1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供应商登录“</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下载</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w:t>
      </w:r>
    </w:p>
    <w:p w14:paraId="1013543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3.2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eastAsia="zh-CN"/>
        </w:rPr>
        <w:t>，</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其中后缀格式为“.XCSTF”的加密电子响应文件用于上传至交易系统中投标。</w:t>
      </w:r>
    </w:p>
    <w:p w14:paraId="35BE12A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加密电子响应文件的提交</w:t>
      </w:r>
    </w:p>
    <w:p w14:paraId="1BD6F8F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供应商对同一项目多个标段进行响应的，加密电子响应文件应按标段分别提交。</w:t>
      </w:r>
    </w:p>
    <w:p w14:paraId="1CF045B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加密电子响应文件成功上传至“</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后，应在上传页面进行模拟解密，以验证是否能够成功解密。</w:t>
      </w:r>
    </w:p>
    <w:p w14:paraId="4426FBC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远程不见面开标（电子响应文件的解密）</w:t>
      </w:r>
    </w:p>
    <w:p w14:paraId="1142236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“服务指南”栏目下《新交易平台使用手册》中的相关内容。</w:t>
      </w:r>
    </w:p>
    <w:p w14:paraId="0B2317D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供应商应按新交易平台使用手册提前设置好浏览器，并于开标时间前登录本项目网上开标大厅，按照规定的开标时间准时参加网上开标。</w:t>
      </w:r>
    </w:p>
    <w:p w14:paraId="7AA8EA4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根据开标大厅界面右侧“公告栏”中的系统提示，供应商应在“标书解密”环节完成解密操作。供应商未解密或因供应商原因解密失败的，其响应文件将被退回。</w:t>
      </w:r>
    </w:p>
    <w:p w14:paraId="43EFE28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在“唱标”环节，供应商应对唱标信息进行确认，供应商未进行唱标确认操作的，视同认可唱标结果。</w:t>
      </w:r>
    </w:p>
    <w:p w14:paraId="6D74A23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5.5</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在“开标结束”环节，供应商应在《开标情况记录表》上进行电子签章。供应商未签章的，视同认可开标结果。</w:t>
      </w:r>
    </w:p>
    <w:p w14:paraId="5162502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5.6</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eastAsia="zh-CN"/>
        </w:rPr>
        <w:t>提出</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异议。</w:t>
      </w:r>
    </w:p>
    <w:p w14:paraId="1A4696C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i w:val="0"/>
          <w:iCs w:val="0"/>
          <w:color w:val="auto"/>
          <w:spacing w:val="0"/>
          <w:w w:val="100"/>
          <w:sz w:val="21"/>
          <w:szCs w:val="21"/>
          <w:highlight w:val="none"/>
          <w:vertAlign w:val="baseline"/>
        </w:rPr>
        <w:t>评标依据</w:t>
      </w:r>
    </w:p>
    <w:p w14:paraId="79451C5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全流程电子化交易（不见面开标）项目，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小组以成功上传、解密的电子响应文件为评审依据。</w:t>
      </w:r>
    </w:p>
    <w:p w14:paraId="2B5E27F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评审期间，供应商（参加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小组要求在规定时间内提供：</w:t>
      </w:r>
    </w:p>
    <w:p w14:paraId="07DB1F5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（1）最后报价（加盖公章，或者由法定代表人或其授权的代表签字）；</w:t>
      </w:r>
    </w:p>
    <w:p w14:paraId="21AEA0A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提交方式：供应商须使用CA数字证书</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登录“</w:t>
      </w:r>
      <w:r>
        <w:rPr>
          <w:rFonts w:hint="eastAsia" w:asciiTheme="minorEastAsia" w:hAnsiTheme="minorEastAsia" w:eastAsiaTheme="minorEastAsia" w:cstheme="minorEastAsia"/>
          <w:b w:val="0"/>
          <w:bCs w:val="0"/>
          <w:i w:val="0"/>
          <w:iCs w:val="0"/>
          <w:color w:val="auto"/>
          <w:spacing w:val="0"/>
          <w:w w:val="100"/>
          <w:sz w:val="21"/>
          <w:szCs w:val="21"/>
          <w:highlight w:val="none"/>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进行最后报价，最后报价应包括：①总报价②分项报价。</w:t>
      </w:r>
    </w:p>
    <w:p w14:paraId="4419BF9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注：①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小组要求供应商提交最后报价时，在</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小组规定时间内，供应商应提交最后报价（包括总报价及分项报价）。最后报价是供应商响应文件的有效组成部分。</w:t>
      </w:r>
    </w:p>
    <w:p w14:paraId="2E2D3D2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②</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文件第二章“采购需求”中“采购清单”以工程量清单提供的，供应商应以工程量清单方式提交最后报价。</w:t>
      </w:r>
    </w:p>
    <w:p w14:paraId="310FCF7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③请供应商根据项目情况，可提前准备分项报价。</w:t>
      </w:r>
    </w:p>
    <w:p w14:paraId="4C710E3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小组如要求供应商提供“澄清、说明或者更正”；“按照</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文件的变动情况和</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小组的要求重新提交响应文件”；“最终设计方案或解决方案”的，供应商提供的书面材料应加盖公章，或者由法定代表人或其授权的代表签字后通过电子邮件形式提供。</w:t>
      </w:r>
    </w:p>
    <w:p w14:paraId="3E55F28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 xml:space="preserve">6.3 </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如因供应商（参加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的法定代表人或其授权代表）未按照本项目</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小组无法联系供应商参加</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最后报价）的，其风险由供应商自行承担，采购人与集中采购机构不承担任何责任。</w:t>
      </w:r>
    </w:p>
    <w:p w14:paraId="086C94C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7.</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相关事项</w:t>
      </w:r>
    </w:p>
    <w:p w14:paraId="2A62D1D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7.1</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文件的质疑期限从下载之日起计算。</w:t>
      </w:r>
    </w:p>
    <w:p w14:paraId="770C175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pP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7.2</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 xml:space="preserve"> “全国公共资源交易平台（河南省·许昌市）”采购公告栏提供的</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文件仅供浏览。供应商下载</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highlight w:val="none"/>
          <w:vertAlign w:val="baseline"/>
        </w:rPr>
        <w:t>文件应使用 CA 数字证书或移动数字证书从“全国公共资源交易平台（河南省·许昌市）”的“投标人”登录入口获取本项目招标文件。</w:t>
      </w:r>
    </w:p>
    <w:p w14:paraId="449F243E">
      <w:pPr>
        <w:rPr>
          <w:color w:val="auto"/>
          <w:highlight w:val="none"/>
        </w:rPr>
      </w:pPr>
    </w:p>
    <w:p w14:paraId="3BB3DE5C">
      <w:pPr>
        <w:pStyle w:val="27"/>
        <w:numPr>
          <w:ilvl w:val="0"/>
          <w:numId w:val="0"/>
        </w:numPr>
        <w:rPr>
          <w:color w:val="auto"/>
          <w:highlight w:val="none"/>
        </w:rPr>
      </w:pPr>
    </w:p>
    <w:p w14:paraId="56DFF93E">
      <w:pPr>
        <w:pStyle w:val="36"/>
        <w:shd w:val="clear"/>
        <w:rPr>
          <w:color w:val="auto"/>
          <w:highlight w:val="none"/>
        </w:rPr>
      </w:pPr>
      <w:r>
        <w:rPr>
          <w:color w:val="auto"/>
          <w:highlight w:val="none"/>
        </w:rPr>
        <w:br w:type="page"/>
      </w:r>
    </w:p>
    <w:p w14:paraId="18134A87">
      <w:pPr>
        <w:shd w:val="clear"/>
        <w:tabs>
          <w:tab w:val="left" w:pos="7095"/>
        </w:tabs>
        <w:spacing w:line="360" w:lineRule="auto"/>
        <w:ind w:firstLine="643" w:firstLineChars="200"/>
        <w:contextualSpacing/>
        <w:jc w:val="center"/>
        <w:rPr>
          <w:rFonts w:hint="eastAsia" w:cs="宋体" w:asciiTheme="minorEastAsia" w:hAnsiTheme="minorEastAsia"/>
          <w:b/>
          <w:color w:val="auto"/>
          <w:kern w:val="0"/>
          <w:szCs w:val="21"/>
          <w:highlight w:val="none"/>
          <w:lang w:val="zh-CN"/>
        </w:rPr>
      </w:pPr>
      <w:r>
        <w:rPr>
          <w:rFonts w:hint="eastAsia" w:cs="宋体" w:asciiTheme="majorEastAsia" w:hAnsiTheme="majorEastAsia" w:eastAsiaTheme="majorEastAsia"/>
          <w:b/>
          <w:color w:val="auto"/>
          <w:kern w:val="0"/>
          <w:sz w:val="32"/>
          <w:szCs w:val="32"/>
          <w:highlight w:val="none"/>
        </w:rPr>
        <w:t>第二章 采购需求</w:t>
      </w:r>
    </w:p>
    <w:p w14:paraId="72687CED">
      <w:pPr>
        <w:numPr>
          <w:ilvl w:val="0"/>
          <w:numId w:val="0"/>
        </w:numPr>
        <w:spacing w:line="48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一、服务内容范围：</w:t>
      </w:r>
    </w:p>
    <w:p w14:paraId="72BC9BE9">
      <w:pPr>
        <w:numPr>
          <w:ilvl w:val="0"/>
          <w:numId w:val="0"/>
        </w:numPr>
        <w:spacing w:line="48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禹州市中医院64排CT球管更换服务项目：为院方Ingeniuty 64排CT设备更换全新原厂球管一支，球管质保期1年。</w:t>
      </w:r>
    </w:p>
    <w:p w14:paraId="5B24B63C">
      <w:pPr>
        <w:numPr>
          <w:ilvl w:val="0"/>
          <w:numId w:val="0"/>
        </w:numPr>
        <w:spacing w:line="48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二、服务要求：</w:t>
      </w:r>
    </w:p>
    <w:p w14:paraId="04293291">
      <w:pPr>
        <w:numPr>
          <w:ilvl w:val="0"/>
          <w:numId w:val="0"/>
        </w:numPr>
        <w:spacing w:line="48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w:t>
      </w:r>
      <w:r>
        <w:rPr>
          <w:rFonts w:hint="default" w:ascii="宋体" w:hAnsi="宋体" w:eastAsia="宋体" w:cs="宋体"/>
          <w:color w:val="auto"/>
          <w:sz w:val="21"/>
          <w:szCs w:val="21"/>
          <w:highlight w:val="none"/>
          <w:lang w:val="en-US" w:eastAsia="zh-CN"/>
        </w:rPr>
        <w:t>单位在开展医疗设备维保服务工作中，须依据现行有效的中华人民共和国《医疗器械监督管理条例》《中华人民共和国计量法》《中华人民共和国法定计量单位》中华人民共和国《放射性同位素与射线装置安全和防护条例》《医疗卫生机构医学装备管理办法》《医用电气设备要求》等法律及规范和相关条款要求进行。</w:t>
      </w:r>
    </w:p>
    <w:tbl>
      <w:tblPr>
        <w:tblStyle w:val="2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8288"/>
      </w:tblGrid>
      <w:tr w14:paraId="5D1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000CE9A9">
            <w:pPr>
              <w:spacing w:line="480" w:lineRule="exact"/>
              <w:jc w:val="both"/>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8288" w:type="dxa"/>
          </w:tcPr>
          <w:p w14:paraId="6170A47E">
            <w:pPr>
              <w:spacing w:line="480" w:lineRule="exact"/>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技术要求</w:t>
            </w:r>
          </w:p>
        </w:tc>
      </w:tr>
      <w:tr w14:paraId="3430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08EC8C57">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8288" w:type="dxa"/>
          </w:tcPr>
          <w:p w14:paraId="529CA9CC">
            <w:pPr>
              <w:numPr>
                <w:ilvl w:val="0"/>
                <w:numId w:val="0"/>
              </w:numPr>
              <w:spacing w:line="480" w:lineRule="exact"/>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用途：为院方飞利浦 Ingenuity 64排CT 设备更换一支全新原厂球管服务</w:t>
            </w:r>
          </w:p>
        </w:tc>
      </w:tr>
      <w:tr w14:paraId="413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4B06CC7A">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8288" w:type="dxa"/>
          </w:tcPr>
          <w:p w14:paraId="0D650E01">
            <w:pPr>
              <w:numPr>
                <w:ilvl w:val="0"/>
                <w:numId w:val="0"/>
              </w:numPr>
              <w:spacing w:line="480" w:lineRule="exact"/>
              <w:ind w:lef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 xml:space="preserve">球管型号: MRC880 </w:t>
            </w:r>
          </w:p>
        </w:tc>
      </w:tr>
      <w:tr w14:paraId="73E9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7D078902">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8288" w:type="dxa"/>
          </w:tcPr>
          <w:p w14:paraId="262F8BD2">
            <w:pPr>
              <w:spacing w:line="48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 xml:space="preserve">额定电压： 140KV </w:t>
            </w:r>
          </w:p>
        </w:tc>
      </w:tr>
      <w:tr w14:paraId="6DA9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25E62607">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8288" w:type="dxa"/>
          </w:tcPr>
          <w:p w14:paraId="1072C31D">
            <w:pPr>
              <w:spacing w:line="48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 xml:space="preserve">焦点尺寸：小焦点 0.5 mm X 1.0 mm 大焦点 1.0 mm X 1.0 mm </w:t>
            </w:r>
          </w:p>
        </w:tc>
      </w:tr>
      <w:tr w14:paraId="2605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64C28F1D">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8288" w:type="dxa"/>
          </w:tcPr>
          <w:p w14:paraId="0C3AC30D">
            <w:pPr>
              <w:spacing w:line="48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 xml:space="preserve">阳极热容量 ：8.0MHU  </w:t>
            </w:r>
          </w:p>
        </w:tc>
      </w:tr>
      <w:tr w14:paraId="6DD1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316D984A">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8288" w:type="dxa"/>
          </w:tcPr>
          <w:p w14:paraId="06E48B25">
            <w:pPr>
              <w:spacing w:line="48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阳极最大散热量：19KW(26.8Mhu)</w:t>
            </w:r>
          </w:p>
        </w:tc>
      </w:tr>
      <w:tr w14:paraId="6F22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3D568538">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8288" w:type="dxa"/>
          </w:tcPr>
          <w:p w14:paraId="3E342ED4">
            <w:pPr>
              <w:spacing w:line="48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 xml:space="preserve">阳极尺寸： 200MM </w:t>
            </w:r>
          </w:p>
        </w:tc>
      </w:tr>
      <w:tr w14:paraId="2608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49FB5084">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8288" w:type="dxa"/>
          </w:tcPr>
          <w:p w14:paraId="2C17C744">
            <w:pPr>
              <w:spacing w:line="48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阳极靶面： 7.0 °</w:t>
            </w:r>
          </w:p>
        </w:tc>
      </w:tr>
      <w:tr w14:paraId="0C59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1C41AE2B">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8288" w:type="dxa"/>
          </w:tcPr>
          <w:p w14:paraId="7C92629A">
            <w:pPr>
              <w:spacing w:line="48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阳极转速 ：6300 RPM</w:t>
            </w:r>
          </w:p>
        </w:tc>
      </w:tr>
      <w:tr w14:paraId="0CEB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77200076">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8288" w:type="dxa"/>
          </w:tcPr>
          <w:p w14:paraId="6E2A82FD">
            <w:pPr>
              <w:spacing w:line="480" w:lineRule="exact"/>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球管质保期：自安装调试合格之日起一年</w:t>
            </w:r>
          </w:p>
        </w:tc>
      </w:tr>
      <w:tr w14:paraId="2A7C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4B6CA293">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8288" w:type="dxa"/>
          </w:tcPr>
          <w:p w14:paraId="3F1311F0">
            <w:pPr>
              <w:spacing w:line="48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在质保期内，如果货物发生故障，中标人无偿提供全新球管，保修条件续原球管计算（人为原因造成的球管损坏除外）</w:t>
            </w:r>
          </w:p>
        </w:tc>
      </w:tr>
      <w:tr w14:paraId="216C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054AC210">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8288" w:type="dxa"/>
          </w:tcPr>
          <w:p w14:paraId="34CF8995">
            <w:pPr>
              <w:spacing w:line="48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质量保证：产品应从合法渠道，符合国家质量标准且匹配飞利浦Ingenuity 64排CT，提供相关证明材料</w:t>
            </w:r>
          </w:p>
        </w:tc>
      </w:tr>
      <w:tr w14:paraId="34FE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2127AD44">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8288" w:type="dxa"/>
          </w:tcPr>
          <w:p w14:paraId="1E8202CA">
            <w:pPr>
              <w:spacing w:line="480" w:lineRule="exact"/>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投标人签订合同后7个工作日完成球管的安装、调试、参数校正并做好相应记录</w:t>
            </w:r>
          </w:p>
        </w:tc>
      </w:tr>
      <w:tr w14:paraId="562B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Pr>
          <w:p w14:paraId="16AE5164">
            <w:pPr>
              <w:numPr>
                <w:ilvl w:val="0"/>
                <w:numId w:val="0"/>
              </w:numPr>
              <w:spacing w:line="480" w:lineRule="exact"/>
              <w:ind w:lef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8288" w:type="dxa"/>
          </w:tcPr>
          <w:p w14:paraId="43975C57">
            <w:pPr>
              <w:spacing w:line="48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投标人承诺由持有原厂培训合格证书的专业工程师提供服务，提供工程师证书</w:t>
            </w:r>
          </w:p>
        </w:tc>
      </w:tr>
    </w:tbl>
    <w:p w14:paraId="696085AA">
      <w:pPr>
        <w:spacing w:line="360" w:lineRule="auto"/>
        <w:ind w:firstLine="422" w:firstLineChars="200"/>
        <w:contextualSpacing/>
        <w:rPr>
          <w:rFonts w:hint="eastAsia" w:cs="宋体" w:asciiTheme="minorEastAsia" w:hAnsiTheme="minorEastAsia"/>
          <w:b/>
          <w:color w:val="auto"/>
          <w:kern w:val="0"/>
          <w:szCs w:val="21"/>
          <w:highlight w:val="none"/>
          <w:lang w:val="zh-CN"/>
        </w:rPr>
      </w:pPr>
    </w:p>
    <w:p w14:paraId="7ED5F04C">
      <w:pPr>
        <w:spacing w:line="360" w:lineRule="auto"/>
        <w:ind w:firstLine="422" w:firstLineChars="200"/>
        <w:contextualSpacing/>
        <w:rPr>
          <w:rFonts w:hint="eastAsia" w:cs="宋体" w:asciiTheme="minorEastAsia" w:hAnsiTheme="minorEastAsia"/>
          <w:b/>
          <w:color w:val="auto"/>
          <w:kern w:val="0"/>
          <w:szCs w:val="21"/>
          <w:highlight w:val="none"/>
          <w:lang w:val="zh-CN"/>
        </w:rPr>
      </w:pPr>
    </w:p>
    <w:p w14:paraId="5A2AF870">
      <w:pPr>
        <w:spacing w:line="360" w:lineRule="auto"/>
        <w:ind w:firstLine="422" w:firstLineChars="200"/>
        <w:contextualSpacing/>
        <w:rPr>
          <w:rFonts w:hint="eastAsia" w:cs="宋体" w:asciiTheme="minorEastAsia" w:hAnsiTheme="minorEastAsia"/>
          <w:b/>
          <w:color w:val="auto"/>
          <w:kern w:val="0"/>
          <w:szCs w:val="21"/>
          <w:highlight w:val="none"/>
          <w:lang w:val="zh-CN"/>
        </w:rPr>
      </w:pPr>
    </w:p>
    <w:p w14:paraId="6F51ED7A">
      <w:pPr>
        <w:spacing w:line="360" w:lineRule="auto"/>
        <w:ind w:firstLine="422" w:firstLineChars="200"/>
        <w:contextualSpacing/>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三、采购标的执行标准</w:t>
      </w:r>
    </w:p>
    <w:p w14:paraId="749578AF">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按照国家相关标准执行。</w:t>
      </w:r>
    </w:p>
    <w:p w14:paraId="38CD6149">
      <w:pPr>
        <w:wordWrap w:val="0"/>
        <w:topLinePunct/>
        <w:spacing w:line="360" w:lineRule="auto"/>
        <w:ind w:firstLine="422" w:firstLineChars="20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zh-CN"/>
        </w:rPr>
        <w:t>四、服务标准、期限、效率等要求</w:t>
      </w:r>
    </w:p>
    <w:p w14:paraId="7FDFB71F">
      <w:pPr>
        <w:wordWrap w:val="0"/>
        <w:spacing w:line="360" w:lineRule="auto"/>
        <w:ind w:firstLine="420" w:firstLineChars="200"/>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rPr>
        <w:t>1、交付（服务、完工）时间：</w:t>
      </w:r>
      <w:r>
        <w:rPr>
          <w:rFonts w:hint="eastAsia" w:ascii="宋体" w:hAnsi="宋体" w:eastAsia="宋体" w:cs="宋体"/>
          <w:color w:val="auto"/>
          <w:sz w:val="21"/>
          <w:szCs w:val="21"/>
          <w:highlight w:val="none"/>
          <w:lang w:val="en-US" w:eastAsia="zh-CN"/>
        </w:rPr>
        <w:t>签订合同后7个工作日完成球管的安装、调试、参数校正并做好相应记录</w:t>
      </w:r>
      <w:r>
        <w:rPr>
          <w:rFonts w:hint="eastAsia" w:ascii="宋体" w:hAnsi="宋体" w:eastAsia="宋体" w:cs="仿宋_GB2312"/>
          <w:color w:val="auto"/>
          <w:sz w:val="21"/>
          <w:szCs w:val="21"/>
          <w:highlight w:val="none"/>
          <w:lang w:eastAsia="zh-CN"/>
        </w:rPr>
        <w:t>。</w:t>
      </w:r>
    </w:p>
    <w:p w14:paraId="7D365192">
      <w:pPr>
        <w:wordWrap w:val="0"/>
        <w:spacing w:line="360" w:lineRule="auto"/>
        <w:ind w:firstLine="420" w:firstLineChars="200"/>
        <w:rPr>
          <w:rFonts w:hint="eastAsia" w:ascii="宋体" w:cs="宋体"/>
          <w:color w:val="auto"/>
          <w:szCs w:val="21"/>
          <w:highlight w:val="none"/>
        </w:rPr>
      </w:pPr>
      <w:r>
        <w:rPr>
          <w:rFonts w:hint="eastAsia" w:ascii="宋体" w:hAnsi="宋体" w:eastAsia="宋体" w:cs="仿宋_GB2312"/>
          <w:color w:val="auto"/>
          <w:sz w:val="21"/>
          <w:szCs w:val="21"/>
          <w:highlight w:val="none"/>
        </w:rPr>
        <w:t>2、交付（服务、施工）地点：</w:t>
      </w:r>
      <w:r>
        <w:rPr>
          <w:rFonts w:hint="eastAsia" w:ascii="宋体" w:hAnsi="宋体" w:eastAsia="宋体" w:cs="仿宋_GB2312"/>
          <w:color w:val="auto"/>
          <w:sz w:val="21"/>
          <w:szCs w:val="21"/>
          <w:highlight w:val="none"/>
          <w:lang w:eastAsia="zh-CN"/>
        </w:rPr>
        <w:t>禹州市中医院（</w:t>
      </w:r>
      <w:r>
        <w:rPr>
          <w:rFonts w:hint="eastAsia" w:cs="宋体" w:asciiTheme="minorEastAsia" w:hAnsiTheme="minorEastAsia"/>
          <w:b w:val="0"/>
          <w:bCs/>
          <w:color w:val="auto"/>
          <w:kern w:val="0"/>
          <w:szCs w:val="21"/>
          <w:highlight w:val="none"/>
          <w:lang w:val="zh-CN"/>
        </w:rPr>
        <w:t>甲方）所指定的地点</w:t>
      </w:r>
      <w:r>
        <w:rPr>
          <w:rFonts w:hint="eastAsia" w:ascii="宋体" w:cs="宋体"/>
          <w:color w:val="auto"/>
          <w:szCs w:val="21"/>
          <w:highlight w:val="none"/>
        </w:rPr>
        <w:t>。</w:t>
      </w:r>
    </w:p>
    <w:p w14:paraId="1C1C6E1E">
      <w:pPr>
        <w:wordWrap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3、质量要求：合格</w:t>
      </w:r>
    </w:p>
    <w:p w14:paraId="3D222BDA">
      <w:pPr>
        <w:wordWrap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4、中标人须承诺中标后提供正规渠道原厂全新球管，响应文件附专项承诺函，否则为无效投标。</w:t>
      </w:r>
    </w:p>
    <w:p w14:paraId="6E26F24A">
      <w:pPr>
        <w:wordWrap w:val="0"/>
        <w:topLinePunct/>
        <w:spacing w:line="360" w:lineRule="auto"/>
        <w:ind w:firstLine="422" w:firstLineChars="200"/>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en-US" w:eastAsia="zh-CN"/>
        </w:rPr>
        <w:t>五</w:t>
      </w:r>
      <w:r>
        <w:rPr>
          <w:rFonts w:hint="eastAsia" w:cs="宋体" w:asciiTheme="minorEastAsia" w:hAnsiTheme="minorEastAsia"/>
          <w:b/>
          <w:color w:val="auto"/>
          <w:kern w:val="0"/>
          <w:szCs w:val="21"/>
          <w:highlight w:val="none"/>
          <w:lang w:val="zh-CN"/>
        </w:rPr>
        <w:t>、验收标准</w:t>
      </w:r>
    </w:p>
    <w:p w14:paraId="43B4EE81">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246A89A3">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1、按照采购标的相关国家标准规范验收；</w:t>
      </w:r>
    </w:p>
    <w:p w14:paraId="2F2A56FF">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14:paraId="747C3435">
      <w:pPr>
        <w:tabs>
          <w:tab w:val="left" w:pos="1149"/>
        </w:tabs>
        <w:spacing w:line="360" w:lineRule="auto"/>
        <w:ind w:firstLine="422" w:firstLineChars="200"/>
        <w:jc w:val="left"/>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lang w:val="en-US" w:eastAsia="zh-CN"/>
        </w:rPr>
        <w:t>六</w:t>
      </w:r>
      <w:r>
        <w:rPr>
          <w:rFonts w:hint="eastAsia" w:ascii="新宋体" w:hAnsi="新宋体" w:eastAsia="新宋体" w:cs="新宋体"/>
          <w:b/>
          <w:bCs/>
          <w:color w:val="auto"/>
          <w:szCs w:val="21"/>
          <w:highlight w:val="none"/>
          <w:lang w:val="zh-CN"/>
        </w:rPr>
        <w:t>、采购资金支付</w:t>
      </w:r>
    </w:p>
    <w:p w14:paraId="1CD12B68">
      <w:pPr>
        <w:wordWrap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（一）支付方式：</w:t>
      </w:r>
      <w:r>
        <w:rPr>
          <w:rFonts w:hint="eastAsia" w:cs="仿宋_GB2312" w:asciiTheme="minorEastAsia" w:hAnsiTheme="minorEastAsia"/>
          <w:color w:val="auto"/>
          <w:szCs w:val="21"/>
          <w:highlight w:val="none"/>
          <w:lang w:val="zh-CN"/>
        </w:rPr>
        <w:t>银行转账。</w:t>
      </w:r>
    </w:p>
    <w:p w14:paraId="6EFD69EF">
      <w:pPr>
        <w:wordWrap w:val="0"/>
        <w:spacing w:line="360" w:lineRule="auto"/>
        <w:ind w:firstLine="420" w:firstLineChars="200"/>
        <w:contextualSpacing/>
        <w:rPr>
          <w:rFonts w:cs="宋体" w:asciiTheme="majorEastAsia" w:hAnsiTheme="majorEastAsia" w:eastAsiaTheme="majorEastAsia"/>
          <w:b/>
          <w:color w:val="auto"/>
          <w:kern w:val="0"/>
          <w:sz w:val="32"/>
          <w:szCs w:val="32"/>
          <w:highlight w:val="none"/>
        </w:rPr>
      </w:pPr>
      <w:r>
        <w:rPr>
          <w:rFonts w:hint="eastAsia" w:ascii="宋体" w:hAnsi="宋体"/>
          <w:color w:val="auto"/>
          <w:szCs w:val="21"/>
          <w:highlight w:val="none"/>
        </w:rPr>
        <w:t>（二）支付时间及条件：</w:t>
      </w:r>
      <w:r>
        <w:rPr>
          <w:rFonts w:hint="eastAsia" w:ascii="宋体" w:hAnsi="宋体"/>
          <w:color w:val="auto"/>
          <w:szCs w:val="21"/>
          <w:highlight w:val="none"/>
          <w:lang w:val="en-US" w:eastAsia="zh-CN"/>
        </w:rPr>
        <w:t>安装调试</w:t>
      </w:r>
      <w:r>
        <w:rPr>
          <w:rFonts w:hint="eastAsia" w:cs="仿宋_GB2312" w:asciiTheme="minorEastAsia" w:hAnsiTheme="minorEastAsia"/>
          <w:color w:val="auto"/>
          <w:szCs w:val="21"/>
          <w:highlight w:val="none"/>
          <w:lang w:val="zh-CN"/>
        </w:rPr>
        <w:t>完成</w:t>
      </w:r>
      <w:r>
        <w:rPr>
          <w:rFonts w:hint="eastAsia" w:ascii="宋体" w:hAnsi="宋体"/>
          <w:color w:val="auto"/>
          <w:szCs w:val="21"/>
          <w:highlight w:val="none"/>
        </w:rPr>
        <w:t>项目</w:t>
      </w:r>
      <w:r>
        <w:rPr>
          <w:rFonts w:hint="eastAsia" w:ascii="宋体" w:hAnsi="宋体"/>
          <w:color w:val="auto"/>
          <w:szCs w:val="21"/>
          <w:highlight w:val="none"/>
          <w:lang w:val="en-US" w:eastAsia="zh-CN"/>
        </w:rPr>
        <w:t>并</w:t>
      </w:r>
      <w:r>
        <w:rPr>
          <w:rFonts w:hint="eastAsia" w:ascii="宋体" w:hAnsi="宋体"/>
          <w:color w:val="auto"/>
          <w:szCs w:val="21"/>
          <w:highlight w:val="none"/>
        </w:rPr>
        <w:t>验收合格后</w:t>
      </w:r>
      <w:r>
        <w:rPr>
          <w:rFonts w:hint="eastAsia" w:ascii="宋体" w:hAnsi="宋体"/>
          <w:color w:val="auto"/>
          <w:szCs w:val="21"/>
          <w:highlight w:val="none"/>
          <w:lang w:eastAsia="zh-CN"/>
        </w:rPr>
        <w:t>，</w:t>
      </w:r>
      <w:r>
        <w:rPr>
          <w:rFonts w:hint="eastAsia" w:ascii="宋体" w:hAnsi="宋体"/>
          <w:color w:val="auto"/>
          <w:szCs w:val="21"/>
          <w:highlight w:val="none"/>
        </w:rPr>
        <w:t>按政府采购资金拨付程序执行</w:t>
      </w:r>
      <w:r>
        <w:rPr>
          <w:rFonts w:hint="eastAsia" w:cs="仿宋_GB2312" w:asciiTheme="minorEastAsia" w:hAnsiTheme="minorEastAsia"/>
          <w:color w:val="auto"/>
          <w:szCs w:val="21"/>
          <w:highlight w:val="none"/>
          <w:lang w:val="zh-CN"/>
        </w:rPr>
        <w:t>。</w:t>
      </w:r>
    </w:p>
    <w:p w14:paraId="447B8D30">
      <w:pPr>
        <w:pStyle w:val="26"/>
        <w:rPr>
          <w:color w:val="auto"/>
          <w:highlight w:val="none"/>
        </w:rPr>
      </w:pPr>
    </w:p>
    <w:p w14:paraId="4ABD5B5A">
      <w:pPr>
        <w:pStyle w:val="27"/>
        <w:rPr>
          <w:color w:val="auto"/>
          <w:highlight w:val="none"/>
        </w:rPr>
      </w:pPr>
    </w:p>
    <w:p w14:paraId="10C37839">
      <w:pPr>
        <w:rPr>
          <w:color w:val="auto"/>
          <w:highlight w:val="none"/>
        </w:rPr>
      </w:pPr>
    </w:p>
    <w:p w14:paraId="73A79093">
      <w:pPr>
        <w:rPr>
          <w:color w:val="auto"/>
          <w:highlight w:val="none"/>
        </w:rPr>
      </w:pPr>
    </w:p>
    <w:p w14:paraId="1F665C9E">
      <w:pPr>
        <w:rPr>
          <w:color w:val="auto"/>
          <w:highlight w:val="none"/>
        </w:rPr>
      </w:pPr>
    </w:p>
    <w:p w14:paraId="7ECB39B8">
      <w:pPr>
        <w:rPr>
          <w:color w:val="auto"/>
          <w:highlight w:val="none"/>
        </w:rPr>
      </w:pPr>
    </w:p>
    <w:p w14:paraId="01F62952">
      <w:pPr>
        <w:rPr>
          <w:color w:val="auto"/>
          <w:highlight w:val="none"/>
        </w:rPr>
      </w:pPr>
    </w:p>
    <w:p w14:paraId="55471505">
      <w:pPr>
        <w:rPr>
          <w:color w:val="auto"/>
          <w:highlight w:val="none"/>
        </w:rPr>
      </w:pPr>
    </w:p>
    <w:p w14:paraId="331E6F2C">
      <w:pPr>
        <w:rPr>
          <w:color w:val="auto"/>
          <w:highlight w:val="none"/>
        </w:rPr>
      </w:pPr>
    </w:p>
    <w:p w14:paraId="334026D7">
      <w:pPr>
        <w:rPr>
          <w:color w:val="auto"/>
          <w:highlight w:val="none"/>
        </w:rPr>
      </w:pPr>
    </w:p>
    <w:p w14:paraId="7FFEFE4C">
      <w:pPr>
        <w:rPr>
          <w:color w:val="auto"/>
          <w:highlight w:val="none"/>
        </w:rPr>
      </w:pPr>
    </w:p>
    <w:p w14:paraId="62B2597F">
      <w:pPr>
        <w:pStyle w:val="26"/>
        <w:rPr>
          <w:color w:val="auto"/>
          <w:highlight w:val="none"/>
        </w:rPr>
      </w:pPr>
    </w:p>
    <w:p w14:paraId="5F626F5F">
      <w:pPr>
        <w:pStyle w:val="27"/>
        <w:rPr>
          <w:color w:val="auto"/>
          <w:highlight w:val="none"/>
        </w:rPr>
      </w:pPr>
    </w:p>
    <w:p w14:paraId="797124B1">
      <w:pPr>
        <w:rPr>
          <w:color w:val="auto"/>
          <w:highlight w:val="none"/>
        </w:rPr>
      </w:pPr>
    </w:p>
    <w:p w14:paraId="4211DF78">
      <w:pPr>
        <w:pStyle w:val="26"/>
        <w:rPr>
          <w:color w:val="auto"/>
          <w:highlight w:val="none"/>
        </w:rPr>
      </w:pPr>
    </w:p>
    <w:p w14:paraId="130BC697">
      <w:pPr>
        <w:shd w:val="clear"/>
        <w:topLinePunct/>
        <w:spacing w:line="360" w:lineRule="auto"/>
        <w:jc w:val="both"/>
        <w:rPr>
          <w:rFonts w:hint="eastAsia" w:cs="宋体" w:asciiTheme="majorEastAsia" w:hAnsiTheme="majorEastAsia" w:eastAsiaTheme="majorEastAsia"/>
          <w:b/>
          <w:color w:val="auto"/>
          <w:kern w:val="0"/>
          <w:sz w:val="32"/>
          <w:szCs w:val="32"/>
          <w:highlight w:val="none"/>
        </w:rPr>
      </w:pPr>
    </w:p>
    <w:p w14:paraId="19AEBA62">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726BB5F9">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FEA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905E032">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07725DEB">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792576A5">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4C32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2C4B0BE">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5D5AB5F0">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14:paraId="0251BFBD">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宋体" w:hAnsi="宋体" w:eastAsia="宋体" w:cs="宋体"/>
                <w:color w:val="auto"/>
                <w:kern w:val="0"/>
                <w:sz w:val="21"/>
                <w:szCs w:val="21"/>
                <w:highlight w:val="none"/>
                <w:lang w:val="en-US" w:eastAsia="zh-CN" w:bidi="ar"/>
              </w:rPr>
              <w:t>项目名称：禹州市中医院64排CT球管更换服务项目</w:t>
            </w:r>
          </w:p>
        </w:tc>
      </w:tr>
      <w:tr w14:paraId="513D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20EDFD81">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082B4462">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63E53CE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名称：禹州市中医院</w:t>
            </w:r>
          </w:p>
          <w:p w14:paraId="6E95CAB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地址：禹州市钧官窑路69号</w:t>
            </w:r>
          </w:p>
          <w:p w14:paraId="167864D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联系人：李先生</w:t>
            </w:r>
          </w:p>
          <w:p w14:paraId="6F1D1D2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联系电话：</w:t>
            </w:r>
            <w:r>
              <w:rPr>
                <w:rFonts w:hint="eastAsia" w:ascii="宋体" w:hAnsi="宋体" w:eastAsia="宋体" w:cs="宋体"/>
                <w:color w:val="auto"/>
                <w:kern w:val="0"/>
                <w:sz w:val="21"/>
                <w:szCs w:val="21"/>
                <w:highlight w:val="none"/>
                <w:lang w:val="en-US" w:eastAsia="zh-CN" w:bidi="ar"/>
              </w:rPr>
              <w:t>0374-8816966</w:t>
            </w:r>
          </w:p>
        </w:tc>
      </w:tr>
      <w:tr w14:paraId="7CEF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FECC878">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4F625A5D">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57448D0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名称：许昌丰元咨询管理有限公司</w:t>
            </w:r>
          </w:p>
          <w:p w14:paraId="3F496AF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地址：禹州市颍北大道6号</w:t>
            </w:r>
          </w:p>
          <w:p w14:paraId="0A57D06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联系人：连女士</w:t>
            </w:r>
          </w:p>
          <w:p w14:paraId="676D5B2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联系电话：0374-8281999</w:t>
            </w:r>
          </w:p>
        </w:tc>
      </w:tr>
      <w:tr w14:paraId="38DA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18EF9F2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4C328BA1">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4017841D">
            <w:pPr>
              <w:shd w:val="clear"/>
              <w:spacing w:line="440" w:lineRule="exact"/>
              <w:jc w:val="left"/>
              <w:rPr>
                <w:rFonts w:hint="eastAsia"/>
                <w:color w:val="auto"/>
                <w:highlight w:val="none"/>
                <w:lang w:val="en-US" w:eastAsia="zh-CN"/>
              </w:rPr>
            </w:pPr>
            <w:r>
              <w:rPr>
                <w:rFonts w:hint="eastAsia" w:asciiTheme="majorEastAsia" w:hAnsiTheme="majorEastAsia" w:eastAsiaTheme="majorEastAsia" w:cstheme="majorEastAsia"/>
                <w:color w:val="auto"/>
                <w:szCs w:val="21"/>
                <w:highlight w:val="none"/>
                <w:lang w:val="en-US" w:eastAsia="zh-CN"/>
              </w:rPr>
              <w:t>一、特定资格要求：详见谈判公告</w:t>
            </w:r>
          </w:p>
        </w:tc>
      </w:tr>
      <w:tr w14:paraId="31F3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0D456B5">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2F9E3EF4">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7A84131D">
            <w:pPr>
              <w:autoSpaceDE w:val="0"/>
              <w:autoSpaceDN w:val="0"/>
              <w:spacing w:line="360" w:lineRule="auto"/>
              <w:contextualSpacing/>
              <w:rPr>
                <w:rFonts w:hint="eastAsia" w:cs="宋体" w:asciiTheme="minorEastAsia" w:hAnsiTheme="minorEastAsia"/>
                <w:b/>
                <w:bCs w:val="0"/>
                <w:color w:val="auto"/>
                <w:szCs w:val="21"/>
                <w:highlight w:val="none"/>
                <w:lang w:val="zh-CN"/>
              </w:rPr>
            </w:pPr>
            <w:r>
              <w:rPr>
                <w:rFonts w:hint="eastAsia" w:cs="宋体" w:asciiTheme="minorEastAsia" w:hAnsiTheme="minorEastAsia"/>
                <w:b/>
                <w:bCs w:val="0"/>
                <w:color w:val="auto"/>
                <w:szCs w:val="21"/>
                <w:highlight w:val="none"/>
                <w:lang w:val="en-US" w:eastAsia="zh-CN"/>
              </w:rPr>
              <w:t>二、</w:t>
            </w:r>
            <w:r>
              <w:rPr>
                <w:rFonts w:hint="eastAsia" w:cs="宋体" w:asciiTheme="minorEastAsia" w:hAnsiTheme="minorEastAsia"/>
                <w:b/>
                <w:bCs w:val="0"/>
                <w:color w:val="auto"/>
                <w:szCs w:val="21"/>
                <w:highlight w:val="none"/>
                <w:lang w:val="zh-CN"/>
              </w:rPr>
              <w:t>符合《</w:t>
            </w:r>
            <w:r>
              <w:rPr>
                <w:rFonts w:hint="eastAsia" w:cs="宋体" w:asciiTheme="minorEastAsia" w:hAnsiTheme="minorEastAsia"/>
                <w:b/>
                <w:bCs w:val="0"/>
                <w:color w:val="auto"/>
                <w:szCs w:val="21"/>
                <w:highlight w:val="none"/>
                <w:lang w:val="en-US" w:eastAsia="zh-CN"/>
              </w:rPr>
              <w:t>中华人民共和国</w:t>
            </w:r>
            <w:r>
              <w:rPr>
                <w:rFonts w:hint="eastAsia" w:cs="宋体" w:asciiTheme="minorEastAsia" w:hAnsiTheme="minorEastAsia"/>
                <w:b/>
                <w:bCs w:val="0"/>
                <w:color w:val="auto"/>
                <w:szCs w:val="21"/>
                <w:highlight w:val="none"/>
                <w:lang w:val="zh-CN"/>
              </w:rPr>
              <w:t>政府采购法》第二十二条规定</w:t>
            </w:r>
          </w:p>
          <w:p w14:paraId="65071C82">
            <w:pPr>
              <w:autoSpaceDE w:val="0"/>
              <w:autoSpaceDN w:val="0"/>
              <w:spacing w:line="360" w:lineRule="auto"/>
              <w:contextualSpacing/>
              <w:rPr>
                <w:rFonts w:hint="eastAsia" w:cs="宋体" w:asciiTheme="minorEastAsia" w:hAnsiTheme="minorEastAsia"/>
                <w:b w:val="0"/>
                <w:bCs w:val="0"/>
                <w:color w:val="auto"/>
                <w:szCs w:val="21"/>
                <w:highlight w:val="none"/>
              </w:rPr>
            </w:pPr>
            <w:r>
              <w:rPr>
                <w:rFonts w:hint="eastAsia" w:cs="宋体" w:asciiTheme="minorEastAsia" w:hAnsiTheme="minorEastAsia"/>
                <w:b w:val="0"/>
                <w:bCs w:val="0"/>
                <w:color w:val="auto"/>
                <w:szCs w:val="21"/>
                <w:highlight w:val="none"/>
              </w:rPr>
              <w:t>1．具有独立承担民事责任的能力；</w:t>
            </w:r>
          </w:p>
          <w:p w14:paraId="2AE15AAD">
            <w:pPr>
              <w:autoSpaceDE w:val="0"/>
              <w:autoSpaceDN w:val="0"/>
              <w:spacing w:line="360" w:lineRule="auto"/>
              <w:contextualSpacing/>
              <w:rPr>
                <w:rFonts w:hint="eastAsia" w:cs="宋体" w:asciiTheme="minorEastAsia" w:hAnsiTheme="minorEastAsia"/>
                <w:b w:val="0"/>
                <w:bCs w:val="0"/>
                <w:color w:val="auto"/>
                <w:szCs w:val="21"/>
                <w:highlight w:val="none"/>
              </w:rPr>
            </w:pPr>
            <w:r>
              <w:rPr>
                <w:rFonts w:hint="eastAsia" w:cs="宋体" w:asciiTheme="minorEastAsia" w:hAnsiTheme="minorEastAsia"/>
                <w:b w:val="0"/>
                <w:bCs w:val="0"/>
                <w:color w:val="auto"/>
                <w:szCs w:val="21"/>
                <w:highlight w:val="none"/>
              </w:rPr>
              <w:t>2．具有良好的商业信誉和健全的财务会计制度；</w:t>
            </w:r>
          </w:p>
          <w:p w14:paraId="3266752E">
            <w:pPr>
              <w:autoSpaceDE w:val="0"/>
              <w:autoSpaceDN w:val="0"/>
              <w:spacing w:line="360" w:lineRule="auto"/>
              <w:contextualSpacing/>
              <w:rPr>
                <w:rFonts w:hint="eastAsia" w:cs="宋体" w:asciiTheme="minorEastAsia" w:hAnsiTheme="minorEastAsia"/>
                <w:b w:val="0"/>
                <w:bCs w:val="0"/>
                <w:color w:val="auto"/>
                <w:szCs w:val="21"/>
                <w:highlight w:val="none"/>
              </w:rPr>
            </w:pPr>
            <w:r>
              <w:rPr>
                <w:rFonts w:hint="eastAsia" w:cs="宋体" w:asciiTheme="minorEastAsia" w:hAnsiTheme="minorEastAsia"/>
                <w:b w:val="0"/>
                <w:bCs w:val="0"/>
                <w:color w:val="auto"/>
                <w:szCs w:val="21"/>
                <w:highlight w:val="none"/>
              </w:rPr>
              <w:t>3．具有履行合同所必需的设备和专业技术能力；</w:t>
            </w:r>
          </w:p>
          <w:p w14:paraId="13AA2C03">
            <w:pPr>
              <w:autoSpaceDE w:val="0"/>
              <w:autoSpaceDN w:val="0"/>
              <w:spacing w:line="360" w:lineRule="auto"/>
              <w:contextualSpacing/>
              <w:rPr>
                <w:rFonts w:hint="eastAsia" w:cs="宋体" w:asciiTheme="minorEastAsia" w:hAnsiTheme="minorEastAsia"/>
                <w:b w:val="0"/>
                <w:bCs w:val="0"/>
                <w:color w:val="auto"/>
                <w:szCs w:val="21"/>
                <w:highlight w:val="none"/>
              </w:rPr>
            </w:pPr>
            <w:r>
              <w:rPr>
                <w:rFonts w:hint="eastAsia" w:cs="宋体" w:asciiTheme="minorEastAsia" w:hAnsiTheme="minorEastAsia"/>
                <w:b w:val="0"/>
                <w:bCs w:val="0"/>
                <w:color w:val="auto"/>
                <w:szCs w:val="21"/>
                <w:highlight w:val="none"/>
              </w:rPr>
              <w:t>4．具有依法缴纳税收和社会保障资金的良好记录；</w:t>
            </w:r>
          </w:p>
          <w:p w14:paraId="2BB1F15D">
            <w:pPr>
              <w:autoSpaceDE w:val="0"/>
              <w:autoSpaceDN w:val="0"/>
              <w:spacing w:line="360" w:lineRule="auto"/>
              <w:contextualSpacing/>
              <w:rPr>
                <w:rFonts w:hint="eastAsia" w:cs="宋体" w:asciiTheme="minorEastAsia" w:hAnsiTheme="minorEastAsia"/>
                <w:b w:val="0"/>
                <w:bCs w:val="0"/>
                <w:color w:val="auto"/>
                <w:szCs w:val="21"/>
                <w:highlight w:val="none"/>
              </w:rPr>
            </w:pPr>
            <w:r>
              <w:rPr>
                <w:rFonts w:hint="eastAsia" w:cs="宋体" w:asciiTheme="minorEastAsia" w:hAnsiTheme="minorEastAsia"/>
                <w:b w:val="0"/>
                <w:bCs w:val="0"/>
                <w:color w:val="auto"/>
                <w:szCs w:val="21"/>
                <w:highlight w:val="none"/>
              </w:rPr>
              <w:t>5．参加政府采购活动前三年内，在经营活动中没有重大违法记录；</w:t>
            </w:r>
          </w:p>
          <w:p w14:paraId="6B650CDC">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供应商在投标时，提供《禹州市政府采购供应商信用承诺函》（详见招标文件第八章格式），无需再提交上述证明材料。</w:t>
            </w:r>
          </w:p>
          <w:p w14:paraId="78F9B87D">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14:paraId="06449CF9">
            <w:pPr>
              <w:autoSpaceDE w:val="0"/>
              <w:autoSpaceDN w:val="0"/>
              <w:adjustRightInd w:val="0"/>
              <w:spacing w:line="360" w:lineRule="auto"/>
              <w:jc w:val="left"/>
              <w:rPr>
                <w:color w:val="auto"/>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14:paraId="2669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640BFE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65A182AB">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181F81BE">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7DCE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57CA10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6F917E0A">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14:paraId="0562B28A">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1480000.00</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14:paraId="6321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425C2C8">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45B026D3">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09ABD848">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79F6E0E6">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3431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0AA0150B">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1C4836F8">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14:paraId="4474347F">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06002F78">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3FC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0ED787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6B3E03D1">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5C61D689">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6487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AA10C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55FDE766">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14:paraId="221ADCA5">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0F96DE84">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1BAB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68DD19B">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0412742D">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77E76E1C">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1997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B72ACC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7BFF6A26">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14:paraId="20A74F5B">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lang w:val="en-US" w:eastAsia="zh-CN"/>
              </w:rPr>
              <w:t>25年7月2日08时3</w:t>
            </w:r>
            <w:r>
              <w:rPr>
                <w:rFonts w:hint="eastAsia" w:asciiTheme="majorEastAsia" w:hAnsiTheme="majorEastAsia" w:eastAsiaTheme="majorEastAsia" w:cstheme="majorEastAsia"/>
                <w:color w:val="auto"/>
                <w:szCs w:val="21"/>
                <w:highlight w:val="none"/>
                <w:lang w:val="en-US" w:eastAsia="zh-CN"/>
              </w:rPr>
              <w:t>0分</w:t>
            </w:r>
            <w:r>
              <w:rPr>
                <w:rFonts w:hint="eastAsia" w:cs="宋体" w:asciiTheme="minorEastAsia" w:hAnsiTheme="minorEastAsia"/>
                <w:bCs/>
                <w:color w:val="auto"/>
                <w:szCs w:val="21"/>
                <w:highlight w:val="none"/>
                <w:lang w:val="zh-CN"/>
              </w:rPr>
              <w:t>（北京时间）</w:t>
            </w:r>
          </w:p>
        </w:tc>
      </w:tr>
      <w:tr w14:paraId="1F17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D4B56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2D8C4D8D">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3F942ABB">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558F1F3A">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2CD9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0680884">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1C358428">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14:paraId="6065127F">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6B9E7B7E">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211E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6517E1F4">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26DBEC99">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14:paraId="1B3C2E6A">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14:paraId="18A8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03B6F7E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1EBDFF03">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432FCB1D">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14:paraId="67B2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5BBC670">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1D757A76">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50FFE151">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14:paraId="6FDFCC54">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18DB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787F2CA6">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16CDC4DB">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3B852141">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78672B23">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14:paraId="7771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77A3F4">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7B6AAF5">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34AE5F02">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w:t>
            </w:r>
            <w:r>
              <w:rPr>
                <w:rFonts w:hint="eastAsia" w:hAnsi="宋体" w:cs="宋体"/>
                <w:color w:val="auto"/>
                <w:szCs w:val="21"/>
                <w:highlight w:val="none"/>
                <w:lang w:val="en-US" w:eastAsia="zh-CN"/>
              </w:rPr>
              <w:t>XCSTF</w:t>
            </w:r>
            <w:r>
              <w:rPr>
                <w:rFonts w:hint="eastAsia" w:hAnsi="宋体" w:cs="宋体"/>
                <w:color w:val="auto"/>
                <w:szCs w:val="21"/>
                <w:highlight w:val="none"/>
                <w:lang w:val="zh-CN"/>
              </w:rPr>
              <w:t>）。</w:t>
            </w:r>
          </w:p>
          <w:p w14:paraId="3D03B94C">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14:paraId="4C0E43EF">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14:paraId="0306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33077E">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7B239407">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28809A90">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1BAF7A6A">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14:paraId="5F93CF0D">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14:paraId="7C3A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2FAB15">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54D8EB46">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14:paraId="1A3B9E75">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w:t>
            </w:r>
            <w:r>
              <w:rPr>
                <w:rFonts w:hint="eastAsia" w:ascii="宋体" w:hAnsi="宋体" w:cs="仿宋_GB2312"/>
                <w:color w:val="auto"/>
                <w:szCs w:val="21"/>
                <w:highlight w:val="none"/>
                <w:lang w:val="zh-CN"/>
              </w:rPr>
              <w:t>（其中采购人代表1人，评审专家2人）</w:t>
            </w:r>
            <w:r>
              <w:rPr>
                <w:rFonts w:hint="eastAsia" w:ascii="宋体" w:hAnsi="宋体" w:cs="仿宋_GB2312"/>
                <w:color w:val="auto"/>
                <w:szCs w:val="21"/>
                <w:highlight w:val="none"/>
                <w:lang w:val="zh-CN"/>
              </w:rPr>
              <w:t>，评审专家从政府采购评审专家库中随机抽取。</w:t>
            </w:r>
          </w:p>
          <w:p w14:paraId="7D20663B">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14:paraId="38BD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1E552E">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720AAF5A">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65C018DE">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3469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9EE55B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64135297">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4BF6C6FA">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4C43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20D7A2">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2F67ADCF">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3222FBA2">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393F8C77">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5009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4AA59D">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14:paraId="487AC20F">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225D20DE">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03F70135">
            <w:pPr>
              <w:autoSpaceDE w:val="0"/>
              <w:autoSpaceDN w:val="0"/>
              <w:adjustRightInd w:val="0"/>
              <w:spacing w:line="360" w:lineRule="auto"/>
              <w:contextualSpacing/>
              <w:rPr>
                <w:rFonts w:hint="default" w:ascii="ˎ̥" w:hAnsi="ˎ̥" w:eastAsiaTheme="minorEastAsia"/>
                <w:color w:val="auto"/>
                <w:highlight w:val="none"/>
                <w:lang w:val="en-US" w:eastAsia="zh-CN"/>
              </w:rPr>
            </w:pPr>
            <w:r>
              <w:rPr>
                <w:rFonts w:hint="eastAsia" w:ascii="ˎ̥" w:hAnsi="ˎ̥"/>
                <w:color w:val="auto"/>
                <w:highlight w:val="none"/>
              </w:rPr>
              <w:t>2、本次</w:t>
            </w:r>
            <w:r>
              <w:rPr>
                <w:color w:val="auto"/>
                <w:highlight w:val="none"/>
              </w:rPr>
              <w:t>采购标的对应的中小企业划分标准所属行业</w:t>
            </w:r>
            <w:r>
              <w:rPr>
                <w:rFonts w:hint="eastAsia"/>
                <w:color w:val="auto"/>
                <w:highlight w:val="none"/>
              </w:rPr>
              <w:t>：</w:t>
            </w:r>
            <w:r>
              <w:rPr>
                <w:rFonts w:hint="eastAsia"/>
                <w:color w:val="auto"/>
                <w:highlight w:val="none"/>
                <w:lang w:val="en-US" w:eastAsia="zh-CN"/>
              </w:rPr>
              <w:t>其他未列明行业</w:t>
            </w:r>
          </w:p>
          <w:p w14:paraId="180CFCBB">
            <w:pPr>
              <w:autoSpaceDE w:val="0"/>
              <w:autoSpaceDN w:val="0"/>
              <w:adjustRightInd w:val="0"/>
              <w:spacing w:line="360" w:lineRule="auto"/>
              <w:contextualSpacing/>
              <w:rPr>
                <w:rFonts w:hint="eastAsia" w:ascii="ˎ̥" w:hAnsi="ˎ̥" w:eastAsiaTheme="minorEastAsia"/>
                <w:color w:val="auto"/>
                <w:highlight w:val="none"/>
                <w:lang w:val="en-US" w:eastAsia="zh-CN"/>
              </w:rPr>
            </w:pPr>
            <w:r>
              <w:rPr>
                <w:rFonts w:hint="eastAsia" w:ascii="ˎ̥" w:hAnsi="ˎ̥"/>
                <w:color w:val="auto"/>
                <w:highlight w:val="none"/>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2FADD79E">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4</w:t>
            </w:r>
            <w:r>
              <w:rPr>
                <w:rFonts w:hint="eastAsia" w:ascii="ˎ̥" w:hAnsi="ˎ̥"/>
                <w:color w:val="auto"/>
                <w:highlight w:val="none"/>
              </w:rPr>
              <w:t>、提供由省级以上监狱管理局、戒毒管理局（含新疆生产建设兵团）出具的属于监狱企业证明文件的，视同为小型和微型企业。</w:t>
            </w:r>
          </w:p>
          <w:p w14:paraId="319DD407">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highlight w:val="none"/>
                <w:lang w:val="zh-CN" w:eastAsia="zh-CN" w:bidi="ar-SA"/>
              </w:rPr>
            </w:pPr>
            <w:r>
              <w:rPr>
                <w:rFonts w:hint="eastAsia" w:ascii="ˎ̥" w:hAnsi="ˎ̥"/>
                <w:color w:val="auto"/>
                <w:highlight w:val="none"/>
                <w:lang w:val="en-US" w:eastAsia="zh-CN"/>
              </w:rPr>
              <w:t>5</w:t>
            </w:r>
            <w:r>
              <w:rPr>
                <w:rFonts w:hint="eastAsia" w:ascii="ˎ̥" w:hAnsi="ˎ̥"/>
                <w:color w:val="auto"/>
                <w:highlight w:val="none"/>
              </w:rPr>
              <w:t>、符合享受政府采购支持政策的残疾人福利性单位条件且提供《残疾人福利性单位声明函》的，视同为小型和微型企业。</w:t>
            </w:r>
          </w:p>
        </w:tc>
      </w:tr>
      <w:tr w14:paraId="4E0F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4F0B63">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14:paraId="625704F9">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cs="宋体" w:asciiTheme="minorEastAsia" w:hAnsiTheme="minorEastAsia"/>
                <w:bCs/>
                <w:color w:val="auto"/>
                <w:szCs w:val="21"/>
                <w:highlight w:val="none"/>
                <w:lang w:val="zh-CN"/>
              </w:rPr>
              <w:t>节能环保要求</w:t>
            </w:r>
          </w:p>
        </w:tc>
        <w:tc>
          <w:tcPr>
            <w:tcW w:w="6813" w:type="dxa"/>
            <w:vAlign w:val="center"/>
          </w:tcPr>
          <w:p w14:paraId="2AD99E16">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auto"/>
              <w:rPr>
                <w:rFonts w:hint="eastAsia" w:cs="宋体" w:asciiTheme="minorEastAsia" w:hAnsiTheme="minorEastAsia"/>
                <w:bCs/>
                <w:color w:val="auto"/>
                <w:szCs w:val="21"/>
                <w:highlight w:val="none"/>
                <w:lang w:val="en-US" w:eastAsia="zh-CN"/>
              </w:rPr>
            </w:pPr>
            <w:r>
              <w:rPr>
                <w:rFonts w:hint="eastAsia" w:cs="宋体" w:asciiTheme="minorEastAsia" w:hAnsiTheme="minorEastAsia"/>
                <w:bCs/>
                <w:color w:val="auto"/>
                <w:szCs w:val="21"/>
                <w:highlight w:val="none"/>
                <w:lang w:val="zh-CN"/>
              </w:rPr>
              <w:t>本项目强制节能产品：</w:t>
            </w:r>
            <w:r>
              <w:rPr>
                <w:rFonts w:hint="eastAsia" w:cs="宋体" w:asciiTheme="minorEastAsia" w:hAnsiTheme="minorEastAsia"/>
                <w:bCs/>
                <w:color w:val="auto"/>
                <w:szCs w:val="21"/>
                <w:highlight w:val="none"/>
                <w:lang w:val="en-US" w:eastAsia="zh-CN"/>
              </w:rPr>
              <w:t>无</w:t>
            </w:r>
          </w:p>
          <w:p w14:paraId="3EA0BF7D">
            <w:pPr>
              <w:keepNext w:val="0"/>
              <w:keepLines w:val="0"/>
              <w:pageBreakBefore w:val="0"/>
              <w:widowControl/>
              <w:shd w:val="clear" w:color="auto" w:fill="FFFFFF"/>
              <w:kinsoku/>
              <w:wordWrap/>
              <w:overflowPunct/>
              <w:topLinePunct w:val="0"/>
              <w:autoSpaceDE/>
              <w:autoSpaceDN/>
              <w:bidi w:val="0"/>
              <w:adjustRightInd/>
              <w:snapToGrid/>
              <w:spacing w:line="420" w:lineRule="exact"/>
              <w:jc w:val="left"/>
              <w:textAlignment w:val="auto"/>
              <w:rPr>
                <w:rFonts w:hint="eastAsia" w:ascii="ˎ̥" w:hAnsi="ˎ̥" w:eastAsiaTheme="minorEastAsia" w:cstheme="minorBidi"/>
                <w:color w:val="auto"/>
                <w:kern w:val="2"/>
                <w:sz w:val="21"/>
                <w:szCs w:val="22"/>
                <w:highlight w:val="none"/>
                <w:lang w:val="zh-CN" w:eastAsia="zh-CN" w:bidi="ar-SA"/>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0C70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6AA1868D">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14:paraId="70F59854">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ascii="宋体" w:hAnsi="宋体" w:eastAsia="宋体" w:cs="宋体"/>
                <w:color w:val="auto"/>
                <w:szCs w:val="21"/>
                <w:highlight w:val="none"/>
              </w:rPr>
              <w:t>网络关键设备、网络安全专用产品要求</w:t>
            </w:r>
          </w:p>
        </w:tc>
        <w:tc>
          <w:tcPr>
            <w:tcW w:w="6813" w:type="dxa"/>
            <w:vAlign w:val="center"/>
          </w:tcPr>
          <w:p w14:paraId="5860BA2D">
            <w:pPr>
              <w:numPr>
                <w:ilvl w:val="0"/>
                <w:numId w:val="5"/>
              </w:numPr>
              <w:autoSpaceDE w:val="0"/>
              <w:autoSpaceDN w:val="0"/>
              <w:adjustRightIn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本项目网络关键设备：（无）；网络安全专用产品：（无）</w:t>
            </w:r>
          </w:p>
          <w:p w14:paraId="248F6D19">
            <w:pPr>
              <w:numPr>
                <w:ilvl w:val="0"/>
                <w:numId w:val="5"/>
              </w:numPr>
              <w:autoSpaceDE w:val="0"/>
              <w:autoSpaceDN w:val="0"/>
              <w:adjustRightInd w:val="0"/>
              <w:spacing w:line="42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9726575">
            <w:pPr>
              <w:numPr>
                <w:ilvl w:val="0"/>
                <w:numId w:val="0"/>
              </w:numPr>
              <w:autoSpaceDE w:val="0"/>
              <w:autoSpaceDN w:val="0"/>
              <w:adjustRightInd w:val="0"/>
              <w:spacing w:line="420" w:lineRule="exact"/>
              <w:ind w:left="0" w:leftChars="0" w:firstLine="0" w:firstLineChars="0"/>
              <w:rPr>
                <w:rFonts w:hint="eastAsia" w:cs="宋体" w:asciiTheme="minorEastAsia" w:hAnsiTheme="minorEastAsia" w:eastAsiaTheme="minorEastAsia"/>
                <w:bCs/>
                <w:color w:val="auto"/>
                <w:kern w:val="2"/>
                <w:sz w:val="21"/>
                <w:szCs w:val="21"/>
                <w:highlight w:val="none"/>
                <w:lang w:val="zh-CN" w:eastAsia="zh-CN" w:bidi="ar-SA"/>
              </w:rPr>
            </w:pPr>
            <w:r>
              <w:rPr>
                <w:rFonts w:hint="eastAsia" w:ascii="宋体" w:hAnsi="宋体" w:eastAsia="宋体" w:cs="宋体"/>
                <w:color w:val="auto"/>
                <w:szCs w:val="21"/>
                <w:highlight w:val="none"/>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0C6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56A10A4B">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14:paraId="69A4064C">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14:paraId="41B5B83C">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color w:val="auto"/>
                <w:szCs w:val="21"/>
                <w:highlight w:val="none"/>
                <w:lang w:val="zh-CN"/>
              </w:rPr>
              <w:t>政策告知函</w:t>
            </w:r>
          </w:p>
        </w:tc>
        <w:tc>
          <w:tcPr>
            <w:tcW w:w="6813" w:type="dxa"/>
            <w:vAlign w:val="center"/>
          </w:tcPr>
          <w:p w14:paraId="6FBCC9FA">
            <w:pPr>
              <w:autoSpaceDE w:val="0"/>
              <w:autoSpaceDN w:val="0"/>
              <w:adjustRightInd w:val="0"/>
              <w:spacing w:line="360" w:lineRule="auto"/>
              <w:rPr>
                <w:rFonts w:hint="eastAsia"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86C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DE900B">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14:paraId="0BA5FF5F">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highlight w:val="none"/>
                <w:lang w:val="zh-CN"/>
              </w:rPr>
            </w:pPr>
            <w:r>
              <w:rPr>
                <w:rFonts w:hint="eastAsia" w:ascii="宋体" w:hAnsi="宋体" w:eastAsia="宋体" w:cs="宋体"/>
                <w:color w:val="auto"/>
                <w:kern w:val="0"/>
                <w:szCs w:val="21"/>
                <w:highlight w:val="none"/>
              </w:rPr>
              <w:t>加快推广绿色建材发展应用</w:t>
            </w:r>
          </w:p>
        </w:tc>
        <w:tc>
          <w:tcPr>
            <w:tcW w:w="6813" w:type="dxa"/>
            <w:vAlign w:val="center"/>
          </w:tcPr>
          <w:p w14:paraId="7F889F0F">
            <w:pPr>
              <w:pageBreakBefore w:val="0"/>
              <w:kinsoku/>
              <w:overflowPunct/>
              <w:autoSpaceDE w:val="0"/>
              <w:autoSpaceDN w:val="0"/>
              <w:bidi w:val="0"/>
              <w:adjustRightInd w:val="0"/>
              <w:snapToGrid/>
              <w:spacing w:line="360" w:lineRule="auto"/>
              <w:ind w:right="-11" w:right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本项目不涉及。</w:t>
            </w:r>
          </w:p>
          <w:p w14:paraId="31391CC3">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C1E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CB9915">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14:paraId="341B25F8">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14:paraId="614BDAA9">
            <w:pPr>
              <w:pageBreakBefore w:val="0"/>
              <w:kinsoku/>
              <w:overflowPunct/>
              <w:autoSpaceDE w:val="0"/>
              <w:autoSpaceDN w:val="0"/>
              <w:bidi w:val="0"/>
              <w:adjustRightInd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eq \o\ac(□,√)</w:instrTex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收取，</w:t>
            </w:r>
            <w:r>
              <w:rPr>
                <w:rFonts w:hint="eastAsia" w:ascii="宋体" w:hAnsi="宋体" w:eastAsia="宋体" w:cs="宋体"/>
                <w:color w:val="auto"/>
                <w:szCs w:val="21"/>
                <w:highlight w:val="none"/>
              </w:rPr>
              <w:t>招标代理服务费由中标人支付，</w:t>
            </w:r>
            <w:r>
              <w:rPr>
                <w:rFonts w:hint="eastAsia" w:ascii="宋体" w:hAnsi="宋体" w:eastAsia="宋体" w:cs="宋体"/>
                <w:color w:val="auto"/>
                <w:szCs w:val="21"/>
                <w:highlight w:val="none"/>
                <w:lang w:eastAsia="zh-CN"/>
              </w:rPr>
              <w:t>按照豫招协</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河南省招标代理服务收费指导意见</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收取，由中标单位在领取中标通知书时一次性支付给代理机构。</w:t>
            </w:r>
          </w:p>
          <w:p w14:paraId="54A0C744">
            <w:pPr>
              <w:pageBreakBefore w:val="0"/>
              <w:kinsoku/>
              <w:overflowPunct/>
              <w:autoSpaceDE w:val="0"/>
              <w:autoSpaceDN w:val="0"/>
              <w:bidi w:val="0"/>
              <w:adjustRightInd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招标代理服务收费按差额定率累计法计算：</w:t>
            </w:r>
          </w:p>
          <w:p w14:paraId="48833357">
            <w:pPr>
              <w:pStyle w:val="26"/>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highlight w:val="none"/>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0"/>
                          <a:stretch>
                            <a:fillRect/>
                          </a:stretch>
                        </pic:blipFill>
                        <pic:spPr>
                          <a:xfrm>
                            <a:off x="0" y="0"/>
                            <a:ext cx="3945255" cy="2764790"/>
                          </a:xfrm>
                          <a:prstGeom prst="rect">
                            <a:avLst/>
                          </a:prstGeom>
                          <a:noFill/>
                          <a:ln>
                            <a:noFill/>
                          </a:ln>
                        </pic:spPr>
                      </pic:pic>
                    </a:graphicData>
                  </a:graphic>
                </wp:inline>
              </w:drawing>
            </w:r>
          </w:p>
        </w:tc>
      </w:tr>
      <w:tr w14:paraId="47EF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6677EC">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14:paraId="26DD1A1D">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7C1AFE9A">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5F4DEC7D">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highlight w:val="none"/>
                <w:lang w:val="zh-CN"/>
              </w:rPr>
              <w:t>联系电</w:t>
            </w:r>
            <w:r>
              <w:rPr>
                <w:rFonts w:hint="eastAsia" w:ascii="宋体" w:hAnsi="宋体" w:eastAsia="宋体" w:cs="宋体"/>
                <w:color w:val="auto"/>
                <w:szCs w:val="21"/>
                <w:highlight w:val="none"/>
                <w:lang w:val="zh-CN"/>
              </w:rPr>
              <w:t>话：</w:t>
            </w:r>
            <w:r>
              <w:rPr>
                <w:rFonts w:hint="eastAsia" w:ascii="宋体" w:hAnsi="宋体" w:eastAsia="宋体" w:cs="宋体"/>
                <w:color w:val="auto"/>
                <w:highlight w:val="none"/>
              </w:rPr>
              <w:t>0374-8281999</w:t>
            </w:r>
            <w:r>
              <w:rPr>
                <w:rFonts w:hint="eastAsia"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rPr>
              <w:t>xcfyzxgl@126.com</w:t>
            </w:r>
            <w:r>
              <w:rPr>
                <w:rFonts w:hint="eastAsia" w:ascii="宋体" w:hAnsi="宋体" w:cs="宋体"/>
                <w:color w:val="auto"/>
                <w:szCs w:val="21"/>
                <w:highlight w:val="none"/>
                <w:lang w:val="zh-CN"/>
              </w:rPr>
              <w:t>。</w:t>
            </w:r>
          </w:p>
        </w:tc>
      </w:tr>
      <w:tr w14:paraId="7CB1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20EE8A">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14:paraId="2DE2B433">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55DF4CCA">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1697EAE1">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4D7F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D7F5D6">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14:paraId="5A228A9A">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14:paraId="27F1D7D9">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default" w:ascii="Calibri" w:hAnsi="Calibri" w:cs="Calibri"/>
                <w:b w:val="0"/>
                <w:bCs w:val="0"/>
                <w:i w:val="0"/>
                <w:iCs w:val="0"/>
                <w:color w:val="auto"/>
                <w:spacing w:val="0"/>
                <w:w w:val="100"/>
                <w:sz w:val="21"/>
                <w:szCs w:val="21"/>
                <w:highlight w:val="none"/>
                <w:vertAlign w:val="baseline"/>
              </w:rPr>
              <w:t>http://117.159.53.11:60632/tpbidder</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5CC8F766">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14:paraId="56D253B6">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14:paraId="66FE3B73">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14:paraId="4359E48A">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14:paraId="04F0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58025C7">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14:paraId="19573619">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7ACD09B4">
            <w:pPr>
              <w:shd w:val="clear"/>
              <w:autoSpaceDE w:val="0"/>
              <w:autoSpaceDN w:val="0"/>
              <w:adjustRightInd w:val="0"/>
              <w:spacing w:line="360" w:lineRule="auto"/>
              <w:contextualSpacing/>
              <w:rPr>
                <w:color w:val="auto"/>
                <w:highlight w:val="none"/>
              </w:rPr>
            </w:pPr>
            <w:r>
              <w:rPr>
                <w:rFonts w:hint="eastAsia"/>
                <w:color w:val="auto"/>
                <w:highlight w:val="none"/>
                <w:lang w:val="en-US" w:eastAsia="zh-CN"/>
              </w:rPr>
              <w:t>1、</w:t>
            </w:r>
            <w:r>
              <w:rPr>
                <w:rFonts w:hint="eastAsia"/>
                <w:color w:val="auto"/>
                <w:highlight w:val="none"/>
              </w:rPr>
              <w:t>按照《关于推进全流程电子化交易和在线监管工作有关问题的通知》（许公管办</w:t>
            </w:r>
            <w:r>
              <w:rPr>
                <w:rFonts w:hint="eastAsia"/>
                <w:color w:val="auto"/>
                <w:highlight w:val="none"/>
                <w:lang w:eastAsia="zh-CN"/>
              </w:rPr>
              <w:t>〔</w:t>
            </w:r>
            <w:r>
              <w:rPr>
                <w:rFonts w:hint="eastAsia"/>
                <w:color w:val="auto"/>
                <w:highlight w:val="none"/>
              </w:rPr>
              <w:t>2019</w:t>
            </w:r>
            <w:r>
              <w:rPr>
                <w:rFonts w:hint="eastAsia"/>
                <w:color w:val="auto"/>
                <w:highlight w:val="none"/>
                <w:lang w:eastAsia="zh-CN"/>
              </w:rPr>
              <w:t>〕</w:t>
            </w:r>
            <w:r>
              <w:rPr>
                <w:rFonts w:hint="eastAsia"/>
                <w:color w:val="auto"/>
                <w:highlight w:val="none"/>
              </w:rPr>
              <w:t>3号）规定：</w:t>
            </w:r>
          </w:p>
          <w:p w14:paraId="6224AEC0">
            <w:pPr>
              <w:shd w:val="clea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14:paraId="7FBD4DEE">
            <w:pPr>
              <w:shd w:val="clear"/>
              <w:autoSpaceDE w:val="0"/>
              <w:autoSpaceDN w:val="0"/>
              <w:adjustRightInd w:val="0"/>
              <w:spacing w:line="360" w:lineRule="auto"/>
              <w:contextualSpacing/>
              <w:rPr>
                <w:rFonts w:hint="eastAsia"/>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14:paraId="3935FB5C">
            <w:pPr>
              <w:numPr>
                <w:ilvl w:val="0"/>
                <w:numId w:val="0"/>
              </w:numPr>
              <w:autoSpaceDE w:val="0"/>
              <w:autoSpaceDN w:val="0"/>
              <w:adjustRightInd w:val="0"/>
              <w:spacing w:line="360" w:lineRule="auto"/>
              <w:ind w:leftChars="0"/>
              <w:contextualSpacing/>
              <w:rPr>
                <w:rFonts w:ascii="ˎ̥" w:hAnsi="ˎ̥"/>
                <w:color w:val="auto"/>
                <w:szCs w:val="21"/>
                <w:highlight w:val="none"/>
              </w:rPr>
            </w:pPr>
            <w:r>
              <w:rPr>
                <w:rFonts w:hint="eastAsia" w:ascii="ˎ̥" w:hAnsi="ˎ̥"/>
                <w:color w:val="auto"/>
                <w:szCs w:val="21"/>
                <w:highlight w:val="none"/>
                <w:lang w:val="en-US" w:eastAsia="zh-CN"/>
              </w:rPr>
              <w:t>2</w:t>
            </w:r>
            <w:r>
              <w:rPr>
                <w:rFonts w:hint="eastAsia" w:ascii="ˎ̥" w:hAnsi="ˎ̥"/>
                <w:color w:val="auto"/>
                <w:szCs w:val="21"/>
                <w:highlight w:val="none"/>
              </w:rPr>
              <w:t>、项目编号以本谈判文件中的采购编号为准。</w:t>
            </w:r>
          </w:p>
          <w:p w14:paraId="0E43B3B7">
            <w:pPr>
              <w:shd w:val="clear"/>
              <w:autoSpaceDE w:val="0"/>
              <w:autoSpaceDN w:val="0"/>
              <w:adjustRightInd w:val="0"/>
              <w:spacing w:line="360" w:lineRule="auto"/>
              <w:contextualSpacing/>
              <w:rPr>
                <w:rFonts w:hint="eastAsia"/>
                <w:color w:val="auto"/>
                <w:highlight w:val="none"/>
                <w:lang w:val="en-US" w:eastAsia="zh-CN"/>
              </w:rPr>
            </w:pPr>
            <w:r>
              <w:rPr>
                <w:rFonts w:hint="eastAsia" w:ascii="ˎ̥" w:hAnsi="ˎ̥"/>
                <w:color w:val="auto"/>
                <w:szCs w:val="21"/>
                <w:highlight w:val="none"/>
                <w:lang w:val="en-US" w:eastAsia="zh-CN"/>
              </w:rPr>
              <w:t>3</w:t>
            </w:r>
            <w:r>
              <w:rPr>
                <w:rFonts w:hint="eastAsia" w:ascii="ˎ̥" w:hAnsi="ˎ̥"/>
                <w:color w:val="auto"/>
                <w:szCs w:val="21"/>
                <w:highlight w:val="none"/>
              </w:rPr>
              <w:t>、谈判文件第八章响应文件有关格式的先后顺序不</w:t>
            </w:r>
            <w:r>
              <w:rPr>
                <w:rFonts w:hint="eastAsia" w:ascii="ˎ̥" w:hAnsi="ˎ̥"/>
                <w:color w:val="auto"/>
                <w:szCs w:val="21"/>
                <w:highlight w:val="none"/>
                <w:lang w:eastAsia="zh-CN"/>
              </w:rPr>
              <w:t>作</w:t>
            </w:r>
            <w:r>
              <w:rPr>
                <w:rFonts w:hint="eastAsia" w:ascii="ˎ̥" w:hAnsi="ˎ̥"/>
                <w:color w:val="auto"/>
                <w:szCs w:val="21"/>
                <w:highlight w:val="none"/>
              </w:rPr>
              <w:t>无效响应。</w:t>
            </w:r>
          </w:p>
        </w:tc>
      </w:tr>
      <w:tr w14:paraId="108E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0FC51">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14:paraId="26DC62FE">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cs="仿宋_GB2312" w:asciiTheme="minorEastAsia" w:hAnsiTheme="minorEastAsia"/>
                <w:color w:val="auto"/>
                <w:szCs w:val="21"/>
                <w:highlight w:val="none"/>
              </w:rPr>
              <w:t>供应商资格</w:t>
            </w:r>
            <w:r>
              <w:rPr>
                <w:rFonts w:hint="eastAsia" w:cs="仿宋_GB2312" w:asciiTheme="minorEastAsia" w:hAnsiTheme="minorEastAsia"/>
                <w:color w:val="auto"/>
                <w:szCs w:val="21"/>
                <w:highlight w:val="none"/>
                <w:lang w:eastAsia="zh-CN"/>
              </w:rPr>
              <w:t>核验</w:t>
            </w:r>
          </w:p>
        </w:tc>
        <w:tc>
          <w:tcPr>
            <w:tcW w:w="6813" w:type="dxa"/>
            <w:vAlign w:val="center"/>
          </w:tcPr>
          <w:p w14:paraId="47E107D9">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w:t>
            </w:r>
            <w:r>
              <w:rPr>
                <w:rFonts w:hint="eastAsia" w:ascii="ˎ̥" w:hAnsi="ˎ̥"/>
                <w:color w:val="auto"/>
                <w:highlight w:val="none"/>
                <w:lang w:eastAsia="zh-CN"/>
              </w:rPr>
              <w:t>采购人</w:t>
            </w:r>
            <w:r>
              <w:rPr>
                <w:rFonts w:hint="eastAsia" w:ascii="ˎ̥" w:hAnsi="ˎ̥"/>
                <w:color w:val="auto"/>
                <w:highlight w:val="none"/>
              </w:rPr>
              <w:t>发出成交通知书。</w:t>
            </w:r>
          </w:p>
          <w:p w14:paraId="414DEC7B">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281A6E4D">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290BA8EC">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5675992F">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125C5A33">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7C61110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4AA7ED4C">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5A801E0E">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13EB8571">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5930D662">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宋体" w:hAnsi="宋体" w:eastAsia="宋体" w:cs="仿宋_GB2312"/>
                <w:color w:val="auto"/>
                <w:szCs w:val="21"/>
                <w:highlight w:val="none"/>
                <w:lang w:val="en-US" w:eastAsia="zh-CN"/>
              </w:rPr>
              <w:t>2023年度或2024年度</w:t>
            </w:r>
            <w:r>
              <w:rPr>
                <w:rFonts w:hint="eastAsia" w:asciiTheme="minorEastAsia" w:hAnsiTheme="minorEastAsia"/>
                <w:bCs/>
                <w:color w:val="auto"/>
                <w:szCs w:val="21"/>
                <w:highlight w:val="none"/>
              </w:rPr>
              <w:t>经审计的财务报告；</w:t>
            </w:r>
          </w:p>
          <w:p w14:paraId="0E40672F">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47999E33">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09CC53EB">
            <w:pPr>
              <w:autoSpaceDE w:val="0"/>
              <w:autoSpaceDN w:val="0"/>
              <w:adjustRightInd w:val="0"/>
              <w:spacing w:line="360" w:lineRule="auto"/>
              <w:jc w:val="left"/>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7273A28A">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38FF6FAE">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宋体" w:hAnsi="宋体" w:eastAsia="宋体" w:cs="仿宋_GB2312"/>
                <w:color w:val="auto"/>
                <w:szCs w:val="21"/>
                <w:highlight w:val="none"/>
                <w:lang w:val="en-US" w:eastAsia="zh-CN"/>
              </w:rPr>
              <w:t>2023年度或2024年度</w:t>
            </w:r>
            <w:r>
              <w:rPr>
                <w:rFonts w:hint="eastAsia" w:asciiTheme="minorEastAsia" w:hAnsiTheme="minorEastAsia"/>
                <w:bCs/>
                <w:color w:val="auto"/>
                <w:szCs w:val="21"/>
                <w:highlight w:val="none"/>
              </w:rPr>
              <w:t>经审计的财务报告；</w:t>
            </w:r>
          </w:p>
          <w:p w14:paraId="49915D72">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7EB64FD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6B8A024D">
            <w:pPr>
              <w:autoSpaceDE w:val="0"/>
              <w:autoSpaceDN w:val="0"/>
              <w:adjustRightInd w:val="0"/>
              <w:spacing w:line="360" w:lineRule="auto"/>
              <w:jc w:val="left"/>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4839DEE4">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026E2463">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参加本次政府采购项目谈判响应截止时间前六个月内任意一个月缴纳税收凭据。（依法免税的供应商，应提供相应文件证明依法免税）</w:t>
            </w:r>
          </w:p>
          <w:p w14:paraId="60F364FF">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14:paraId="3C24E0C7">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33A57EBB">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五、履行合同所必需的设备和专业技术能力的证明材料</w:t>
            </w:r>
          </w:p>
          <w:p w14:paraId="327E4668">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7F1C64C5">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w:t>
            </w:r>
            <w:r>
              <w:rPr>
                <w:rFonts w:hint="eastAsia" w:asciiTheme="minorEastAsia" w:hAnsiTheme="minorEastAsia"/>
                <w:bCs/>
                <w:color w:val="auto"/>
                <w:szCs w:val="21"/>
                <w:highlight w:val="none"/>
                <w:lang w:eastAsia="zh-CN"/>
              </w:rPr>
              <w:t>所必需的</w:t>
            </w:r>
            <w:r>
              <w:rPr>
                <w:rFonts w:hint="eastAsia" w:asciiTheme="minorEastAsia" w:hAnsiTheme="minorEastAsia"/>
                <w:bCs/>
                <w:color w:val="auto"/>
                <w:szCs w:val="21"/>
                <w:highlight w:val="none"/>
              </w:rPr>
              <w:t>设备和专业技术能力承诺函或声明（承诺函或声明格式自拟）。</w:t>
            </w:r>
          </w:p>
          <w:p w14:paraId="0F2F7FAA">
            <w:pPr>
              <w:autoSpaceDE w:val="0"/>
              <w:autoSpaceDN w:val="0"/>
              <w:adjustRightInd w:val="0"/>
              <w:spacing w:line="360" w:lineRule="auto"/>
              <w:jc w:val="left"/>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14:paraId="7DC50970">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27D54C95">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3BEC1FA3">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www.creditchina.gov.cn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失信被执行人、</w:t>
            </w:r>
            <w:r>
              <w:rPr>
                <w:rFonts w:hint="eastAsia" w:cs="仿宋_GB2312" w:asciiTheme="minorEastAsia" w:hAnsiTheme="minorEastAsia"/>
                <w:b/>
                <w:color w:val="auto"/>
                <w:szCs w:val="21"/>
                <w:highlight w:val="none"/>
                <w:shd w:val="clear" w:color="auto" w:fill="FFFFFF"/>
              </w:rPr>
              <w:t>重大税收违法失信主体</w:t>
            </w:r>
            <w:r>
              <w:rPr>
                <w:rFonts w:cs="仿宋_GB2312" w:asciiTheme="minorEastAsia" w:hAnsiTheme="minorEastAsia"/>
                <w:b/>
                <w:color w:val="auto"/>
                <w:szCs w:val="21"/>
                <w:highlight w:val="none"/>
                <w:shd w:val="clear" w:color="auto" w:fill="FFFFFF"/>
              </w:rPr>
              <w:t>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www.ccgp.gov.cn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361A5EC5">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14:paraId="5C399AED">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20F53A0F">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63592EC4">
            <w:pPr>
              <w:spacing w:line="360" w:lineRule="auto"/>
              <w:rPr>
                <w:rFonts w:hint="eastAsia" w:ascii="ˎ̥" w:hAnsi="ˎ̥" w:eastAsiaTheme="minorEastAsia" w:cstheme="minorBidi"/>
                <w:color w:val="auto"/>
                <w:kern w:val="2"/>
                <w:sz w:val="21"/>
                <w:szCs w:val="22"/>
                <w:highlight w:val="none"/>
                <w:lang w:val="en-US" w:eastAsia="zh-CN" w:bidi="ar-SA"/>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14:paraId="0A49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473F96">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36</w:t>
            </w:r>
          </w:p>
        </w:tc>
        <w:tc>
          <w:tcPr>
            <w:tcW w:w="2268" w:type="dxa"/>
            <w:vAlign w:val="center"/>
          </w:tcPr>
          <w:p w14:paraId="0E483A4B">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color w:val="auto"/>
                <w:szCs w:val="21"/>
                <w:highlight w:val="none"/>
                <w:lang w:eastAsia="zh-CN"/>
              </w:rPr>
              <w:t>投诉渠道</w:t>
            </w:r>
          </w:p>
        </w:tc>
        <w:tc>
          <w:tcPr>
            <w:tcW w:w="6813" w:type="dxa"/>
            <w:vAlign w:val="center"/>
          </w:tcPr>
          <w:p w14:paraId="0FD220B0">
            <w:pPr>
              <w:autoSpaceDE w:val="0"/>
              <w:autoSpaceDN w:val="0"/>
              <w:spacing w:line="360" w:lineRule="auto"/>
              <w:ind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供应商在评标结果和中标结果公示期间， 按照《政府采购质疑和投诉办法》的有关规定，已质疑的供应商可以依法向财政部门提起书面投诉。</w:t>
            </w:r>
          </w:p>
          <w:p w14:paraId="282F6C9F">
            <w:pP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   受理部门：禹州市财政局政府采购监督管理办公室</w:t>
            </w:r>
          </w:p>
          <w:p w14:paraId="76D062E8">
            <w:pP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   受理电话：0374-8112523   </w:t>
            </w:r>
          </w:p>
          <w:p w14:paraId="209496DF">
            <w:pP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   电子邮箱：yzscgb8112523@163.com</w:t>
            </w:r>
          </w:p>
          <w:p w14:paraId="10626A7C">
            <w:pPr>
              <w:autoSpaceDE w:val="0"/>
              <w:autoSpaceDN w:val="0"/>
              <w:spacing w:line="360" w:lineRule="auto"/>
              <w:contextualSpacing/>
              <w:rPr>
                <w:rFonts w:hint="eastAsia"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color w:val="auto"/>
                <w:kern w:val="0"/>
                <w:szCs w:val="21"/>
                <w:highlight w:val="none"/>
                <w:lang w:val="en-US" w:eastAsia="zh-CN"/>
              </w:rPr>
              <w:t xml:space="preserve">   通讯地址：禹州市行政北路2号禹州市财政局1305房间</w:t>
            </w:r>
          </w:p>
        </w:tc>
      </w:tr>
    </w:tbl>
    <w:p w14:paraId="5E40F453">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5631B639">
      <w:pPr>
        <w:pStyle w:val="26"/>
        <w:rPr>
          <w:rFonts w:hint="eastAsia" w:cs="宋体" w:asciiTheme="majorEastAsia" w:hAnsiTheme="majorEastAsia" w:eastAsiaTheme="majorEastAsia"/>
          <w:b/>
          <w:color w:val="auto"/>
          <w:kern w:val="0"/>
          <w:sz w:val="32"/>
          <w:szCs w:val="32"/>
          <w:highlight w:val="none"/>
        </w:rPr>
      </w:pPr>
    </w:p>
    <w:p w14:paraId="06CC68DE">
      <w:pPr>
        <w:pStyle w:val="27"/>
        <w:rPr>
          <w:rFonts w:hint="eastAsia"/>
          <w:color w:val="auto"/>
          <w:highlight w:val="none"/>
        </w:rPr>
      </w:pPr>
    </w:p>
    <w:p w14:paraId="6D05778A">
      <w:pPr>
        <w:rPr>
          <w:rFonts w:hint="eastAsia"/>
          <w:color w:val="auto"/>
          <w:highlight w:val="none"/>
        </w:rPr>
      </w:pPr>
    </w:p>
    <w:p w14:paraId="4A1B77BC">
      <w:pPr>
        <w:pStyle w:val="26"/>
        <w:rPr>
          <w:rFonts w:hint="eastAsia"/>
          <w:color w:val="auto"/>
          <w:highlight w:val="none"/>
        </w:rPr>
      </w:pPr>
    </w:p>
    <w:p w14:paraId="5CE86CE6">
      <w:pPr>
        <w:pStyle w:val="27"/>
        <w:rPr>
          <w:rFonts w:hint="eastAsia"/>
          <w:color w:val="auto"/>
          <w:highlight w:val="none"/>
        </w:rPr>
      </w:pPr>
    </w:p>
    <w:p w14:paraId="04DCC57A">
      <w:pPr>
        <w:rPr>
          <w:rFonts w:hint="eastAsia"/>
          <w:color w:val="auto"/>
          <w:highlight w:val="none"/>
        </w:rPr>
      </w:pPr>
    </w:p>
    <w:p w14:paraId="0F843E00">
      <w:pPr>
        <w:pStyle w:val="26"/>
        <w:rPr>
          <w:rFonts w:hint="eastAsia"/>
          <w:color w:val="auto"/>
          <w:highlight w:val="none"/>
        </w:rPr>
      </w:pPr>
    </w:p>
    <w:p w14:paraId="4AA4C0DA">
      <w:pPr>
        <w:pStyle w:val="27"/>
        <w:rPr>
          <w:rFonts w:hint="eastAsia"/>
          <w:color w:val="auto"/>
          <w:highlight w:val="none"/>
        </w:rPr>
      </w:pPr>
    </w:p>
    <w:p w14:paraId="6ED7AB37">
      <w:pPr>
        <w:rPr>
          <w:rFonts w:hint="eastAsia"/>
          <w:color w:val="auto"/>
          <w:highlight w:val="none"/>
        </w:rPr>
      </w:pPr>
    </w:p>
    <w:p w14:paraId="1865936A">
      <w:pPr>
        <w:pStyle w:val="26"/>
        <w:rPr>
          <w:rFonts w:hint="eastAsia"/>
          <w:color w:val="auto"/>
          <w:highlight w:val="none"/>
        </w:rPr>
      </w:pPr>
    </w:p>
    <w:p w14:paraId="146CD0CC">
      <w:pPr>
        <w:pStyle w:val="27"/>
        <w:rPr>
          <w:rFonts w:hint="eastAsia"/>
          <w:color w:val="auto"/>
          <w:highlight w:val="none"/>
        </w:rPr>
      </w:pPr>
    </w:p>
    <w:p w14:paraId="7A89E881">
      <w:pPr>
        <w:pStyle w:val="26"/>
        <w:ind w:left="0" w:leftChars="0" w:firstLine="0" w:firstLineChars="0"/>
        <w:rPr>
          <w:rFonts w:hint="eastAsia"/>
          <w:color w:val="auto"/>
          <w:highlight w:val="none"/>
        </w:rPr>
      </w:pPr>
    </w:p>
    <w:p w14:paraId="6124F884">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14:paraId="16FC17CC">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5C257105">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14:paraId="0AC33862">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14:paraId="4F626C77">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05ACC01C">
      <w:pPr>
        <w:pStyle w:val="56"/>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47C1427D">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23CA7D96">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14:paraId="6A452981">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14:paraId="336C41B4">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14:paraId="3C5AA54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14:paraId="0452823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14:paraId="1DA214E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14:paraId="5B6B8A57">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w:t>
      </w:r>
      <w:r>
        <w:rPr>
          <w:rFonts w:hint="eastAsia" w:cs="宋体" w:asciiTheme="minorEastAsia" w:hAnsiTheme="minorEastAsia"/>
          <w:color w:val="auto"/>
          <w:kern w:val="0"/>
          <w:szCs w:val="21"/>
          <w:highlight w:val="none"/>
          <w:lang w:eastAsia="zh-CN"/>
        </w:rPr>
        <w:t>〔2007〕119号）</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69B9259E">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14:paraId="093123AA">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235D4177">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04FE169D">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7460CCD7">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14:paraId="378E215E">
      <w:pPr>
        <w:pStyle w:val="56"/>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385A504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14:paraId="6FD1249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14:paraId="3DB05EF1">
      <w:pPr>
        <w:pStyle w:val="56"/>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Cs w:val="21"/>
          <w:highlight w:val="none"/>
          <w:lang w:eastAsia="zh-CN"/>
        </w:rPr>
        <w:t>（以</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53D156BD">
      <w:pPr>
        <w:pStyle w:val="5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3.3.1查询渠道：“信用中国”网站（www.creditchina.gov.cn）、“中国政府采购网”（www.ccgp.gov.cn）、“中国社会组织</w:t>
      </w:r>
      <w:r>
        <w:rPr>
          <w:rFonts w:hint="eastAsia" w:cs="宋体" w:asciiTheme="minorEastAsia" w:hAnsiTheme="minorEastAsia"/>
          <w:color w:val="auto"/>
          <w:kern w:val="0"/>
          <w:szCs w:val="21"/>
          <w:highlight w:val="none"/>
          <w:lang w:eastAsia="zh-CN"/>
        </w:rPr>
        <w:t>政务</w:t>
      </w:r>
      <w:r>
        <w:rPr>
          <w:rFonts w:hint="eastAsia" w:cs="宋体" w:asciiTheme="minorEastAsia" w:hAnsiTheme="minorEastAsia"/>
          <w:color w:val="auto"/>
          <w:kern w:val="0"/>
          <w:szCs w:val="21"/>
          <w:highlight w:val="none"/>
        </w:rPr>
        <w:t>服务平台”网站（</w:t>
      </w:r>
      <w:r>
        <w:rPr>
          <w:rFonts w:cs="宋体" w:asciiTheme="minorEastAsia" w:hAnsiTheme="minorEastAsia"/>
          <w:color w:val="auto"/>
          <w:kern w:val="0"/>
          <w:szCs w:val="21"/>
          <w:highlight w:val="none"/>
        </w:rPr>
        <w:t>chinanpo.mca.gov.cn</w:t>
      </w:r>
      <w:r>
        <w:rPr>
          <w:rFonts w:hint="eastAsia" w:cs="宋体" w:asciiTheme="minorEastAsia" w:hAnsiTheme="minorEastAsia"/>
          <w:color w:val="auto"/>
          <w:kern w:val="0"/>
          <w:szCs w:val="21"/>
          <w:highlight w:val="none"/>
        </w:rPr>
        <w:t>）；</w:t>
      </w:r>
    </w:p>
    <w:p w14:paraId="6865573B">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14:paraId="752D0207">
      <w:pPr>
        <w:pStyle w:val="56"/>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14:paraId="10A3D4EC">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3AB3C06B">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14:paraId="3F77151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14:paraId="0AB2F110">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14:paraId="6363D0A7">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14:paraId="0BB33A9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2E16BDF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14:paraId="20CB4A1B">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14:paraId="7210301B">
      <w:pPr>
        <w:pStyle w:val="5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788DD70">
      <w:pPr>
        <w:pStyle w:val="5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14:paraId="1AD804BE">
      <w:pPr>
        <w:pStyle w:val="5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829540C">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4</w:t>
      </w:r>
      <w:r>
        <w:rPr>
          <w:rFonts w:hint="eastAsia" w:cs="宋体" w:asciiTheme="minorEastAsia" w:hAnsiTheme="minorEastAsia"/>
          <w:color w:val="auto"/>
          <w:kern w:val="0"/>
          <w:szCs w:val="21"/>
          <w:highlight w:val="none"/>
        </w:rPr>
        <w:t>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0D4990D9">
      <w:pPr>
        <w:pStyle w:val="56"/>
        <w:numPr>
          <w:ilvl w:val="0"/>
          <w:numId w:val="0"/>
        </w:numPr>
        <w:shd w:val="clear"/>
        <w:autoSpaceDE w:val="0"/>
        <w:autoSpaceDN w:val="0"/>
        <w:spacing w:line="360" w:lineRule="auto"/>
        <w:ind w:leftChars="0" w:firstLine="422" w:firstLineChars="20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14:paraId="6DB6380B">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14:paraId="3BE2BF0F">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14:paraId="0C37DEA4">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14:paraId="24E9231C">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14:paraId="15F5CD4D">
      <w:pPr>
        <w:pStyle w:val="56"/>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14:paraId="4EFD2B4B">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14:paraId="55F862AF">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14:paraId="6ECF7A7D">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55454BD8">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14:paraId="4C2C1FA2">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14:paraId="49591D9C">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73541809">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6B5E9B8C">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5110EAEE">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51AC49BA">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31360A14">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01433BF6">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4F44D565">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4CEB07E7">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0A426B82">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cs="宋体" w:asciiTheme="minorEastAsia" w:hAnsiTheme="minorEastAsia"/>
          <w:color w:val="auto"/>
          <w:kern w:val="0"/>
          <w:szCs w:val="21"/>
          <w:highlight w:val="none"/>
          <w:lang w:eastAsia="zh-CN"/>
        </w:rPr>
        <w:t>。</w:t>
      </w:r>
    </w:p>
    <w:p w14:paraId="2FFF6E87">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lang w:eastAsia="zh-CN"/>
        </w:rPr>
        <w:t>。</w:t>
      </w:r>
    </w:p>
    <w:p w14:paraId="259D7D2B">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14:paraId="0DAD645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14:paraId="1CAA2E1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87FCC5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14:paraId="7206EB6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14:paraId="1552F9F6">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7B13EB6F">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14:paraId="36C4BC7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14:paraId="560B198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14:paraId="7F8C379F">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14:paraId="2EF9A2B2">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14:paraId="1EDB59A0">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14:paraId="3A8599AC">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14:paraId="77F02B56">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DB0655E">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14:paraId="7366DF3B">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14:paraId="2323FFE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14:paraId="6A838D88">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14:paraId="06786141">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AD9100B">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14:paraId="4D8A247F">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14:paraId="09313A44">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14:paraId="4A28C69D">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14:paraId="7411815D">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14:paraId="0AA36A9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14:paraId="49716CBD">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A98E9CD">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b w:val="0"/>
          <w:bCs/>
          <w:color w:val="auto"/>
          <w:kern w:val="0"/>
          <w:szCs w:val="21"/>
          <w:highlight w:val="none"/>
          <w:lang w:val="en-US" w:eastAsia="zh-CN"/>
        </w:rPr>
      </w:pPr>
      <w:r>
        <w:rPr>
          <w:rFonts w:hint="eastAsia" w:cs="宋体" w:asciiTheme="minorEastAsia" w:hAnsiTheme="minorEastAsia"/>
          <w:b w:val="0"/>
          <w:bCs/>
          <w:color w:val="auto"/>
          <w:kern w:val="0"/>
          <w:szCs w:val="21"/>
          <w:highlight w:val="none"/>
          <w:lang w:val="en-US" w:eastAsia="zh-CN"/>
        </w:rPr>
        <w:t>14.5 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1BB6E34D">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b w:val="0"/>
          <w:bCs/>
          <w:color w:val="auto"/>
          <w:kern w:val="0"/>
          <w:szCs w:val="21"/>
          <w:highlight w:val="none"/>
          <w:lang w:val="en-US" w:eastAsia="zh-CN"/>
        </w:rPr>
      </w:pPr>
      <w:r>
        <w:rPr>
          <w:rFonts w:hint="eastAsia" w:cs="宋体" w:asciiTheme="minorEastAsia" w:hAnsiTheme="minorEastAsia"/>
          <w:b w:val="0"/>
          <w:bCs/>
          <w:color w:val="auto"/>
          <w:kern w:val="0"/>
          <w:szCs w:val="21"/>
          <w:highlight w:val="none"/>
          <w:lang w:val="en-US" w:eastAsia="zh-CN"/>
        </w:rPr>
        <w:t>14.6 电子响应文件制作技术咨询：0374-2961598。</w:t>
      </w:r>
    </w:p>
    <w:p w14:paraId="45AB8F79">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14:paraId="04510CC6">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14:paraId="7621F996">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14:paraId="438DFC4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14:paraId="2E91DC72">
      <w:pPr>
        <w:pStyle w:val="56"/>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14:paraId="1A499378">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14:paraId="54062411">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14:paraId="478DDD6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14:paraId="4D4A2646">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252D4D5A">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14:paraId="2785C30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hint="eastAsia" w:ascii="宋体" w:hAnsi="宋体" w:eastAsia="宋体" w:cs="宋体"/>
          <w:b w:val="0"/>
          <w:bCs w:val="0"/>
          <w:i w:val="0"/>
          <w:iCs w:val="0"/>
          <w:color w:val="auto"/>
          <w:spacing w:val="0"/>
          <w:w w:val="100"/>
          <w:sz w:val="21"/>
          <w:szCs w:val="21"/>
          <w:highlight w:val="none"/>
          <w:vertAlign w:val="baseline"/>
        </w:rPr>
        <w:t>后缀格式为.XCSTF</w:t>
      </w:r>
      <w:r>
        <w:rPr>
          <w:rFonts w:hint="eastAsia" w:cs="宋体" w:asciiTheme="minorEastAsia" w:hAnsiTheme="minorEastAsia"/>
          <w:color w:val="auto"/>
          <w:szCs w:val="21"/>
          <w:highlight w:val="none"/>
        </w:rPr>
        <w:t>）</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14:paraId="5E09EE7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20B3C51">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14:paraId="7C666044">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14:paraId="73FEDF32">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14:paraId="2DD9ECF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4ADBEBCC">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52F76B2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6C3CD8A4">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14:paraId="37A88F88">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14:paraId="2558723A">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4422B90E">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14:paraId="4014AD8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14:paraId="261B12D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 xml:space="preserve">22.2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   </w:t>
      </w:r>
    </w:p>
    <w:p w14:paraId="1E86AFD2">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418539FC">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0992629B">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14:paraId="47CE8607">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w:t>
      </w:r>
      <w:r>
        <w:rPr>
          <w:rFonts w:hint="eastAsia" w:cs="宋体" w:asciiTheme="minorEastAsia" w:hAnsiTheme="minorEastAsia"/>
          <w:color w:val="auto"/>
          <w:kern w:val="0"/>
          <w:szCs w:val="21"/>
          <w:highlight w:val="none"/>
          <w:lang w:val="en-US" w:eastAsia="zh-CN"/>
        </w:rPr>
        <w:t>异议</w:t>
      </w:r>
      <w:r>
        <w:rPr>
          <w:rFonts w:hint="eastAsia" w:cs="宋体" w:asciiTheme="minorEastAsia" w:hAnsiTheme="minorEastAsia"/>
          <w:color w:val="auto"/>
          <w:kern w:val="0"/>
          <w:szCs w:val="21"/>
          <w:highlight w:val="none"/>
        </w:rPr>
        <w:t>，以及认为采购人、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14:paraId="0E159064">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14:paraId="6C2CA036">
      <w:pPr>
        <w:pStyle w:val="56"/>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14:paraId="64A19854">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52E0297F">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0DE1D98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200E0F45">
      <w:pPr>
        <w:pStyle w:val="56"/>
        <w:numPr>
          <w:ilvl w:val="1"/>
          <w:numId w:val="6"/>
        </w:numPr>
        <w:shd w:val="clear"/>
        <w:autoSpaceDE w:val="0"/>
        <w:autoSpaceDN w:val="0"/>
        <w:spacing w:line="360" w:lineRule="auto"/>
        <w:ind w:firstLineChars="0"/>
        <w:contextualSpacing/>
        <w:rPr>
          <w:rFonts w:ascii="ˎ̥" w:hAnsi="ˎ̥"/>
          <w:vanish/>
          <w:color w:val="auto"/>
          <w:highlight w:val="none"/>
        </w:rPr>
      </w:pPr>
    </w:p>
    <w:p w14:paraId="3EE1592F">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5D8D0976">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14:paraId="3BA8CFAC">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14:paraId="315A7835">
      <w:pPr>
        <w:pStyle w:val="56"/>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14:paraId="45D67FFA">
      <w:pPr>
        <w:pStyle w:val="56"/>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14:paraId="4C938571">
      <w:pPr>
        <w:pStyle w:val="56"/>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7189DB81">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14:paraId="6E9B3EB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14:paraId="20A8526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14:paraId="2EEDBA53">
      <w:pPr>
        <w:pStyle w:val="56"/>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14:paraId="6D323701">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14:paraId="31EAE864">
      <w:pPr>
        <w:pStyle w:val="56"/>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4E1789D1">
      <w:pPr>
        <w:pStyle w:val="56"/>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4CBFAE47">
      <w:pPr>
        <w:pStyle w:val="56"/>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1133616A">
      <w:pPr>
        <w:pStyle w:val="56"/>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41DDBEA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14:paraId="62356A12">
      <w:pPr>
        <w:pStyle w:val="56"/>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605B1C0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23E862E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4F46CD7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14:paraId="48233EF5">
      <w:pPr>
        <w:pStyle w:val="56"/>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0DE8AF5C">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14:paraId="2349FEC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14:paraId="0A8B1C20">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2018F6B9">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14:paraId="494EE2B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14:paraId="1A2F22DA">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25A1FF">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E67B841">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73DA295">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4BC750B">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4471E02">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106BB90">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98F459D">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0E5FC13">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D4177DD">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8D3BADB">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4DB4203">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BD1A7A9">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4555458">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17B4DB7">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7C1393A">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B266BE7">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20C6A48">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893F4B1">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22E55CC">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874F8E7">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62437A8">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B5C494D">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4C3B121">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3086DA0">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950A195">
      <w:pPr>
        <w:pStyle w:val="56"/>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499903A">
      <w:pPr>
        <w:pStyle w:val="56"/>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14:paraId="14C0612C">
      <w:pPr>
        <w:pStyle w:val="56"/>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14:paraId="38EFA408">
      <w:pPr>
        <w:pStyle w:val="56"/>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14:paraId="35A2D0CD">
      <w:pPr>
        <w:pStyle w:val="56"/>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14:paraId="676CF048">
      <w:pPr>
        <w:pStyle w:val="56"/>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14:paraId="299C1C09">
      <w:pPr>
        <w:pStyle w:val="56"/>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14:paraId="6EE4A974">
      <w:pPr>
        <w:pStyle w:val="56"/>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2BADE862">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14:paraId="71A3641B">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14:paraId="7D189D87">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14:paraId="74E06CB2">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14:paraId="00288E6F">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14:paraId="01BDD99F">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14:paraId="0680411C">
      <w:pPr>
        <w:pStyle w:val="56"/>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14:paraId="1EE94488">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14:paraId="08E792F2">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14:paraId="17E8852F">
      <w:pPr>
        <w:pStyle w:val="56"/>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14:paraId="728371B3">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27.2.7 不同供应商响应文件中法定代表人或者负责人签字出自同一人之手；</w:t>
      </w:r>
    </w:p>
    <w:p w14:paraId="27E93660">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27.2.8 其他</w:t>
      </w:r>
      <w:r>
        <w:rPr>
          <w:rFonts w:hint="eastAsia" w:ascii="宋体" w:hAnsi="宋体" w:eastAsia="宋体" w:cs="宋体"/>
          <w:color w:val="auto"/>
          <w:kern w:val="0"/>
          <w:sz w:val="21"/>
          <w:szCs w:val="21"/>
          <w:highlight w:val="none"/>
          <w:lang w:val="en-US" w:eastAsia="zh-CN" w:bidi="ar"/>
        </w:rPr>
        <w:t>涉嫌串通的情形。</w:t>
      </w:r>
    </w:p>
    <w:p w14:paraId="583F5D45">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14:paraId="6713B242">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14:paraId="714849F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14:paraId="7CC4BAE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14:paraId="1F28208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14:paraId="365C36D3">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14:paraId="62494C06">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552BD00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0974AFC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4136A405">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14:paraId="08F458F8">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13887BDD">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14:paraId="6FDFE4C9">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14:paraId="4B657BDF">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DFDB811">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1BDF36A">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4830996">
      <w:pPr>
        <w:pStyle w:val="56"/>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r>
        <w:rPr>
          <w:rFonts w:hint="eastAsia" w:ascii="宋体" w:hAnsi="宋体" w:eastAsia="宋体" w:cs="宋体"/>
          <w:color w:val="auto"/>
          <w:highlight w:val="none"/>
          <w:lang w:val="en-US" w:eastAsia="zh-CN"/>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3EF3E7DF">
      <w:pPr>
        <w:pStyle w:val="56"/>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14:paraId="1B45BE0A">
      <w:pPr>
        <w:pStyle w:val="56"/>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w:t>
      </w:r>
      <w:r>
        <w:rPr>
          <w:rFonts w:hint="eastAsia" w:ascii="ˎ̥" w:hAnsi="ˎ̥"/>
          <w:color w:val="auto"/>
          <w:highlight w:val="none"/>
          <w:lang w:eastAsia="zh-CN"/>
        </w:rPr>
        <w:t>码</w:t>
      </w:r>
      <w:r>
        <w:rPr>
          <w:rFonts w:hint="eastAsia" w:ascii="ˎ̥" w:hAnsi="ˎ̥"/>
          <w:color w:val="auto"/>
          <w:highlight w:val="none"/>
        </w:rPr>
        <w:t>”</w:t>
      </w:r>
      <w:r>
        <w:rPr>
          <w:rFonts w:hint="eastAsia" w:ascii="ˎ̥" w:hAnsi="ˎ̥"/>
          <w:color w:val="auto"/>
          <w:highlight w:val="none"/>
          <w:lang w:val="en-US" w:eastAsia="zh-CN"/>
        </w:rPr>
        <w:t>相关</w:t>
      </w:r>
      <w:r>
        <w:rPr>
          <w:rFonts w:hint="eastAsia" w:ascii="ˎ̥" w:hAnsi="ˎ̥"/>
          <w:color w:val="auto"/>
          <w:highlight w:val="none"/>
        </w:rPr>
        <w:t>信息并进行评审。</w:t>
      </w:r>
    </w:p>
    <w:p w14:paraId="7F1303A0">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14:paraId="3CAB4143">
      <w:pPr>
        <w:pStyle w:val="56"/>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0257CCB0">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23773232">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14:paraId="5107861A">
      <w:pPr>
        <w:pStyle w:val="56"/>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14:paraId="11595ED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0A0F830D">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14:paraId="246F4422">
      <w:pPr>
        <w:pStyle w:val="56"/>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14:paraId="4B661F36">
      <w:pPr>
        <w:pStyle w:val="56"/>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3DF283A">
      <w:pPr>
        <w:pStyle w:val="56"/>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14:paraId="458A9371">
      <w:pPr>
        <w:pStyle w:val="56"/>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78FCCD32">
      <w:pPr>
        <w:pStyle w:val="56"/>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14:paraId="62257471">
      <w:pPr>
        <w:pStyle w:val="56"/>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474C74BF">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14:paraId="155BEC1D">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14:paraId="641E9C47">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14:paraId="73AF3607">
      <w:pPr>
        <w:pStyle w:val="56"/>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29CA34E0">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提出疑问</w:t>
      </w:r>
      <w:r>
        <w:rPr>
          <w:rFonts w:cs="宋体" w:asciiTheme="minorEastAsia" w:hAnsiTheme="minorEastAsia"/>
          <w:color w:val="auto"/>
          <w:kern w:val="0"/>
          <w:szCs w:val="21"/>
          <w:highlight w:val="none"/>
        </w:rPr>
        <w:t>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14:paraId="2786FDB9">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w:t>
      </w:r>
      <w:r>
        <w:rPr>
          <w:rFonts w:hint="eastAsia" w:cs="宋体" w:asciiTheme="minorEastAsia" w:hAnsiTheme="minorEastAsia"/>
          <w:color w:val="auto"/>
          <w:kern w:val="0"/>
          <w:szCs w:val="21"/>
          <w:highlight w:val="none"/>
          <w:lang w:eastAsia="zh-CN"/>
        </w:rPr>
        <w:t>提出疑问</w:t>
      </w:r>
      <w:r>
        <w:rPr>
          <w:rFonts w:hint="eastAsia" w:cs="宋体" w:asciiTheme="minorEastAsia" w:hAnsiTheme="minorEastAsia"/>
          <w:color w:val="auto"/>
          <w:kern w:val="0"/>
          <w:szCs w:val="21"/>
          <w:highlight w:val="none"/>
        </w:rPr>
        <w:t>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0E83BAB3">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lang w:eastAsia="zh-CN"/>
        </w:rPr>
        <w:t>提出疑问</w:t>
      </w:r>
      <w:r>
        <w:rPr>
          <w:rFonts w:hint="eastAsia" w:cs="宋体" w:asciiTheme="minorEastAsia" w:hAnsiTheme="minorEastAsia"/>
          <w:color w:val="auto"/>
          <w:kern w:val="0"/>
          <w:szCs w:val="21"/>
          <w:highlight w:val="none"/>
        </w:rPr>
        <w:t>的，为各采购程序环节结束之日起七个工作日内，以书面形式向采购人和采购代理机构一次性提出；</w:t>
      </w:r>
    </w:p>
    <w:p w14:paraId="474A7B0A">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w:t>
      </w:r>
      <w:r>
        <w:rPr>
          <w:rFonts w:hint="eastAsia" w:cs="宋体" w:asciiTheme="minorEastAsia" w:hAnsiTheme="minorEastAsia"/>
          <w:color w:val="auto"/>
          <w:kern w:val="0"/>
          <w:szCs w:val="21"/>
          <w:highlight w:val="none"/>
          <w:lang w:eastAsia="zh-CN"/>
        </w:rPr>
        <w:t>提出疑问</w:t>
      </w:r>
      <w:r>
        <w:rPr>
          <w:rFonts w:hint="eastAsia" w:cs="宋体" w:asciiTheme="minorEastAsia" w:hAnsiTheme="minorEastAsia"/>
          <w:color w:val="auto"/>
          <w:kern w:val="0"/>
          <w:szCs w:val="21"/>
          <w:highlight w:val="none"/>
        </w:rPr>
        <w:t>的，为成交结果公告期限届满之日起七个工作日内，以书面形式向采购人和采购代理机构一次性提出。</w:t>
      </w:r>
    </w:p>
    <w:p w14:paraId="61A37E30">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14:paraId="479C831E">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14:paraId="380327FC">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14:paraId="293D1057">
      <w:pPr>
        <w:keepNext w:val="0"/>
        <w:keepLines w:val="0"/>
        <w:widowControl/>
        <w:suppressLineNumbers w:val="0"/>
        <w:jc w:val="left"/>
        <w:rPr>
          <w:color w:val="auto"/>
          <w:highlight w:val="none"/>
        </w:rPr>
      </w:pPr>
      <w:r>
        <w:rPr>
          <w:rFonts w:hint="eastAsia" w:ascii="宋体" w:hAnsi="宋体" w:eastAsia="宋体" w:cs="宋体"/>
          <w:b/>
          <w:bCs/>
          <w:color w:val="auto"/>
          <w:kern w:val="0"/>
          <w:sz w:val="21"/>
          <w:szCs w:val="21"/>
          <w:highlight w:val="none"/>
          <w:lang w:val="en-US" w:eastAsia="zh-CN" w:bidi="ar"/>
        </w:rPr>
        <w:t xml:space="preserve">34. 投诉 </w:t>
      </w:r>
    </w:p>
    <w:p w14:paraId="1A93CEAA">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14:paraId="6A1BA747">
      <w:pPr>
        <w:pStyle w:val="56"/>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14:paraId="7E9784F3">
      <w:pPr>
        <w:pStyle w:val="56"/>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14:paraId="4D3B8DCA">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14:paraId="56ED2BB2">
      <w:pPr>
        <w:pStyle w:val="56"/>
        <w:numPr>
          <w:ilvl w:val="0"/>
          <w:numId w:val="0"/>
        </w:numPr>
        <w:shd w:val="clear"/>
        <w:autoSpaceDE w:val="0"/>
        <w:autoSpaceDN w:val="0"/>
        <w:spacing w:line="360" w:lineRule="auto"/>
        <w:ind w:leftChars="0" w:firstLine="420" w:firstLineChars="2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采购人与成交供应商应当在成交通知书发出之</w:t>
      </w:r>
      <w:r>
        <w:rPr>
          <w:rFonts w:hint="eastAsia" w:ascii="宋体" w:hAnsi="宋体" w:cs="宋体"/>
          <w:color w:val="auto"/>
          <w:kern w:val="0"/>
          <w:szCs w:val="21"/>
          <w:highlight w:val="none"/>
        </w:rPr>
        <w:t>日起1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日内，</w:t>
      </w:r>
      <w:r>
        <w:rPr>
          <w:rFonts w:hint="eastAsia" w:ascii="宋体" w:hAnsi="宋体" w:cs="宋体"/>
          <w:color w:val="auto"/>
          <w:kern w:val="0"/>
          <w:szCs w:val="21"/>
          <w:highlight w:val="none"/>
        </w:rPr>
        <w:t>按照采购文件和成交人投标文件的规定，与成交人签订书面合同。所签订的合同不得对采购文件确定的事项和成交人投标文件作实质性修改。</w:t>
      </w:r>
    </w:p>
    <w:p w14:paraId="09B22E7D">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highlight w:val="none"/>
        </w:rPr>
        <w:t>采购人自采购合同签订之日起，2个</w:t>
      </w:r>
      <w:r>
        <w:rPr>
          <w:rFonts w:ascii="宋体" w:hAnsi="宋体" w:cs="宋体"/>
          <w:color w:val="auto"/>
          <w:kern w:val="0"/>
          <w:szCs w:val="21"/>
          <w:highlight w:val="none"/>
        </w:rPr>
        <w:t>工作日内</w:t>
      </w:r>
      <w:r>
        <w:rPr>
          <w:rFonts w:hint="eastAsia" w:ascii="宋体" w:hAnsi="宋体" w:cs="宋体"/>
          <w:color w:val="auto"/>
          <w:kern w:val="0"/>
          <w:szCs w:val="21"/>
          <w:highlight w:val="none"/>
        </w:rPr>
        <w:t>到禹州市政府采购监督管理办公室进行合同备案，并</w:t>
      </w:r>
      <w:r>
        <w:rPr>
          <w:rFonts w:hint="eastAsia" w:ascii="宋体" w:hAnsi="宋体" w:cs="宋体"/>
          <w:color w:val="auto"/>
          <w:kern w:val="0"/>
          <w:szCs w:val="21"/>
          <w:highlight w:val="none"/>
          <w:lang w:eastAsia="zh-CN"/>
        </w:rPr>
        <w:t>登录</w:t>
      </w:r>
      <w:r>
        <w:rPr>
          <w:rFonts w:hint="eastAsia" w:ascii="宋体" w:hAnsi="宋体" w:cs="宋体"/>
          <w:color w:val="auto"/>
          <w:kern w:val="0"/>
          <w:szCs w:val="21"/>
          <w:highlight w:val="none"/>
        </w:rPr>
        <w:t>“河南省政府采购网”进行网上备案。</w:t>
      </w:r>
    </w:p>
    <w:p w14:paraId="2D5DED0D">
      <w:pPr>
        <w:pStyle w:val="56"/>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14:paraId="592F0A27">
      <w:pPr>
        <w:pStyle w:val="5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highlight w:val="none"/>
        </w:rPr>
        <w:t>3</w:t>
      </w: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政府采购合同融资</w:t>
      </w:r>
    </w:p>
    <w:p w14:paraId="1EF5E3D4">
      <w:pPr>
        <w:pStyle w:val="56"/>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37.1</w:t>
      </w:r>
      <w:r>
        <w:rPr>
          <w:rFonts w:hint="eastAsia" w:cs="宋体" w:asciiTheme="minorEastAsia" w:hAnsiTheme="minorEastAsia"/>
          <w:color w:val="auto"/>
          <w:kern w:val="0"/>
          <w:szCs w:val="21"/>
          <w:highlight w:val="none"/>
        </w:rPr>
        <w:t>缓解中小企业融资难题</w:t>
      </w:r>
    </w:p>
    <w:p w14:paraId="37F986CD">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B27DEDC">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7.2</w:t>
      </w:r>
      <w:r>
        <w:rPr>
          <w:rFonts w:hint="eastAsia" w:cs="宋体" w:asciiTheme="minorEastAsia" w:hAnsiTheme="minorEastAsia"/>
          <w:color w:val="auto"/>
          <w:kern w:val="0"/>
          <w:szCs w:val="21"/>
          <w:highlight w:val="none"/>
        </w:rPr>
        <w:t>合作金融机构（排名不分先后）</w:t>
      </w:r>
    </w:p>
    <w:p w14:paraId="187C85A5">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合作金融机构名称：中原银行许昌分行（小微金融部）</w:t>
      </w:r>
    </w:p>
    <w:p w14:paraId="40783B99">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0E46C0ED">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078F525E">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合作金融机构名称：浦发银行许昌分行</w:t>
      </w:r>
    </w:p>
    <w:p w14:paraId="749A188D">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14:paraId="78FF516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14:paraId="5F1CC1E8">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w:t>
      </w:r>
      <w:r>
        <w:rPr>
          <w:rFonts w:hint="eastAsia" w:cs="宋体" w:asciiTheme="minorEastAsia" w:hAnsiTheme="minorEastAsia"/>
          <w:color w:val="auto"/>
          <w:kern w:val="0"/>
          <w:szCs w:val="21"/>
          <w:highlight w:val="none"/>
        </w:rPr>
        <w:t>合作金融机构名称：交通银行许昌分行</w:t>
      </w:r>
    </w:p>
    <w:p w14:paraId="7126D86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14:paraId="003056C9">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14:paraId="3AAA3C86">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w:t>
      </w:r>
      <w:r>
        <w:rPr>
          <w:rFonts w:hint="eastAsia" w:cs="宋体" w:asciiTheme="minorEastAsia" w:hAnsiTheme="minorEastAsia"/>
          <w:color w:val="auto"/>
          <w:kern w:val="0"/>
          <w:szCs w:val="21"/>
          <w:highlight w:val="none"/>
        </w:rPr>
        <w:t>合作金融机构名称：光大银行许昌分行</w:t>
      </w:r>
    </w:p>
    <w:p w14:paraId="487A1C8F">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14:paraId="54D9E21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14:paraId="45A2146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5）</w:t>
      </w:r>
      <w:r>
        <w:rPr>
          <w:rFonts w:hint="eastAsia" w:cs="宋体" w:asciiTheme="minorEastAsia" w:hAnsiTheme="minorEastAsia"/>
          <w:color w:val="auto"/>
          <w:kern w:val="0"/>
          <w:szCs w:val="21"/>
          <w:highlight w:val="none"/>
        </w:rPr>
        <w:t>合作金融机构名称：招商银行许昌分行</w:t>
      </w:r>
    </w:p>
    <w:p w14:paraId="299C611C">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14:paraId="28B79A6E">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14:paraId="59C73CBE">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6）</w:t>
      </w:r>
      <w:r>
        <w:rPr>
          <w:rFonts w:hint="eastAsia" w:cs="宋体" w:asciiTheme="minorEastAsia" w:hAnsiTheme="minorEastAsia"/>
          <w:color w:val="auto"/>
          <w:kern w:val="0"/>
          <w:szCs w:val="21"/>
          <w:highlight w:val="none"/>
        </w:rPr>
        <w:t>合作金融机构名称：邮储银行许昌市分行</w:t>
      </w:r>
    </w:p>
    <w:p w14:paraId="005203D2">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14:paraId="52126BB8">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14:paraId="1E30C8E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14:paraId="53595B4A">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合作金融机构名称：中国银行许昌分行</w:t>
      </w:r>
    </w:p>
    <w:p w14:paraId="6FF41DDC">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14:paraId="3E0DFFDC">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14:paraId="218AF64F">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合作金融机构名称：中信银行郑州红专路支行</w:t>
      </w:r>
    </w:p>
    <w:p w14:paraId="39DB9C5C">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14:paraId="3529479B">
      <w:pPr>
        <w:autoSpaceDE w:val="0"/>
        <w:autoSpaceDN w:val="0"/>
        <w:spacing w:line="360" w:lineRule="auto"/>
        <w:ind w:firstLine="420" w:firstLineChars="200"/>
        <w:contextualSpacing/>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14:paraId="7B75E021">
      <w:pPr>
        <w:autoSpaceDE w:val="0"/>
        <w:autoSpaceDN w:val="0"/>
        <w:spacing w:line="360" w:lineRule="auto"/>
        <w:ind w:firstLine="420" w:firstLineChars="200"/>
        <w:contextualSpacing/>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9）合作金融机构名称：郑州银行许昌分行 </w:t>
      </w:r>
    </w:p>
    <w:p w14:paraId="76D54A9D">
      <w:pPr>
        <w:autoSpaceDE w:val="0"/>
        <w:autoSpaceDN w:val="0"/>
        <w:spacing w:line="360" w:lineRule="auto"/>
        <w:ind w:firstLine="420" w:firstLineChars="200"/>
        <w:contextualSpacing/>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联系人：王晶 0374-2298011 18339062222 </w:t>
      </w:r>
    </w:p>
    <w:p w14:paraId="3C86D0FC">
      <w:pPr>
        <w:autoSpaceDE w:val="0"/>
        <w:autoSpaceDN w:val="0"/>
        <w:spacing w:line="360" w:lineRule="auto"/>
        <w:ind w:firstLine="420" w:firstLineChars="200"/>
        <w:contextualSpacing/>
        <w:jc w:val="left"/>
        <w:rPr>
          <w:color w:val="auto"/>
          <w:highlight w:val="none"/>
        </w:rPr>
      </w:pPr>
      <w:r>
        <w:rPr>
          <w:rFonts w:hint="eastAsia" w:cs="宋体" w:asciiTheme="minorEastAsia" w:hAnsiTheme="minorEastAsia"/>
          <w:color w:val="auto"/>
          <w:kern w:val="0"/>
          <w:szCs w:val="21"/>
          <w:highlight w:val="none"/>
          <w:lang w:val="en-US" w:eastAsia="zh-CN"/>
        </w:rPr>
        <w:t xml:space="preserve">地址：河南省许昌市魏都区莲城大道与魏文路交叉口西南角亨通君成国际大厦 </w:t>
      </w:r>
    </w:p>
    <w:p w14:paraId="3C02AC6D">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.3 “许昌市政府采购合同融资金融产品推介名录”链接</w:t>
      </w:r>
    </w:p>
    <w:p w14:paraId="53BE6DF9">
      <w:pPr>
        <w:autoSpaceDE w:val="0"/>
        <w:autoSpaceDN w:val="0"/>
        <w:spacing w:line="360" w:lineRule="auto"/>
        <w:ind w:left="964"/>
        <w:contextualSpacing/>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fldChar w:fldCharType="begin"/>
      </w:r>
      <w:r>
        <w:rPr>
          <w:rFonts w:hint="eastAsia" w:cs="宋体" w:asciiTheme="minorEastAsia" w:hAnsiTheme="minorEastAsia"/>
          <w:color w:val="auto"/>
          <w:kern w:val="0"/>
          <w:szCs w:val="21"/>
          <w:highlight w:val="none"/>
        </w:rPr>
        <w:instrText xml:space="preserve"> HYPERLINK "http://xuchang.hngp.gov.cn/xuchang/content?infoId=1606365368231095&amp;channelCode=H711001" </w:instrText>
      </w:r>
      <w:r>
        <w:rPr>
          <w:rFonts w:hint="eastAsia" w:cs="宋体" w:asciiTheme="minorEastAsia" w:hAnsiTheme="minorEastAsia"/>
          <w:color w:val="auto"/>
          <w:kern w:val="0"/>
          <w:szCs w:val="21"/>
          <w:highlight w:val="none"/>
        </w:rPr>
        <w:fldChar w:fldCharType="separate"/>
      </w:r>
      <w:r>
        <w:rPr>
          <w:rStyle w:val="34"/>
          <w:rFonts w:hint="eastAsia" w:cs="宋体" w:asciiTheme="minorEastAsia" w:hAnsiTheme="minorEastAsia"/>
          <w:color w:val="auto"/>
          <w:kern w:val="0"/>
          <w:szCs w:val="21"/>
          <w:highlight w:val="none"/>
        </w:rPr>
        <w:t>http://xuchang.hngp.gov.cn/xuchang/content?infoId=1606365368231095&amp;channelCode=H711001</w:t>
      </w:r>
      <w:r>
        <w:rPr>
          <w:rFonts w:hint="eastAsia" w:cs="宋体" w:asciiTheme="minorEastAsia" w:hAnsiTheme="minorEastAsia"/>
          <w:color w:val="auto"/>
          <w:kern w:val="0"/>
          <w:szCs w:val="21"/>
          <w:highlight w:val="none"/>
        </w:rPr>
        <w:fldChar w:fldCharType="end"/>
      </w:r>
    </w:p>
    <w:p w14:paraId="0777C6F3">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727E4B70">
      <w:pPr>
        <w:pStyle w:val="26"/>
        <w:rPr>
          <w:rFonts w:cs="宋体" w:asciiTheme="majorEastAsia" w:hAnsiTheme="majorEastAsia" w:eastAsiaTheme="majorEastAsia"/>
          <w:b/>
          <w:color w:val="auto"/>
          <w:kern w:val="0"/>
          <w:sz w:val="36"/>
          <w:szCs w:val="36"/>
          <w:highlight w:val="none"/>
        </w:rPr>
      </w:pPr>
    </w:p>
    <w:p w14:paraId="70D0749C">
      <w:pPr>
        <w:pStyle w:val="27"/>
        <w:rPr>
          <w:rFonts w:cs="宋体" w:asciiTheme="majorEastAsia" w:hAnsiTheme="majorEastAsia" w:eastAsiaTheme="majorEastAsia"/>
          <w:b/>
          <w:color w:val="auto"/>
          <w:kern w:val="0"/>
          <w:sz w:val="36"/>
          <w:szCs w:val="36"/>
          <w:highlight w:val="none"/>
        </w:rPr>
      </w:pPr>
    </w:p>
    <w:p w14:paraId="45228B94">
      <w:pPr>
        <w:rPr>
          <w:rFonts w:cs="宋体" w:asciiTheme="majorEastAsia" w:hAnsiTheme="majorEastAsia" w:eastAsiaTheme="majorEastAsia"/>
          <w:b/>
          <w:color w:val="auto"/>
          <w:kern w:val="0"/>
          <w:sz w:val="36"/>
          <w:szCs w:val="36"/>
          <w:highlight w:val="none"/>
        </w:rPr>
      </w:pPr>
    </w:p>
    <w:p w14:paraId="4E5299E2">
      <w:pPr>
        <w:pStyle w:val="26"/>
        <w:rPr>
          <w:rFonts w:cs="宋体" w:asciiTheme="majorEastAsia" w:hAnsiTheme="majorEastAsia" w:eastAsiaTheme="majorEastAsia"/>
          <w:b/>
          <w:color w:val="auto"/>
          <w:kern w:val="0"/>
          <w:sz w:val="36"/>
          <w:szCs w:val="36"/>
          <w:highlight w:val="none"/>
        </w:rPr>
      </w:pPr>
    </w:p>
    <w:p w14:paraId="3F7EC5C0">
      <w:pPr>
        <w:pStyle w:val="26"/>
        <w:ind w:left="0" w:leftChars="0" w:firstLine="0" w:firstLineChars="0"/>
        <w:rPr>
          <w:rFonts w:hint="eastAsia"/>
          <w:color w:val="auto"/>
          <w:highlight w:val="none"/>
        </w:rPr>
      </w:pPr>
    </w:p>
    <w:p w14:paraId="0D6E6552">
      <w:pPr>
        <w:pStyle w:val="27"/>
        <w:rPr>
          <w:rFonts w:hint="eastAsia"/>
          <w:color w:val="auto"/>
          <w:highlight w:val="none"/>
        </w:rPr>
      </w:pPr>
    </w:p>
    <w:p w14:paraId="297F9972">
      <w:pPr>
        <w:rPr>
          <w:rFonts w:hint="eastAsia"/>
          <w:color w:val="auto"/>
          <w:highlight w:val="none"/>
        </w:rPr>
      </w:pPr>
    </w:p>
    <w:p w14:paraId="5ED71AD5">
      <w:pPr>
        <w:pStyle w:val="26"/>
        <w:rPr>
          <w:rFonts w:hint="eastAsia"/>
          <w:color w:val="auto"/>
          <w:highlight w:val="none"/>
        </w:rPr>
      </w:pPr>
    </w:p>
    <w:p w14:paraId="06432FAF">
      <w:pPr>
        <w:pStyle w:val="27"/>
        <w:rPr>
          <w:rFonts w:hint="eastAsia"/>
          <w:color w:val="auto"/>
          <w:highlight w:val="none"/>
        </w:rPr>
      </w:pPr>
    </w:p>
    <w:p w14:paraId="64DB8F95">
      <w:pPr>
        <w:rPr>
          <w:rFonts w:hint="eastAsia"/>
          <w:color w:val="auto"/>
          <w:highlight w:val="none"/>
        </w:rPr>
      </w:pPr>
    </w:p>
    <w:p w14:paraId="76CE61E9">
      <w:pPr>
        <w:pStyle w:val="26"/>
        <w:rPr>
          <w:rFonts w:hint="eastAsia"/>
          <w:color w:val="auto"/>
          <w:highlight w:val="none"/>
        </w:rPr>
      </w:pPr>
    </w:p>
    <w:p w14:paraId="47C4B641">
      <w:pPr>
        <w:pStyle w:val="27"/>
        <w:rPr>
          <w:rFonts w:hint="eastAsia"/>
          <w:color w:val="auto"/>
          <w:highlight w:val="none"/>
        </w:rPr>
      </w:pPr>
    </w:p>
    <w:p w14:paraId="2C073DE4">
      <w:pPr>
        <w:rPr>
          <w:rFonts w:hint="eastAsia"/>
          <w:color w:val="auto"/>
          <w:highlight w:val="none"/>
        </w:rPr>
      </w:pPr>
    </w:p>
    <w:p w14:paraId="4A5833B3">
      <w:pPr>
        <w:pStyle w:val="26"/>
        <w:rPr>
          <w:rFonts w:hint="eastAsia"/>
          <w:color w:val="auto"/>
          <w:highlight w:val="none"/>
        </w:rPr>
      </w:pPr>
    </w:p>
    <w:p w14:paraId="7E56A7E5">
      <w:pPr>
        <w:pStyle w:val="27"/>
        <w:rPr>
          <w:rFonts w:hint="eastAsia"/>
          <w:color w:val="auto"/>
          <w:highlight w:val="none"/>
        </w:rPr>
      </w:pPr>
    </w:p>
    <w:p w14:paraId="3C284DB9">
      <w:pPr>
        <w:rPr>
          <w:rFonts w:hint="eastAsia"/>
          <w:color w:val="auto"/>
          <w:highlight w:val="none"/>
        </w:rPr>
      </w:pPr>
    </w:p>
    <w:p w14:paraId="32630FEF">
      <w:pPr>
        <w:pStyle w:val="27"/>
        <w:rPr>
          <w:rFonts w:hint="eastAsia"/>
          <w:color w:val="auto"/>
          <w:highlight w:val="none"/>
        </w:rPr>
      </w:pPr>
    </w:p>
    <w:p w14:paraId="715C4796">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48689F27">
      <w:pPr>
        <w:pStyle w:val="17"/>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7B6BBCC1">
      <w:pPr>
        <w:pStyle w:val="17"/>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一、节约能源、保护环境</w:t>
      </w:r>
    </w:p>
    <w:p w14:paraId="3BE4F173">
      <w:pPr>
        <w:pStyle w:val="17"/>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w:t>
      </w:r>
      <w:r>
        <w:rPr>
          <w:rFonts w:hint="eastAsia" w:cs="仿宋_GB2312" w:asciiTheme="minorEastAsia" w:hAnsiTheme="minorEastAsia" w:eastAsiaTheme="minorEastAsia"/>
          <w:color w:val="auto"/>
          <w:sz w:val="21"/>
          <w:szCs w:val="21"/>
          <w:highlight w:val="none"/>
          <w:lang w:eastAsia="zh-CN"/>
        </w:rPr>
        <w:t>〔2019〕18号</w:t>
      </w:r>
      <w:r>
        <w:rPr>
          <w:rFonts w:hint="eastAsia" w:cs="仿宋_GB2312" w:asciiTheme="minorEastAsia" w:hAnsiTheme="minorEastAsia" w:eastAsiaTheme="minorEastAsia"/>
          <w:color w:val="auto"/>
          <w:sz w:val="21"/>
          <w:szCs w:val="21"/>
          <w:highlight w:val="none"/>
        </w:rPr>
        <w:t>）以及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w:t>
      </w:r>
      <w:r>
        <w:rPr>
          <w:rFonts w:hint="eastAsia" w:cs="仿宋_GB2312" w:asciiTheme="minorEastAsia" w:hAnsiTheme="minorEastAsia" w:eastAsiaTheme="minorEastAsia"/>
          <w:color w:val="auto"/>
          <w:sz w:val="21"/>
          <w:szCs w:val="21"/>
          <w:highlight w:val="none"/>
          <w:lang w:eastAsia="zh-CN"/>
        </w:rPr>
        <w:t>〔2019〕19号</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496365D">
      <w:pPr>
        <w:pStyle w:val="17"/>
        <w:numPr>
          <w:ilvl w:val="0"/>
          <w:numId w:val="13"/>
        </w:numPr>
        <w:spacing w:line="360" w:lineRule="auto"/>
        <w:ind w:left="0" w:leftChars="0" w:firstLine="422" w:firstLineChars="200"/>
        <w:contextualSpacing/>
        <w:rPr>
          <w:rFonts w:hint="eastAsia" w:cs="仿宋_GB2312" w:asciiTheme="minorEastAsia" w:hAnsiTheme="minorEastAsia"/>
          <w:b/>
          <w:color w:val="auto"/>
          <w:sz w:val="21"/>
          <w:szCs w:val="21"/>
          <w:highlight w:val="none"/>
          <w:lang w:val="zh-CN"/>
        </w:rPr>
      </w:pPr>
      <w:r>
        <w:rPr>
          <w:rFonts w:hint="eastAsia" w:cs="仿宋_GB2312" w:asciiTheme="minorEastAsia" w:hAnsiTheme="minorEastAsia"/>
          <w:b/>
          <w:color w:val="auto"/>
          <w:sz w:val="21"/>
          <w:szCs w:val="21"/>
          <w:highlight w:val="none"/>
          <w:lang w:val="zh-CN"/>
        </w:rPr>
        <w:t>促进中小企业发展（不含民办非企业）</w:t>
      </w:r>
    </w:p>
    <w:p w14:paraId="7DC98793">
      <w:pPr>
        <w:pStyle w:val="17"/>
        <w:numPr>
          <w:ilvl w:val="0"/>
          <w:numId w:val="0"/>
        </w:numPr>
        <w:spacing w:line="360" w:lineRule="auto"/>
        <w:ind w:leftChars="200"/>
        <w:contextualSpacing/>
        <w:rPr>
          <w:rFonts w:hint="eastAsia" w:cs="仿宋_GB2312" w:asciiTheme="minorEastAsia" w:hAnsiTheme="minorEastAsia"/>
          <w:b w:val="0"/>
          <w:bCs/>
          <w:color w:val="auto"/>
          <w:sz w:val="21"/>
          <w:szCs w:val="21"/>
          <w:highlight w:val="none"/>
          <w:lang w:val="zh-CN"/>
        </w:rPr>
      </w:pPr>
      <w:r>
        <w:rPr>
          <w:rFonts w:hint="eastAsia" w:cs="仿宋_GB2312" w:asciiTheme="minorEastAsia" w:hAnsiTheme="minorEastAsia"/>
          <w:b w:val="0"/>
          <w:bCs/>
          <w:color w:val="auto"/>
          <w:sz w:val="21"/>
          <w:szCs w:val="21"/>
          <w:highlight w:val="none"/>
          <w:lang w:val="zh-CN" w:eastAsia="zh-CN"/>
        </w:rPr>
        <w:t xml:space="preserve">（一）专门面向中小企业预留采购份额 </w:t>
      </w:r>
    </w:p>
    <w:p w14:paraId="5FF003A4">
      <w:pPr>
        <w:pStyle w:val="17"/>
        <w:numPr>
          <w:ilvl w:val="0"/>
          <w:numId w:val="0"/>
        </w:numPr>
        <w:spacing w:line="360" w:lineRule="auto"/>
        <w:ind w:leftChars="200"/>
        <w:contextualSpacing/>
        <w:rPr>
          <w:rFonts w:hint="eastAsia" w:cs="仿宋_GB2312" w:asciiTheme="minorEastAsia" w:hAnsiTheme="minorEastAsia"/>
          <w:b w:val="0"/>
          <w:bCs/>
          <w:color w:val="auto"/>
          <w:sz w:val="21"/>
          <w:szCs w:val="21"/>
          <w:highlight w:val="none"/>
          <w:lang w:val="zh-CN"/>
        </w:rPr>
      </w:pPr>
      <w:r>
        <w:rPr>
          <w:rFonts w:hint="eastAsia" w:cs="仿宋_GB2312" w:asciiTheme="minorEastAsia" w:hAnsiTheme="minorEastAsia"/>
          <w:b w:val="0"/>
          <w:bCs/>
          <w:color w:val="auto"/>
          <w:sz w:val="21"/>
          <w:szCs w:val="21"/>
          <w:highlight w:val="none"/>
          <w:lang w:val="zh-CN" w:eastAsia="zh-CN"/>
        </w:rPr>
        <w:t>（二）非专门面向中小企业预留采购份额</w:t>
      </w:r>
    </w:p>
    <w:p w14:paraId="791A0B6E">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cs="仿宋_GB2312" w:asciiTheme="minorEastAsia" w:hAnsiTheme="minorEastAsia"/>
          <w:color w:val="auto"/>
          <w:szCs w:val="21"/>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w:t>
      </w:r>
      <w:r>
        <w:rPr>
          <w:rFonts w:hint="eastAsia" w:cs="仿宋_GB2312" w:asciiTheme="minorEastAsia" w:hAnsiTheme="minorEastAsia"/>
          <w:color w:val="auto"/>
          <w:szCs w:val="21"/>
          <w:highlight w:val="none"/>
          <w:lang w:val="en-US" w:eastAsia="zh-CN"/>
        </w:rPr>
        <w:t>20</w:t>
      </w:r>
      <w:r>
        <w:rPr>
          <w:rFonts w:hint="eastAsia" w:cs="仿宋_GB2312" w:asciiTheme="minorEastAsia" w:hAnsiTheme="minorEastAsia"/>
          <w:color w:val="auto"/>
          <w:szCs w:val="21"/>
          <w:highlight w:val="none"/>
        </w:rPr>
        <w:t>%</w:t>
      </w:r>
      <w:r>
        <w:rPr>
          <w:rFonts w:hint="eastAsia" w:cs="仿宋_GB2312" w:asciiTheme="minorEastAsia" w:hAnsiTheme="minorEastAsia"/>
          <w:color w:val="auto"/>
          <w:szCs w:val="21"/>
          <w:highlight w:val="none"/>
          <w:lang w:val="zh-CN"/>
        </w:rPr>
        <w:t>的扣除，用扣除后的价格参与评审。</w:t>
      </w:r>
    </w:p>
    <w:p w14:paraId="1DE2A896">
      <w:pPr>
        <w:spacing w:line="360" w:lineRule="auto"/>
        <w:ind w:firstLine="420" w:firstLineChars="200"/>
        <w:contextualSpacing/>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2、在货物采购项目中，供应商提供的货物既有中小企业制造货物，也有大型企业制造货物的，不享受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hint="eastAsia" w:cs="仿宋_GB2312" w:asciiTheme="minorEastAsia" w:hAnsiTheme="minorEastAsia"/>
          <w:color w:val="auto"/>
          <w:szCs w:val="21"/>
          <w:highlight w:val="none"/>
        </w:rPr>
        <w:t>规定的中小企业扶持政策。</w:t>
      </w:r>
    </w:p>
    <w:p w14:paraId="72CD84D7">
      <w:pPr>
        <w:spacing w:line="360" w:lineRule="auto"/>
        <w:ind w:firstLine="420" w:firstLineChars="200"/>
        <w:contextualSpacing/>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3、以联合体形式参加政府采购活动，联合体各方均为中小企业的，联合体视同中小企业。其中，联合体各方均为小微企业的，联合体视同小微企业。</w:t>
      </w:r>
    </w:p>
    <w:p w14:paraId="7FB471E4">
      <w:pPr>
        <w:spacing w:line="360" w:lineRule="auto"/>
        <w:ind w:firstLine="420" w:firstLineChars="200"/>
        <w:contextualSpacing/>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cs="仿宋_GB2312" w:asciiTheme="minorEastAsia" w:hAnsiTheme="minorEastAsia"/>
          <w:color w:val="auto"/>
          <w:szCs w:val="21"/>
          <w:highlight w:val="none"/>
          <w:lang w:val="en-US" w:eastAsia="zh-CN"/>
        </w:rPr>
        <w:t>6</w:t>
      </w:r>
      <w:r>
        <w:rPr>
          <w:rFonts w:hint="eastAsia" w:cs="仿宋_GB2312" w:asciiTheme="minorEastAsia" w:hAnsiTheme="minorEastAsia"/>
          <w:color w:val="auto"/>
          <w:szCs w:val="21"/>
          <w:highlight w:val="none"/>
        </w:rPr>
        <w:t>%的扣除，用扣除后的价格参加评审。组成联合体或者接受分包的小微企业与联合体内其他企业、分包企业之间存在直接控股、管理关系的，不享受价格扣除优惠政策。</w:t>
      </w:r>
    </w:p>
    <w:p w14:paraId="6992409B">
      <w:pPr>
        <w:topLinePunct/>
        <w:spacing w:line="360" w:lineRule="auto"/>
        <w:ind w:firstLine="420" w:firstLineChars="200"/>
        <w:contextualSpacing/>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5、按照本次采购标的所属行业的划</w:t>
      </w:r>
      <w:r>
        <w:rPr>
          <w:rFonts w:hint="eastAsia" w:cs="仿宋_GB2312" w:asciiTheme="minorEastAsia" w:hAnsiTheme="minorEastAsia"/>
          <w:color w:val="auto"/>
          <w:szCs w:val="21"/>
          <w:highlight w:val="none"/>
          <w:lang w:eastAsia="zh-CN"/>
        </w:rPr>
        <w:t>定</w:t>
      </w:r>
      <w:r>
        <w:rPr>
          <w:rFonts w:hint="eastAsia" w:cs="仿宋_GB2312" w:asciiTheme="minorEastAsia" w:hAnsiTheme="minorEastAsia"/>
          <w:color w:val="auto"/>
          <w:szCs w:val="21"/>
          <w:highlight w:val="none"/>
        </w:rPr>
        <w:t>标准，符合条件的中小企业应按照招标文件格式要求提供《中小企业声明函》，否则不得享受相关中小企业扶持政策。</w:t>
      </w:r>
    </w:p>
    <w:p w14:paraId="05EE8A33">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54CDAD8B">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2CA22ED">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3036CC81">
      <w:pPr>
        <w:pStyle w:val="17"/>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12C3C5C4">
      <w:pPr>
        <w:pStyle w:val="17"/>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9462895">
      <w:pPr>
        <w:pStyle w:val="17"/>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14:paraId="23B9A7E0">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14:paraId="56DCA888">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75B6A06">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88D6E8A">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7FCF7D4">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DB425E4">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546B872E">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5B9C017A">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35403B6C">
      <w:pPr>
        <w:pStyle w:val="17"/>
        <w:shd w:val="clear"/>
        <w:spacing w:line="360" w:lineRule="auto"/>
        <w:contextualSpacing/>
        <w:jc w:val="both"/>
        <w:rPr>
          <w:rFonts w:cs="宋体" w:asciiTheme="majorEastAsia" w:hAnsiTheme="majorEastAsia" w:eastAsiaTheme="majorEastAsia"/>
          <w:b/>
          <w:color w:val="auto"/>
          <w:kern w:val="0"/>
          <w:sz w:val="36"/>
          <w:szCs w:val="36"/>
          <w:highlight w:val="none"/>
        </w:rPr>
      </w:pPr>
    </w:p>
    <w:p w14:paraId="1AB8CFF8">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6F61AF81">
      <w:pPr>
        <w:pStyle w:val="17"/>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7CBCC07D">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6A1CF4C5">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391DC629">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F51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539E3E0">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28EEB8C7">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25D89C79">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4B9F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9D7617D">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45A85C47">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报价函</w:t>
            </w:r>
          </w:p>
        </w:tc>
        <w:tc>
          <w:tcPr>
            <w:tcW w:w="5954" w:type="dxa"/>
            <w:vAlign w:val="center"/>
          </w:tcPr>
          <w:p w14:paraId="4D221A59">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按照谈判文件第八章3.1格式填写</w:t>
            </w:r>
          </w:p>
        </w:tc>
      </w:tr>
      <w:tr w14:paraId="4A7A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E6989DA">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2</w:t>
            </w:r>
          </w:p>
        </w:tc>
        <w:tc>
          <w:tcPr>
            <w:tcW w:w="2410" w:type="dxa"/>
            <w:vAlign w:val="center"/>
          </w:tcPr>
          <w:p w14:paraId="2DEECAD4">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49353626">
            <w:pPr>
              <w:spacing w:line="360" w:lineRule="auto"/>
              <w:jc w:val="center"/>
              <w:rPr>
                <w:rFonts w:cs="宋体" w:asciiTheme="minorEastAsia" w:hAnsiTheme="minorEastAsia"/>
                <w:bCs/>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60037FE6">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w:t>
            </w:r>
            <w:r>
              <w:rPr>
                <w:rFonts w:hint="eastAsia" w:ascii="宋体" w:hAnsi="宋体" w:cs="微软雅黑"/>
                <w:bCs/>
                <w:color w:val="auto"/>
                <w:szCs w:val="21"/>
                <w:highlight w:val="none"/>
              </w:rPr>
              <w:t>谈判文件</w:t>
            </w:r>
            <w:r>
              <w:rPr>
                <w:rFonts w:hint="eastAsia" w:cs="宋体" w:asciiTheme="minorEastAsia" w:hAnsiTheme="minorEastAsia"/>
                <w:bCs/>
                <w:color w:val="auto"/>
                <w:szCs w:val="21"/>
                <w:highlight w:val="none"/>
                <w:lang w:val="zh-CN"/>
              </w:rPr>
              <w:t>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2BA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BAA7E1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3</w:t>
            </w:r>
          </w:p>
        </w:tc>
        <w:tc>
          <w:tcPr>
            <w:tcW w:w="2410" w:type="dxa"/>
            <w:shd w:val="clear" w:color="auto" w:fill="auto"/>
            <w:vAlign w:val="center"/>
          </w:tcPr>
          <w:p w14:paraId="24D17181">
            <w:pPr>
              <w:spacing w:line="360" w:lineRule="auto"/>
              <w:jc w:val="center"/>
              <w:rPr>
                <w:rFonts w:asciiTheme="minorEastAsia" w:hAnsiTheme="minorEastAsia" w:eastAsiaTheme="minorEastAsia" w:cstheme="minorBidi"/>
                <w:b/>
                <w:bCs/>
                <w:color w:val="auto"/>
                <w:kern w:val="2"/>
                <w:sz w:val="21"/>
                <w:szCs w:val="21"/>
                <w:highlight w:val="none"/>
                <w:lang w:val="zh-CN" w:eastAsia="zh-CN" w:bidi="ar-SA"/>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shd w:val="clear" w:color="auto" w:fill="auto"/>
            <w:vAlign w:val="top"/>
          </w:tcPr>
          <w:p w14:paraId="08F7AEA7">
            <w:pPr>
              <w:spacing w:line="360" w:lineRule="auto"/>
              <w:rPr>
                <w:rFonts w:asciiTheme="minorEastAsia" w:hAnsiTheme="minorEastAsia" w:eastAsiaTheme="minorEastAsia" w:cstheme="minorBidi"/>
                <w:b/>
                <w:bCs/>
                <w:color w:val="auto"/>
                <w:kern w:val="2"/>
                <w:sz w:val="21"/>
                <w:szCs w:val="21"/>
                <w:highlight w:val="none"/>
                <w:lang w:val="zh-CN" w:eastAsia="zh-CN" w:bidi="ar-SA"/>
              </w:rPr>
            </w:pPr>
            <w:r>
              <w:rPr>
                <w:rFonts w:hint="eastAsia" w:cs="仿宋_GB2312" w:asciiTheme="minorEastAsia" w:hAnsiTheme="minorEastAsia"/>
                <w:color w:val="auto"/>
                <w:szCs w:val="21"/>
                <w:highlight w:val="none"/>
                <w:lang w:val="zh-CN"/>
              </w:rPr>
              <w:t>响应报价是否超出谈判文件中规定的预算金额（最高限价），超出预算金额（最高限价）的报价无效。</w:t>
            </w:r>
          </w:p>
        </w:tc>
      </w:tr>
      <w:tr w14:paraId="6BA3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E39A28D">
            <w:pPr>
              <w:spacing w:line="360" w:lineRule="auto"/>
              <w:jc w:val="center"/>
              <w:rPr>
                <w:rFonts w:hint="eastAsia" w:asciiTheme="minorEastAsia" w:hAnsiTheme="minorEastAsia" w:eastAsiaTheme="minorEastAsia"/>
                <w:b/>
                <w:bCs/>
                <w:color w:val="auto"/>
                <w:szCs w:val="21"/>
                <w:highlight w:val="none"/>
                <w:lang w:eastAsia="zh-CN"/>
              </w:rPr>
            </w:pPr>
            <w:r>
              <w:rPr>
                <w:rFonts w:hint="eastAsia" w:asciiTheme="minorEastAsia" w:hAnsiTheme="minorEastAsia"/>
                <w:b/>
                <w:bCs/>
                <w:color w:val="auto"/>
                <w:szCs w:val="21"/>
                <w:highlight w:val="none"/>
                <w:lang w:val="en-US" w:eastAsia="zh-CN"/>
              </w:rPr>
              <w:t>4</w:t>
            </w:r>
          </w:p>
        </w:tc>
        <w:tc>
          <w:tcPr>
            <w:tcW w:w="2410" w:type="dxa"/>
            <w:shd w:val="clear" w:color="auto" w:fill="auto"/>
            <w:vAlign w:val="center"/>
          </w:tcPr>
          <w:p w14:paraId="673257C9">
            <w:pPr>
              <w:spacing w:line="360" w:lineRule="auto"/>
              <w:jc w:val="center"/>
              <w:rPr>
                <w:rFonts w:hint="eastAsia"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lang w:eastAsia="zh-CN"/>
              </w:rPr>
              <w:t>供应商应具备特殊资质</w:t>
            </w:r>
          </w:p>
        </w:tc>
        <w:tc>
          <w:tcPr>
            <w:tcW w:w="5954" w:type="dxa"/>
            <w:shd w:val="clear" w:color="auto" w:fill="auto"/>
            <w:vAlign w:val="top"/>
          </w:tcPr>
          <w:p w14:paraId="7D3A6F64">
            <w:pPr>
              <w:spacing w:line="360" w:lineRule="auto"/>
              <w:rPr>
                <w:rFonts w:hint="eastAsia" w:cs="仿宋_GB2312" w:asciiTheme="minorEastAsia" w:hAnsiTheme="minorEastAsia" w:eastAsiaTheme="minorEastAsia"/>
                <w:color w:val="auto"/>
                <w:kern w:val="2"/>
                <w:sz w:val="21"/>
                <w:szCs w:val="21"/>
                <w:highlight w:val="none"/>
                <w:lang w:val="zh-CN" w:eastAsia="zh-CN" w:bidi="ar-SA"/>
              </w:rPr>
            </w:pPr>
            <w:r>
              <w:rPr>
                <w:rFonts w:hint="eastAsia" w:cs="仿宋_GB2312" w:asciiTheme="minorEastAsia" w:hAnsiTheme="minorEastAsia"/>
                <w:color w:val="auto"/>
                <w:szCs w:val="21"/>
                <w:highlight w:val="none"/>
                <w:lang w:val="zh-CN"/>
              </w:rPr>
              <w:t>详见谈判公告</w:t>
            </w:r>
          </w:p>
        </w:tc>
      </w:tr>
      <w:tr w14:paraId="4685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16ECDDB">
            <w:pPr>
              <w:spacing w:line="360" w:lineRule="auto"/>
              <w:jc w:val="center"/>
              <w:rPr>
                <w:rFonts w:hint="eastAsia" w:asciiTheme="minorEastAsia" w:hAnsiTheme="minorEastAsia" w:eastAsiaTheme="minorEastAsia" w:cstheme="minorBidi"/>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5</w:t>
            </w:r>
          </w:p>
        </w:tc>
        <w:tc>
          <w:tcPr>
            <w:tcW w:w="2410" w:type="dxa"/>
            <w:shd w:val="clear" w:color="auto" w:fill="auto"/>
            <w:vAlign w:val="center"/>
          </w:tcPr>
          <w:p w14:paraId="489E1CE8">
            <w:pPr>
              <w:spacing w:line="360" w:lineRule="auto"/>
              <w:jc w:val="center"/>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谈判</w:t>
            </w:r>
            <w:r>
              <w:rPr>
                <w:rFonts w:hint="eastAsia" w:asciiTheme="minorEastAsia" w:hAnsiTheme="minorEastAsia"/>
                <w:b/>
                <w:color w:val="auto"/>
                <w:szCs w:val="21"/>
                <w:highlight w:val="none"/>
              </w:rPr>
              <w:t>承诺函</w:t>
            </w:r>
          </w:p>
        </w:tc>
        <w:tc>
          <w:tcPr>
            <w:tcW w:w="5954" w:type="dxa"/>
            <w:shd w:val="clear" w:color="auto" w:fill="auto"/>
            <w:vAlign w:val="center"/>
          </w:tcPr>
          <w:p w14:paraId="276355D8">
            <w:pPr>
              <w:spacing w:line="360" w:lineRule="auto"/>
              <w:rPr>
                <w:rFonts w:hint="eastAsia" w:asciiTheme="minorEastAsia" w:hAnsiTheme="minorEastAsia" w:eastAsiaTheme="minorEastAsia" w:cstheme="minorBidi"/>
                <w:b/>
                <w:color w:val="auto"/>
                <w:kern w:val="2"/>
                <w:sz w:val="21"/>
                <w:szCs w:val="21"/>
                <w:highlight w:val="none"/>
                <w:lang w:val="zh-CN" w:eastAsia="zh-CN" w:bidi="ar-SA"/>
              </w:rPr>
            </w:pPr>
            <w:r>
              <w:rPr>
                <w:rFonts w:hint="eastAsia" w:asciiTheme="minorEastAsia" w:hAnsiTheme="minorEastAsia"/>
                <w:color w:val="auto"/>
                <w:szCs w:val="21"/>
                <w:highlight w:val="none"/>
              </w:rPr>
              <w:t>供应商以</w:t>
            </w:r>
            <w:r>
              <w:rPr>
                <w:rFonts w:hint="eastAsia" w:asciiTheme="minorEastAsia" w:hAnsiTheme="minorEastAsia"/>
                <w:color w:val="auto"/>
                <w:szCs w:val="21"/>
                <w:highlight w:val="none"/>
                <w:lang w:val="en-US" w:eastAsia="zh-CN"/>
              </w:rPr>
              <w:t>谈判</w:t>
            </w:r>
            <w:r>
              <w:rPr>
                <w:rFonts w:hint="eastAsia" w:asciiTheme="minorEastAsia" w:hAnsiTheme="minorEastAsia"/>
                <w:color w:val="auto"/>
                <w:szCs w:val="21"/>
                <w:highlight w:val="none"/>
              </w:rPr>
              <w:t>承诺函的形式替代响应保证金。</w:t>
            </w:r>
          </w:p>
        </w:tc>
      </w:tr>
      <w:tr w14:paraId="1C05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0E1E676">
            <w:pPr>
              <w:spacing w:line="360" w:lineRule="auto"/>
              <w:contextualSpacing/>
              <w:jc w:val="center"/>
              <w:rPr>
                <w:rFonts w:hint="eastAsia" w:asciiTheme="minorEastAsia" w:hAnsiTheme="minorEastAsia" w:eastAsiaTheme="minorEastAsia" w:cstheme="minorBidi"/>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6</w:t>
            </w:r>
          </w:p>
        </w:tc>
        <w:tc>
          <w:tcPr>
            <w:tcW w:w="2410" w:type="dxa"/>
            <w:shd w:val="clear" w:color="auto" w:fill="auto"/>
            <w:vAlign w:val="center"/>
          </w:tcPr>
          <w:p w14:paraId="7B09179A">
            <w:pPr>
              <w:spacing w:line="360" w:lineRule="auto"/>
              <w:jc w:val="center"/>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联合体协议</w:t>
            </w:r>
          </w:p>
        </w:tc>
        <w:tc>
          <w:tcPr>
            <w:tcW w:w="5954" w:type="dxa"/>
            <w:shd w:val="clear" w:color="auto" w:fill="auto"/>
            <w:vAlign w:val="top"/>
          </w:tcPr>
          <w:p w14:paraId="3CD0C762">
            <w:pPr>
              <w:spacing w:line="360" w:lineRule="auto"/>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35A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E915F76">
            <w:pPr>
              <w:spacing w:line="360" w:lineRule="auto"/>
              <w:contextualSpacing/>
              <w:jc w:val="center"/>
              <w:rPr>
                <w:rFonts w:hint="eastAsia" w:asciiTheme="minorEastAsia" w:hAnsiTheme="minorEastAsia" w:eastAsiaTheme="minorEastAsia" w:cstheme="minorBidi"/>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7</w:t>
            </w:r>
          </w:p>
        </w:tc>
        <w:tc>
          <w:tcPr>
            <w:tcW w:w="2410" w:type="dxa"/>
            <w:shd w:val="clear" w:color="auto" w:fill="auto"/>
            <w:vAlign w:val="center"/>
          </w:tcPr>
          <w:p w14:paraId="3EB937D1">
            <w:pPr>
              <w:spacing w:line="360" w:lineRule="auto"/>
              <w:contextualSpacing/>
              <w:jc w:val="center"/>
              <w:rPr>
                <w:rFonts w:asciiTheme="minorEastAsia" w:hAnsiTheme="minorEastAsia" w:eastAsiaTheme="minorEastAsia" w:cstheme="minorBidi"/>
                <w:b/>
                <w:color w:val="auto"/>
                <w:kern w:val="2"/>
                <w:sz w:val="21"/>
                <w:szCs w:val="21"/>
                <w:highlight w:val="none"/>
                <w:lang w:val="en-US" w:eastAsia="zh-CN" w:bidi="ar-SA"/>
              </w:rPr>
            </w:pPr>
            <w:r>
              <w:rPr>
                <w:rFonts w:hint="eastAsia" w:asciiTheme="minorEastAsia" w:hAnsiTheme="minorEastAsia"/>
                <w:b/>
                <w:color w:val="auto"/>
                <w:szCs w:val="21"/>
                <w:highlight w:val="none"/>
              </w:rPr>
              <w:t>供应商身份证明及授权</w:t>
            </w:r>
          </w:p>
        </w:tc>
        <w:tc>
          <w:tcPr>
            <w:tcW w:w="5954" w:type="dxa"/>
            <w:shd w:val="clear" w:color="auto" w:fill="auto"/>
            <w:vAlign w:val="top"/>
          </w:tcPr>
          <w:p w14:paraId="5435B7CD">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0D918E06">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3FF12813">
            <w:pPr>
              <w:spacing w:line="360" w:lineRule="auto"/>
              <w:rPr>
                <w:rFonts w:cs="仿宋_GB2312" w:asciiTheme="minorEastAsia" w:hAnsiTheme="minorEastAsia"/>
                <w:b/>
                <w:bCs/>
                <w:color w:val="auto"/>
                <w:szCs w:val="21"/>
                <w:highlight w:val="none"/>
                <w:lang w:val="zh-CN"/>
              </w:rPr>
            </w:pPr>
            <w:r>
              <w:rPr>
                <w:rFonts w:hint="eastAsia" w:cs="仿宋_GB2312" w:asciiTheme="minorEastAsia" w:hAnsiTheme="minorEastAsia"/>
                <w:b/>
                <w:bCs/>
                <w:color w:val="auto"/>
                <w:szCs w:val="21"/>
                <w:highlight w:val="none"/>
                <w:lang w:val="zh-CN"/>
              </w:rPr>
              <w:t>注：</w:t>
            </w:r>
          </w:p>
          <w:p w14:paraId="26CCDE07">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1CC55FED">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147DED48">
            <w:pPr>
              <w:spacing w:line="360" w:lineRule="auto"/>
              <w:rPr>
                <w:rFonts w:asciiTheme="minorEastAsia" w:hAnsiTheme="minorEastAsia" w:eastAsiaTheme="minorEastAsia" w:cstheme="minorBidi"/>
                <w:b/>
                <w:color w:val="auto"/>
                <w:kern w:val="2"/>
                <w:sz w:val="21"/>
                <w:szCs w:val="21"/>
                <w:highlight w:val="none"/>
                <w:lang w:val="en-US" w:eastAsia="zh-CN" w:bidi="ar-SA"/>
              </w:rPr>
            </w:pPr>
            <w:r>
              <w:rPr>
                <w:rFonts w:hint="eastAsia" w:cs="仿宋_GB2312" w:asciiTheme="minorEastAsia" w:hAnsiTheme="minorEastAsia"/>
                <w:color w:val="auto"/>
                <w:szCs w:val="21"/>
                <w:highlight w:val="none"/>
                <w:lang w:val="zh-CN"/>
              </w:rPr>
              <w:t>③供应商为自然人的，无需填写法定代表人授权书。</w:t>
            </w:r>
          </w:p>
        </w:tc>
      </w:tr>
      <w:tr w14:paraId="732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6623DF5">
            <w:pPr>
              <w:spacing w:line="360" w:lineRule="auto"/>
              <w:contextualSpacing/>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8</w:t>
            </w:r>
          </w:p>
        </w:tc>
        <w:tc>
          <w:tcPr>
            <w:tcW w:w="2410" w:type="dxa"/>
            <w:shd w:val="clear" w:color="auto" w:fill="auto"/>
            <w:vAlign w:val="center"/>
          </w:tcPr>
          <w:p w14:paraId="00056C1A">
            <w:pPr>
              <w:spacing w:line="360" w:lineRule="auto"/>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shd w:val="clear" w:color="auto" w:fill="auto"/>
            <w:vAlign w:val="top"/>
          </w:tcPr>
          <w:p w14:paraId="543E15DC">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1F4C6C95">
            <w:pPr>
              <w:spacing w:line="360" w:lineRule="auto"/>
              <w:rPr>
                <w:rFonts w:cs="仿宋_GB2312" w:asciiTheme="minorEastAsia" w:hAnsiTheme="minorEastAsia" w:eastAsiaTheme="minorEastAsia"/>
                <w:color w:val="auto"/>
                <w:kern w:val="2"/>
                <w:sz w:val="21"/>
                <w:szCs w:val="21"/>
                <w:highlight w:val="none"/>
                <w:lang w:val="zh-CN" w:eastAsia="zh-CN" w:bidi="ar-SA"/>
              </w:rPr>
            </w:pPr>
          </w:p>
        </w:tc>
      </w:tr>
      <w:tr w14:paraId="3DD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0713A05">
            <w:pPr>
              <w:spacing w:line="360" w:lineRule="auto"/>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val="en-US" w:eastAsia="zh-CN"/>
              </w:rPr>
              <w:t>9</w:t>
            </w:r>
          </w:p>
        </w:tc>
        <w:tc>
          <w:tcPr>
            <w:tcW w:w="2410" w:type="dxa"/>
            <w:shd w:val="clear" w:color="auto" w:fill="auto"/>
            <w:vAlign w:val="center"/>
          </w:tcPr>
          <w:p w14:paraId="53606882">
            <w:pPr>
              <w:spacing w:line="360" w:lineRule="auto"/>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shd w:val="clear" w:color="auto" w:fill="auto"/>
            <w:vAlign w:val="top"/>
          </w:tcPr>
          <w:p w14:paraId="6C25CE08">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1FC96E36">
            <w:pPr>
              <w:spacing w:line="360" w:lineRule="auto"/>
              <w:rPr>
                <w:rFonts w:asciiTheme="minorEastAsia" w:hAnsiTheme="minorEastAsia" w:eastAsiaTheme="minorEastAsia" w:cstheme="minorBidi"/>
                <w:bCs/>
                <w:color w:val="auto"/>
                <w:kern w:val="2"/>
                <w:sz w:val="21"/>
                <w:szCs w:val="21"/>
                <w:highlight w:val="none"/>
                <w:lang w:val="zh-CN" w:eastAsia="zh-CN" w:bidi="ar-SA"/>
              </w:rPr>
            </w:pPr>
          </w:p>
        </w:tc>
      </w:tr>
    </w:tbl>
    <w:p w14:paraId="6F460855">
      <w:pPr>
        <w:pStyle w:val="17"/>
        <w:pageBreakBefore w:val="0"/>
        <w:kinsoku/>
        <w:overflowPunct/>
        <w:topLinePunct w:val="0"/>
        <w:bidi w:val="0"/>
        <w:snapToGrid/>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1BFE4B6F">
      <w:pPr>
        <w:pStyle w:val="17"/>
        <w:pageBreakBefore w:val="0"/>
        <w:kinsoku/>
        <w:overflowPunct/>
        <w:topLinePunct w:val="0"/>
        <w:bidi w:val="0"/>
        <w:snapToGrid/>
        <w:spacing w:line="480" w:lineRule="exact"/>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21F63A6E">
      <w:pPr>
        <w:pStyle w:val="17"/>
        <w:pageBreakBefore w:val="0"/>
        <w:kinsoku/>
        <w:overflowPunct/>
        <w:topLinePunct w:val="0"/>
        <w:bidi w:val="0"/>
        <w:snapToGrid/>
        <w:spacing w:line="480" w:lineRule="exact"/>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7073D071">
      <w:pPr>
        <w:pStyle w:val="17"/>
        <w:pageBreakBefore w:val="0"/>
        <w:kinsoku/>
        <w:overflowPunct/>
        <w:topLinePunct w:val="0"/>
        <w:bidi w:val="0"/>
        <w:snapToGrid/>
        <w:spacing w:line="480" w:lineRule="exact"/>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18654965">
      <w:pPr>
        <w:pStyle w:val="17"/>
        <w:pageBreakBefore w:val="0"/>
        <w:kinsoku/>
        <w:overflowPunct/>
        <w:topLinePunct w:val="0"/>
        <w:bidi w:val="0"/>
        <w:snapToGrid/>
        <w:spacing w:line="480" w:lineRule="exact"/>
        <w:ind w:firstLine="420" w:firstLineChars="200"/>
        <w:contextualSpacing/>
        <w:jc w:val="left"/>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注：审查中所涉及到的证书及材料，均应在响应文件中提供原件扫描件（或图片）。</w:t>
      </w:r>
    </w:p>
    <w:p w14:paraId="09D1D890">
      <w:pPr>
        <w:pStyle w:val="17"/>
        <w:pageBreakBefore w:val="0"/>
        <w:kinsoku/>
        <w:overflowPunct/>
        <w:topLinePunct w:val="0"/>
        <w:bidi w:val="0"/>
        <w:snapToGrid/>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5B6CB774">
      <w:pPr>
        <w:pStyle w:val="17"/>
        <w:pageBreakBefore w:val="0"/>
        <w:kinsoku/>
        <w:overflowPunct/>
        <w:topLinePunct w:val="0"/>
        <w:bidi w:val="0"/>
        <w:snapToGrid/>
        <w:spacing w:line="480" w:lineRule="exact"/>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60D254">
      <w:pPr>
        <w:pStyle w:val="17"/>
        <w:pageBreakBefore w:val="0"/>
        <w:kinsoku/>
        <w:overflowPunct/>
        <w:topLinePunct w:val="0"/>
        <w:bidi w:val="0"/>
        <w:snapToGrid/>
        <w:spacing w:line="480" w:lineRule="exact"/>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8A674A7">
      <w:pPr>
        <w:pStyle w:val="17"/>
        <w:pageBreakBefore w:val="0"/>
        <w:kinsoku/>
        <w:overflowPunct/>
        <w:topLinePunct w:val="0"/>
        <w:bidi w:val="0"/>
        <w:snapToGrid/>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14:paraId="280C791E">
      <w:pPr>
        <w:pStyle w:val="17"/>
        <w:pageBreakBefore w:val="0"/>
        <w:kinsoku/>
        <w:overflowPunct/>
        <w:topLinePunct w:val="0"/>
        <w:bidi w:val="0"/>
        <w:snapToGrid/>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14:paraId="75C70CE4">
      <w:pPr>
        <w:pageBreakBefore w:val="0"/>
        <w:tabs>
          <w:tab w:val="left" w:pos="1260"/>
        </w:tabs>
        <w:kinsoku/>
        <w:overflowPunct/>
        <w:topLinePunct w:val="0"/>
        <w:autoSpaceDE w:val="0"/>
        <w:autoSpaceDN w:val="0"/>
        <w:bidi w:val="0"/>
        <w:snapToGrid/>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06A1FA2B">
      <w:pPr>
        <w:pageBreakBefore w:val="0"/>
        <w:tabs>
          <w:tab w:val="left" w:pos="1260"/>
        </w:tabs>
        <w:kinsoku/>
        <w:overflowPunct/>
        <w:topLinePunct w:val="0"/>
        <w:autoSpaceDE w:val="0"/>
        <w:autoSpaceDN w:val="0"/>
        <w:bidi w:val="0"/>
        <w:snapToGrid/>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供应商所投产品若属于《节能产品政府采购品目清单》优先采购产品，响应文件中提供具有国家确定的认证机构出具的、处于有效期之内的节能产品认证证书，应当优先采购。</w:t>
      </w:r>
    </w:p>
    <w:p w14:paraId="53F7181A">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14:paraId="30FA12D4">
      <w:pPr>
        <w:pStyle w:val="17"/>
        <w:keepNext w:val="0"/>
        <w:keepLines w:val="0"/>
        <w:pageBreakBefore w:val="0"/>
        <w:widowControl w:val="0"/>
        <w:kinsoku/>
        <w:wordWrap/>
        <w:overflowPunct/>
        <w:topLinePunct w:val="0"/>
        <w:bidi w:val="0"/>
        <w:adjustRightInd/>
        <w:snapToGrid/>
        <w:spacing w:line="4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asciiTheme="minorEastAsia" w:hAnsiTheme="minorEastAsia" w:eastAsiaTheme="minorEastAsia"/>
          <w:b/>
          <w:color w:val="auto"/>
          <w:sz w:val="21"/>
          <w:szCs w:val="21"/>
          <w:highlight w:val="none"/>
          <w:lang w:val="en-US" w:eastAsia="zh-CN"/>
        </w:rPr>
        <w:t>网络关键设备、网络安全专用产品要求</w:t>
      </w:r>
    </w:p>
    <w:p w14:paraId="061B0A7F">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87A4CBC">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hint="eastAsia" w:ascii="Arial" w:hAnsi="Arial" w:eastAsia="宋体" w:cs="Arial"/>
          <w:color w:val="auto"/>
          <w:kern w:val="2"/>
          <w:sz w:val="21"/>
          <w:szCs w:val="21"/>
          <w:highlight w:val="none"/>
          <w:shd w:val="clear" w:color="auto" w:fill="FFFFFF"/>
          <w:lang w:val="zh-CN" w:eastAsia="zh-CN" w:bidi="ar-SA"/>
        </w:rPr>
      </w:pPr>
      <w:r>
        <w:rPr>
          <w:rFonts w:hint="eastAsia" w:ascii="Arial" w:hAnsi="Arial" w:eastAsia="宋体" w:cs="Arial"/>
          <w:color w:val="auto"/>
          <w:kern w:val="2"/>
          <w:sz w:val="21"/>
          <w:szCs w:val="21"/>
          <w:highlight w:val="none"/>
          <w:shd w:val="clear" w:color="auto" w:fill="FFFFFF"/>
          <w:lang w:val="zh-CN" w:eastAsia="zh-CN" w:bidi="ar-SA"/>
        </w:rPr>
        <w:t>提供资料（下列资料任意一项）：</w:t>
      </w:r>
    </w:p>
    <w:p w14:paraId="43594EBF">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hint="eastAsia" w:ascii="Arial" w:hAnsi="Arial" w:eastAsia="宋体" w:cs="Arial"/>
          <w:color w:val="auto"/>
          <w:kern w:val="2"/>
          <w:sz w:val="21"/>
          <w:szCs w:val="21"/>
          <w:highlight w:val="none"/>
          <w:shd w:val="clear" w:color="auto" w:fill="FFFFFF"/>
          <w:lang w:val="zh-CN" w:eastAsia="zh-CN" w:bidi="ar-SA"/>
        </w:rPr>
      </w:pPr>
      <w:r>
        <w:rPr>
          <w:rFonts w:hint="eastAsia" w:ascii="Arial" w:hAnsi="Arial" w:eastAsia="宋体" w:cs="Arial"/>
          <w:color w:val="auto"/>
          <w:kern w:val="2"/>
          <w:sz w:val="21"/>
          <w:szCs w:val="21"/>
          <w:highlight w:val="none"/>
          <w:shd w:val="clear" w:color="auto" w:fill="FFFFFF"/>
          <w:lang w:val="zh-CN" w:eastAsia="zh-CN" w:bidi="ar-SA"/>
        </w:rPr>
        <w:t>①网络关键设备和网络安全专用产品安全认证证书；</w:t>
      </w:r>
    </w:p>
    <w:p w14:paraId="0BBCF704">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hint="eastAsia" w:ascii="Arial" w:hAnsi="Arial" w:eastAsia="宋体" w:cs="Arial"/>
          <w:color w:val="auto"/>
          <w:kern w:val="2"/>
          <w:sz w:val="21"/>
          <w:szCs w:val="21"/>
          <w:highlight w:val="none"/>
          <w:shd w:val="clear" w:color="auto" w:fill="FFFFFF"/>
          <w:lang w:val="zh-CN" w:eastAsia="zh-CN" w:bidi="ar-SA"/>
        </w:rPr>
      </w:pPr>
      <w:r>
        <w:rPr>
          <w:rFonts w:hint="eastAsia" w:ascii="Arial" w:hAnsi="Arial" w:eastAsia="宋体" w:cs="Arial"/>
          <w:color w:val="auto"/>
          <w:kern w:val="2"/>
          <w:sz w:val="21"/>
          <w:szCs w:val="21"/>
          <w:highlight w:val="none"/>
          <w:shd w:val="clear" w:color="auto" w:fill="FFFFFF"/>
          <w:lang w:val="zh-CN" w:eastAsia="zh-CN" w:bidi="ar-SA"/>
        </w:rPr>
        <w:t>②网络关键设备安全检测证书、网络安全专用产品安全检测证书；</w:t>
      </w:r>
    </w:p>
    <w:p w14:paraId="5E6D703C">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hint="eastAsia" w:ascii="Arial" w:hAnsi="Arial" w:eastAsia="宋体" w:cs="Arial"/>
          <w:color w:val="auto"/>
          <w:kern w:val="2"/>
          <w:sz w:val="21"/>
          <w:szCs w:val="21"/>
          <w:highlight w:val="none"/>
          <w:shd w:val="clear" w:color="auto" w:fill="FFFFFF"/>
          <w:lang w:val="zh-CN" w:eastAsia="zh-CN" w:bidi="ar-SA"/>
        </w:rPr>
      </w:pPr>
      <w:r>
        <w:rPr>
          <w:rFonts w:hint="eastAsia" w:ascii="Arial" w:hAnsi="Arial" w:eastAsia="宋体" w:cs="Arial"/>
          <w:color w:val="auto"/>
          <w:kern w:val="2"/>
          <w:sz w:val="21"/>
          <w:szCs w:val="21"/>
          <w:highlight w:val="none"/>
          <w:shd w:val="clear" w:color="auto" w:fill="FFFFFF"/>
          <w:lang w:val="zh-CN" w:eastAsia="zh-CN" w:bidi="ar-SA"/>
        </w:rPr>
        <w:t>③计算机信息系统安全专用产品销售许可证；</w:t>
      </w:r>
    </w:p>
    <w:p w14:paraId="7E4BA6A6">
      <w:pPr>
        <w:keepNext w:val="0"/>
        <w:keepLines w:val="0"/>
        <w:pageBreakBefore w:val="0"/>
        <w:widowControl w:val="0"/>
        <w:tabs>
          <w:tab w:val="left" w:pos="1260"/>
        </w:tabs>
        <w:kinsoku/>
        <w:wordWrap/>
        <w:overflowPunct/>
        <w:topLinePunct w:val="0"/>
        <w:autoSpaceDE w:val="0"/>
        <w:autoSpaceDN w:val="0"/>
        <w:bidi w:val="0"/>
        <w:adjustRightInd/>
        <w:snapToGrid/>
        <w:spacing w:line="480" w:lineRule="exact"/>
        <w:ind w:firstLine="420" w:firstLineChars="200"/>
        <w:contextualSpacing/>
        <w:textAlignment w:val="auto"/>
        <w:rPr>
          <w:rFonts w:hint="eastAsia" w:ascii="Arial" w:hAnsi="Arial" w:eastAsia="宋体" w:cs="Arial"/>
          <w:color w:val="auto"/>
          <w:kern w:val="2"/>
          <w:sz w:val="21"/>
          <w:szCs w:val="21"/>
          <w:highlight w:val="none"/>
          <w:shd w:val="clear" w:color="auto" w:fill="FFFFFF"/>
          <w:lang w:val="zh-CN" w:eastAsia="zh-CN" w:bidi="ar-SA"/>
        </w:rPr>
      </w:pPr>
      <w:r>
        <w:rPr>
          <w:rFonts w:hint="eastAsia" w:ascii="Arial" w:hAnsi="Arial" w:eastAsia="宋体" w:cs="Arial"/>
          <w:color w:val="auto"/>
          <w:kern w:val="2"/>
          <w:sz w:val="21"/>
          <w:szCs w:val="21"/>
          <w:highlight w:val="none"/>
          <w:shd w:val="clear" w:color="auto" w:fill="FFFFFF"/>
          <w:lang w:val="zh-CN" w:eastAsia="zh-CN" w:bidi="ar-SA"/>
        </w:rPr>
        <w:t>④中国网信网或工业和信息化部网站或公安部网站或国家认证认可监督管理委员会网站公布的认证、检测结果（提供公布安全认证、安全检测结果页面网址和安全认证、检测结果截图）。</w:t>
      </w:r>
    </w:p>
    <w:p w14:paraId="44EA43D0">
      <w:pPr>
        <w:numPr>
          <w:ilvl w:val="0"/>
          <w:numId w:val="14"/>
        </w:numPr>
        <w:tabs>
          <w:tab w:val="left" w:pos="1260"/>
        </w:tabs>
        <w:autoSpaceDE w:val="0"/>
        <w:autoSpaceDN w:val="0"/>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14:paraId="11D99C4F">
      <w:pPr>
        <w:numPr>
          <w:ilvl w:val="0"/>
          <w:numId w:val="0"/>
        </w:numPr>
        <w:tabs>
          <w:tab w:val="left" w:pos="1260"/>
        </w:tabs>
        <w:autoSpaceDE w:val="0"/>
        <w:autoSpaceDN w:val="0"/>
        <w:spacing w:line="360" w:lineRule="auto"/>
        <w:ind w:firstLine="420" w:firstLineChars="200"/>
        <w:contextualSpacing/>
        <w:rPr>
          <w:rFonts w:ascii="ˎ̥" w:hAnsi="ˎ̥"/>
          <w:color w:val="auto"/>
          <w:highlight w:val="none"/>
        </w:rPr>
      </w:pPr>
      <w:r>
        <w:rPr>
          <w:rFonts w:hint="eastAsia" w:cs="仿宋_GB2312" w:asciiTheme="minorEastAsia" w:hAnsiTheme="minorEastAsia" w:eastAsiaTheme="minorEastAsia"/>
          <w:color w:val="auto"/>
          <w:sz w:val="21"/>
          <w:szCs w:val="21"/>
          <w:highlight w:val="none"/>
          <w:lang w:val="zh-CN"/>
        </w:rPr>
        <w:t>（1）</w:t>
      </w:r>
      <w:r>
        <w:rPr>
          <w:rFonts w:hint="eastAsia" w:ascii="ˎ̥" w:hAnsi="ˎ̥"/>
          <w:color w:val="auto"/>
          <w:sz w:val="21"/>
          <w:szCs w:val="21"/>
          <w:highlight w:val="none"/>
        </w:rPr>
        <w:t>如果本项目非专门面向中小企业采购，对</w:t>
      </w:r>
      <w:r>
        <w:rPr>
          <w:rFonts w:ascii="ˎ̥" w:hAnsi="ˎ̥"/>
          <w:color w:val="auto"/>
          <w:sz w:val="21"/>
          <w:szCs w:val="21"/>
          <w:highlight w:val="none"/>
        </w:rPr>
        <w:t>符合</w:t>
      </w:r>
      <w:r>
        <w:rPr>
          <w:rFonts w:hint="eastAsia" w:ascii="ˎ̥" w:hAnsi="ˎ̥"/>
          <w:color w:val="auto"/>
          <w:sz w:val="21"/>
          <w:szCs w:val="21"/>
          <w:highlight w:val="none"/>
        </w:rPr>
        <w:t>《政府采购促进中小企业发展管理办法》(财库〔2020〕46号、《关于进一步加大政府采购支持中小企业力度的通知》（财库〔2022〕19号）</w:t>
      </w:r>
      <w:r>
        <w:rPr>
          <w:rFonts w:ascii="ˎ̥" w:hAnsi="ˎ̥"/>
          <w:color w:val="auto"/>
          <w:sz w:val="21"/>
          <w:szCs w:val="21"/>
          <w:highlight w:val="none"/>
        </w:rPr>
        <w:t>规定的小微企业报价</w:t>
      </w:r>
      <w:r>
        <w:rPr>
          <w:rFonts w:hint="eastAsia" w:ascii="ˎ̥" w:hAnsi="ˎ̥"/>
          <w:color w:val="auto"/>
          <w:sz w:val="21"/>
          <w:szCs w:val="21"/>
          <w:highlight w:val="none"/>
        </w:rPr>
        <w:t>给予</w:t>
      </w:r>
      <w:r>
        <w:rPr>
          <w:rFonts w:hint="eastAsia" w:ascii="ˎ̥" w:hAnsi="ˎ̥"/>
          <w:color w:val="auto"/>
          <w:sz w:val="21"/>
          <w:szCs w:val="21"/>
          <w:highlight w:val="none"/>
          <w:lang w:val="en-US" w:eastAsia="zh-CN"/>
        </w:rPr>
        <w:t>20</w:t>
      </w:r>
      <w:r>
        <w:rPr>
          <w:rFonts w:hint="eastAsia" w:ascii="ˎ̥" w:hAnsi="ˎ̥"/>
          <w:color w:val="auto"/>
          <w:sz w:val="21"/>
          <w:szCs w:val="21"/>
          <w:highlight w:val="none"/>
        </w:rPr>
        <w:t>%的扣除，用扣除后的价格参与评审。</w:t>
      </w:r>
      <w:r>
        <w:rPr>
          <w:rFonts w:ascii="ˎ̥" w:hAnsi="ˎ̥"/>
          <w:color w:val="auto"/>
          <w:sz w:val="21"/>
          <w:szCs w:val="21"/>
          <w:highlight w:val="none"/>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highlight w:val="none"/>
          <w:lang w:val="en-US" w:eastAsia="zh-CN"/>
        </w:rPr>
        <w:t>6</w:t>
      </w:r>
      <w:r>
        <w:rPr>
          <w:rFonts w:ascii="ˎ̥" w:hAnsi="ˎ̥"/>
          <w:color w:val="auto"/>
          <w:sz w:val="21"/>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highlight w:val="none"/>
        </w:rPr>
        <w:t>按照本次采购标的所属行业的划型标准，符合条件的中小企业应按照招标文件格式要求提供《中小企业声明函》，</w:t>
      </w:r>
      <w:r>
        <w:rPr>
          <w:rFonts w:ascii="ˎ̥" w:hAnsi="ˎ̥"/>
          <w:color w:val="auto"/>
          <w:sz w:val="21"/>
          <w:szCs w:val="21"/>
          <w:highlight w:val="none"/>
        </w:rPr>
        <w:t>否则不得享受相关中小企业扶持政策。</w:t>
      </w:r>
    </w:p>
    <w:p w14:paraId="760C66A8">
      <w:pPr>
        <w:pStyle w:val="17"/>
        <w:pageBreakBefore w:val="0"/>
        <w:kinsoku/>
        <w:overflowPunct/>
        <w:topLinePunct w:val="0"/>
        <w:bidi w:val="0"/>
        <w:snapToGrid/>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小型和微型企业不包含民办非企业单位。</w:t>
      </w:r>
    </w:p>
    <w:p w14:paraId="65B86A1C">
      <w:pPr>
        <w:pageBreakBefore w:val="0"/>
        <w:kinsoku/>
        <w:overflowPunct/>
        <w:topLinePunct w:val="0"/>
        <w:bidi w:val="0"/>
        <w:snapToGrid/>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（2）对监狱企业价格给予</w:t>
      </w:r>
      <w:r>
        <w:rPr>
          <w:rFonts w:hint="eastAsia" w:cs="仿宋_GB2312" w:asciiTheme="minorEastAsia" w:hAnsiTheme="minorEastAsia"/>
          <w:color w:val="auto"/>
          <w:szCs w:val="21"/>
          <w:highlight w:val="none"/>
          <w:lang w:val="en-US" w:eastAsia="zh-CN"/>
        </w:rPr>
        <w:t>20</w:t>
      </w:r>
      <w:r>
        <w:rPr>
          <w:rFonts w:hint="eastAsia" w:cs="仿宋_GB2312" w:asciiTheme="minorEastAsia" w:hAnsiTheme="minorEastAsia"/>
          <w:color w:val="auto"/>
          <w:szCs w:val="21"/>
          <w:highlight w:val="none"/>
          <w:lang w:val="zh-CN"/>
        </w:rPr>
        <w:t>%的扣除，用扣除后的价格参与评审。监狱企业应当提供由省级以上监狱管理局、戒毒管理局(含新疆生产建设兵团)出具的属于监狱企业的证明文件。</w:t>
      </w:r>
    </w:p>
    <w:p w14:paraId="2CD995CC">
      <w:pPr>
        <w:pStyle w:val="17"/>
        <w:pageBreakBefore w:val="0"/>
        <w:kinsoku/>
        <w:overflowPunct/>
        <w:topLinePunct w:val="0"/>
        <w:bidi w:val="0"/>
        <w:snapToGrid/>
        <w:spacing w:line="480" w:lineRule="exact"/>
        <w:ind w:firstLine="420" w:firstLineChars="200"/>
        <w:contextualSpacing/>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highlight w:val="none"/>
          <w:lang w:val="en-US" w:eastAsia="zh-CN"/>
        </w:rPr>
        <w:t>20</w:t>
      </w:r>
      <w:r>
        <w:rPr>
          <w:rFonts w:hint="eastAsia" w:cs="仿宋_GB2312" w:asciiTheme="minorEastAsia" w:hAnsiTheme="minorEastAsia" w:eastAsiaTheme="minorEastAsia"/>
          <w:color w:val="auto"/>
          <w:sz w:val="21"/>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highlight w:val="none"/>
        </w:rPr>
        <w:t>残疾人福利性单位属于小型、微型企业的，不重复享受政策。</w:t>
      </w:r>
    </w:p>
    <w:p w14:paraId="34F3568D">
      <w:pPr>
        <w:pageBreakBefore w:val="0"/>
        <w:kinsoku/>
        <w:overflowPunct/>
        <w:topLinePunct w:val="0"/>
        <w:bidi w:val="0"/>
        <w:snapToGrid/>
        <w:spacing w:line="480" w:lineRule="exact"/>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14:paraId="123A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0C14073A">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14:paraId="666DEFDF">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14:paraId="4696FAFC">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14:paraId="28621908">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14:paraId="0C05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3B0D823B">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14:paraId="0A59C6F6">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2693" w:type="dxa"/>
            <w:vAlign w:val="center"/>
          </w:tcPr>
          <w:p w14:paraId="736F79BB">
            <w:pPr>
              <w:pageBreakBefore w:val="0"/>
              <w:kinsoku/>
              <w:overflowPunct/>
              <w:topLinePunct w:val="0"/>
              <w:bidi w:val="0"/>
              <w:snapToGrid/>
              <w:spacing w:line="480" w:lineRule="exact"/>
              <w:jc w:val="center"/>
              <w:rPr>
                <w:rFonts w:ascii="ˎ̥" w:hAnsi="ˎ̥" w:eastAsia="宋体"/>
                <w:color w:val="auto"/>
                <w:szCs w:val="21"/>
                <w:highlight w:val="none"/>
              </w:rPr>
            </w:pPr>
            <w:r>
              <w:rPr>
                <w:rFonts w:hint="eastAsia" w:ascii="ˎ̥" w:hAnsi="ˎ̥" w:eastAsia="宋体"/>
                <w:color w:val="auto"/>
                <w:szCs w:val="21"/>
                <w:highlight w:val="none"/>
              </w:rPr>
              <w:t>对小型和微型企业报价</w:t>
            </w:r>
          </w:p>
          <w:p w14:paraId="0E2EE057">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ˎ̥" w:hAnsi="ˎ̥" w:eastAsia="宋体"/>
                <w:color w:val="auto"/>
                <w:szCs w:val="21"/>
                <w:highlight w:val="none"/>
              </w:rPr>
              <w:t>扣除</w:t>
            </w:r>
            <w:r>
              <w:rPr>
                <w:rFonts w:hint="eastAsia" w:ascii="ˎ̥" w:hAnsi="ˎ̥" w:eastAsia="宋体"/>
                <w:color w:val="auto"/>
                <w:szCs w:val="21"/>
                <w:highlight w:val="none"/>
                <w:lang w:val="en-US" w:eastAsia="zh-CN"/>
              </w:rPr>
              <w:t>20</w:t>
            </w:r>
            <w:r>
              <w:rPr>
                <w:rFonts w:hint="eastAsia" w:ascii="ˎ̥" w:hAnsi="ˎ̥" w:eastAsia="宋体"/>
                <w:color w:val="auto"/>
                <w:szCs w:val="21"/>
                <w:highlight w:val="none"/>
              </w:rPr>
              <w:t>%</w:t>
            </w:r>
          </w:p>
        </w:tc>
        <w:tc>
          <w:tcPr>
            <w:tcW w:w="2977" w:type="dxa"/>
            <w:vMerge w:val="restart"/>
            <w:shd w:val="clear" w:color="auto" w:fill="auto"/>
            <w:vAlign w:val="center"/>
          </w:tcPr>
          <w:p w14:paraId="79A801CB">
            <w:pPr>
              <w:pageBreakBefore w:val="0"/>
              <w:kinsoku/>
              <w:overflowPunct/>
              <w:topLinePunct w:val="0"/>
              <w:bidi w:val="0"/>
              <w:snapToGrid/>
              <w:spacing w:line="480" w:lineRule="exact"/>
              <w:jc w:val="center"/>
              <w:rPr>
                <w:color w:val="auto"/>
                <w:szCs w:val="21"/>
                <w:highlight w:val="none"/>
                <w:lang w:val="en-GB"/>
              </w:rPr>
            </w:pPr>
            <w:r>
              <w:rPr>
                <w:rFonts w:hint="eastAsia"/>
                <w:color w:val="auto"/>
                <w:szCs w:val="21"/>
                <w:highlight w:val="none"/>
                <w:lang w:val="en-GB"/>
              </w:rPr>
              <w:t>评标价格＝</w:t>
            </w:r>
            <w:r>
              <w:rPr>
                <w:rFonts w:hint="eastAsia" w:ascii="ˎ̥" w:hAnsi="ˎ̥" w:eastAsia="宋体"/>
                <w:color w:val="auto"/>
                <w:szCs w:val="21"/>
                <w:highlight w:val="none"/>
              </w:rPr>
              <w:t>小型和微型企业报价</w:t>
            </w:r>
            <w:r>
              <w:rPr>
                <w:rFonts w:hint="eastAsia" w:ascii="宋体" w:hAnsi="宋体"/>
                <w:color w:val="auto"/>
                <w:szCs w:val="21"/>
                <w:highlight w:val="none"/>
                <w:lang w:val="en-GB"/>
              </w:rPr>
              <w:t>×（1-</w:t>
            </w:r>
            <w:r>
              <w:rPr>
                <w:rFonts w:hint="eastAsia"/>
                <w:color w:val="auto"/>
                <w:szCs w:val="21"/>
                <w:highlight w:val="none"/>
                <w:lang w:val="en-US" w:eastAsia="zh-CN"/>
              </w:rPr>
              <w:t>20</w:t>
            </w:r>
            <w:r>
              <w:rPr>
                <w:rFonts w:hint="eastAsia"/>
                <w:color w:val="auto"/>
                <w:szCs w:val="21"/>
                <w:highlight w:val="none"/>
                <w:lang w:val="en-GB"/>
              </w:rPr>
              <w:t>%</w:t>
            </w:r>
            <w:r>
              <w:rPr>
                <w:rFonts w:hint="eastAsia" w:ascii="宋体" w:hAnsi="宋体"/>
                <w:color w:val="auto"/>
                <w:szCs w:val="21"/>
                <w:highlight w:val="none"/>
                <w:lang w:val="en-GB"/>
              </w:rPr>
              <w:t>）</w:t>
            </w:r>
          </w:p>
          <w:p w14:paraId="58E2C6F4">
            <w:pPr>
              <w:pageBreakBefore w:val="0"/>
              <w:kinsoku/>
              <w:overflowPunct/>
              <w:topLinePunct w:val="0"/>
              <w:bidi w:val="0"/>
              <w:snapToGrid/>
              <w:spacing w:line="480" w:lineRule="exact"/>
              <w:jc w:val="center"/>
              <w:rPr>
                <w:rFonts w:ascii="宋体" w:hAnsi="宋体"/>
                <w:b/>
                <w:color w:val="auto"/>
                <w:szCs w:val="21"/>
                <w:highlight w:val="none"/>
                <w:lang w:val="en-GB"/>
              </w:rPr>
            </w:pPr>
          </w:p>
        </w:tc>
      </w:tr>
      <w:tr w14:paraId="5C3E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309B2C3A">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14:paraId="1D5C56EB">
            <w:pPr>
              <w:pageBreakBefore w:val="0"/>
              <w:kinsoku/>
              <w:overflowPunct/>
              <w:topLinePunct w:val="0"/>
              <w:bidi w:val="0"/>
              <w:snapToGrid/>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14:paraId="2B2472F0">
            <w:pPr>
              <w:pageBreakBefore w:val="0"/>
              <w:kinsoku/>
              <w:overflowPunct/>
              <w:topLinePunct w:val="0"/>
              <w:bidi w:val="0"/>
              <w:snapToGrid/>
              <w:spacing w:line="480" w:lineRule="exact"/>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2693" w:type="dxa"/>
            <w:vAlign w:val="center"/>
          </w:tcPr>
          <w:p w14:paraId="7119EA8A">
            <w:pPr>
              <w:pageBreakBefore w:val="0"/>
              <w:kinsoku/>
              <w:overflowPunct/>
              <w:topLinePunct w:val="0"/>
              <w:bidi w:val="0"/>
              <w:snapToGrid/>
              <w:spacing w:line="480" w:lineRule="exact"/>
              <w:jc w:val="center"/>
              <w:rPr>
                <w:rFonts w:ascii="宋体" w:hAnsi="宋体"/>
                <w:color w:val="auto"/>
                <w:szCs w:val="21"/>
                <w:highlight w:val="none"/>
              </w:rPr>
            </w:pPr>
            <w:r>
              <w:rPr>
                <w:rFonts w:hint="eastAsia" w:ascii="ˎ̥" w:hAnsi="ˎ̥" w:eastAsia="宋体"/>
                <w:color w:val="auto"/>
                <w:szCs w:val="21"/>
                <w:highlight w:val="none"/>
              </w:rPr>
              <w:t>对小型和微型企业报价</w:t>
            </w:r>
          </w:p>
          <w:p w14:paraId="3158D897">
            <w:pPr>
              <w:pageBreakBefore w:val="0"/>
              <w:kinsoku/>
              <w:overflowPunct/>
              <w:topLinePunct w:val="0"/>
              <w:bidi w:val="0"/>
              <w:snapToGrid/>
              <w:spacing w:line="480" w:lineRule="exact"/>
              <w:jc w:val="center"/>
              <w:rPr>
                <w:rFonts w:ascii="宋体" w:hAnsi="宋体"/>
                <w:color w:val="auto"/>
                <w:szCs w:val="21"/>
                <w:highlight w:val="none"/>
              </w:rPr>
            </w:pPr>
            <w:r>
              <w:rPr>
                <w:rFonts w:hint="eastAsia" w:ascii="宋体" w:hAnsi="宋体"/>
                <w:color w:val="auto"/>
                <w:szCs w:val="21"/>
                <w:highlight w:val="none"/>
              </w:rPr>
              <w:t>扣除</w:t>
            </w:r>
            <w:r>
              <w:rPr>
                <w:rFonts w:hint="eastAsia" w:ascii="宋体" w:hAnsi="宋体"/>
                <w:color w:val="auto"/>
                <w:szCs w:val="21"/>
                <w:highlight w:val="none"/>
                <w:lang w:val="en-US" w:eastAsia="zh-CN"/>
              </w:rPr>
              <w:t>20</w:t>
            </w:r>
            <w:r>
              <w:rPr>
                <w:rFonts w:hint="eastAsia" w:ascii="宋体" w:hAnsi="宋体"/>
                <w:color w:val="auto"/>
                <w:szCs w:val="21"/>
                <w:highlight w:val="none"/>
              </w:rPr>
              <w:t>%</w:t>
            </w:r>
          </w:p>
          <w:p w14:paraId="37C9E6B2">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14:paraId="4A8DFA78">
            <w:pPr>
              <w:pageBreakBefore w:val="0"/>
              <w:kinsoku/>
              <w:overflowPunct/>
              <w:topLinePunct w:val="0"/>
              <w:bidi w:val="0"/>
              <w:snapToGrid/>
              <w:spacing w:line="480" w:lineRule="exact"/>
              <w:rPr>
                <w:rFonts w:ascii="宋体" w:hAnsi="宋体"/>
                <w:color w:val="auto"/>
                <w:szCs w:val="21"/>
                <w:highlight w:val="none"/>
                <w:lang w:val="en-GB"/>
              </w:rPr>
            </w:pPr>
          </w:p>
        </w:tc>
      </w:tr>
      <w:tr w14:paraId="60A8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1080F989">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14:paraId="54EB868E">
            <w:pPr>
              <w:pageBreakBefore w:val="0"/>
              <w:kinsoku/>
              <w:overflowPunct/>
              <w:topLinePunct w:val="0"/>
              <w:bidi w:val="0"/>
              <w:snapToGrid/>
              <w:spacing w:line="480" w:lineRule="exact"/>
              <w:jc w:val="center"/>
              <w:rPr>
                <w:rFonts w:ascii="宋体" w:hAnsi="宋体"/>
                <w:b/>
                <w:color w:val="auto"/>
                <w:szCs w:val="21"/>
                <w:highlight w:val="none"/>
                <w:lang w:val="en-GB"/>
              </w:rPr>
            </w:pPr>
            <w:r>
              <w:rPr>
                <w:rFonts w:ascii="ˎ̥" w:hAnsi="ˎ̥" w:eastAsia="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14:paraId="12EFFBF7">
            <w:pPr>
              <w:pageBreakBefore w:val="0"/>
              <w:kinsoku/>
              <w:overflowPunct/>
              <w:topLinePunct w:val="0"/>
              <w:bidi w:val="0"/>
              <w:snapToGrid/>
              <w:spacing w:line="480" w:lineRule="exact"/>
              <w:jc w:val="center"/>
              <w:rPr>
                <w:rFonts w:ascii="宋体" w:hAnsi="宋体"/>
                <w:b/>
                <w:color w:val="auto"/>
                <w:szCs w:val="21"/>
                <w:highlight w:val="none"/>
                <w:lang w:val="en-GB"/>
              </w:rPr>
            </w:pPr>
            <w:r>
              <w:rPr>
                <w:rFonts w:ascii="ˎ̥" w:hAnsi="ˎ̥" w:eastAsia="宋体"/>
                <w:color w:val="auto"/>
                <w:szCs w:val="21"/>
                <w:highlight w:val="none"/>
              </w:rPr>
              <w:t>对联合体或者大中型企业的报价</w:t>
            </w:r>
            <w:r>
              <w:rPr>
                <w:rFonts w:hint="eastAsia" w:ascii="宋体" w:hAnsi="宋体"/>
                <w:color w:val="auto"/>
                <w:szCs w:val="21"/>
                <w:highlight w:val="none"/>
                <w:lang w:val="en-GB"/>
              </w:rPr>
              <w:t>扣除</w:t>
            </w:r>
            <w:r>
              <w:rPr>
                <w:rFonts w:hint="eastAsia" w:ascii="宋体" w:hAnsi="宋体"/>
                <w:color w:val="auto"/>
                <w:szCs w:val="21"/>
                <w:highlight w:val="none"/>
                <w:lang w:val="en-US" w:eastAsia="zh-CN"/>
              </w:rPr>
              <w:t xml:space="preserve">6 </w:t>
            </w:r>
            <w:r>
              <w:rPr>
                <w:rFonts w:hint="eastAsia" w:ascii="宋体" w:hAnsi="宋体"/>
                <w:color w:val="auto"/>
                <w:szCs w:val="21"/>
                <w:highlight w:val="none"/>
              </w:rPr>
              <w:t>%</w:t>
            </w:r>
          </w:p>
        </w:tc>
        <w:tc>
          <w:tcPr>
            <w:tcW w:w="2977" w:type="dxa"/>
            <w:shd w:val="clear" w:color="auto" w:fill="auto"/>
            <w:vAlign w:val="center"/>
          </w:tcPr>
          <w:p w14:paraId="25C0C32E">
            <w:pPr>
              <w:pageBreakBefore w:val="0"/>
              <w:kinsoku/>
              <w:overflowPunct/>
              <w:topLinePunct w:val="0"/>
              <w:bidi w:val="0"/>
              <w:snapToGrid/>
              <w:spacing w:line="480" w:lineRule="exact"/>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lang w:val="en-US" w:eastAsia="zh-CN"/>
              </w:rPr>
              <w:t xml:space="preserve"> 6</w:t>
            </w:r>
            <w:r>
              <w:rPr>
                <w:rFonts w:hint="eastAsia" w:ascii="宋体" w:hAnsi="宋体"/>
                <w:color w:val="auto"/>
                <w:szCs w:val="21"/>
                <w:highlight w:val="none"/>
                <w:u w:val="single"/>
              </w:rPr>
              <w:t>%)</w:t>
            </w:r>
          </w:p>
          <w:p w14:paraId="6053A310">
            <w:pPr>
              <w:pageBreakBefore w:val="0"/>
              <w:kinsoku/>
              <w:overflowPunct/>
              <w:topLinePunct w:val="0"/>
              <w:bidi w:val="0"/>
              <w:snapToGrid/>
              <w:spacing w:line="480" w:lineRule="exact"/>
              <w:jc w:val="center"/>
              <w:rPr>
                <w:rFonts w:ascii="宋体" w:hAnsi="宋体"/>
                <w:b/>
                <w:color w:val="auto"/>
                <w:szCs w:val="21"/>
                <w:highlight w:val="none"/>
                <w:lang w:val="en-GB"/>
              </w:rPr>
            </w:pPr>
          </w:p>
        </w:tc>
      </w:tr>
      <w:tr w14:paraId="2047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C11BD58">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14:paraId="19A881BC">
            <w:pPr>
              <w:pageBreakBefore w:val="0"/>
              <w:kinsoku/>
              <w:overflowPunct/>
              <w:topLinePunct w:val="0"/>
              <w:bidi w:val="0"/>
              <w:snapToGrid/>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14:paraId="29B78973">
            <w:pPr>
              <w:pageBreakBefore w:val="0"/>
              <w:kinsoku/>
              <w:overflowPunct/>
              <w:topLinePunct w:val="0"/>
              <w:bidi w:val="0"/>
              <w:snapToGrid/>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 xml:space="preserve"> 20</w:t>
            </w:r>
            <w:r>
              <w:rPr>
                <w:rFonts w:hint="eastAsia" w:ascii="宋体" w:hAnsi="宋体"/>
                <w:color w:val="auto"/>
                <w:szCs w:val="21"/>
                <w:highlight w:val="none"/>
              </w:rPr>
              <w:t>%</w:t>
            </w:r>
          </w:p>
        </w:tc>
        <w:tc>
          <w:tcPr>
            <w:tcW w:w="2977" w:type="dxa"/>
            <w:shd w:val="clear" w:color="auto" w:fill="auto"/>
            <w:vAlign w:val="center"/>
          </w:tcPr>
          <w:p w14:paraId="369F051E">
            <w:pPr>
              <w:pageBreakBefore w:val="0"/>
              <w:kinsoku/>
              <w:overflowPunct/>
              <w:topLinePunct w:val="0"/>
              <w:bidi w:val="0"/>
              <w:snapToGrid/>
              <w:spacing w:line="480" w:lineRule="exact"/>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20</w:t>
            </w:r>
            <w:r>
              <w:rPr>
                <w:rFonts w:hint="eastAsia"/>
                <w:color w:val="auto"/>
                <w:szCs w:val="21"/>
                <w:highlight w:val="none"/>
                <w:lang w:val="en-GB"/>
              </w:rPr>
              <w:t>%</w:t>
            </w:r>
          </w:p>
        </w:tc>
      </w:tr>
      <w:tr w14:paraId="422B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63CF4BB">
            <w:pPr>
              <w:pageBreakBefore w:val="0"/>
              <w:kinsoku/>
              <w:overflowPunct/>
              <w:topLinePunct w:val="0"/>
              <w:bidi w:val="0"/>
              <w:snapToGrid/>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14:paraId="7487761F">
            <w:pPr>
              <w:pageBreakBefore w:val="0"/>
              <w:kinsoku/>
              <w:overflowPunct/>
              <w:topLinePunct w:val="0"/>
              <w:bidi w:val="0"/>
              <w:snapToGrid/>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14:paraId="790AA9EC">
            <w:pPr>
              <w:pageBreakBefore w:val="0"/>
              <w:kinsoku/>
              <w:overflowPunct/>
              <w:topLinePunct w:val="0"/>
              <w:bidi w:val="0"/>
              <w:snapToGrid/>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 xml:space="preserve"> 20 </w:t>
            </w:r>
            <w:r>
              <w:rPr>
                <w:rFonts w:hint="eastAsia" w:ascii="宋体" w:hAnsi="宋体"/>
                <w:color w:val="auto"/>
                <w:szCs w:val="21"/>
                <w:highlight w:val="none"/>
              </w:rPr>
              <w:t>%</w:t>
            </w:r>
          </w:p>
        </w:tc>
        <w:tc>
          <w:tcPr>
            <w:tcW w:w="2977" w:type="dxa"/>
            <w:shd w:val="clear" w:color="auto" w:fill="auto"/>
            <w:vAlign w:val="center"/>
          </w:tcPr>
          <w:p w14:paraId="21D6211C">
            <w:pPr>
              <w:pageBreakBefore w:val="0"/>
              <w:kinsoku/>
              <w:overflowPunct/>
              <w:topLinePunct w:val="0"/>
              <w:bidi w:val="0"/>
              <w:snapToGrid/>
              <w:spacing w:line="480" w:lineRule="exact"/>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20</w:t>
            </w:r>
            <w:r>
              <w:rPr>
                <w:rFonts w:hint="eastAsia"/>
                <w:color w:val="auto"/>
                <w:szCs w:val="21"/>
                <w:highlight w:val="none"/>
                <w:lang w:val="en-GB"/>
              </w:rPr>
              <w:t>%</w:t>
            </w:r>
          </w:p>
        </w:tc>
      </w:tr>
      <w:tr w14:paraId="13A0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1199E9A5">
            <w:pPr>
              <w:pageBreakBefore w:val="0"/>
              <w:widowControl/>
              <w:kinsoku/>
              <w:overflowPunct/>
              <w:topLinePunct w:val="0"/>
              <w:bidi w:val="0"/>
              <w:adjustRightInd w:val="0"/>
              <w:snapToGrid/>
              <w:spacing w:line="480" w:lineRule="exact"/>
              <w:ind w:left="-2" w:leftChars="-1" w:firstLine="420" w:firstLineChars="200"/>
              <w:jc w:val="left"/>
              <w:rPr>
                <w:color w:val="auto"/>
                <w:highlight w:val="none"/>
                <w:lang w:val="zh-CN"/>
              </w:rPr>
            </w:pPr>
            <w:r>
              <w:rPr>
                <w:rFonts w:hint="eastAsia"/>
                <w:color w:val="auto"/>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1024F2A">
            <w:pPr>
              <w:pageBreakBefore w:val="0"/>
              <w:kinsoku/>
              <w:overflowPunct/>
              <w:topLinePunct w:val="0"/>
              <w:bidi w:val="0"/>
              <w:adjustRightInd w:val="0"/>
              <w:snapToGrid/>
              <w:spacing w:line="480" w:lineRule="exact"/>
              <w:ind w:left="-88" w:leftChars="-42" w:firstLine="449" w:firstLineChars="214"/>
              <w:jc w:val="left"/>
              <w:rPr>
                <w:color w:val="auto"/>
                <w:highlight w:val="none"/>
                <w:lang w:val="en-US"/>
              </w:rPr>
            </w:pPr>
            <w:r>
              <w:rPr>
                <w:rFonts w:hint="eastAsia"/>
                <w:color w:val="auto"/>
                <w:highlight w:val="none"/>
                <w:lang w:val="zh-CN"/>
              </w:rPr>
              <w:t>2、</w:t>
            </w:r>
            <w:r>
              <w:rPr>
                <w:color w:val="auto"/>
                <w:highlight w:val="none"/>
                <w:lang w:val="zh-CN"/>
              </w:rPr>
              <w:t>经</w:t>
            </w:r>
            <w:r>
              <w:rPr>
                <w:rFonts w:hint="eastAsia"/>
                <w:color w:val="auto"/>
                <w:highlight w:val="none"/>
                <w:lang w:val="zh-CN"/>
              </w:rPr>
              <w:t>谈判小组审查、评价</w:t>
            </w:r>
            <w:r>
              <w:rPr>
                <w:color w:val="auto"/>
                <w:highlight w:val="none"/>
                <w:lang w:val="zh-CN"/>
              </w:rPr>
              <w:t>，</w:t>
            </w:r>
            <w:r>
              <w:rPr>
                <w:rFonts w:hint="eastAsia"/>
                <w:color w:val="auto"/>
                <w:highlight w:val="none"/>
                <w:lang w:val="zh-CN"/>
              </w:rPr>
              <w:t>响应文件符合谈判文件实质性</w:t>
            </w:r>
            <w:r>
              <w:rPr>
                <w:color w:val="auto"/>
                <w:highlight w:val="none"/>
                <w:lang w:val="zh-CN"/>
              </w:rPr>
              <w:t>要求且</w:t>
            </w:r>
            <w:r>
              <w:rPr>
                <w:rFonts w:hint="eastAsia"/>
                <w:color w:val="auto"/>
                <w:highlight w:val="none"/>
                <w:lang w:val="zh-CN"/>
              </w:rPr>
              <w:t>进行了政策性价格扣除后，</w:t>
            </w:r>
            <w:r>
              <w:rPr>
                <w:color w:val="auto"/>
                <w:highlight w:val="none"/>
                <w:lang w:val="zh-CN"/>
              </w:rPr>
              <w:t>以</w:t>
            </w:r>
            <w:r>
              <w:rPr>
                <w:rFonts w:hint="eastAsia"/>
                <w:color w:val="auto"/>
                <w:highlight w:val="none"/>
                <w:lang w:val="zh-CN"/>
              </w:rPr>
              <w:t>评审价格由低到高的顺序提出</w:t>
            </w:r>
            <w:r>
              <w:rPr>
                <w:color w:val="auto"/>
                <w:highlight w:val="none"/>
                <w:lang w:val="zh-CN"/>
              </w:rPr>
              <w:t>3</w:t>
            </w:r>
            <w:r>
              <w:rPr>
                <w:rFonts w:hint="eastAsia"/>
                <w:color w:val="auto"/>
                <w:highlight w:val="none"/>
                <w:lang w:val="zh-CN"/>
              </w:rPr>
              <w:t>名成交候选人。</w:t>
            </w:r>
          </w:p>
        </w:tc>
      </w:tr>
    </w:tbl>
    <w:p w14:paraId="7974EF01">
      <w:pPr>
        <w:pageBreakBefore w:val="0"/>
        <w:tabs>
          <w:tab w:val="left" w:pos="1260"/>
        </w:tabs>
        <w:kinsoku/>
        <w:overflowPunct/>
        <w:topLinePunct w:val="0"/>
        <w:autoSpaceDE w:val="0"/>
        <w:autoSpaceDN w:val="0"/>
        <w:bidi w:val="0"/>
        <w:snapToGrid/>
        <w:spacing w:line="480" w:lineRule="exact"/>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14:paraId="3BB0D778">
      <w:pPr>
        <w:pageBreakBefore w:val="0"/>
        <w:tabs>
          <w:tab w:val="left" w:pos="1260"/>
        </w:tabs>
        <w:kinsoku/>
        <w:overflowPunct/>
        <w:topLinePunct w:val="0"/>
        <w:autoSpaceDE w:val="0"/>
        <w:autoSpaceDN w:val="0"/>
        <w:bidi w:val="0"/>
        <w:snapToGrid/>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14:paraId="6DBEBFB6">
      <w:pPr>
        <w:pageBreakBefore w:val="0"/>
        <w:tabs>
          <w:tab w:val="left" w:pos="1260"/>
        </w:tabs>
        <w:kinsoku/>
        <w:overflowPunct/>
        <w:topLinePunct w:val="0"/>
        <w:autoSpaceDE w:val="0"/>
        <w:autoSpaceDN w:val="0"/>
        <w:bidi w:val="0"/>
        <w:snapToGrid/>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14:paraId="20A44FDA">
      <w:pPr>
        <w:pageBreakBefore w:val="0"/>
        <w:tabs>
          <w:tab w:val="left" w:pos="1260"/>
        </w:tabs>
        <w:kinsoku/>
        <w:overflowPunct/>
        <w:topLinePunct w:val="0"/>
        <w:autoSpaceDE w:val="0"/>
        <w:autoSpaceDN w:val="0"/>
        <w:bidi w:val="0"/>
        <w:snapToGrid/>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14:paraId="5E14F46D">
      <w:pPr>
        <w:pageBreakBefore w:val="0"/>
        <w:tabs>
          <w:tab w:val="left" w:pos="1260"/>
        </w:tabs>
        <w:kinsoku/>
        <w:overflowPunct/>
        <w:topLinePunct w:val="0"/>
        <w:autoSpaceDE w:val="0"/>
        <w:autoSpaceDN w:val="0"/>
        <w:bidi w:val="0"/>
        <w:snapToGrid/>
        <w:spacing w:line="480" w:lineRule="exact"/>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14:paraId="11E3C6D0">
      <w:pPr>
        <w:pageBreakBefore w:val="0"/>
        <w:kinsoku/>
        <w:overflowPunct/>
        <w:topLinePunct w:val="0"/>
        <w:bidi w:val="0"/>
        <w:snapToGrid/>
        <w:spacing w:line="480" w:lineRule="exact"/>
        <w:ind w:firstLine="420" w:firstLineChars="200"/>
        <w:rPr>
          <w:rFonts w:hint="eastAsia"/>
          <w:color w:val="auto"/>
          <w:highlight w:val="none"/>
          <w:lang w:val="zh-CN" w:eastAsia="zh-CN"/>
        </w:rPr>
      </w:pPr>
      <w:r>
        <w:rPr>
          <w:rFonts w:hint="eastAsia" w:cs="仿宋_GB2312" w:asciiTheme="minorEastAsia" w:hAnsiTheme="minorEastAsia"/>
          <w:color w:val="auto"/>
          <w:szCs w:val="21"/>
          <w:highlight w:val="none"/>
          <w:lang w:val="en-US" w:eastAsia="zh-CN"/>
        </w:rPr>
        <w:t>e</w:t>
      </w:r>
      <w:r>
        <w:rPr>
          <w:rFonts w:hint="eastAsia" w:cs="仿宋_GB2312" w:asciiTheme="minorEastAsia" w:hAnsiTheme="minorEastAsia"/>
          <w:color w:val="auto"/>
          <w:szCs w:val="21"/>
          <w:highlight w:val="none"/>
          <w:lang w:val="zh-CN"/>
        </w:rPr>
        <w:t>、小型和微型企业不包括民办非企业单位。</w:t>
      </w:r>
    </w:p>
    <w:p w14:paraId="0A6ADA49">
      <w:pPr>
        <w:pStyle w:val="17"/>
        <w:pageBreakBefore w:val="0"/>
        <w:kinsoku/>
        <w:overflowPunct/>
        <w:topLinePunct w:val="0"/>
        <w:bidi w:val="0"/>
        <w:snapToGrid/>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14:paraId="437F7874">
      <w:pPr>
        <w:pStyle w:val="17"/>
        <w:pageBreakBefore w:val="0"/>
        <w:kinsoku/>
        <w:overflowPunct/>
        <w:topLinePunct w:val="0"/>
        <w:bidi w:val="0"/>
        <w:snapToGrid/>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eastAsiaTheme="minorEastAsia"/>
          <w:color w:val="auto"/>
          <w:sz w:val="21"/>
          <w:szCs w:val="21"/>
          <w:highlight w:val="none"/>
          <w:lang w:val="en-US" w:eastAsia="zh-CN"/>
        </w:rPr>
        <w:t>专家</w:t>
      </w:r>
      <w:r>
        <w:rPr>
          <w:rFonts w:cs="仿宋_GB2312" w:asciiTheme="minorEastAsia" w:hAnsiTheme="minorEastAsia"/>
          <w:bCs/>
          <w:color w:val="auto"/>
          <w:sz w:val="21"/>
          <w:szCs w:val="21"/>
          <w:highlight w:val="none"/>
          <w:lang w:val="zh-CN"/>
        </w:rPr>
        <w:t>根据采购人委托直接确定中标人</w:t>
      </w:r>
      <w:r>
        <w:rPr>
          <w:rFonts w:cs="仿宋_GB2312" w:asciiTheme="minorEastAsia" w:hAnsiTheme="minorEastAsia"/>
          <w:color w:val="auto"/>
          <w:sz w:val="21"/>
          <w:szCs w:val="21"/>
          <w:highlight w:val="none"/>
          <w:lang w:val="zh-CN"/>
        </w:rPr>
        <w:t>。</w:t>
      </w:r>
    </w:p>
    <w:p w14:paraId="06C3CFAD">
      <w:pPr>
        <w:pStyle w:val="17"/>
        <w:pageBreakBefore w:val="0"/>
        <w:kinsoku/>
        <w:overflowPunct/>
        <w:topLinePunct w:val="0"/>
        <w:bidi w:val="0"/>
        <w:snapToGrid/>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14:paraId="746A0CE8">
      <w:pPr>
        <w:pStyle w:val="17"/>
        <w:pageBreakBefore w:val="0"/>
        <w:kinsoku/>
        <w:overflowPunct/>
        <w:topLinePunct w:val="0"/>
        <w:bidi w:val="0"/>
        <w:snapToGrid/>
        <w:spacing w:line="480" w:lineRule="exact"/>
        <w:ind w:firstLine="420" w:firstLineChars="200"/>
        <w:contextualSpacing/>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07E0261">
      <w:pPr>
        <w:pStyle w:val="17"/>
        <w:pageBreakBefore w:val="0"/>
        <w:kinsoku/>
        <w:overflowPunct/>
        <w:topLinePunct w:val="0"/>
        <w:bidi w:val="0"/>
        <w:snapToGrid/>
        <w:spacing w:line="480" w:lineRule="exact"/>
        <w:ind w:firstLine="420" w:firstLineChars="200"/>
        <w:contextualSpacing/>
        <w:rPr>
          <w:rFonts w:hint="eastAsia" w:cs="仿宋_GB2312" w:asciiTheme="minorEastAsia" w:hAnsiTheme="minorEastAsia" w:eastAsiaTheme="minorEastAsia"/>
          <w:color w:val="auto"/>
          <w:sz w:val="21"/>
          <w:szCs w:val="21"/>
          <w:highlight w:val="none"/>
          <w:lang w:val="zh-CN"/>
        </w:rPr>
      </w:pPr>
    </w:p>
    <w:p w14:paraId="3F59884A">
      <w:pPr>
        <w:pStyle w:val="87"/>
        <w:ind w:left="0" w:leftChars="0" w:firstLine="0" w:firstLineChars="0"/>
        <w:rPr>
          <w:color w:val="auto"/>
          <w:highlight w:val="none"/>
        </w:rPr>
      </w:pPr>
    </w:p>
    <w:p w14:paraId="3842FB4A">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7C65CC6C">
      <w:pPr>
        <w:rPr>
          <w:rFonts w:hint="eastAsia"/>
          <w:color w:val="auto"/>
          <w:highlight w:val="none"/>
        </w:rPr>
      </w:pPr>
    </w:p>
    <w:p w14:paraId="36A3DFAD">
      <w:pPr>
        <w:numPr>
          <w:ilvl w:val="0"/>
          <w:numId w:val="15"/>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52473DAA">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bookmarkStart w:id="1" w:name="bookmark242"/>
      <w:r>
        <w:rPr>
          <w:rFonts w:hint="eastAsia" w:cs="宋体" w:asciiTheme="majorEastAsia" w:hAnsiTheme="majorEastAsia" w:eastAsiaTheme="majorEastAsia"/>
          <w:b/>
          <w:color w:val="auto"/>
          <w:kern w:val="0"/>
          <w:sz w:val="28"/>
          <w:szCs w:val="28"/>
          <w:highlight w:val="none"/>
          <w:lang w:eastAsia="zh-CN"/>
        </w:rPr>
        <w:t>（供参考，以实际签订合同为准）</w:t>
      </w:r>
    </w:p>
    <w:bookmarkEnd w:id="1"/>
    <w:p w14:paraId="552BD873">
      <w:pPr>
        <w:pStyle w:val="79"/>
        <w:keepNext/>
        <w:keepLines/>
        <w:widowControl w:val="0"/>
        <w:shd w:val="clear" w:color="auto" w:fill="auto"/>
        <w:bidi w:val="0"/>
        <w:spacing w:before="0" w:after="540" w:line="240" w:lineRule="auto"/>
        <w:ind w:left="0" w:right="0" w:firstLine="0"/>
        <w:jc w:val="center"/>
        <w:rPr>
          <w:rFonts w:hint="eastAsia" w:ascii="宋体" w:hAnsi="宋体" w:eastAsia="宋体" w:cs="宋体"/>
          <w:color w:val="auto"/>
          <w:sz w:val="21"/>
          <w:szCs w:val="21"/>
          <w:highlight w:val="none"/>
        </w:rPr>
      </w:pPr>
      <w:bookmarkStart w:id="2" w:name="bookmark239"/>
      <w:bookmarkEnd w:id="2"/>
      <w:bookmarkStart w:id="3" w:name="bookmark231"/>
      <w:bookmarkEnd w:id="3"/>
      <w:bookmarkStart w:id="4" w:name="bookmark236"/>
      <w:bookmarkEnd w:id="4"/>
      <w:bookmarkStart w:id="5" w:name="bookmark61"/>
      <w:bookmarkStart w:id="6" w:name="bookmark59"/>
      <w:bookmarkStart w:id="7" w:name="bookmark60"/>
      <w:r>
        <w:rPr>
          <w:rFonts w:hint="eastAsia" w:ascii="宋体" w:hAnsi="宋体" w:eastAsia="宋体" w:cs="宋体"/>
          <w:color w:val="auto"/>
          <w:spacing w:val="0"/>
          <w:w w:val="100"/>
          <w:position w:val="0"/>
          <w:sz w:val="21"/>
          <w:szCs w:val="21"/>
          <w:highlight w:val="none"/>
        </w:rPr>
        <w:t>政府采购服务合同（范本）</w:t>
      </w:r>
      <w:bookmarkEnd w:id="5"/>
      <w:bookmarkEnd w:id="6"/>
      <w:bookmarkEnd w:id="7"/>
    </w:p>
    <w:p w14:paraId="1B0526E1">
      <w:pPr>
        <w:pStyle w:val="80"/>
        <w:keepNext w:val="0"/>
        <w:keepLines w:val="0"/>
        <w:widowControl w:val="0"/>
        <w:shd w:val="clear" w:color="auto" w:fill="auto"/>
        <w:tabs>
          <w:tab w:val="left" w:pos="4622"/>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D61C880">
      <w:pPr>
        <w:pStyle w:val="80"/>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ab/>
      </w:r>
    </w:p>
    <w:p w14:paraId="3ED7C931">
      <w:pPr>
        <w:pStyle w:val="80"/>
        <w:keepNext w:val="0"/>
        <w:keepLines w:val="0"/>
        <w:widowControl w:val="0"/>
        <w:shd w:val="clear" w:color="auto" w:fill="auto"/>
        <w:tabs>
          <w:tab w:val="left" w:pos="459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甲方（采购人）：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4D50490">
      <w:pPr>
        <w:pStyle w:val="80"/>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住所地：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AD41A56">
      <w:pPr>
        <w:pStyle w:val="80"/>
        <w:keepNext w:val="0"/>
        <w:keepLines w:val="0"/>
        <w:widowControl w:val="0"/>
        <w:shd w:val="clear" w:color="auto" w:fill="auto"/>
        <w:tabs>
          <w:tab w:val="left" w:pos="460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乙方（中标人）：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640ACD0F">
      <w:pPr>
        <w:pStyle w:val="80"/>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住所地：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6B1FB598">
      <w:pPr>
        <w:pStyle w:val="80"/>
        <w:keepNext w:val="0"/>
        <w:keepLines w:val="0"/>
        <w:widowControl w:val="0"/>
        <w:shd w:val="clear" w:color="auto" w:fill="auto"/>
        <w:bidi w:val="0"/>
        <w:spacing w:before="0" w:after="0" w:line="398"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乙方于</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年</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月</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 xml:space="preserve">日参加了 </w:t>
      </w:r>
      <w:r>
        <w:rPr>
          <w:rFonts w:hint="eastAsia" w:ascii="宋体" w:hAnsi="宋体" w:eastAsia="宋体" w:cs="宋体"/>
          <w:color w:val="auto"/>
          <w:spacing w:val="0"/>
          <w:w w:val="100"/>
          <w:position w:val="0"/>
          <w:sz w:val="21"/>
          <w:szCs w:val="21"/>
          <w:highlight w:val="none"/>
          <w:u w:val="single"/>
        </w:rPr>
        <w:t>（</w:t>
      </w:r>
      <w:r>
        <w:rPr>
          <w:rFonts w:hint="eastAsia" w:ascii="宋体" w:hAnsi="宋体" w:eastAsia="宋体" w:cs="宋体"/>
          <w:color w:val="auto"/>
          <w:spacing w:val="0"/>
          <w:w w:val="100"/>
          <w:position w:val="0"/>
          <w:sz w:val="21"/>
          <w:szCs w:val="21"/>
          <w:highlight w:val="none"/>
          <w:u w:val="single"/>
          <w:lang w:eastAsia="zh-CN"/>
        </w:rPr>
        <w:t>采</w:t>
      </w:r>
      <w:r>
        <w:rPr>
          <w:rFonts w:hint="eastAsia" w:ascii="宋体" w:hAnsi="宋体" w:eastAsia="宋体" w:cs="宋体"/>
          <w:color w:val="auto"/>
          <w:spacing w:val="0"/>
          <w:w w:val="100"/>
          <w:position w:val="0"/>
          <w:sz w:val="21"/>
          <w:szCs w:val="21"/>
          <w:highlight w:val="none"/>
          <w:u w:val="single"/>
        </w:rPr>
        <w:t>购代理机构）</w:t>
      </w:r>
      <w:r>
        <w:rPr>
          <w:rFonts w:hint="eastAsia" w:ascii="宋体" w:hAnsi="宋体" w:eastAsia="宋体" w:cs="宋体"/>
          <w:color w:val="auto"/>
          <w:spacing w:val="0"/>
          <w:w w:val="100"/>
          <w:position w:val="0"/>
          <w:sz w:val="21"/>
          <w:szCs w:val="21"/>
          <w:highlight w:val="none"/>
        </w:rPr>
        <w:t>组织的“</w:t>
      </w:r>
      <w:r>
        <w:rPr>
          <w:rFonts w:hint="eastAsia" w:ascii="宋体" w:hAnsi="宋体" w:eastAsia="宋体" w:cs="宋体"/>
          <w:color w:val="auto"/>
          <w:spacing w:val="0"/>
          <w:w w:val="100"/>
          <w:position w:val="0"/>
          <w:sz w:val="21"/>
          <w:szCs w:val="21"/>
          <w:highlight w:val="none"/>
          <w:u w:val="single"/>
        </w:rPr>
        <w:t>（项目名称及项目编号）</w:t>
      </w:r>
      <w:r>
        <w:rPr>
          <w:rFonts w:hint="eastAsia" w:ascii="宋体" w:hAnsi="宋体" w:eastAsia="宋体" w:cs="宋体"/>
          <w:color w:val="auto"/>
          <w:spacing w:val="0"/>
          <w:w w:val="100"/>
          <w:position w:val="0"/>
          <w:sz w:val="21"/>
          <w:szCs w:val="21"/>
          <w:highlight w:val="none"/>
          <w:lang w:val="en-US" w:eastAsia="en-US" w:bidi="en-US"/>
        </w:rPr>
        <w:t>"</w:t>
      </w:r>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购活动，经评标委）会评审确定乙方为</w:t>
      </w:r>
      <w:r>
        <w:rPr>
          <w:rFonts w:hint="eastAsia" w:ascii="宋体" w:hAnsi="宋体" w:eastAsia="宋体" w:cs="宋体"/>
          <w:color w:val="auto"/>
          <w:spacing w:val="0"/>
          <w:w w:val="100"/>
          <w:position w:val="0"/>
          <w:sz w:val="21"/>
          <w:szCs w:val="21"/>
          <w:highlight w:val="none"/>
          <w:u w:val="single"/>
        </w:rPr>
        <w:t>（包及包名称）</w:t>
      </w:r>
      <w:r>
        <w:rPr>
          <w:rFonts w:hint="eastAsia" w:ascii="宋体" w:hAnsi="宋体" w:eastAsia="宋体" w:cs="宋体"/>
          <w:color w:val="auto"/>
          <w:spacing w:val="0"/>
          <w:w w:val="100"/>
          <w:position w:val="0"/>
          <w:sz w:val="21"/>
          <w:szCs w:val="21"/>
          <w:highlight w:val="none"/>
        </w:rPr>
        <w:t>中标人，按照《中华人民共和国民法典</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中华人民共和国政府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购法》和相关的法律法规规定，以及招标文件规定，经甲乙双方协商一致，签订本政府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w:t>
      </w:r>
    </w:p>
    <w:p w14:paraId="183359BC">
      <w:pPr>
        <w:pStyle w:val="80"/>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第一条合同标的</w:t>
      </w:r>
    </w:p>
    <w:p w14:paraId="7BF87435">
      <w:pPr>
        <w:pStyle w:val="80"/>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服务名称：</w:t>
      </w:r>
    </w:p>
    <w:p w14:paraId="0874B0F7">
      <w:pPr>
        <w:pStyle w:val="80"/>
        <w:keepNext w:val="0"/>
        <w:keepLines w:val="0"/>
        <w:widowControl w:val="0"/>
        <w:shd w:val="clear" w:color="auto" w:fill="auto"/>
        <w:tabs>
          <w:tab w:val="left" w:leader="dot" w:pos="2573"/>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服务内容：</w:t>
      </w:r>
      <w:r>
        <w:rPr>
          <w:rFonts w:hint="eastAsia" w:ascii="宋体" w:hAnsi="宋体" w:eastAsia="宋体" w:cs="宋体"/>
          <w:color w:val="auto"/>
          <w:spacing w:val="0"/>
          <w:w w:val="100"/>
          <w:position w:val="0"/>
          <w:sz w:val="21"/>
          <w:szCs w:val="21"/>
          <w:highlight w:val="none"/>
          <w:lang w:val="en-US" w:eastAsia="en-US" w:bidi="en-US"/>
        </w:rPr>
        <w:tab/>
      </w:r>
    </w:p>
    <w:p w14:paraId="30B57D55">
      <w:pPr>
        <w:pStyle w:val="80"/>
        <w:keepNext w:val="0"/>
        <w:keepLines w:val="0"/>
        <w:widowControl w:val="0"/>
        <w:shd w:val="clear" w:color="auto" w:fill="auto"/>
        <w:tabs>
          <w:tab w:val="left" w:leader="dot" w:pos="2098"/>
        </w:tabs>
        <w:bidi w:val="0"/>
        <w:spacing w:before="0" w:after="0" w:line="398"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技术标准：</w:t>
      </w:r>
      <w:r>
        <w:rPr>
          <w:rFonts w:hint="eastAsia" w:ascii="宋体" w:hAnsi="宋体" w:eastAsia="宋体" w:cs="宋体"/>
          <w:color w:val="auto"/>
          <w:spacing w:val="0"/>
          <w:w w:val="100"/>
          <w:position w:val="0"/>
          <w:sz w:val="21"/>
          <w:szCs w:val="21"/>
          <w:highlight w:val="none"/>
          <w:lang w:val="en-US" w:eastAsia="en-US" w:bidi="en-US"/>
        </w:rPr>
        <w:tab/>
      </w:r>
    </w:p>
    <w:p w14:paraId="7F0038AE">
      <w:pPr>
        <w:pStyle w:val="80"/>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第二条合同总金额</w:t>
      </w:r>
    </w:p>
    <w:p w14:paraId="10BF5333">
      <w:pPr>
        <w:pStyle w:val="80"/>
        <w:keepNext w:val="0"/>
        <w:keepLines w:val="0"/>
        <w:widowControl w:val="0"/>
        <w:shd w:val="clear" w:color="auto" w:fill="auto"/>
        <w:tabs>
          <w:tab w:val="left" w:pos="5218"/>
          <w:tab w:val="left" w:pos="6639"/>
        </w:tabs>
        <w:bidi w:val="0"/>
        <w:spacing w:before="0" w:after="0" w:line="392"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合同总金额为人民币（大写）：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w:t>
      </w:r>
    </w:p>
    <w:p w14:paraId="154F8536">
      <w:pPr>
        <w:pStyle w:val="80"/>
        <w:keepNext w:val="0"/>
        <w:keepLines w:val="0"/>
        <w:widowControl w:val="0"/>
        <w:shd w:val="clear" w:color="auto" w:fill="auto"/>
        <w:tabs>
          <w:tab w:val="left" w:leader="dot" w:pos="5875"/>
        </w:tabs>
        <w:bidi w:val="0"/>
        <w:spacing w:before="0" w:after="0" w:line="392"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spacing w:val="0"/>
          <w:w w:val="100"/>
          <w:position w:val="0"/>
          <w:sz w:val="21"/>
          <w:szCs w:val="21"/>
          <w:highlight w:val="none"/>
          <w:lang w:val="en-US" w:eastAsia="en-US" w:bidi="en-US"/>
        </w:rPr>
        <w:tab/>
      </w:r>
    </w:p>
    <w:p w14:paraId="68E9B25C">
      <w:pPr>
        <w:pStyle w:val="80"/>
        <w:keepNext w:val="0"/>
        <w:keepLines w:val="0"/>
        <w:widowControl w:val="0"/>
        <w:shd w:val="clear" w:color="auto" w:fill="auto"/>
        <w:bidi w:val="0"/>
        <w:spacing w:before="0" w:after="160" w:line="392"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第三条服务交付</w:t>
      </w:r>
    </w:p>
    <w:p w14:paraId="0534A6DE">
      <w:pPr>
        <w:pStyle w:val="80"/>
        <w:keepNext w:val="0"/>
        <w:keepLines w:val="0"/>
        <w:widowControl w:val="0"/>
        <w:shd w:val="clear" w:color="auto" w:fill="auto"/>
        <w:tabs>
          <w:tab w:val="left" w:pos="878"/>
        </w:tabs>
        <w:bidi w:val="0"/>
        <w:spacing w:before="0" w:after="0" w:line="372" w:lineRule="auto"/>
        <w:ind w:left="0" w:right="0" w:firstLine="500"/>
        <w:jc w:val="both"/>
        <w:rPr>
          <w:rFonts w:hint="eastAsia" w:ascii="宋体" w:hAnsi="宋体" w:eastAsia="宋体" w:cs="宋体"/>
          <w:color w:val="auto"/>
          <w:sz w:val="21"/>
          <w:szCs w:val="21"/>
          <w:highlight w:val="none"/>
        </w:rPr>
      </w:pPr>
      <w:bookmarkStart w:id="8" w:name="bookmark62"/>
      <w:r>
        <w:rPr>
          <w:rFonts w:hint="eastAsia" w:ascii="宋体" w:hAnsi="宋体" w:eastAsia="宋体" w:cs="宋体"/>
          <w:color w:val="auto"/>
          <w:spacing w:val="0"/>
          <w:w w:val="100"/>
          <w:position w:val="0"/>
          <w:sz w:val="21"/>
          <w:szCs w:val="21"/>
          <w:highlight w:val="none"/>
        </w:rPr>
        <w:t>1</w:t>
      </w:r>
      <w:bookmarkEnd w:id="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交付日期：</w:t>
      </w:r>
    </w:p>
    <w:p w14:paraId="4A4FDE71">
      <w:pPr>
        <w:pStyle w:val="80"/>
        <w:keepNext w:val="0"/>
        <w:keepLines w:val="0"/>
        <w:widowControl w:val="0"/>
        <w:shd w:val="clear" w:color="auto" w:fill="auto"/>
        <w:tabs>
          <w:tab w:val="left" w:pos="892"/>
          <w:tab w:val="left" w:leader="dot" w:pos="2478"/>
        </w:tabs>
        <w:bidi w:val="0"/>
        <w:spacing w:before="0" w:after="0" w:line="372" w:lineRule="auto"/>
        <w:ind w:left="0" w:right="0" w:firstLine="500"/>
        <w:jc w:val="both"/>
        <w:rPr>
          <w:rFonts w:hint="eastAsia" w:ascii="宋体" w:hAnsi="宋体" w:eastAsia="宋体" w:cs="宋体"/>
          <w:color w:val="auto"/>
          <w:sz w:val="21"/>
          <w:szCs w:val="21"/>
          <w:highlight w:val="none"/>
        </w:rPr>
      </w:pPr>
      <w:bookmarkStart w:id="9" w:name="bookmark63"/>
      <w:r>
        <w:rPr>
          <w:rFonts w:hint="eastAsia" w:ascii="宋体" w:hAnsi="宋体" w:eastAsia="宋体" w:cs="宋体"/>
          <w:color w:val="auto"/>
          <w:spacing w:val="0"/>
          <w:w w:val="100"/>
          <w:position w:val="0"/>
          <w:sz w:val="21"/>
          <w:szCs w:val="21"/>
          <w:highlight w:val="none"/>
        </w:rPr>
        <w:t>2</w:t>
      </w:r>
      <w:bookmarkEnd w:id="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交付地点</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en-US" w:bidi="en-US"/>
        </w:rPr>
        <w:tab/>
      </w:r>
    </w:p>
    <w:p w14:paraId="5E9B8D21">
      <w:pPr>
        <w:pStyle w:val="80"/>
        <w:keepNext w:val="0"/>
        <w:keepLines w:val="0"/>
        <w:widowControl w:val="0"/>
        <w:shd w:val="clear" w:color="auto" w:fill="auto"/>
        <w:bidi w:val="0"/>
        <w:spacing w:before="0" w:after="0" w:line="391" w:lineRule="exact"/>
        <w:ind w:left="0" w:right="0" w:firstLine="50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第四条交付验收</w:t>
      </w:r>
    </w:p>
    <w:p w14:paraId="6C59E660">
      <w:pPr>
        <w:pStyle w:val="80"/>
        <w:keepNext w:val="0"/>
        <w:keepLines w:val="0"/>
        <w:widowControl w:val="0"/>
        <w:shd w:val="clear" w:color="auto" w:fill="auto"/>
        <w:bidi w:val="0"/>
        <w:spacing w:before="0" w:after="80" w:line="391" w:lineRule="exact"/>
        <w:ind w:left="0" w:right="0" w:firstLine="500"/>
        <w:jc w:val="both"/>
        <w:rPr>
          <w:rFonts w:hint="eastAsia" w:ascii="宋体" w:hAnsi="宋体" w:eastAsia="宋体" w:cs="宋体"/>
          <w:color w:val="auto"/>
          <w:sz w:val="21"/>
          <w:szCs w:val="21"/>
          <w:highlight w:val="none"/>
        </w:rPr>
        <w:sectPr>
          <w:footerReference r:id="rId3" w:type="default"/>
          <w:footnotePr>
            <w:numFmt w:val="decimal"/>
          </w:footnotePr>
          <w:pgSz w:w="11900" w:h="16840"/>
          <w:pgMar w:top="1559" w:right="1680" w:bottom="1361" w:left="1709" w:header="1131" w:footer="964" w:gutter="0"/>
          <w:pgNumType w:fmt="decimal" w:start="5"/>
          <w:cols w:space="0" w:num="1"/>
          <w:rtlGutter w:val="0"/>
          <w:docGrid w:linePitch="360" w:charSpace="0"/>
        </w:sectPr>
      </w:pPr>
      <w:r>
        <w:rPr>
          <w:rFonts w:hint="eastAsia" w:ascii="宋体" w:hAnsi="宋体" w:eastAsia="宋体" w:cs="宋体"/>
          <w:color w:val="auto"/>
          <w:spacing w:val="0"/>
          <w:w w:val="100"/>
          <w:position w:val="0"/>
          <w:sz w:val="21"/>
          <w:szCs w:val="21"/>
          <w:highlight w:val="none"/>
        </w:rPr>
        <w:t>1、甲方应当根据国家、行业验收标准，以及合同约定验收方案，明确验收时间、方式、程序和内容等事项，组成验收小组，在收到乙方项目验收建议之日起1 个工作日内，对采购项目进行实质性验收（验收建议有明显不当的除外）。乙方应对提交的服务成果</w:t>
      </w:r>
    </w:p>
    <w:p w14:paraId="6D16CDB5">
      <w:pPr>
        <w:pStyle w:val="80"/>
        <w:keepNext w:val="0"/>
        <w:keepLines w:val="0"/>
        <w:widowControl w:val="0"/>
        <w:shd w:val="clear" w:color="auto" w:fill="auto"/>
        <w:bidi w:val="0"/>
        <w:spacing w:before="0" w:after="0" w:line="400" w:lineRule="exact"/>
        <w:ind w:left="0" w:right="0" w:firstLine="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作出全面检查和整理，并列出清单，作为甲方验收和使用技术条件依据，清单应随提交的服务成果交给甲方。</w:t>
      </w:r>
    </w:p>
    <w:p w14:paraId="6F4CEB8E">
      <w:pPr>
        <w:pStyle w:val="80"/>
        <w:keepNext w:val="0"/>
        <w:keepLines w:val="0"/>
        <w:widowControl w:val="0"/>
        <w:shd w:val="clear" w:color="auto" w:fill="auto"/>
        <w:tabs>
          <w:tab w:val="left" w:pos="848"/>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0" w:name="bookmark64"/>
      <w:r>
        <w:rPr>
          <w:rFonts w:hint="eastAsia" w:ascii="宋体" w:hAnsi="宋体" w:eastAsia="宋体" w:cs="宋体"/>
          <w:color w:val="auto"/>
          <w:spacing w:val="0"/>
          <w:w w:val="100"/>
          <w:position w:val="0"/>
          <w:sz w:val="21"/>
          <w:szCs w:val="21"/>
          <w:highlight w:val="none"/>
        </w:rPr>
        <w:t>2</w:t>
      </w:r>
      <w:bookmarkEnd w:id="1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对大型或复杂的政府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购项目，甲方应当邀请国家认可的质量检测机构参与验收工作，并出具验收报告，相关费用负担由甲乙双方约定。</w:t>
      </w:r>
    </w:p>
    <w:p w14:paraId="5E147806">
      <w:pPr>
        <w:pStyle w:val="80"/>
        <w:keepNext w:val="0"/>
        <w:keepLines w:val="0"/>
        <w:widowControl w:val="0"/>
        <w:shd w:val="clear" w:color="auto" w:fill="auto"/>
        <w:tabs>
          <w:tab w:val="left" w:pos="86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1" w:name="bookmark65"/>
      <w:r>
        <w:rPr>
          <w:rFonts w:hint="eastAsia" w:ascii="宋体" w:hAnsi="宋体" w:eastAsia="宋体" w:cs="宋体"/>
          <w:color w:val="auto"/>
          <w:spacing w:val="0"/>
          <w:w w:val="100"/>
          <w:position w:val="0"/>
          <w:sz w:val="21"/>
          <w:szCs w:val="21"/>
          <w:highlight w:val="none"/>
        </w:rPr>
        <w:t>3</w:t>
      </w:r>
      <w:bookmarkEnd w:id="1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乙方在指定地点提交服务成果后，甲乙双方应依据招标文件、投标文件等文件材料的要求共同验收，并且出具书面验收报告，履约验收报告应当依法依规及时在</w:t>
      </w:r>
      <w:r>
        <w:rPr>
          <w:rFonts w:hint="eastAsia" w:ascii="宋体" w:hAnsi="宋体" w:eastAsia="宋体" w:cs="宋体"/>
          <w:color w:val="auto"/>
          <w:spacing w:val="0"/>
          <w:w w:val="100"/>
          <w:position w:val="0"/>
          <w:sz w:val="21"/>
          <w:szCs w:val="21"/>
          <w:highlight w:val="none"/>
          <w:lang w:eastAsia="zh-CN"/>
        </w:rPr>
        <w:t>河南省</w:t>
      </w:r>
      <w:r>
        <w:rPr>
          <w:rFonts w:hint="eastAsia" w:ascii="宋体" w:hAnsi="宋体" w:eastAsia="宋体" w:cs="宋体"/>
          <w:color w:val="auto"/>
          <w:spacing w:val="0"/>
          <w:w w:val="100"/>
          <w:position w:val="0"/>
          <w:sz w:val="21"/>
          <w:szCs w:val="21"/>
          <w:highlight w:val="none"/>
        </w:rPr>
        <w:t>政府采购网公开发布。</w:t>
      </w:r>
    </w:p>
    <w:p w14:paraId="18295CC2">
      <w:pPr>
        <w:pStyle w:val="80"/>
        <w:keepNext w:val="0"/>
        <w:keepLines w:val="0"/>
        <w:widowControl w:val="0"/>
        <w:shd w:val="clear" w:color="auto" w:fill="auto"/>
        <w:tabs>
          <w:tab w:val="left" w:pos="853"/>
          <w:tab w:val="left" w:pos="5846"/>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2" w:name="bookmark66"/>
      <w:r>
        <w:rPr>
          <w:rFonts w:hint="eastAsia" w:ascii="宋体" w:hAnsi="宋体" w:eastAsia="宋体" w:cs="宋体"/>
          <w:color w:val="auto"/>
          <w:spacing w:val="0"/>
          <w:w w:val="100"/>
          <w:position w:val="0"/>
          <w:sz w:val="21"/>
          <w:szCs w:val="21"/>
          <w:highlight w:val="none"/>
        </w:rPr>
        <w:t>4</w:t>
      </w:r>
      <w:bookmarkEnd w:id="1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根据财政部等三部门《关于印发</w:t>
      </w:r>
      <w:r>
        <w:rPr>
          <w:rFonts w:hint="eastAsia" w:ascii="宋体" w:hAnsi="宋体" w:eastAsia="宋体" w:cs="宋体"/>
          <w:color w:val="auto"/>
          <w:spacing w:val="0"/>
          <w:w w:val="100"/>
          <w:position w:val="0"/>
          <w:sz w:val="21"/>
          <w:szCs w:val="21"/>
          <w:highlight w:val="none"/>
          <w:lang w:val="zh-CN" w:eastAsia="zh-CN" w:bidi="zh-CN"/>
        </w:rPr>
        <w:t>〈商</w:t>
      </w:r>
      <w:r>
        <w:rPr>
          <w:rFonts w:hint="eastAsia" w:ascii="宋体" w:hAnsi="宋体" w:eastAsia="宋体" w:cs="宋体"/>
          <w:color w:val="auto"/>
          <w:spacing w:val="0"/>
          <w:w w:val="100"/>
          <w:position w:val="0"/>
          <w:sz w:val="21"/>
          <w:szCs w:val="21"/>
          <w:highlight w:val="none"/>
        </w:rPr>
        <w:t>品包装政府采购需求标准（试行）〉、〈 快递包装政府采购需求标准（试行）〉的通知》规定，</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购文件对商品包装和快递包装提出具体要求的，对乙方所提供包装的履约验收要求（必要时要求乙方在履约验收环节出具检测报告）：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w:t>
      </w:r>
    </w:p>
    <w:p w14:paraId="419F42CE">
      <w:pPr>
        <w:pStyle w:val="80"/>
        <w:keepNext w:val="0"/>
        <w:keepLines w:val="0"/>
        <w:widowControl w:val="0"/>
        <w:shd w:val="clear" w:color="auto" w:fill="auto"/>
        <w:bidi w:val="0"/>
        <w:spacing w:before="0" w:after="140" w:line="400" w:lineRule="exact"/>
        <w:ind w:left="0" w:right="0" w:firstLine="48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w w:val="100"/>
          <w:position w:val="0"/>
          <w:sz w:val="21"/>
          <w:szCs w:val="21"/>
          <w:highlight w:val="none"/>
        </w:rPr>
        <w:t>第五条权利瑕疵担</w:t>
      </w:r>
      <w:r>
        <w:rPr>
          <w:rFonts w:hint="eastAsia" w:cs="宋体"/>
          <w:color w:val="auto"/>
          <w:spacing w:val="0"/>
          <w:w w:val="100"/>
          <w:position w:val="0"/>
          <w:sz w:val="21"/>
          <w:szCs w:val="21"/>
          <w:highlight w:val="none"/>
          <w:lang w:val="en-US" w:eastAsia="zh-CN"/>
        </w:rPr>
        <w:t>保</w:t>
      </w:r>
    </w:p>
    <w:p w14:paraId="094C7458">
      <w:pPr>
        <w:pStyle w:val="80"/>
        <w:keepNext w:val="0"/>
        <w:keepLines w:val="0"/>
        <w:widowControl w:val="0"/>
        <w:numPr>
          <w:ilvl w:val="0"/>
          <w:numId w:val="16"/>
        </w:numPr>
        <w:shd w:val="clear" w:color="auto" w:fill="auto"/>
        <w:tabs>
          <w:tab w:val="left" w:pos="819"/>
        </w:tabs>
        <w:bidi w:val="0"/>
        <w:spacing w:before="0" w:after="0"/>
        <w:ind w:left="0" w:right="0" w:firstLine="480"/>
        <w:jc w:val="both"/>
        <w:rPr>
          <w:rFonts w:hint="eastAsia" w:ascii="宋体" w:hAnsi="宋体" w:eastAsia="宋体" w:cs="宋体"/>
          <w:color w:val="auto"/>
          <w:sz w:val="21"/>
          <w:szCs w:val="21"/>
          <w:highlight w:val="none"/>
        </w:rPr>
      </w:pPr>
      <w:bookmarkStart w:id="13" w:name="bookmark67"/>
      <w:bookmarkEnd w:id="13"/>
      <w:r>
        <w:rPr>
          <w:rFonts w:hint="eastAsia" w:ascii="宋体" w:hAnsi="宋体" w:eastAsia="宋体" w:cs="宋体"/>
          <w:color w:val="auto"/>
          <w:spacing w:val="0"/>
          <w:w w:val="100"/>
          <w:position w:val="0"/>
          <w:sz w:val="21"/>
          <w:szCs w:val="21"/>
          <w:highlight w:val="none"/>
        </w:rPr>
        <w:t>乙方保证对其出售的标的物享有合法的权利；</w:t>
      </w:r>
    </w:p>
    <w:p w14:paraId="1FA0A2EE">
      <w:pPr>
        <w:pStyle w:val="80"/>
        <w:keepNext w:val="0"/>
        <w:keepLines w:val="0"/>
        <w:widowControl w:val="0"/>
        <w:numPr>
          <w:ilvl w:val="0"/>
          <w:numId w:val="16"/>
        </w:numPr>
        <w:shd w:val="clear" w:color="auto" w:fill="auto"/>
        <w:tabs>
          <w:tab w:val="left" w:pos="824"/>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4" w:name="bookmark68"/>
      <w:bookmarkEnd w:id="14"/>
      <w:r>
        <w:rPr>
          <w:rFonts w:hint="eastAsia" w:ascii="宋体" w:hAnsi="宋体" w:eastAsia="宋体" w:cs="宋体"/>
          <w:color w:val="auto"/>
          <w:spacing w:val="0"/>
          <w:w w:val="100"/>
          <w:position w:val="0"/>
          <w:sz w:val="21"/>
          <w:szCs w:val="21"/>
          <w:highlight w:val="none"/>
        </w:rPr>
        <w:t>乙方应保证在其出售的标的物上不存在任何未曾向甲方透露的担保物权，如抵押权、质押权、留置权等；</w:t>
      </w:r>
    </w:p>
    <w:p w14:paraId="5FAD2893">
      <w:pPr>
        <w:pStyle w:val="80"/>
        <w:keepNext w:val="0"/>
        <w:keepLines w:val="0"/>
        <w:widowControl w:val="0"/>
        <w:numPr>
          <w:ilvl w:val="0"/>
          <w:numId w:val="16"/>
        </w:numPr>
        <w:shd w:val="clear" w:color="auto" w:fill="auto"/>
        <w:tabs>
          <w:tab w:val="left" w:pos="819"/>
        </w:tabs>
        <w:bidi w:val="0"/>
        <w:spacing w:before="0" w:after="140" w:line="400" w:lineRule="exact"/>
        <w:ind w:left="0" w:right="0" w:firstLine="480"/>
        <w:jc w:val="both"/>
        <w:rPr>
          <w:rFonts w:hint="eastAsia" w:ascii="宋体" w:hAnsi="宋体" w:eastAsia="宋体" w:cs="宋体"/>
          <w:color w:val="auto"/>
          <w:sz w:val="21"/>
          <w:szCs w:val="21"/>
          <w:highlight w:val="none"/>
        </w:rPr>
      </w:pPr>
      <w:bookmarkStart w:id="15" w:name="bookmark69"/>
      <w:bookmarkEnd w:id="15"/>
      <w:r>
        <w:rPr>
          <w:rFonts w:hint="eastAsia" w:ascii="宋体" w:hAnsi="宋体" w:eastAsia="宋体" w:cs="宋体"/>
          <w:color w:val="auto"/>
          <w:spacing w:val="0"/>
          <w:w w:val="100"/>
          <w:position w:val="0"/>
          <w:sz w:val="21"/>
          <w:szCs w:val="21"/>
          <w:highlight w:val="none"/>
        </w:rPr>
        <w:t>乙方应保证其所出售的标的物没有侵害任何第三人的知识产权和商业秘密等权利；</w:t>
      </w:r>
    </w:p>
    <w:p w14:paraId="69B04EB8">
      <w:pPr>
        <w:pStyle w:val="80"/>
        <w:keepNext w:val="0"/>
        <w:keepLines w:val="0"/>
        <w:widowControl w:val="0"/>
        <w:numPr>
          <w:ilvl w:val="0"/>
          <w:numId w:val="16"/>
        </w:numPr>
        <w:shd w:val="clear" w:color="auto" w:fill="auto"/>
        <w:tabs>
          <w:tab w:val="left" w:pos="834"/>
        </w:tabs>
        <w:bidi w:val="0"/>
        <w:spacing w:before="0" w:after="0"/>
        <w:ind w:left="0" w:right="0" w:firstLine="480"/>
        <w:jc w:val="both"/>
        <w:rPr>
          <w:rFonts w:hint="eastAsia" w:ascii="宋体" w:hAnsi="宋体" w:eastAsia="宋体" w:cs="宋体"/>
          <w:color w:val="auto"/>
          <w:sz w:val="21"/>
          <w:szCs w:val="21"/>
          <w:highlight w:val="none"/>
        </w:rPr>
      </w:pPr>
      <w:bookmarkStart w:id="16" w:name="bookmark70"/>
      <w:bookmarkEnd w:id="16"/>
      <w:r>
        <w:rPr>
          <w:rFonts w:hint="eastAsia" w:ascii="宋体" w:hAnsi="宋体" w:eastAsia="宋体" w:cs="宋体"/>
          <w:color w:val="auto"/>
          <w:spacing w:val="0"/>
          <w:w w:val="100"/>
          <w:position w:val="0"/>
          <w:sz w:val="21"/>
          <w:szCs w:val="21"/>
          <w:highlight w:val="none"/>
        </w:rPr>
        <w:t>如甲方使用该标的物构成上述侵权的，则由乙方承担全部责任。</w:t>
      </w:r>
    </w:p>
    <w:p w14:paraId="631C277B">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第六条所有权归属</w:t>
      </w:r>
    </w:p>
    <w:p w14:paraId="259F75C5">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ascii="宋体" w:hAnsi="宋体" w:eastAsia="宋体" w:cs="宋体"/>
          <w:color w:val="auto"/>
          <w:spacing w:val="0"/>
          <w:w w:val="100"/>
          <w:position w:val="0"/>
          <w:sz w:val="21"/>
          <w:szCs w:val="21"/>
          <w:highlight w:val="none"/>
          <w:lang w:eastAsia="zh-CN"/>
        </w:rPr>
        <w:t>权</w:t>
      </w:r>
      <w:r>
        <w:rPr>
          <w:rFonts w:hint="eastAsia" w:ascii="宋体" w:hAnsi="宋体" w:eastAsia="宋体" w:cs="宋体"/>
          <w:color w:val="auto"/>
          <w:spacing w:val="0"/>
          <w:w w:val="100"/>
          <w:position w:val="0"/>
          <w:sz w:val="21"/>
          <w:szCs w:val="21"/>
          <w:highlight w:val="none"/>
        </w:rPr>
        <w:t>瑕疵。</w:t>
      </w:r>
    </w:p>
    <w:p w14:paraId="09D88A16">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如乙方交付的服务成果有产权瑕疵的，视为乙方违约，乙方须向甲方支付_%的违约金；如果合同总金额价款已经支付完毕或者开始支付合同价款时才发现产权有瑕疵的，乙方仍须支付上述违约金并且赔偿甲方由此所遭受的一切损失。</w:t>
      </w:r>
    </w:p>
    <w:p w14:paraId="431AF6F5">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第七条包装、装运及运输</w:t>
      </w:r>
    </w:p>
    <w:p w14:paraId="2ECA523D">
      <w:pPr>
        <w:pStyle w:val="80"/>
        <w:keepNext w:val="0"/>
        <w:keepLines w:val="0"/>
        <w:widowControl w:val="0"/>
        <w:shd w:val="clear" w:color="auto" w:fill="auto"/>
        <w:tabs>
          <w:tab w:val="left" w:pos="862"/>
        </w:tabs>
        <w:bidi w:val="0"/>
        <w:spacing w:before="0" w:after="140" w:line="400" w:lineRule="exact"/>
        <w:ind w:left="0" w:right="0" w:firstLine="480"/>
        <w:jc w:val="both"/>
        <w:rPr>
          <w:rFonts w:hint="eastAsia" w:ascii="宋体" w:hAnsi="宋体" w:eastAsia="宋体" w:cs="宋体"/>
          <w:color w:val="auto"/>
          <w:sz w:val="21"/>
          <w:szCs w:val="21"/>
          <w:highlight w:val="none"/>
        </w:rPr>
      </w:pPr>
      <w:bookmarkStart w:id="17" w:name="bookmark71"/>
      <w:r>
        <w:rPr>
          <w:rFonts w:hint="eastAsia" w:ascii="宋体" w:hAnsi="宋体" w:eastAsia="宋体" w:cs="宋体"/>
          <w:color w:val="auto"/>
          <w:spacing w:val="0"/>
          <w:w w:val="100"/>
          <w:position w:val="0"/>
          <w:sz w:val="21"/>
          <w:szCs w:val="21"/>
          <w:highlight w:val="none"/>
        </w:rPr>
        <w:t>1</w:t>
      </w:r>
      <w:bookmarkEnd w:id="1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乙方负责包装、装运和运输，由于不适当的包装、装运和运输造成任何损坏均由乙方负责。</w:t>
      </w:r>
    </w:p>
    <w:p w14:paraId="460724E8">
      <w:pPr>
        <w:pStyle w:val="80"/>
        <w:keepNext w:val="0"/>
        <w:keepLines w:val="0"/>
        <w:widowControl w:val="0"/>
        <w:shd w:val="clear" w:color="auto" w:fill="auto"/>
        <w:tabs>
          <w:tab w:val="left" w:pos="872"/>
        </w:tabs>
        <w:bidi w:val="0"/>
        <w:spacing w:before="0" w:after="0"/>
        <w:ind w:left="0" w:right="0" w:firstLine="480"/>
        <w:jc w:val="both"/>
        <w:rPr>
          <w:rFonts w:hint="eastAsia" w:ascii="宋体" w:hAnsi="宋体" w:eastAsia="宋体" w:cs="宋体"/>
          <w:color w:val="auto"/>
          <w:sz w:val="21"/>
          <w:szCs w:val="21"/>
          <w:highlight w:val="none"/>
        </w:rPr>
      </w:pPr>
      <w:bookmarkStart w:id="18" w:name="bookmark72"/>
      <w:r>
        <w:rPr>
          <w:rFonts w:hint="eastAsia" w:ascii="宋体" w:hAnsi="宋体" w:eastAsia="宋体" w:cs="宋体"/>
          <w:color w:val="auto"/>
          <w:spacing w:val="0"/>
          <w:w w:val="100"/>
          <w:position w:val="0"/>
          <w:sz w:val="21"/>
          <w:szCs w:val="21"/>
          <w:highlight w:val="none"/>
        </w:rPr>
        <w:t>2</w:t>
      </w:r>
      <w:bookmarkEnd w:id="1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包装费、运费及相关费用已包含在合同总金额内。</w:t>
      </w:r>
    </w:p>
    <w:p w14:paraId="7349ABB3">
      <w:pPr>
        <w:pStyle w:val="80"/>
        <w:keepNext w:val="0"/>
        <w:keepLines w:val="0"/>
        <w:widowControl w:val="0"/>
        <w:shd w:val="clear" w:color="auto" w:fill="auto"/>
        <w:tabs>
          <w:tab w:val="left" w:pos="867"/>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19" w:name="bookmark73"/>
      <w:r>
        <w:rPr>
          <w:rFonts w:hint="eastAsia" w:ascii="宋体" w:hAnsi="宋体" w:eastAsia="宋体" w:cs="宋体"/>
          <w:color w:val="auto"/>
          <w:spacing w:val="0"/>
          <w:w w:val="100"/>
          <w:position w:val="0"/>
          <w:sz w:val="21"/>
          <w:szCs w:val="21"/>
          <w:highlight w:val="none"/>
        </w:rPr>
        <w:t>3</w:t>
      </w:r>
      <w:bookmarkEnd w:id="1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根据财政部等三部门《关于印发</w:t>
      </w:r>
      <w:r>
        <w:rPr>
          <w:rFonts w:hint="eastAsia" w:ascii="宋体" w:hAnsi="宋体" w:eastAsia="宋体" w:cs="宋体"/>
          <w:color w:val="auto"/>
          <w:spacing w:val="0"/>
          <w:w w:val="100"/>
          <w:position w:val="0"/>
          <w:sz w:val="21"/>
          <w:szCs w:val="21"/>
          <w:highlight w:val="none"/>
          <w:lang w:val="zh-CN" w:eastAsia="zh-CN" w:bidi="zh-CN"/>
        </w:rPr>
        <w:t>〈商</w:t>
      </w:r>
      <w:r>
        <w:rPr>
          <w:rFonts w:hint="eastAsia" w:ascii="宋体" w:hAnsi="宋体" w:eastAsia="宋体" w:cs="宋体"/>
          <w:color w:val="auto"/>
          <w:spacing w:val="0"/>
          <w:w w:val="100"/>
          <w:position w:val="0"/>
          <w:sz w:val="21"/>
          <w:szCs w:val="21"/>
          <w:highlight w:val="none"/>
        </w:rPr>
        <w:t>品包装政府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购需求标准（试行）＞、〈 快递包装政府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购需求标准（试行）〉的通知》规定，对乙方提出的具体包装要求：</w:t>
      </w:r>
    </w:p>
    <w:p w14:paraId="00EEA762">
      <w:pPr>
        <w:pStyle w:val="80"/>
        <w:keepNext w:val="0"/>
        <w:keepLines w:val="0"/>
        <w:widowControl w:val="0"/>
        <w:shd w:val="clear" w:color="auto" w:fill="auto"/>
        <w:bidi w:val="0"/>
        <w:spacing w:before="0" w:after="140" w:line="400" w:lineRule="exact"/>
        <w:ind w:left="0" w:right="0" w:firstLine="46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第八条款项支付</w:t>
      </w:r>
    </w:p>
    <w:p w14:paraId="292D0992">
      <w:pPr>
        <w:pStyle w:val="80"/>
        <w:keepNext w:val="0"/>
        <w:keepLines w:val="0"/>
        <w:widowControl w:val="0"/>
        <w:shd w:val="clear" w:color="auto" w:fill="auto"/>
        <w:tabs>
          <w:tab w:val="left" w:pos="842"/>
        </w:tabs>
        <w:bidi w:val="0"/>
        <w:spacing w:before="0" w:after="0"/>
        <w:ind w:left="0" w:right="0" w:firstLine="460"/>
        <w:jc w:val="both"/>
        <w:rPr>
          <w:rFonts w:hint="eastAsia" w:ascii="宋体" w:hAnsi="宋体" w:eastAsia="宋体" w:cs="宋体"/>
          <w:color w:val="auto"/>
          <w:sz w:val="21"/>
          <w:szCs w:val="21"/>
          <w:highlight w:val="none"/>
        </w:rPr>
      </w:pPr>
      <w:bookmarkStart w:id="20" w:name="bookmark74"/>
      <w:r>
        <w:rPr>
          <w:rFonts w:hint="eastAsia" w:ascii="宋体" w:hAnsi="宋体" w:eastAsia="宋体" w:cs="宋体"/>
          <w:color w:val="auto"/>
          <w:spacing w:val="0"/>
          <w:w w:val="100"/>
          <w:position w:val="0"/>
          <w:sz w:val="21"/>
          <w:szCs w:val="21"/>
          <w:highlight w:val="none"/>
        </w:rPr>
        <w:t>1</w:t>
      </w:r>
      <w:bookmarkEnd w:id="2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服务成果交付甲方，经甲乙双方共同验收合格后由甲方负责办理支付手续。</w:t>
      </w:r>
    </w:p>
    <w:p w14:paraId="1C462D6D">
      <w:pPr>
        <w:pStyle w:val="80"/>
        <w:keepNext w:val="0"/>
        <w:keepLines w:val="0"/>
        <w:widowControl w:val="0"/>
        <w:shd w:val="clear" w:color="auto" w:fill="auto"/>
        <w:tabs>
          <w:tab w:val="left" w:pos="392"/>
        </w:tabs>
        <w:bidi w:val="0"/>
        <w:spacing w:before="0" w:after="160"/>
        <w:ind w:left="0" w:right="0" w:firstLine="460"/>
        <w:jc w:val="both"/>
        <w:rPr>
          <w:rFonts w:hint="eastAsia" w:ascii="宋体" w:hAnsi="宋体" w:eastAsia="宋体" w:cs="宋体"/>
          <w:color w:val="auto"/>
          <w:sz w:val="21"/>
          <w:szCs w:val="21"/>
          <w:highlight w:val="none"/>
        </w:rPr>
      </w:pPr>
      <w:bookmarkStart w:id="21" w:name="bookmark75"/>
      <w:r>
        <w:rPr>
          <w:rFonts w:hint="eastAsia" w:ascii="宋体" w:hAnsi="宋体" w:eastAsia="宋体" w:cs="宋体"/>
          <w:color w:val="auto"/>
          <w:spacing w:val="0"/>
          <w:w w:val="100"/>
          <w:position w:val="0"/>
          <w:sz w:val="21"/>
          <w:szCs w:val="21"/>
          <w:highlight w:val="none"/>
        </w:rPr>
        <w:t>2</w:t>
      </w:r>
      <w:bookmarkEnd w:id="2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允许并鼓励乙方提供电子发票，甲方自收到发票之日起2个工作日内支付资金，并不得附加未经约定的其他条件。</w:t>
      </w:r>
    </w:p>
    <w:p w14:paraId="4427A3E0">
      <w:pPr>
        <w:pStyle w:val="80"/>
        <w:keepNext w:val="0"/>
        <w:keepLines w:val="0"/>
        <w:widowControl w:val="0"/>
        <w:shd w:val="clear" w:color="auto" w:fill="auto"/>
        <w:bidi w:val="0"/>
        <w:spacing w:before="0" w:after="0" w:line="382" w:lineRule="auto"/>
        <w:ind w:left="0" w:right="0" w:firstLine="480"/>
        <w:jc w:val="both"/>
        <w:rPr>
          <w:rFonts w:hint="eastAsia" w:ascii="宋体" w:hAnsi="宋体" w:eastAsia="宋体" w:cs="宋体"/>
          <w:color w:val="auto"/>
          <w:sz w:val="21"/>
          <w:szCs w:val="21"/>
          <w:highlight w:val="none"/>
        </w:rPr>
      </w:pPr>
      <w:bookmarkStart w:id="22" w:name="bookmark76"/>
      <w:r>
        <w:rPr>
          <w:rFonts w:hint="eastAsia" w:ascii="宋体" w:hAnsi="宋体" w:eastAsia="宋体" w:cs="宋体"/>
          <w:color w:val="auto"/>
          <w:spacing w:val="0"/>
          <w:w w:val="100"/>
          <w:position w:val="0"/>
          <w:sz w:val="21"/>
          <w:szCs w:val="21"/>
          <w:highlight w:val="none"/>
        </w:rPr>
        <w:t>3</w:t>
      </w:r>
      <w:bookmarkEnd w:id="22"/>
      <w:r>
        <w:rPr>
          <w:rFonts w:hint="eastAsia" w:ascii="宋体" w:hAnsi="宋体" w:eastAsia="宋体" w:cs="宋体"/>
          <w:color w:val="auto"/>
          <w:spacing w:val="0"/>
          <w:w w:val="100"/>
          <w:position w:val="0"/>
          <w:sz w:val="21"/>
          <w:szCs w:val="21"/>
          <w:highlight w:val="none"/>
        </w:rPr>
        <w:t>、付款方式</w:t>
      </w:r>
    </w:p>
    <w:p w14:paraId="08949F4B">
      <w:pPr>
        <w:pStyle w:val="80"/>
        <w:keepNext w:val="0"/>
        <w:keepLines w:val="0"/>
        <w:widowControl w:val="0"/>
        <w:shd w:val="clear" w:color="auto" w:fill="auto"/>
        <w:tabs>
          <w:tab w:val="left" w:leader="dot" w:pos="2088"/>
        </w:tabs>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3.1</w:t>
      </w:r>
      <w:r>
        <w:rPr>
          <w:rFonts w:hint="eastAsia" w:ascii="宋体" w:hAnsi="宋体" w:eastAsia="宋体" w:cs="宋体"/>
          <w:color w:val="auto"/>
          <w:spacing w:val="0"/>
          <w:w w:val="100"/>
          <w:position w:val="0"/>
          <w:sz w:val="21"/>
          <w:szCs w:val="21"/>
          <w:highlight w:val="none"/>
        </w:rPr>
        <w:t>预付款比例：</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于政府采购合同签订生效并具备实施条件后2个工作日内支付。</w:t>
      </w:r>
      <w:r>
        <w:rPr>
          <w:rFonts w:hint="eastAsia" w:ascii="宋体" w:hAnsi="宋体" w:eastAsia="宋体" w:cs="宋体"/>
          <w:color w:val="auto"/>
          <w:spacing w:val="0"/>
          <w:w w:val="100"/>
          <w:position w:val="0"/>
          <w:sz w:val="21"/>
          <w:szCs w:val="21"/>
          <w:highlight w:val="none"/>
          <w:lang w:val="en-US" w:eastAsia="en-US" w:bidi="en-US"/>
        </w:rPr>
        <w:tab/>
      </w:r>
    </w:p>
    <w:p w14:paraId="5AD15F7F">
      <w:pPr>
        <w:pStyle w:val="80"/>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第九条履约保证金</w:t>
      </w:r>
    </w:p>
    <w:p w14:paraId="6348561F">
      <w:pPr>
        <w:pStyle w:val="80"/>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根据许昌市优化政府采购营商环境要求，项目不收取履约保证金。 </w:t>
      </w:r>
    </w:p>
    <w:p w14:paraId="512B0284">
      <w:pPr>
        <w:pStyle w:val="80"/>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第十条售后服务及承诺</w:t>
      </w:r>
    </w:p>
    <w:p w14:paraId="259AA261">
      <w:pPr>
        <w:pStyle w:val="80"/>
        <w:keepNext w:val="0"/>
        <w:keepLines w:val="0"/>
        <w:widowControl w:val="0"/>
        <w:shd w:val="clear" w:color="auto" w:fill="auto"/>
        <w:tabs>
          <w:tab w:val="left" w:pos="843"/>
          <w:tab w:val="left" w:pos="6134"/>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3" w:name="bookmark77"/>
      <w:r>
        <w:rPr>
          <w:rFonts w:hint="eastAsia" w:ascii="宋体" w:hAnsi="宋体" w:eastAsia="宋体" w:cs="宋体"/>
          <w:color w:val="auto"/>
          <w:spacing w:val="0"/>
          <w:w w:val="100"/>
          <w:position w:val="0"/>
          <w:sz w:val="21"/>
          <w:szCs w:val="21"/>
          <w:highlight w:val="none"/>
        </w:rPr>
        <w:t>1</w:t>
      </w:r>
      <w:bookmarkEnd w:id="23"/>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服务质量保证期限自提交服务验收合格之日起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年，在质量保证期内， 乙方应对服务出现的问题负责处理并承担一切费用，并且赔偿甲方的损失。</w:t>
      </w:r>
    </w:p>
    <w:p w14:paraId="1F049C42">
      <w:pPr>
        <w:pStyle w:val="80"/>
        <w:keepNext w:val="0"/>
        <w:keepLines w:val="0"/>
        <w:widowControl w:val="0"/>
        <w:shd w:val="clear" w:color="auto" w:fill="auto"/>
        <w:tabs>
          <w:tab w:val="left" w:pos="867"/>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4" w:name="bookmark78"/>
      <w:r>
        <w:rPr>
          <w:rFonts w:hint="eastAsia" w:ascii="宋体" w:hAnsi="宋体" w:eastAsia="宋体" w:cs="宋体"/>
          <w:color w:val="auto"/>
          <w:spacing w:val="0"/>
          <w:w w:val="100"/>
          <w:position w:val="0"/>
          <w:sz w:val="21"/>
          <w:szCs w:val="21"/>
          <w:highlight w:val="none"/>
        </w:rPr>
        <w:t>2</w:t>
      </w:r>
      <w:bookmarkEnd w:id="24"/>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乙方有完善的服务体系，有能力提供持续的、本地化售后服务。</w:t>
      </w:r>
    </w:p>
    <w:p w14:paraId="2592A0E9">
      <w:pPr>
        <w:pStyle w:val="80"/>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5" w:name="bookmark79"/>
      <w:r>
        <w:rPr>
          <w:rFonts w:hint="eastAsia" w:ascii="宋体" w:hAnsi="宋体" w:eastAsia="宋体" w:cs="宋体"/>
          <w:color w:val="auto"/>
          <w:spacing w:val="0"/>
          <w:w w:val="100"/>
          <w:position w:val="0"/>
          <w:sz w:val="21"/>
          <w:szCs w:val="21"/>
          <w:highlight w:val="none"/>
        </w:rPr>
        <w:t>3</w:t>
      </w:r>
      <w:bookmarkEnd w:id="25"/>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乙方负责系统安装和调试以及操作人员培训，并制定详细的培训计划，使操作人员能独立进行管理、操作、维护和故障处理等工作，做好相关记录及</w:t>
      </w:r>
      <w:r>
        <w:rPr>
          <w:rFonts w:hint="eastAsia" w:ascii="宋体" w:hAnsi="宋体" w:eastAsia="宋体" w:cs="宋体"/>
          <w:color w:val="auto"/>
          <w:spacing w:val="0"/>
          <w:w w:val="100"/>
          <w:position w:val="0"/>
          <w:sz w:val="21"/>
          <w:szCs w:val="21"/>
          <w:highlight w:val="none"/>
          <w:lang w:eastAsia="zh-CN"/>
        </w:rPr>
        <w:t>技术</w:t>
      </w:r>
      <w:r>
        <w:rPr>
          <w:rFonts w:hint="eastAsia" w:ascii="宋体" w:hAnsi="宋体" w:eastAsia="宋体" w:cs="宋体"/>
          <w:color w:val="auto"/>
          <w:spacing w:val="0"/>
          <w:w w:val="100"/>
          <w:position w:val="0"/>
          <w:sz w:val="21"/>
          <w:szCs w:val="21"/>
          <w:highlight w:val="none"/>
        </w:rPr>
        <w:t>文档收集整理，待验收后移交。</w:t>
      </w:r>
    </w:p>
    <w:p w14:paraId="55457509">
      <w:pPr>
        <w:pStyle w:val="80"/>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spacing w:val="0"/>
          <w:w w:val="100"/>
          <w:position w:val="0"/>
          <w:sz w:val="21"/>
          <w:szCs w:val="21"/>
          <w:highlight w:val="none"/>
        </w:rPr>
      </w:pPr>
      <w:bookmarkStart w:id="26" w:name="bookmark80"/>
      <w:r>
        <w:rPr>
          <w:rFonts w:hint="eastAsia" w:ascii="宋体" w:hAnsi="宋体" w:eastAsia="宋体" w:cs="宋体"/>
          <w:color w:val="auto"/>
          <w:spacing w:val="0"/>
          <w:w w:val="100"/>
          <w:position w:val="0"/>
          <w:sz w:val="21"/>
          <w:szCs w:val="21"/>
          <w:highlight w:val="none"/>
        </w:rPr>
        <w:t>4</w:t>
      </w:r>
      <w:bookmarkEnd w:id="26"/>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服务范围：负责招标文件所涉及到的所有服务。</w:t>
      </w:r>
    </w:p>
    <w:p w14:paraId="4030D939">
      <w:pPr>
        <w:pStyle w:val="80"/>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w:t>
      </w:r>
    </w:p>
    <w:p w14:paraId="16B94492">
      <w:pPr>
        <w:pStyle w:val="80"/>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第十一条知识产权</w:t>
      </w:r>
    </w:p>
    <w:p w14:paraId="6B2A494B">
      <w:pPr>
        <w:pStyle w:val="80"/>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7" w:name="bookmark81"/>
      <w:r>
        <w:rPr>
          <w:rFonts w:hint="eastAsia" w:ascii="宋体" w:hAnsi="宋体" w:eastAsia="宋体" w:cs="宋体"/>
          <w:color w:val="auto"/>
          <w:spacing w:val="0"/>
          <w:w w:val="100"/>
          <w:position w:val="0"/>
          <w:sz w:val="21"/>
          <w:szCs w:val="21"/>
          <w:highlight w:val="none"/>
        </w:rPr>
        <w:t>1</w:t>
      </w:r>
      <w:bookmarkEnd w:id="2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13BEEF72">
      <w:pPr>
        <w:pStyle w:val="80"/>
        <w:keepNext w:val="0"/>
        <w:keepLines w:val="0"/>
        <w:widowControl w:val="0"/>
        <w:shd w:val="clear" w:color="auto" w:fill="auto"/>
        <w:tabs>
          <w:tab w:val="left" w:pos="858"/>
          <w:tab w:val="left" w:leader="dot" w:pos="1848"/>
        </w:tabs>
        <w:bidi w:val="0"/>
        <w:spacing w:before="0" w:after="0" w:line="401" w:lineRule="exact"/>
        <w:ind w:left="0" w:right="0" w:firstLine="480"/>
        <w:jc w:val="both"/>
        <w:rPr>
          <w:rFonts w:hint="eastAsia" w:ascii="宋体" w:hAnsi="宋体" w:eastAsia="宋体" w:cs="宋体"/>
          <w:color w:val="auto"/>
          <w:sz w:val="21"/>
          <w:szCs w:val="21"/>
          <w:highlight w:val="none"/>
        </w:rPr>
      </w:pPr>
      <w:bookmarkStart w:id="28" w:name="bookmark82"/>
      <w:r>
        <w:rPr>
          <w:rFonts w:hint="eastAsia" w:ascii="宋体" w:hAnsi="宋体" w:eastAsia="宋体" w:cs="宋体"/>
          <w:color w:val="auto"/>
          <w:spacing w:val="0"/>
          <w:w w:val="100"/>
          <w:position w:val="0"/>
          <w:sz w:val="21"/>
          <w:szCs w:val="21"/>
          <w:highlight w:val="none"/>
        </w:rPr>
        <w:t>2</w:t>
      </w:r>
      <w:bookmarkEnd w:id="2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乙方为执行本合同而提供的技术资料或者其他相关资料、软件等由甲方永久免费使用。</w:t>
      </w:r>
      <w:r>
        <w:rPr>
          <w:rFonts w:hint="eastAsia" w:ascii="宋体" w:hAnsi="宋体" w:eastAsia="宋体" w:cs="宋体"/>
          <w:color w:val="auto"/>
          <w:spacing w:val="0"/>
          <w:w w:val="100"/>
          <w:position w:val="0"/>
          <w:sz w:val="21"/>
          <w:szCs w:val="21"/>
          <w:highlight w:val="none"/>
          <w:lang w:val="en-US" w:eastAsia="en-US" w:bidi="en-US"/>
        </w:rPr>
        <w:tab/>
      </w:r>
    </w:p>
    <w:p w14:paraId="140A06BD">
      <w:pPr>
        <w:pStyle w:val="80"/>
        <w:keepNext w:val="0"/>
        <w:keepLines w:val="0"/>
        <w:widowControl w:val="0"/>
        <w:shd w:val="clear" w:color="auto" w:fill="auto"/>
        <w:bidi w:val="0"/>
        <w:spacing w:before="0" w:after="16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第十二条甲方责任</w:t>
      </w:r>
    </w:p>
    <w:p w14:paraId="5A912126">
      <w:pPr>
        <w:pStyle w:val="80"/>
        <w:keepNext w:val="0"/>
        <w:keepLines w:val="0"/>
        <w:widowControl w:val="0"/>
        <w:shd w:val="clear" w:color="auto" w:fill="auto"/>
        <w:tabs>
          <w:tab w:val="left" w:pos="853"/>
        </w:tabs>
        <w:bidi w:val="0"/>
        <w:spacing w:before="0" w:after="0"/>
        <w:ind w:left="0" w:right="0" w:firstLine="480"/>
        <w:jc w:val="both"/>
        <w:rPr>
          <w:rFonts w:hint="eastAsia" w:ascii="宋体" w:hAnsi="宋体" w:eastAsia="宋体" w:cs="宋体"/>
          <w:color w:val="auto"/>
          <w:sz w:val="21"/>
          <w:szCs w:val="21"/>
          <w:highlight w:val="none"/>
        </w:rPr>
      </w:pPr>
      <w:bookmarkStart w:id="29" w:name="bookmark83"/>
      <w:r>
        <w:rPr>
          <w:rFonts w:hint="eastAsia" w:ascii="宋体" w:hAnsi="宋体" w:eastAsia="宋体" w:cs="宋体"/>
          <w:color w:val="auto"/>
          <w:spacing w:val="0"/>
          <w:w w:val="100"/>
          <w:position w:val="0"/>
          <w:sz w:val="21"/>
          <w:szCs w:val="21"/>
          <w:highlight w:val="none"/>
        </w:rPr>
        <w:t>1</w:t>
      </w:r>
      <w:bookmarkEnd w:id="2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及时办理付款手续。</w:t>
      </w:r>
    </w:p>
    <w:p w14:paraId="3A2187DD">
      <w:pPr>
        <w:pStyle w:val="8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0" w:name="bookmark84"/>
      <w:r>
        <w:rPr>
          <w:rFonts w:hint="eastAsia" w:ascii="宋体" w:hAnsi="宋体" w:eastAsia="宋体" w:cs="宋体"/>
          <w:color w:val="auto"/>
          <w:spacing w:val="0"/>
          <w:w w:val="100"/>
          <w:position w:val="0"/>
          <w:sz w:val="21"/>
          <w:szCs w:val="21"/>
          <w:highlight w:val="none"/>
        </w:rPr>
        <w:t>2</w:t>
      </w:r>
      <w:bookmarkEnd w:id="3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负责提供工作场地，协助乙方办理有关事宜。</w:t>
      </w:r>
    </w:p>
    <w:p w14:paraId="693EAFB6">
      <w:pPr>
        <w:pStyle w:val="8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pacing w:val="0"/>
          <w:w w:val="100"/>
          <w:position w:val="0"/>
          <w:sz w:val="21"/>
          <w:szCs w:val="21"/>
          <w:highlight w:val="none"/>
        </w:rPr>
      </w:pPr>
      <w:bookmarkStart w:id="31" w:name="bookmark85"/>
      <w:r>
        <w:rPr>
          <w:rFonts w:hint="eastAsia" w:ascii="宋体" w:hAnsi="宋体" w:eastAsia="宋体" w:cs="宋体"/>
          <w:color w:val="auto"/>
          <w:spacing w:val="0"/>
          <w:w w:val="100"/>
          <w:position w:val="0"/>
          <w:sz w:val="21"/>
          <w:szCs w:val="21"/>
          <w:highlight w:val="none"/>
        </w:rPr>
        <w:t>3</w:t>
      </w:r>
      <w:bookmarkEnd w:id="3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对合同条款及所知悉的乙方商业秘密负有保密义务。</w:t>
      </w:r>
    </w:p>
    <w:p w14:paraId="610F5AB3">
      <w:pPr>
        <w:pStyle w:val="8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w:t>
      </w:r>
    </w:p>
    <w:p w14:paraId="1617E44D">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第十三条乙方责任</w:t>
      </w:r>
    </w:p>
    <w:p w14:paraId="0442822E">
      <w:pPr>
        <w:pStyle w:val="80"/>
        <w:keepNext w:val="0"/>
        <w:keepLines w:val="0"/>
        <w:widowControl w:val="0"/>
        <w:shd w:val="clear" w:color="auto" w:fill="auto"/>
        <w:tabs>
          <w:tab w:val="left" w:pos="853"/>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2" w:name="bookmark86"/>
      <w:r>
        <w:rPr>
          <w:rFonts w:hint="eastAsia" w:ascii="宋体" w:hAnsi="宋体" w:eastAsia="宋体" w:cs="宋体"/>
          <w:color w:val="auto"/>
          <w:spacing w:val="0"/>
          <w:w w:val="100"/>
          <w:position w:val="0"/>
          <w:sz w:val="21"/>
          <w:szCs w:val="21"/>
          <w:highlight w:val="none"/>
        </w:rPr>
        <w:t>1</w:t>
      </w:r>
      <w:bookmarkEnd w:id="3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保证所提供服务为投标文件承诺服务，符合相关法律法规规定并且满足甲方的需求，保证其配套项目部件为全新的未使用的且符合相关的质量要求。</w:t>
      </w:r>
    </w:p>
    <w:p w14:paraId="01FEADAD">
      <w:pPr>
        <w:pStyle w:val="80"/>
        <w:keepNext w:val="0"/>
        <w:keepLines w:val="0"/>
        <w:widowControl w:val="0"/>
        <w:shd w:val="clear" w:color="auto" w:fill="auto"/>
        <w:tabs>
          <w:tab w:val="left" w:pos="843"/>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3" w:name="bookmark87"/>
      <w:r>
        <w:rPr>
          <w:rFonts w:hint="eastAsia" w:ascii="宋体" w:hAnsi="宋体" w:eastAsia="宋体" w:cs="宋体"/>
          <w:color w:val="auto"/>
          <w:spacing w:val="0"/>
          <w:w w:val="100"/>
          <w:position w:val="0"/>
          <w:sz w:val="21"/>
          <w:szCs w:val="21"/>
          <w:highlight w:val="none"/>
        </w:rPr>
        <w:t>2</w:t>
      </w:r>
      <w:bookmarkEnd w:id="33"/>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保证所提供服务的售后服务，严格依据投标文件及相关承诺，对服务以及与之配套的项目进行保修、维护等服务。</w:t>
      </w:r>
    </w:p>
    <w:p w14:paraId="1802E81B">
      <w:pPr>
        <w:pStyle w:val="80"/>
        <w:keepNext w:val="0"/>
        <w:keepLines w:val="0"/>
        <w:widowControl w:val="0"/>
        <w:shd w:val="clear" w:color="auto" w:fill="auto"/>
        <w:tabs>
          <w:tab w:val="left" w:pos="834"/>
          <w:tab w:val="left" w:leader="dot" w:pos="1814"/>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4" w:name="bookmark88"/>
      <w:r>
        <w:rPr>
          <w:rFonts w:hint="eastAsia" w:ascii="宋体" w:hAnsi="宋体" w:eastAsia="宋体" w:cs="宋体"/>
          <w:color w:val="auto"/>
          <w:spacing w:val="0"/>
          <w:w w:val="100"/>
          <w:position w:val="0"/>
          <w:sz w:val="21"/>
          <w:szCs w:val="21"/>
          <w:highlight w:val="none"/>
        </w:rPr>
        <w:t>3</w:t>
      </w:r>
      <w:bookmarkEnd w:id="34"/>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保证其</w:t>
      </w:r>
      <w:r>
        <w:rPr>
          <w:rFonts w:hint="eastAsia" w:ascii="宋体" w:hAnsi="宋体" w:eastAsia="宋体" w:cs="宋体"/>
          <w:color w:val="auto"/>
          <w:spacing w:val="0"/>
          <w:w w:val="100"/>
          <w:position w:val="0"/>
          <w:sz w:val="21"/>
          <w:szCs w:val="21"/>
          <w:highlight w:val="none"/>
          <w:lang w:eastAsia="zh-CN"/>
        </w:rPr>
        <w:t>所提</w:t>
      </w:r>
      <w:r>
        <w:rPr>
          <w:rFonts w:hint="eastAsia" w:ascii="宋体" w:hAnsi="宋体" w:eastAsia="宋体" w:cs="宋体"/>
          <w:color w:val="auto"/>
          <w:spacing w:val="0"/>
          <w:w w:val="100"/>
          <w:position w:val="0"/>
          <w:sz w:val="21"/>
          <w:szCs w:val="21"/>
          <w:highlight w:val="none"/>
        </w:rPr>
        <w:t>供服务不存在侵犯第三方知识产权的行为，否则由此产生的损失由乙方承担。</w:t>
      </w:r>
      <w:r>
        <w:rPr>
          <w:rFonts w:hint="eastAsia" w:ascii="宋体" w:hAnsi="宋体" w:eastAsia="宋体" w:cs="宋体"/>
          <w:color w:val="auto"/>
          <w:spacing w:val="0"/>
          <w:w w:val="100"/>
          <w:position w:val="0"/>
          <w:sz w:val="21"/>
          <w:szCs w:val="21"/>
          <w:highlight w:val="none"/>
          <w:lang w:val="en-US" w:eastAsia="en-US" w:bidi="en-US"/>
        </w:rPr>
        <w:tab/>
      </w:r>
    </w:p>
    <w:p w14:paraId="03AFD65B">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第十四条违约责任</w:t>
      </w:r>
    </w:p>
    <w:p w14:paraId="5BCA3230">
      <w:pPr>
        <w:pStyle w:val="8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highlight w:val="none"/>
        </w:rPr>
      </w:pPr>
      <w:bookmarkStart w:id="35" w:name="bookmark89"/>
      <w:r>
        <w:rPr>
          <w:rFonts w:hint="eastAsia" w:ascii="宋体" w:hAnsi="宋体" w:eastAsia="宋体" w:cs="宋体"/>
          <w:color w:val="auto"/>
          <w:spacing w:val="0"/>
          <w:w w:val="100"/>
          <w:position w:val="0"/>
          <w:sz w:val="21"/>
          <w:szCs w:val="21"/>
          <w:highlight w:val="none"/>
        </w:rPr>
        <w:t>1</w:t>
      </w:r>
      <w:bookmarkEnd w:id="35"/>
      <w:r>
        <w:rPr>
          <w:rFonts w:hint="eastAsia" w:ascii="宋体" w:hAnsi="宋体" w:eastAsia="宋体" w:cs="宋体"/>
          <w:color w:val="auto"/>
          <w:spacing w:val="0"/>
          <w:w w:val="100"/>
          <w:position w:val="0"/>
          <w:sz w:val="21"/>
          <w:szCs w:val="21"/>
          <w:highlight w:val="none"/>
        </w:rPr>
        <w:t>、乙方</w:t>
      </w:r>
      <w:r>
        <w:rPr>
          <w:rFonts w:hint="eastAsia" w:ascii="宋体" w:hAnsi="宋体" w:eastAsia="宋体" w:cs="宋体"/>
          <w:color w:val="auto"/>
          <w:spacing w:val="0"/>
          <w:w w:val="100"/>
          <w:position w:val="0"/>
          <w:sz w:val="21"/>
          <w:szCs w:val="21"/>
          <w:highlight w:val="none"/>
          <w:lang w:eastAsia="zh-CN"/>
        </w:rPr>
        <w:t>所提</w:t>
      </w:r>
      <w:r>
        <w:rPr>
          <w:rFonts w:hint="eastAsia" w:ascii="宋体" w:hAnsi="宋体" w:eastAsia="宋体" w:cs="宋体"/>
          <w:color w:val="auto"/>
          <w:spacing w:val="0"/>
          <w:w w:val="100"/>
          <w:position w:val="0"/>
          <w:sz w:val="21"/>
          <w:szCs w:val="21"/>
          <w:highlight w:val="none"/>
        </w:rPr>
        <w:t>供服务成果及与之配套项目等不符合合同约定标准，甲方有权拒收。 同时，乙方向甲方支付合同总金额</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%的违约金。</w:t>
      </w:r>
    </w:p>
    <w:p w14:paraId="4FB5AA73">
      <w:pPr>
        <w:pStyle w:val="8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6" w:name="bookmark90"/>
      <w:r>
        <w:rPr>
          <w:rFonts w:hint="eastAsia" w:ascii="宋体" w:hAnsi="宋体" w:eastAsia="宋体" w:cs="宋体"/>
          <w:color w:val="auto"/>
          <w:spacing w:val="0"/>
          <w:w w:val="100"/>
          <w:position w:val="0"/>
          <w:sz w:val="21"/>
          <w:szCs w:val="21"/>
          <w:highlight w:val="none"/>
          <w:lang w:val="zh-CN" w:eastAsia="zh-CN" w:bidi="zh-CN"/>
        </w:rPr>
        <w:t>2</w:t>
      </w:r>
      <w:bookmarkEnd w:id="36"/>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lang w:val="zh-CN" w:eastAsia="zh-CN" w:bidi="zh-CN"/>
        </w:rPr>
        <w:tab/>
      </w:r>
      <w:r>
        <w:rPr>
          <w:rFonts w:hint="eastAsia" w:ascii="宋体" w:hAnsi="宋体" w:eastAsia="宋体" w:cs="宋体"/>
          <w:color w:val="auto"/>
          <w:spacing w:val="0"/>
          <w:w w:val="100"/>
          <w:position w:val="0"/>
          <w:sz w:val="21"/>
          <w:szCs w:val="21"/>
          <w:highlight w:val="none"/>
        </w:rPr>
        <w:t>乙方不能交付服务成果时，乙方向甲方支付合同总金额_%的违约金。</w:t>
      </w:r>
    </w:p>
    <w:p w14:paraId="53EF1E05">
      <w:pPr>
        <w:pStyle w:val="8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highlight w:val="none"/>
        </w:rPr>
      </w:pPr>
      <w:bookmarkStart w:id="37" w:name="bookmark91"/>
      <w:r>
        <w:rPr>
          <w:rFonts w:hint="eastAsia" w:ascii="宋体" w:hAnsi="宋体" w:eastAsia="宋体" w:cs="宋体"/>
          <w:color w:val="auto"/>
          <w:spacing w:val="0"/>
          <w:w w:val="100"/>
          <w:position w:val="0"/>
          <w:sz w:val="21"/>
          <w:szCs w:val="21"/>
          <w:highlight w:val="none"/>
        </w:rPr>
        <w:t>3</w:t>
      </w:r>
      <w:bookmarkEnd w:id="37"/>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乙方逾期交付服务成果时，每逾</w:t>
      </w:r>
      <w:r>
        <w:rPr>
          <w:rFonts w:hint="eastAsia" w:ascii="宋体" w:hAnsi="宋体" w:eastAsia="宋体" w:cs="宋体"/>
          <w:color w:val="auto"/>
          <w:spacing w:val="0"/>
          <w:w w:val="100"/>
          <w:position w:val="0"/>
          <w:sz w:val="21"/>
          <w:szCs w:val="21"/>
          <w:highlight w:val="none"/>
          <w:lang w:val="zh-CN" w:eastAsia="zh-CN" w:bidi="zh-CN"/>
        </w:rPr>
        <w:t>—</w:t>
      </w:r>
      <w:r>
        <w:rPr>
          <w:rFonts w:hint="eastAsia" w:ascii="宋体" w:hAnsi="宋体" w:eastAsia="宋体" w:cs="宋体"/>
          <w:color w:val="auto"/>
          <w:spacing w:val="0"/>
          <w:w w:val="100"/>
          <w:position w:val="0"/>
          <w:sz w:val="21"/>
          <w:szCs w:val="21"/>
          <w:highlight w:val="none"/>
        </w:rPr>
        <w:t>日乙方向甲方支付合同总金额</w:t>
      </w:r>
      <w:r>
        <w:rPr>
          <w:rFonts w:hint="eastAsia" w:ascii="宋体" w:hAnsi="宋体" w:eastAsia="宋体" w:cs="宋体"/>
          <w:color w:val="auto"/>
          <w:spacing w:val="0"/>
          <w:w w:val="100"/>
          <w:position w:val="0"/>
          <w:sz w:val="21"/>
          <w:szCs w:val="21"/>
          <w:highlight w:val="none"/>
          <w:lang w:val="en-US" w:eastAsia="en-US" w:bidi="en-US"/>
        </w:rPr>
        <w:t>_%</w:t>
      </w:r>
      <w:r>
        <w:rPr>
          <w:rFonts w:hint="eastAsia" w:ascii="宋体" w:hAnsi="宋体" w:eastAsia="宋体" w:cs="宋体"/>
          <w:color w:val="auto"/>
          <w:spacing w:val="0"/>
          <w:w w:val="100"/>
          <w:position w:val="0"/>
          <w:sz w:val="21"/>
          <w:szCs w:val="21"/>
          <w:highlight w:val="none"/>
        </w:rPr>
        <w:t>的滞纳金。逾期交付超过</w:t>
      </w:r>
      <w:r>
        <w:rPr>
          <w:rFonts w:hint="eastAsia" w:ascii="宋体" w:hAnsi="宋体" w:eastAsia="宋体"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u w:val="none"/>
          <w:lang w:val="en-US" w:eastAsia="zh-CN"/>
        </w:rPr>
        <w:t>，</w:t>
      </w:r>
      <w:r>
        <w:rPr>
          <w:rFonts w:hint="eastAsia" w:ascii="宋体" w:hAnsi="宋体" w:eastAsia="宋体" w:cs="宋体"/>
          <w:color w:val="auto"/>
          <w:spacing w:val="0"/>
          <w:w w:val="100"/>
          <w:position w:val="0"/>
          <w:sz w:val="21"/>
          <w:szCs w:val="21"/>
          <w:highlight w:val="none"/>
        </w:rPr>
        <w:t>甲方有权决定是否继续履行合同，如甲方决定终止履行合同的，乙方向甲方支付合同总金额</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%的违约金，并且赔偿甲方因此所 遭受的损失。</w:t>
      </w:r>
    </w:p>
    <w:p w14:paraId="086362AA">
      <w:pPr>
        <w:pStyle w:val="80"/>
        <w:keepNext w:val="0"/>
        <w:keepLines w:val="0"/>
        <w:widowControl w:val="0"/>
        <w:numPr>
          <w:ilvl w:val="0"/>
          <w:numId w:val="17"/>
        </w:numPr>
        <w:shd w:val="clear" w:color="auto" w:fill="auto"/>
        <w:tabs>
          <w:tab w:val="left" w:pos="867"/>
        </w:tabs>
        <w:bidi w:val="0"/>
        <w:spacing w:before="0" w:after="140" w:line="400" w:lineRule="exact"/>
        <w:ind w:left="0" w:right="0" w:firstLine="480"/>
        <w:jc w:val="both"/>
        <w:rPr>
          <w:rFonts w:hint="eastAsia" w:ascii="宋体" w:hAnsi="宋体" w:eastAsia="宋体" w:cs="宋体"/>
          <w:color w:val="auto"/>
          <w:sz w:val="21"/>
          <w:szCs w:val="21"/>
          <w:highlight w:val="none"/>
        </w:rPr>
      </w:pPr>
      <w:bookmarkStart w:id="38" w:name="bookmark92"/>
      <w:bookmarkEnd w:id="38"/>
      <w:r>
        <w:rPr>
          <w:rFonts w:hint="eastAsia" w:ascii="宋体" w:hAnsi="宋体" w:eastAsia="宋体" w:cs="宋体"/>
          <w:color w:val="auto"/>
          <w:spacing w:val="0"/>
          <w:w w:val="100"/>
          <w:position w:val="0"/>
          <w:sz w:val="21"/>
          <w:szCs w:val="21"/>
          <w:highlight w:val="none"/>
        </w:rPr>
        <w:t>甲方逾期退还履约保证金的违约责任：采购人延迟退还供应商缴纳的履约保证金的，应当支付逾期利息。双方对逾期利息的利率有约定的，约定利率不得低于合同订立时</w:t>
      </w:r>
      <w:r>
        <w:rPr>
          <w:rFonts w:hint="eastAsia" w:ascii="宋体" w:hAnsi="宋体" w:eastAsia="宋体" w:cs="宋体"/>
          <w:color w:val="auto"/>
          <w:spacing w:val="0"/>
          <w:w w:val="100"/>
          <w:position w:val="0"/>
          <w:sz w:val="21"/>
          <w:szCs w:val="21"/>
          <w:highlight w:val="none"/>
          <w:lang w:val="zh-CN" w:eastAsia="zh-CN" w:bidi="zh-CN"/>
        </w:rPr>
        <w:t>—年期</w:t>
      </w:r>
      <w:r>
        <w:rPr>
          <w:rFonts w:hint="eastAsia" w:ascii="宋体" w:hAnsi="宋体" w:eastAsia="宋体" w:cs="宋体"/>
          <w:color w:val="auto"/>
          <w:spacing w:val="0"/>
          <w:w w:val="100"/>
          <w:position w:val="0"/>
          <w:sz w:val="21"/>
          <w:szCs w:val="21"/>
          <w:highlight w:val="none"/>
        </w:rPr>
        <w:t>贷款市场报价利率；未作约定的，按照每日利率</w:t>
      </w:r>
      <w:r>
        <w:rPr>
          <w:rFonts w:hint="eastAsia" w:ascii="宋体" w:hAnsi="宋体" w:eastAsia="宋体"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支付逾期利息。</w:t>
      </w:r>
    </w:p>
    <w:p w14:paraId="79E7DE4F">
      <w:pPr>
        <w:pStyle w:val="80"/>
        <w:keepNext w:val="0"/>
        <w:keepLines w:val="0"/>
        <w:widowControl w:val="0"/>
        <w:numPr>
          <w:ilvl w:val="0"/>
          <w:numId w:val="17"/>
        </w:numPr>
        <w:shd w:val="clear" w:color="auto" w:fill="auto"/>
        <w:tabs>
          <w:tab w:val="left" w:pos="843"/>
          <w:tab w:val="left" w:pos="5501"/>
        </w:tabs>
        <w:bidi w:val="0"/>
        <w:spacing w:before="0" w:after="0" w:line="382" w:lineRule="auto"/>
        <w:ind w:left="0" w:right="0" w:firstLine="480"/>
        <w:jc w:val="both"/>
        <w:rPr>
          <w:rFonts w:hint="eastAsia" w:ascii="宋体" w:hAnsi="宋体" w:eastAsia="宋体" w:cs="宋体"/>
          <w:color w:val="auto"/>
          <w:sz w:val="21"/>
          <w:szCs w:val="21"/>
          <w:highlight w:val="none"/>
        </w:rPr>
      </w:pPr>
      <w:bookmarkStart w:id="39" w:name="bookmark93"/>
      <w:bookmarkEnd w:id="39"/>
      <w:r>
        <w:rPr>
          <w:rFonts w:hint="eastAsia" w:ascii="宋体" w:hAnsi="宋体" w:eastAsia="宋体" w:cs="宋体"/>
          <w:color w:val="auto"/>
          <w:spacing w:val="0"/>
          <w:w w:val="100"/>
          <w:position w:val="0"/>
          <w:sz w:val="21"/>
          <w:szCs w:val="21"/>
          <w:highlight w:val="none"/>
        </w:rPr>
        <w:t>甲方逾期支付资金的违约责任：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0"/>
          <w:w w:val="100"/>
          <w:position w:val="0"/>
          <w:sz w:val="21"/>
          <w:szCs w:val="21"/>
          <w:highlight w:val="none"/>
        </w:rPr>
        <w:t>。</w:t>
      </w:r>
    </w:p>
    <w:p w14:paraId="2AEAAC0F">
      <w:pPr>
        <w:pStyle w:val="80"/>
        <w:keepNext w:val="0"/>
        <w:keepLines w:val="0"/>
        <w:widowControl w:val="0"/>
        <w:numPr>
          <w:ilvl w:val="0"/>
          <w:numId w:val="17"/>
        </w:numPr>
        <w:shd w:val="clear" w:color="auto" w:fill="auto"/>
        <w:tabs>
          <w:tab w:val="left" w:pos="823"/>
          <w:tab w:val="left" w:pos="4301"/>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0" w:name="bookmark94"/>
      <w:bookmarkEnd w:id="40"/>
      <w:r>
        <w:rPr>
          <w:rFonts w:hint="eastAsia" w:ascii="宋体" w:hAnsi="宋体" w:eastAsia="宋体" w:cs="宋体"/>
          <w:color w:val="auto"/>
          <w:spacing w:val="0"/>
          <w:w w:val="100"/>
          <w:position w:val="0"/>
          <w:sz w:val="21"/>
          <w:szCs w:val="21"/>
          <w:highlight w:val="none"/>
        </w:rPr>
        <w:t>因甲方原因导致变更、中止或者终止政府采购合同的，甲方对供应商受到的损失予以赔偿或者补偿：</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i/>
          <w:iCs/>
          <w:color w:val="auto"/>
          <w:spacing w:val="0"/>
          <w:w w:val="100"/>
          <w:position w:val="0"/>
          <w:sz w:val="21"/>
          <w:szCs w:val="21"/>
          <w:highlight w:val="none"/>
        </w:rPr>
        <w:t>。</w:t>
      </w:r>
    </w:p>
    <w:p w14:paraId="45901EC5">
      <w:pPr>
        <w:pStyle w:val="80"/>
        <w:keepNext w:val="0"/>
        <w:keepLines w:val="0"/>
        <w:widowControl w:val="0"/>
        <w:shd w:val="clear" w:color="auto" w:fill="auto"/>
        <w:tabs>
          <w:tab w:val="left" w:pos="872"/>
          <w:tab w:val="left" w:leader="dot" w:pos="6302"/>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1" w:name="bookmark95"/>
      <w:r>
        <w:rPr>
          <w:rFonts w:hint="eastAsia" w:ascii="宋体" w:hAnsi="宋体" w:eastAsia="宋体" w:cs="宋体"/>
          <w:color w:val="auto"/>
          <w:spacing w:val="0"/>
          <w:w w:val="100"/>
          <w:position w:val="0"/>
          <w:sz w:val="21"/>
          <w:szCs w:val="21"/>
          <w:highlight w:val="none"/>
        </w:rPr>
        <w:t>7</w:t>
      </w:r>
      <w:bookmarkEnd w:id="4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因甲方过错而给乙方造成的损失，由甲方负担。</w:t>
      </w:r>
    </w:p>
    <w:p w14:paraId="3976AF9D">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第十五条不可抗力</w:t>
      </w:r>
    </w:p>
    <w:p w14:paraId="28548E28">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5D7435CF">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第十六条保密</w:t>
      </w:r>
    </w:p>
    <w:p w14:paraId="0E3E7324">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6DF5120">
      <w:pPr>
        <w:pStyle w:val="80"/>
        <w:keepNext w:val="0"/>
        <w:keepLines w:val="0"/>
        <w:widowControl w:val="0"/>
        <w:shd w:val="clear" w:color="auto" w:fill="auto"/>
        <w:bidi w:val="0"/>
        <w:spacing w:before="0" w:after="0" w:line="402" w:lineRule="exact"/>
        <w:ind w:left="455" w:leftChars="198" w:right="0" w:hanging="39" w:hangingChars="19"/>
        <w:jc w:val="lef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 xml:space="preserve">乙方违反本合同所规定的保密义务，应按照本合同总金额的_%支付违约金。 </w:t>
      </w:r>
    </w:p>
    <w:p w14:paraId="08A27BA5">
      <w:pPr>
        <w:pStyle w:val="80"/>
        <w:keepNext w:val="0"/>
        <w:keepLines w:val="0"/>
        <w:widowControl w:val="0"/>
        <w:shd w:val="clear" w:color="auto" w:fill="auto"/>
        <w:bidi w:val="0"/>
        <w:spacing w:before="0" w:after="0" w:line="402" w:lineRule="exact"/>
        <w:ind w:left="455" w:leftChars="198" w:right="0" w:hanging="39" w:hangingChars="19"/>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第十七条争议解决</w:t>
      </w:r>
    </w:p>
    <w:p w14:paraId="666DF439">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甲乙双方在合同履行中发生争议，应通过协商解决。如协商不成，可以向合同签订地法院提起诉讼。</w:t>
      </w:r>
    </w:p>
    <w:p w14:paraId="673998CE">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第十八条合同生效及其他</w:t>
      </w:r>
    </w:p>
    <w:p w14:paraId="097E3C1A">
      <w:pPr>
        <w:pStyle w:val="80"/>
        <w:keepNext w:val="0"/>
        <w:keepLines w:val="0"/>
        <w:widowControl w:val="0"/>
        <w:shd w:val="clear" w:color="auto" w:fill="auto"/>
        <w:tabs>
          <w:tab w:val="left" w:pos="862"/>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2" w:name="bookmark96"/>
      <w:r>
        <w:rPr>
          <w:rFonts w:hint="eastAsia" w:ascii="宋体" w:hAnsi="宋体" w:eastAsia="宋体" w:cs="宋体"/>
          <w:color w:val="auto"/>
          <w:spacing w:val="0"/>
          <w:w w:val="100"/>
          <w:position w:val="0"/>
          <w:sz w:val="21"/>
          <w:szCs w:val="21"/>
          <w:highlight w:val="none"/>
        </w:rPr>
        <w:t>1</w:t>
      </w:r>
      <w:bookmarkEnd w:id="4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除招标文件规定且甲方事先书面同意外，乙方不得部分或者全部转让、分包履行其应履行的合同项下的义务。</w:t>
      </w:r>
    </w:p>
    <w:p w14:paraId="1E8A95AB">
      <w:pPr>
        <w:pStyle w:val="80"/>
        <w:keepNext w:val="0"/>
        <w:keepLines w:val="0"/>
        <w:widowControl w:val="0"/>
        <w:shd w:val="clear" w:color="auto" w:fill="auto"/>
        <w:tabs>
          <w:tab w:val="left" w:pos="877"/>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3" w:name="bookmark97"/>
      <w:r>
        <w:rPr>
          <w:rFonts w:hint="eastAsia" w:ascii="宋体" w:hAnsi="宋体" w:eastAsia="宋体" w:cs="宋体"/>
          <w:color w:val="auto"/>
          <w:spacing w:val="0"/>
          <w:w w:val="100"/>
          <w:position w:val="0"/>
          <w:sz w:val="21"/>
          <w:szCs w:val="21"/>
          <w:highlight w:val="none"/>
        </w:rPr>
        <w:t>2</w:t>
      </w:r>
      <w:bookmarkEnd w:id="43"/>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合同由甲、乙双方法定代表人（或者被授权代表）签字并加盖单位公章。</w:t>
      </w:r>
    </w:p>
    <w:p w14:paraId="38007C66">
      <w:pPr>
        <w:pStyle w:val="80"/>
        <w:keepNext w:val="0"/>
        <w:keepLines w:val="0"/>
        <w:widowControl w:val="0"/>
        <w:shd w:val="clear" w:color="auto" w:fill="auto"/>
        <w:tabs>
          <w:tab w:val="left" w:pos="877"/>
          <w:tab w:val="left" w:leader="dot" w:pos="5578"/>
        </w:tabs>
        <w:bidi w:val="0"/>
        <w:spacing w:before="0" w:after="0" w:line="402" w:lineRule="exact"/>
        <w:ind w:left="0" w:right="0" w:firstLine="480"/>
        <w:jc w:val="both"/>
        <w:rPr>
          <w:rFonts w:hint="eastAsia" w:ascii="宋体" w:hAnsi="宋体" w:eastAsia="宋体" w:cs="宋体"/>
          <w:color w:val="auto"/>
          <w:sz w:val="21"/>
          <w:szCs w:val="21"/>
          <w:highlight w:val="none"/>
        </w:rPr>
      </w:pPr>
      <w:bookmarkStart w:id="44" w:name="bookmark98"/>
      <w:r>
        <w:rPr>
          <w:rFonts w:hint="eastAsia" w:ascii="宋体" w:hAnsi="宋体" w:eastAsia="宋体" w:cs="宋体"/>
          <w:color w:val="auto"/>
          <w:spacing w:val="0"/>
          <w:w w:val="100"/>
          <w:position w:val="0"/>
          <w:sz w:val="21"/>
          <w:szCs w:val="21"/>
          <w:highlight w:val="none"/>
        </w:rPr>
        <w:t>3</w:t>
      </w:r>
      <w:bookmarkEnd w:id="44"/>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本合同一式</w:t>
      </w:r>
      <w:r>
        <w:rPr>
          <w:rFonts w:hint="eastAsia" w:ascii="宋体" w:hAnsi="宋体" w:eastAsia="宋体" w:cs="宋体"/>
          <w:color w:val="auto"/>
          <w:spacing w:val="0"/>
          <w:w w:val="100"/>
          <w:position w:val="0"/>
          <w:sz w:val="21"/>
          <w:szCs w:val="21"/>
          <w:highlight w:val="none"/>
          <w:lang w:val="zh-CN" w:eastAsia="zh-CN" w:bidi="zh-CN"/>
        </w:rPr>
        <w:t>—份，</w:t>
      </w:r>
      <w:r>
        <w:rPr>
          <w:rFonts w:hint="eastAsia" w:ascii="宋体" w:hAnsi="宋体" w:eastAsia="宋体" w:cs="宋体"/>
          <w:color w:val="auto"/>
          <w:spacing w:val="0"/>
          <w:w w:val="100"/>
          <w:position w:val="0"/>
          <w:sz w:val="21"/>
          <w:szCs w:val="21"/>
          <w:highlight w:val="none"/>
        </w:rPr>
        <w:t>甲方</w:t>
      </w:r>
      <w:r>
        <w:rPr>
          <w:rFonts w:hint="eastAsia" w:ascii="宋体" w:hAnsi="宋体" w:eastAsia="宋体" w:cs="宋体"/>
          <w:color w:val="auto"/>
          <w:spacing w:val="0"/>
          <w:w w:val="100"/>
          <w:position w:val="0"/>
          <w:sz w:val="21"/>
          <w:szCs w:val="21"/>
          <w:highlight w:val="none"/>
          <w:lang w:val="zh-CN" w:eastAsia="zh-CN" w:bidi="zh-CN"/>
        </w:rPr>
        <w:t>—份，</w:t>
      </w:r>
      <w:r>
        <w:rPr>
          <w:rFonts w:hint="eastAsia" w:ascii="宋体" w:hAnsi="宋体" w:eastAsia="宋体" w:cs="宋体"/>
          <w:color w:val="auto"/>
          <w:spacing w:val="0"/>
          <w:w w:val="100"/>
          <w:position w:val="0"/>
          <w:sz w:val="21"/>
          <w:szCs w:val="21"/>
          <w:highlight w:val="none"/>
        </w:rPr>
        <w:t>乙方</w:t>
      </w:r>
      <w:r>
        <w:rPr>
          <w:rFonts w:hint="eastAsia" w:ascii="宋体" w:hAnsi="宋体" w:eastAsia="宋体" w:cs="宋体"/>
          <w:color w:val="auto"/>
          <w:spacing w:val="0"/>
          <w:w w:val="100"/>
          <w:position w:val="0"/>
          <w:sz w:val="21"/>
          <w:szCs w:val="21"/>
          <w:highlight w:val="none"/>
          <w:lang w:val="zh-CN" w:eastAsia="zh-CN" w:bidi="zh-CN"/>
        </w:rPr>
        <w:t>—份。</w:t>
      </w:r>
    </w:p>
    <w:p w14:paraId="087BA2E8">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第十九条服务期限</w:t>
      </w:r>
    </w:p>
    <w:p w14:paraId="0FBEDE71">
      <w:pPr>
        <w:pStyle w:val="8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highlight w:val="none"/>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rFonts w:hint="eastAsia" w:ascii="宋体" w:hAnsi="宋体" w:eastAsia="宋体" w:cs="宋体"/>
          <w:color w:val="auto"/>
          <w:spacing w:val="0"/>
          <w:w w:val="100"/>
          <w:position w:val="0"/>
          <w:sz w:val="21"/>
          <w:szCs w:val="21"/>
          <w:highlight w:val="none"/>
        </w:rPr>
        <w:t>本合同服务期限为</w:t>
      </w:r>
      <w:r>
        <w:rPr>
          <w:rFonts w:hint="eastAsia"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lang w:val="zh-CN" w:eastAsia="zh-CN" w:bidi="zh-CN"/>
        </w:rPr>
        <w:t>年；</w:t>
      </w:r>
      <w:r>
        <w:rPr>
          <w:rFonts w:hint="eastAsia" w:ascii="宋体" w:hAnsi="宋体" w:eastAsia="宋体" w:cs="宋体"/>
          <w:color w:val="auto"/>
          <w:spacing w:val="0"/>
          <w:w w:val="100"/>
          <w:position w:val="0"/>
          <w:sz w:val="21"/>
          <w:szCs w:val="21"/>
          <w:highlight w:val="none"/>
        </w:rPr>
        <w:t>服务期限自</w:t>
      </w:r>
      <w:r>
        <w:rPr>
          <w:rFonts w:hint="eastAsia"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年</w:t>
      </w:r>
      <w:r>
        <w:rPr>
          <w:rFonts w:hint="eastAsia"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月</w:t>
      </w:r>
      <w:r>
        <w:rPr>
          <w:rFonts w:hint="eastAsia"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日起至</w:t>
      </w:r>
      <w:r>
        <w:rPr>
          <w:rFonts w:hint="eastAsia"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rPr>
        <w:t>年</w:t>
      </w:r>
      <w:r>
        <w:rPr>
          <w:rFonts w:hint="eastAsia" w:cs="宋体"/>
          <w:color w:val="auto"/>
          <w:spacing w:val="0"/>
          <w:w w:val="100"/>
          <w:position w:val="0"/>
          <w:sz w:val="21"/>
          <w:szCs w:val="21"/>
          <w:highlight w:val="none"/>
          <w:u w:val="single"/>
          <w:lang w:val="en-US" w:eastAsia="zh-CN" w:bidi="zh-CN"/>
        </w:rPr>
        <w:t xml:space="preserve">  </w:t>
      </w:r>
      <w:r>
        <w:rPr>
          <w:rFonts w:hint="eastAsia" w:ascii="宋体" w:hAnsi="宋体" w:eastAsia="宋体" w:cs="宋体"/>
          <w:color w:val="auto"/>
          <w:spacing w:val="0"/>
          <w:w w:val="100"/>
          <w:position w:val="0"/>
          <w:sz w:val="21"/>
          <w:szCs w:val="21"/>
          <w:highlight w:val="none"/>
          <w:u w:val="none"/>
        </w:rPr>
        <w:t>月</w:t>
      </w:r>
      <w:r>
        <w:rPr>
          <w:rFonts w:hint="eastAsia" w:cs="宋体"/>
          <w:color w:val="auto"/>
          <w:spacing w:val="0"/>
          <w:w w:val="100"/>
          <w:position w:val="0"/>
          <w:sz w:val="21"/>
          <w:szCs w:val="21"/>
          <w:highlight w:val="none"/>
          <w:u w:val="single"/>
          <w:lang w:val="en-US" w:eastAsia="zh-CN"/>
        </w:rPr>
        <w:t xml:space="preserve">  </w:t>
      </w:r>
      <w:r>
        <w:rPr>
          <w:rFonts w:hint="eastAsia" w:ascii="宋体" w:hAnsi="宋体" w:eastAsia="宋体" w:cs="宋体"/>
          <w:color w:val="auto"/>
          <w:spacing w:val="0"/>
          <w:w w:val="100"/>
          <w:position w:val="0"/>
          <w:sz w:val="21"/>
          <w:szCs w:val="21"/>
          <w:highlight w:val="none"/>
        </w:rPr>
        <w:t>日止。本合同期限届满，如需续签，根据《政府采购目录》有关规定，经财政部门批准，双方可以根据法律及各项规定另行签订书面合同。</w:t>
      </w:r>
    </w:p>
    <w:p w14:paraId="6F7B2460">
      <w:pPr>
        <w:pStyle w:val="80"/>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第二十条政府采购合同融资</w:t>
      </w:r>
    </w:p>
    <w:p w14:paraId="24D875C9">
      <w:pPr>
        <w:pStyle w:val="80"/>
        <w:keepNext w:val="0"/>
        <w:keepLines w:val="0"/>
        <w:widowControl w:val="0"/>
        <w:numPr>
          <w:ilvl w:val="0"/>
          <w:numId w:val="18"/>
        </w:numPr>
        <w:shd w:val="clear" w:color="auto" w:fill="auto"/>
        <w:tabs>
          <w:tab w:val="left" w:pos="791"/>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5" w:name="bookmark99"/>
      <w:bookmarkEnd w:id="45"/>
      <w:r>
        <w:rPr>
          <w:rFonts w:hint="eastAsia" w:ascii="宋体" w:hAnsi="宋体" w:eastAsia="宋体" w:cs="宋体"/>
          <w:color w:val="auto"/>
          <w:spacing w:val="0"/>
          <w:w w:val="100"/>
          <w:position w:val="0"/>
          <w:sz w:val="21"/>
          <w:szCs w:val="21"/>
          <w:highlight w:val="none"/>
        </w:rPr>
        <w:t>政府采购合同签订前开展融资业务的。中标（成交）供应商持政府采购中标（成交）通知书提前与金融机构进行合同融资商洽，双方达成融资意向后，中标（成交）供应商与</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购人签订政府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购合同，合同中供应商的银行账户要与合 同融资的回款账户一致。中标（成交）供应商和贷款金融机构要及时将政府采购合同作为融资质押的信息告知</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购人。采购人要从严加强合同付款账户管理，未经贷款银行同意，不随意更改合同付款账户。</w:t>
      </w:r>
    </w:p>
    <w:p w14:paraId="04246503">
      <w:pPr>
        <w:pStyle w:val="80"/>
        <w:keepNext w:val="0"/>
        <w:keepLines w:val="0"/>
        <w:widowControl w:val="0"/>
        <w:numPr>
          <w:ilvl w:val="0"/>
          <w:numId w:val="18"/>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6" w:name="bookmark100"/>
      <w:bookmarkEnd w:id="46"/>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购合同签订后开展融资的账户管理。在合同履约期间，中标（成交）供应商持已签订的政府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购合同向金融机构申请合同融资，可能出现政府采</w:t>
      </w:r>
      <w:r>
        <w:rPr>
          <w:rFonts w:hint="eastAsia" w:ascii="宋体" w:hAnsi="宋体" w:eastAsia="宋体" w:cs="宋体"/>
          <w:color w:val="auto"/>
          <w:spacing w:val="0"/>
          <w:w w:val="100"/>
          <w:position w:val="0"/>
          <w:sz w:val="21"/>
          <w:szCs w:val="21"/>
          <w:highlight w:val="none"/>
          <w:lang w:eastAsia="zh-CN"/>
        </w:rPr>
        <w:t>购合</w:t>
      </w:r>
      <w:r>
        <w:rPr>
          <w:rFonts w:hint="eastAsia" w:ascii="宋体" w:hAnsi="宋体" w:eastAsia="宋体" w:cs="宋体"/>
          <w:color w:val="auto"/>
          <w:spacing w:val="0"/>
          <w:w w:val="100"/>
          <w:position w:val="0"/>
          <w:sz w:val="21"/>
          <w:szCs w:val="21"/>
          <w:highlight w:val="none"/>
        </w:rPr>
        <w:t>同中供应商收款的银行账户与拟贷款银行回款账户不一致的情形。为支持供应商通过政府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购合同成功获得银行贷款，采购人应积极协助供应商及时变更政府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购合同中的供应商收款银行账户，保障供应商收款的银行账户与拟贷款银行回款账户一致。</w:t>
      </w:r>
    </w:p>
    <w:p w14:paraId="58DD7D7D">
      <w:pPr>
        <w:pStyle w:val="80"/>
        <w:keepNext w:val="0"/>
        <w:keepLines w:val="0"/>
        <w:widowControl w:val="0"/>
        <w:numPr>
          <w:ilvl w:val="0"/>
          <w:numId w:val="18"/>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47" w:name="bookmark101"/>
      <w:bookmarkEnd w:id="47"/>
      <w:r>
        <w:rPr>
          <w:rFonts w:hint="eastAsia" w:ascii="宋体" w:hAnsi="宋体" w:eastAsia="宋体" w:cs="宋体"/>
          <w:color w:val="auto"/>
          <w:spacing w:val="0"/>
          <w:w w:val="100"/>
          <w:position w:val="0"/>
          <w:sz w:val="21"/>
          <w:szCs w:val="21"/>
          <w:highlight w:val="none"/>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1552D53F">
      <w:pPr>
        <w:pStyle w:val="80"/>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第二十一条下列文件为本合同不可分割部分</w:t>
      </w:r>
    </w:p>
    <w:p w14:paraId="21CBAF5F">
      <w:pPr>
        <w:pStyle w:val="80"/>
        <w:keepNext w:val="0"/>
        <w:keepLines w:val="0"/>
        <w:widowControl w:val="0"/>
        <w:shd w:val="clear" w:color="auto" w:fill="auto"/>
        <w:tabs>
          <w:tab w:val="left" w:pos="814"/>
        </w:tabs>
        <w:bidi w:val="0"/>
        <w:spacing w:before="0" w:after="120" w:line="399" w:lineRule="exact"/>
        <w:ind w:left="0" w:right="0" w:firstLine="460"/>
        <w:jc w:val="both"/>
        <w:rPr>
          <w:rFonts w:hint="eastAsia" w:ascii="宋体" w:hAnsi="宋体" w:eastAsia="宋体" w:cs="宋体"/>
          <w:color w:val="auto"/>
          <w:sz w:val="21"/>
          <w:szCs w:val="21"/>
          <w:highlight w:val="none"/>
        </w:rPr>
      </w:pPr>
      <w:bookmarkStart w:id="48" w:name="bookmark102"/>
      <w:r>
        <w:rPr>
          <w:rFonts w:hint="eastAsia" w:ascii="宋体" w:hAnsi="宋体" w:eastAsia="宋体" w:cs="宋体"/>
          <w:color w:val="auto"/>
          <w:spacing w:val="0"/>
          <w:w w:val="100"/>
          <w:position w:val="0"/>
          <w:sz w:val="21"/>
          <w:szCs w:val="21"/>
          <w:highlight w:val="none"/>
        </w:rPr>
        <w:t>1</w:t>
      </w:r>
      <w:bookmarkEnd w:id="48"/>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购招标文件（包括澄清、修改）；</w:t>
      </w:r>
    </w:p>
    <w:p w14:paraId="3D4DA063">
      <w:pPr>
        <w:pStyle w:val="80"/>
        <w:keepNext w:val="0"/>
        <w:keepLines w:val="0"/>
        <w:widowControl w:val="0"/>
        <w:shd w:val="clear" w:color="auto" w:fill="auto"/>
        <w:tabs>
          <w:tab w:val="left" w:pos="828"/>
        </w:tabs>
        <w:bidi w:val="0"/>
        <w:spacing w:before="0" w:after="0"/>
        <w:ind w:left="0" w:right="0" w:firstLine="460"/>
        <w:jc w:val="both"/>
        <w:rPr>
          <w:rFonts w:hint="eastAsia" w:ascii="宋体" w:hAnsi="宋体" w:eastAsia="宋体" w:cs="宋体"/>
          <w:color w:val="auto"/>
          <w:sz w:val="21"/>
          <w:szCs w:val="21"/>
          <w:highlight w:val="none"/>
        </w:rPr>
      </w:pPr>
      <w:bookmarkStart w:id="49" w:name="bookmark103"/>
      <w:r>
        <w:rPr>
          <w:rFonts w:hint="eastAsia" w:ascii="宋体" w:hAnsi="宋体" w:eastAsia="宋体" w:cs="宋体"/>
          <w:color w:val="auto"/>
          <w:spacing w:val="0"/>
          <w:w w:val="100"/>
          <w:position w:val="0"/>
          <w:sz w:val="21"/>
          <w:szCs w:val="21"/>
          <w:highlight w:val="none"/>
        </w:rPr>
        <w:t>2</w:t>
      </w:r>
      <w:bookmarkEnd w:id="49"/>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乙方投标文件；</w:t>
      </w:r>
    </w:p>
    <w:p w14:paraId="09F58CBC">
      <w:pPr>
        <w:pStyle w:val="80"/>
        <w:keepNext w:val="0"/>
        <w:keepLines w:val="0"/>
        <w:widowControl w:val="0"/>
        <w:shd w:val="clear" w:color="auto" w:fill="auto"/>
        <w:tabs>
          <w:tab w:val="left" w:pos="828"/>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50" w:name="bookmark104"/>
      <w:r>
        <w:rPr>
          <w:rFonts w:hint="eastAsia" w:ascii="宋体" w:hAnsi="宋体" w:eastAsia="宋体" w:cs="宋体"/>
          <w:color w:val="auto"/>
          <w:spacing w:val="0"/>
          <w:w w:val="100"/>
          <w:position w:val="0"/>
          <w:sz w:val="21"/>
          <w:szCs w:val="21"/>
          <w:highlight w:val="none"/>
        </w:rPr>
        <w:t>3</w:t>
      </w:r>
      <w:bookmarkEnd w:id="50"/>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中标（成交）通知书；</w:t>
      </w:r>
    </w:p>
    <w:p w14:paraId="5E1ADE0B">
      <w:pPr>
        <w:pStyle w:val="80"/>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highlight w:val="none"/>
        </w:rPr>
      </w:pPr>
      <w:bookmarkStart w:id="51" w:name="bookmark105"/>
      <w:r>
        <w:rPr>
          <w:rFonts w:hint="eastAsia" w:ascii="宋体" w:hAnsi="宋体" w:eastAsia="宋体" w:cs="宋体"/>
          <w:color w:val="auto"/>
          <w:spacing w:val="0"/>
          <w:w w:val="100"/>
          <w:position w:val="0"/>
          <w:sz w:val="21"/>
          <w:szCs w:val="21"/>
          <w:highlight w:val="none"/>
        </w:rPr>
        <w:t>4</w:t>
      </w:r>
      <w:bookmarkEnd w:id="51"/>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中标人在评标过程中做出的有关澄清、说明、承诺或者补正文件；</w:t>
      </w:r>
    </w:p>
    <w:p w14:paraId="1A68BD2A">
      <w:pPr>
        <w:pStyle w:val="80"/>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highlight w:val="none"/>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2" w:name="bookmark106"/>
      <w:r>
        <w:rPr>
          <w:rFonts w:hint="eastAsia" w:ascii="宋体" w:hAnsi="宋体" w:eastAsia="宋体" w:cs="宋体"/>
          <w:color w:val="auto"/>
          <w:spacing w:val="0"/>
          <w:w w:val="100"/>
          <w:position w:val="0"/>
          <w:sz w:val="21"/>
          <w:szCs w:val="21"/>
          <w:highlight w:val="none"/>
        </w:rPr>
        <w:t>5</w:t>
      </w:r>
      <w:bookmarkEnd w:id="52"/>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rPr>
        <w:tab/>
      </w:r>
      <w:r>
        <w:rPr>
          <w:rFonts w:hint="eastAsia" w:ascii="宋体" w:hAnsi="宋体" w:eastAsia="宋体" w:cs="宋体"/>
          <w:color w:val="auto"/>
          <w:spacing w:val="0"/>
          <w:w w:val="100"/>
          <w:position w:val="0"/>
          <w:sz w:val="21"/>
          <w:szCs w:val="21"/>
          <w:highlight w:val="none"/>
        </w:rPr>
        <w:t>政府</w:t>
      </w:r>
      <w:r>
        <w:rPr>
          <w:rFonts w:hint="eastAsia" w:ascii="宋体" w:hAnsi="宋体" w:eastAsia="宋体" w:cs="宋体"/>
          <w:color w:val="auto"/>
          <w:spacing w:val="0"/>
          <w:w w:val="100"/>
          <w:position w:val="0"/>
          <w:sz w:val="21"/>
          <w:szCs w:val="21"/>
          <w:highlight w:val="none"/>
          <w:lang w:eastAsia="zh-CN"/>
        </w:rPr>
        <w:t>采</w:t>
      </w:r>
      <w:r>
        <w:rPr>
          <w:rFonts w:hint="eastAsia" w:ascii="宋体" w:hAnsi="宋体" w:eastAsia="宋体" w:cs="宋体"/>
          <w:color w:val="auto"/>
          <w:spacing w:val="0"/>
          <w:w w:val="100"/>
          <w:position w:val="0"/>
          <w:sz w:val="21"/>
          <w:szCs w:val="21"/>
          <w:highlight w:val="none"/>
        </w:rPr>
        <w:t>购委托协议书。</w:t>
      </w:r>
    </w:p>
    <w:p w14:paraId="47AA497D">
      <w:pPr>
        <w:widowControl w:val="0"/>
        <w:spacing w:line="1" w:lineRule="exact"/>
        <w:rPr>
          <w:rFonts w:hint="eastAsia" w:ascii="宋体" w:hAnsi="宋体" w:eastAsia="宋体" w:cs="宋体"/>
          <w:color w:val="auto"/>
          <w:sz w:val="21"/>
          <w:szCs w:val="21"/>
          <w:highlight w:val="none"/>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14:paraId="109A3323">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甲 方：</w:t>
      </w:r>
    </w:p>
    <w:p w14:paraId="53DC1304">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单位名称（公章）：</w:t>
      </w:r>
    </w:p>
    <w:p w14:paraId="1C8E4010">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法定代表人（被授权代表）签字</w:t>
      </w:r>
      <w:r>
        <w:rPr>
          <w:rFonts w:hint="eastAsia" w:ascii="宋体" w:hAnsi="宋体" w:eastAsia="宋体" w:cs="宋体"/>
          <w:color w:val="auto"/>
          <w:spacing w:val="0"/>
          <w:w w:val="100"/>
          <w:position w:val="0"/>
          <w:sz w:val="21"/>
          <w:szCs w:val="21"/>
          <w:highlight w:val="none"/>
          <w:lang w:eastAsia="zh-CN"/>
        </w:rPr>
        <w:t>：</w:t>
      </w:r>
    </w:p>
    <w:p w14:paraId="6AA44C5A">
      <w:pPr>
        <w:pStyle w:val="80"/>
        <w:keepNext w:val="0"/>
        <w:keepLines w:val="0"/>
        <w:widowControl w:val="0"/>
        <w:shd w:val="clear" w:color="auto" w:fill="auto"/>
        <w:bidi w:val="0"/>
        <w:spacing w:before="0" w:after="5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电 话：</w:t>
      </w:r>
    </w:p>
    <w:p w14:paraId="2D73C22D">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年 月 日</w:t>
      </w:r>
    </w:p>
    <w:p w14:paraId="1FAC4C6F">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乙 方：</w:t>
      </w:r>
    </w:p>
    <w:p w14:paraId="124CFCDA">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单位名称（公章）：</w:t>
      </w:r>
    </w:p>
    <w:p w14:paraId="5F159D88">
      <w:pPr>
        <w:pStyle w:val="8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法定代表人（被授权代表）签字</w:t>
      </w:r>
      <w:r>
        <w:rPr>
          <w:rFonts w:hint="eastAsia" w:ascii="宋体" w:hAnsi="宋体" w:eastAsia="宋体" w:cs="宋体"/>
          <w:color w:val="auto"/>
          <w:spacing w:val="0"/>
          <w:w w:val="100"/>
          <w:position w:val="0"/>
          <w:sz w:val="21"/>
          <w:szCs w:val="21"/>
          <w:highlight w:val="none"/>
          <w:lang w:eastAsia="zh-CN"/>
        </w:rPr>
        <w:t>：</w:t>
      </w:r>
    </w:p>
    <w:p w14:paraId="02558C06">
      <w:pPr>
        <w:pStyle w:val="80"/>
        <w:keepNext w:val="0"/>
        <w:keepLines w:val="0"/>
        <w:widowControl w:val="0"/>
        <w:shd w:val="clear" w:color="auto" w:fill="auto"/>
        <w:bidi w:val="0"/>
        <w:spacing w:before="0" w:after="540" w:line="240" w:lineRule="auto"/>
        <w:ind w:left="0" w:right="0" w:firstLine="0"/>
        <w:jc w:val="left"/>
        <w:rPr>
          <w:color w:val="auto"/>
          <w:highlight w:val="none"/>
        </w:rPr>
      </w:pPr>
      <w:r>
        <w:rPr>
          <w:color w:val="auto"/>
          <w:spacing w:val="0"/>
          <w:w w:val="100"/>
          <w:position w:val="0"/>
          <w:highlight w:val="none"/>
        </w:rPr>
        <w:t>电 话：</w:t>
      </w:r>
    </w:p>
    <w:p w14:paraId="4197223D">
      <w:pPr>
        <w:pStyle w:val="80"/>
        <w:keepNext w:val="0"/>
        <w:keepLines w:val="0"/>
        <w:widowControl w:val="0"/>
        <w:shd w:val="clear" w:color="auto" w:fill="auto"/>
        <w:bidi w:val="0"/>
        <w:spacing w:before="0" w:after="140" w:line="240" w:lineRule="auto"/>
        <w:ind w:left="0" w:right="0" w:firstLine="0"/>
        <w:jc w:val="left"/>
        <w:rPr>
          <w:color w:val="auto"/>
          <w:highlight w:val="none"/>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highlight w:val="none"/>
        </w:rPr>
        <w:t>年 月 日</w:t>
      </w:r>
    </w:p>
    <w:p w14:paraId="77CF07CA">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14:paraId="456F0FA2">
      <w:pPr>
        <w:pStyle w:val="17"/>
        <w:shd w:val="clear"/>
        <w:spacing w:line="360" w:lineRule="auto"/>
        <w:contextualSpacing/>
        <w:jc w:val="center"/>
        <w:rPr>
          <w:rFonts w:hint="eastAsia" w:cs="宋体" w:asciiTheme="majorEastAsia" w:hAnsiTheme="majorEastAsia" w:eastAsiaTheme="majorEastAsia"/>
          <w:b/>
          <w:color w:val="auto"/>
          <w:kern w:val="0"/>
          <w:sz w:val="36"/>
          <w:szCs w:val="36"/>
          <w:highlight w:val="none"/>
        </w:rPr>
      </w:pPr>
    </w:p>
    <w:p w14:paraId="7B47610E">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14:paraId="7D390D7D">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4256684A">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3BC1DD80">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14:paraId="597AAC44">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23561A17">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14:paraId="113E1AFB">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14:paraId="1C6F79B5">
      <w:pPr>
        <w:widowControl/>
        <w:shd w:val="clear"/>
        <w:jc w:val="left"/>
        <w:rPr>
          <w:rFonts w:hint="eastAsia"/>
          <w:color w:val="auto"/>
          <w:highlight w:val="none"/>
          <w:lang w:val="zh-CN"/>
        </w:rPr>
      </w:pPr>
    </w:p>
    <w:p w14:paraId="38622824">
      <w:pPr>
        <w:pStyle w:val="36"/>
        <w:shd w:val="clear"/>
        <w:ind w:left="0" w:leftChars="0" w:firstLine="0" w:firstLineChars="0"/>
        <w:rPr>
          <w:color w:val="auto"/>
          <w:highlight w:val="none"/>
          <w:lang w:val="zh-CN"/>
        </w:rPr>
      </w:pPr>
    </w:p>
    <w:p w14:paraId="1A2A194B">
      <w:pPr>
        <w:pStyle w:val="66"/>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8"/>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4166"/>
        <w:gridCol w:w="1731"/>
        <w:gridCol w:w="2241"/>
      </w:tblGrid>
      <w:tr w14:paraId="2B59A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14:paraId="0BD94C11">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166" w:type="dxa"/>
            <w:vAlign w:val="center"/>
          </w:tcPr>
          <w:p w14:paraId="4BBCD8D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731" w:type="dxa"/>
            <w:vAlign w:val="center"/>
          </w:tcPr>
          <w:p w14:paraId="3B05D630">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7ED21E39">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2241" w:type="dxa"/>
            <w:vAlign w:val="center"/>
          </w:tcPr>
          <w:p w14:paraId="2643DB2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2B0B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3C35082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166" w:type="dxa"/>
            <w:vAlign w:val="center"/>
          </w:tcPr>
          <w:p w14:paraId="1945D7F1">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731" w:type="dxa"/>
            <w:vAlign w:val="center"/>
          </w:tcPr>
          <w:p w14:paraId="5CFB7A50">
            <w:pPr>
              <w:snapToGrid w:val="0"/>
              <w:spacing w:line="400" w:lineRule="exact"/>
              <w:jc w:val="center"/>
              <w:rPr>
                <w:rFonts w:ascii="宋体" w:hAnsi="宋体" w:cs="微软雅黑"/>
                <w:color w:val="auto"/>
                <w:szCs w:val="21"/>
                <w:highlight w:val="none"/>
              </w:rPr>
            </w:pPr>
          </w:p>
        </w:tc>
        <w:tc>
          <w:tcPr>
            <w:tcW w:w="2241" w:type="dxa"/>
            <w:vAlign w:val="center"/>
          </w:tcPr>
          <w:p w14:paraId="0E7CAD58">
            <w:pPr>
              <w:snapToGrid w:val="0"/>
              <w:spacing w:line="400" w:lineRule="exact"/>
              <w:rPr>
                <w:rFonts w:ascii="宋体" w:hAnsi="宋体" w:cs="微软雅黑"/>
                <w:color w:val="auto"/>
                <w:szCs w:val="21"/>
                <w:highlight w:val="none"/>
              </w:rPr>
            </w:pPr>
          </w:p>
        </w:tc>
      </w:tr>
      <w:tr w14:paraId="6556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A3C1DB3">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166" w:type="dxa"/>
            <w:vAlign w:val="center"/>
          </w:tcPr>
          <w:p w14:paraId="7105A3E9">
            <w:pPr>
              <w:pStyle w:val="17"/>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731" w:type="dxa"/>
            <w:vAlign w:val="center"/>
          </w:tcPr>
          <w:p w14:paraId="3118E9A1">
            <w:pPr>
              <w:snapToGrid w:val="0"/>
              <w:spacing w:line="400" w:lineRule="exact"/>
              <w:jc w:val="center"/>
              <w:rPr>
                <w:rFonts w:ascii="宋体" w:hAnsi="宋体" w:cs="微软雅黑"/>
                <w:color w:val="auto"/>
                <w:szCs w:val="21"/>
                <w:highlight w:val="none"/>
              </w:rPr>
            </w:pPr>
          </w:p>
        </w:tc>
        <w:tc>
          <w:tcPr>
            <w:tcW w:w="2241" w:type="dxa"/>
            <w:vAlign w:val="center"/>
          </w:tcPr>
          <w:p w14:paraId="532EC126">
            <w:pPr>
              <w:snapToGrid w:val="0"/>
              <w:spacing w:line="400" w:lineRule="exact"/>
              <w:rPr>
                <w:rFonts w:ascii="宋体" w:hAnsi="宋体" w:cs="微软雅黑"/>
                <w:color w:val="auto"/>
                <w:szCs w:val="21"/>
                <w:highlight w:val="none"/>
              </w:rPr>
            </w:pPr>
          </w:p>
        </w:tc>
      </w:tr>
      <w:tr w14:paraId="3EAC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498499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166" w:type="dxa"/>
            <w:vAlign w:val="center"/>
          </w:tcPr>
          <w:p w14:paraId="59DD7553">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731" w:type="dxa"/>
            <w:vAlign w:val="center"/>
          </w:tcPr>
          <w:p w14:paraId="5C780EDE">
            <w:pPr>
              <w:snapToGrid w:val="0"/>
              <w:spacing w:line="400" w:lineRule="exact"/>
              <w:jc w:val="center"/>
              <w:rPr>
                <w:rFonts w:ascii="宋体" w:hAnsi="宋体" w:cs="微软雅黑"/>
                <w:color w:val="auto"/>
                <w:szCs w:val="21"/>
                <w:highlight w:val="none"/>
              </w:rPr>
            </w:pPr>
          </w:p>
        </w:tc>
        <w:tc>
          <w:tcPr>
            <w:tcW w:w="2241" w:type="dxa"/>
            <w:vAlign w:val="center"/>
          </w:tcPr>
          <w:p w14:paraId="2D919371">
            <w:pPr>
              <w:snapToGrid w:val="0"/>
              <w:spacing w:line="400" w:lineRule="exact"/>
              <w:rPr>
                <w:rFonts w:ascii="宋体" w:hAnsi="宋体" w:cs="微软雅黑"/>
                <w:color w:val="auto"/>
                <w:szCs w:val="21"/>
                <w:highlight w:val="none"/>
              </w:rPr>
            </w:pPr>
          </w:p>
        </w:tc>
      </w:tr>
      <w:tr w14:paraId="670E4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030A1B9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166" w:type="dxa"/>
            <w:vAlign w:val="center"/>
          </w:tcPr>
          <w:p w14:paraId="73AFC95C">
            <w:pPr>
              <w:pStyle w:val="17"/>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731" w:type="dxa"/>
            <w:vAlign w:val="center"/>
          </w:tcPr>
          <w:p w14:paraId="5A28D2D5">
            <w:pPr>
              <w:snapToGrid w:val="0"/>
              <w:spacing w:line="400" w:lineRule="exact"/>
              <w:jc w:val="center"/>
              <w:rPr>
                <w:rFonts w:ascii="宋体" w:hAnsi="宋体" w:cs="微软雅黑"/>
                <w:color w:val="auto"/>
                <w:szCs w:val="21"/>
                <w:highlight w:val="none"/>
              </w:rPr>
            </w:pPr>
          </w:p>
        </w:tc>
        <w:tc>
          <w:tcPr>
            <w:tcW w:w="2241" w:type="dxa"/>
            <w:vAlign w:val="center"/>
          </w:tcPr>
          <w:p w14:paraId="39A21415">
            <w:pPr>
              <w:snapToGrid w:val="0"/>
              <w:spacing w:line="400" w:lineRule="exact"/>
              <w:rPr>
                <w:rFonts w:ascii="宋体" w:hAnsi="宋体" w:cs="微软雅黑"/>
                <w:color w:val="auto"/>
                <w:szCs w:val="21"/>
                <w:highlight w:val="none"/>
              </w:rPr>
            </w:pPr>
          </w:p>
        </w:tc>
      </w:tr>
      <w:tr w14:paraId="305D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2F02B59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166" w:type="dxa"/>
            <w:vAlign w:val="center"/>
          </w:tcPr>
          <w:p w14:paraId="37866276">
            <w:pPr>
              <w:pStyle w:val="17"/>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731" w:type="dxa"/>
            <w:vAlign w:val="center"/>
          </w:tcPr>
          <w:p w14:paraId="1D364CC4">
            <w:pPr>
              <w:snapToGrid w:val="0"/>
              <w:spacing w:line="400" w:lineRule="exact"/>
              <w:jc w:val="center"/>
              <w:rPr>
                <w:rFonts w:ascii="宋体" w:hAnsi="宋体" w:cs="微软雅黑"/>
                <w:color w:val="auto"/>
                <w:szCs w:val="21"/>
                <w:highlight w:val="none"/>
              </w:rPr>
            </w:pPr>
          </w:p>
        </w:tc>
        <w:tc>
          <w:tcPr>
            <w:tcW w:w="2241" w:type="dxa"/>
            <w:vAlign w:val="center"/>
          </w:tcPr>
          <w:p w14:paraId="5E32D163">
            <w:pPr>
              <w:snapToGrid w:val="0"/>
              <w:spacing w:line="400" w:lineRule="exact"/>
              <w:rPr>
                <w:rFonts w:ascii="宋体" w:hAnsi="宋体" w:cs="微软雅黑"/>
                <w:color w:val="auto"/>
                <w:szCs w:val="21"/>
                <w:highlight w:val="none"/>
              </w:rPr>
            </w:pPr>
          </w:p>
        </w:tc>
      </w:tr>
      <w:tr w14:paraId="4774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F99B137">
            <w:pPr>
              <w:adjustRightInd w:val="0"/>
              <w:snapToGrid w:val="0"/>
              <w:spacing w:line="400" w:lineRule="exact"/>
              <w:jc w:val="center"/>
              <w:textAlignment w:val="baseline"/>
              <w:rPr>
                <w:rFonts w:hint="eastAsia"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6</w:t>
            </w:r>
          </w:p>
        </w:tc>
        <w:tc>
          <w:tcPr>
            <w:tcW w:w="4166" w:type="dxa"/>
            <w:vAlign w:val="center"/>
          </w:tcPr>
          <w:p w14:paraId="39409A8D">
            <w:pPr>
              <w:pStyle w:val="17"/>
              <w:kinsoku w:val="0"/>
              <w:overflowPunct w:val="0"/>
              <w:autoSpaceDE w:val="0"/>
              <w:autoSpaceDN w:val="0"/>
              <w:spacing w:line="320" w:lineRule="exact"/>
              <w:rPr>
                <w:rFonts w:hint="eastAsia"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731" w:type="dxa"/>
            <w:vAlign w:val="center"/>
          </w:tcPr>
          <w:p w14:paraId="47F9B47B">
            <w:pPr>
              <w:snapToGrid w:val="0"/>
              <w:spacing w:line="400" w:lineRule="exact"/>
              <w:jc w:val="center"/>
              <w:rPr>
                <w:rFonts w:ascii="宋体" w:hAnsi="宋体" w:cs="微软雅黑"/>
                <w:color w:val="auto"/>
                <w:szCs w:val="21"/>
                <w:highlight w:val="none"/>
              </w:rPr>
            </w:pPr>
          </w:p>
        </w:tc>
        <w:tc>
          <w:tcPr>
            <w:tcW w:w="2241" w:type="dxa"/>
            <w:vAlign w:val="center"/>
          </w:tcPr>
          <w:p w14:paraId="790FCBEE">
            <w:pPr>
              <w:snapToGrid w:val="0"/>
              <w:spacing w:line="400" w:lineRule="exact"/>
              <w:rPr>
                <w:rFonts w:ascii="宋体" w:hAnsi="宋体" w:cs="微软雅黑"/>
                <w:color w:val="auto"/>
                <w:szCs w:val="21"/>
                <w:highlight w:val="none"/>
              </w:rPr>
            </w:pPr>
          </w:p>
        </w:tc>
      </w:tr>
      <w:tr w14:paraId="3997B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778260B5">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7</w:t>
            </w:r>
          </w:p>
        </w:tc>
        <w:tc>
          <w:tcPr>
            <w:tcW w:w="4166" w:type="dxa"/>
            <w:vAlign w:val="center"/>
          </w:tcPr>
          <w:p w14:paraId="417A286A">
            <w:pPr>
              <w:pStyle w:val="17"/>
              <w:kinsoku w:val="0"/>
              <w:overflowPunct w:val="0"/>
              <w:autoSpaceDE w:val="0"/>
              <w:autoSpaceDN w:val="0"/>
              <w:spacing w:line="320" w:lineRule="exact"/>
              <w:rPr>
                <w:rFonts w:hint="eastAsia"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731" w:type="dxa"/>
            <w:vAlign w:val="center"/>
          </w:tcPr>
          <w:p w14:paraId="2FE01FBE">
            <w:pPr>
              <w:snapToGrid w:val="0"/>
              <w:spacing w:line="400" w:lineRule="exact"/>
              <w:jc w:val="center"/>
              <w:rPr>
                <w:rFonts w:ascii="宋体" w:hAnsi="宋体" w:cs="微软雅黑"/>
                <w:color w:val="auto"/>
                <w:szCs w:val="21"/>
                <w:highlight w:val="none"/>
              </w:rPr>
            </w:pPr>
          </w:p>
        </w:tc>
        <w:tc>
          <w:tcPr>
            <w:tcW w:w="2241" w:type="dxa"/>
            <w:vAlign w:val="center"/>
          </w:tcPr>
          <w:p w14:paraId="1562F855">
            <w:pPr>
              <w:snapToGrid w:val="0"/>
              <w:spacing w:line="400" w:lineRule="exact"/>
              <w:rPr>
                <w:rFonts w:ascii="宋体" w:hAnsi="宋体" w:cs="微软雅黑"/>
                <w:color w:val="auto"/>
                <w:szCs w:val="21"/>
                <w:highlight w:val="none"/>
              </w:rPr>
            </w:pPr>
          </w:p>
        </w:tc>
      </w:tr>
      <w:tr w14:paraId="02F4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DF78947">
            <w:pPr>
              <w:adjustRightInd w:val="0"/>
              <w:snapToGrid w:val="0"/>
              <w:spacing w:line="400" w:lineRule="exact"/>
              <w:jc w:val="center"/>
              <w:textAlignment w:val="baseline"/>
              <w:rPr>
                <w:rFonts w:hint="eastAsia" w:asciiTheme="majorEastAsia" w:hAnsiTheme="majorEastAsia" w:eastAsiaTheme="majorEastAsia" w:cstheme="majorEastAsia"/>
                <w:bCs/>
                <w:color w:val="auto"/>
                <w:kern w:val="2"/>
                <w:sz w:val="21"/>
                <w:szCs w:val="21"/>
                <w:highlight w:val="none"/>
                <w:lang w:val="zh-CN" w:eastAsia="zh-CN" w:bidi="ar-SA"/>
              </w:rPr>
            </w:pPr>
            <w:r>
              <w:rPr>
                <w:rFonts w:hint="eastAsia" w:asciiTheme="majorEastAsia" w:hAnsiTheme="majorEastAsia" w:eastAsiaTheme="majorEastAsia" w:cstheme="majorEastAsia"/>
                <w:bCs/>
                <w:color w:val="auto"/>
                <w:szCs w:val="21"/>
                <w:highlight w:val="none"/>
                <w:lang w:val="en-US" w:eastAsia="zh-CN"/>
              </w:rPr>
              <w:t>8</w:t>
            </w:r>
          </w:p>
        </w:tc>
        <w:tc>
          <w:tcPr>
            <w:tcW w:w="4166" w:type="dxa"/>
            <w:vAlign w:val="center"/>
          </w:tcPr>
          <w:p w14:paraId="21859FA4">
            <w:pPr>
              <w:pStyle w:val="17"/>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731" w:type="dxa"/>
            <w:vAlign w:val="center"/>
          </w:tcPr>
          <w:p w14:paraId="7FBDE401">
            <w:pPr>
              <w:jc w:val="center"/>
              <w:rPr>
                <w:color w:val="auto"/>
                <w:szCs w:val="21"/>
                <w:highlight w:val="none"/>
              </w:rPr>
            </w:pPr>
          </w:p>
        </w:tc>
        <w:tc>
          <w:tcPr>
            <w:tcW w:w="2241" w:type="dxa"/>
            <w:vAlign w:val="center"/>
          </w:tcPr>
          <w:p w14:paraId="67F18242">
            <w:pPr>
              <w:snapToGrid w:val="0"/>
              <w:spacing w:line="400" w:lineRule="exact"/>
              <w:rPr>
                <w:rFonts w:ascii="宋体" w:hAnsi="宋体" w:cs="微软雅黑"/>
                <w:color w:val="auto"/>
                <w:szCs w:val="21"/>
                <w:highlight w:val="none"/>
              </w:rPr>
            </w:pPr>
          </w:p>
        </w:tc>
      </w:tr>
      <w:tr w14:paraId="2346C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46C56C83">
            <w:pPr>
              <w:adjustRightInd w:val="0"/>
              <w:snapToGrid w:val="0"/>
              <w:spacing w:line="400" w:lineRule="exact"/>
              <w:jc w:val="center"/>
              <w:textAlignment w:val="baseline"/>
              <w:rPr>
                <w:rFonts w:hint="eastAsia" w:asciiTheme="majorEastAsia" w:hAnsiTheme="majorEastAsia" w:eastAsiaTheme="majorEastAsia" w:cstheme="majorEastAsia"/>
                <w:bCs/>
                <w:color w:val="auto"/>
                <w:kern w:val="2"/>
                <w:sz w:val="21"/>
                <w:szCs w:val="21"/>
                <w:highlight w:val="none"/>
                <w:lang w:val="zh-CN" w:eastAsia="zh-CN" w:bidi="ar-SA"/>
              </w:rPr>
            </w:pPr>
            <w:r>
              <w:rPr>
                <w:rFonts w:hint="eastAsia" w:asciiTheme="majorEastAsia" w:hAnsiTheme="majorEastAsia" w:eastAsiaTheme="majorEastAsia" w:cstheme="majorEastAsia"/>
                <w:bCs/>
                <w:color w:val="auto"/>
                <w:szCs w:val="21"/>
                <w:highlight w:val="none"/>
                <w:lang w:val="en-US" w:eastAsia="zh-CN"/>
              </w:rPr>
              <w:t>9</w:t>
            </w:r>
          </w:p>
        </w:tc>
        <w:tc>
          <w:tcPr>
            <w:tcW w:w="4166" w:type="dxa"/>
            <w:vAlign w:val="center"/>
          </w:tcPr>
          <w:p w14:paraId="656A68FC">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731" w:type="dxa"/>
            <w:vAlign w:val="center"/>
          </w:tcPr>
          <w:p w14:paraId="2D9918E1">
            <w:pPr>
              <w:jc w:val="center"/>
              <w:rPr>
                <w:color w:val="auto"/>
                <w:szCs w:val="21"/>
                <w:highlight w:val="none"/>
              </w:rPr>
            </w:pPr>
          </w:p>
        </w:tc>
        <w:tc>
          <w:tcPr>
            <w:tcW w:w="2241" w:type="dxa"/>
            <w:vAlign w:val="center"/>
          </w:tcPr>
          <w:p w14:paraId="1E91A378">
            <w:pPr>
              <w:snapToGrid w:val="0"/>
              <w:spacing w:line="400" w:lineRule="exact"/>
              <w:rPr>
                <w:rFonts w:ascii="宋体" w:hAnsi="宋体" w:cs="微软雅黑"/>
                <w:color w:val="auto"/>
                <w:szCs w:val="21"/>
                <w:highlight w:val="none"/>
              </w:rPr>
            </w:pPr>
          </w:p>
        </w:tc>
      </w:tr>
      <w:tr w14:paraId="4ED5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61122008">
            <w:pPr>
              <w:adjustRightInd w:val="0"/>
              <w:snapToGrid w:val="0"/>
              <w:spacing w:line="400" w:lineRule="exact"/>
              <w:jc w:val="center"/>
              <w:textAlignment w:val="baseline"/>
              <w:rPr>
                <w:rFonts w:hint="default"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szCs w:val="21"/>
                <w:highlight w:val="none"/>
                <w:lang w:val="en-US" w:eastAsia="zh-CN"/>
              </w:rPr>
              <w:t>10</w:t>
            </w:r>
          </w:p>
        </w:tc>
        <w:tc>
          <w:tcPr>
            <w:tcW w:w="4166" w:type="dxa"/>
            <w:vAlign w:val="center"/>
          </w:tcPr>
          <w:p w14:paraId="4F14492B">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731" w:type="dxa"/>
            <w:vAlign w:val="center"/>
          </w:tcPr>
          <w:p w14:paraId="30B8AD9A">
            <w:pPr>
              <w:jc w:val="center"/>
              <w:rPr>
                <w:color w:val="auto"/>
                <w:szCs w:val="21"/>
                <w:highlight w:val="none"/>
              </w:rPr>
            </w:pPr>
          </w:p>
        </w:tc>
        <w:tc>
          <w:tcPr>
            <w:tcW w:w="2241" w:type="dxa"/>
            <w:vAlign w:val="center"/>
          </w:tcPr>
          <w:p w14:paraId="4314C690">
            <w:pPr>
              <w:snapToGrid w:val="0"/>
              <w:spacing w:line="400" w:lineRule="exact"/>
              <w:rPr>
                <w:rFonts w:ascii="宋体" w:hAnsi="宋体" w:cs="微软雅黑"/>
                <w:color w:val="auto"/>
                <w:szCs w:val="21"/>
                <w:highlight w:val="none"/>
              </w:rPr>
            </w:pPr>
          </w:p>
        </w:tc>
      </w:tr>
      <w:tr w14:paraId="106E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27BFDE35">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11</w:t>
            </w:r>
          </w:p>
        </w:tc>
        <w:tc>
          <w:tcPr>
            <w:tcW w:w="4166" w:type="dxa"/>
            <w:vAlign w:val="center"/>
          </w:tcPr>
          <w:p w14:paraId="620F300E">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731" w:type="dxa"/>
            <w:vAlign w:val="center"/>
          </w:tcPr>
          <w:p w14:paraId="5E5796C5">
            <w:pPr>
              <w:jc w:val="center"/>
              <w:rPr>
                <w:color w:val="auto"/>
                <w:szCs w:val="21"/>
                <w:highlight w:val="none"/>
              </w:rPr>
            </w:pPr>
          </w:p>
        </w:tc>
        <w:tc>
          <w:tcPr>
            <w:tcW w:w="2241" w:type="dxa"/>
            <w:vAlign w:val="center"/>
          </w:tcPr>
          <w:p w14:paraId="21F3F52F">
            <w:pPr>
              <w:snapToGrid w:val="0"/>
              <w:spacing w:line="400" w:lineRule="exact"/>
              <w:rPr>
                <w:rFonts w:ascii="宋体" w:hAnsi="宋体" w:cs="微软雅黑"/>
                <w:color w:val="auto"/>
                <w:szCs w:val="21"/>
                <w:highlight w:val="none"/>
              </w:rPr>
            </w:pPr>
          </w:p>
        </w:tc>
      </w:tr>
      <w:tr w14:paraId="73C3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2BB36717">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w:t>
            </w:r>
            <w:r>
              <w:rPr>
                <w:rFonts w:hint="eastAsia" w:ascii="宋体" w:hAnsi="宋体" w:cs="微软雅黑"/>
                <w:color w:val="auto"/>
                <w:szCs w:val="21"/>
                <w:highlight w:val="none"/>
                <w:lang w:val="en-US" w:eastAsia="zh-CN"/>
              </w:rPr>
              <w:t>2</w:t>
            </w:r>
          </w:p>
        </w:tc>
        <w:tc>
          <w:tcPr>
            <w:tcW w:w="4166" w:type="dxa"/>
            <w:tcBorders>
              <w:top w:val="double" w:color="auto" w:sz="4" w:space="0"/>
            </w:tcBorders>
            <w:shd w:val="clear" w:color="auto" w:fill="auto"/>
            <w:vAlign w:val="center"/>
          </w:tcPr>
          <w:p w14:paraId="58D4B278">
            <w:pPr>
              <w:pStyle w:val="17"/>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技术方案（实施方案）</w:t>
            </w:r>
          </w:p>
        </w:tc>
        <w:tc>
          <w:tcPr>
            <w:tcW w:w="1731" w:type="dxa"/>
            <w:tcBorders>
              <w:top w:val="double" w:color="auto" w:sz="4" w:space="0"/>
            </w:tcBorders>
            <w:vAlign w:val="center"/>
          </w:tcPr>
          <w:p w14:paraId="75D77051">
            <w:pPr>
              <w:jc w:val="center"/>
              <w:rPr>
                <w:color w:val="auto"/>
                <w:szCs w:val="21"/>
                <w:highlight w:val="none"/>
              </w:rPr>
            </w:pPr>
          </w:p>
        </w:tc>
        <w:tc>
          <w:tcPr>
            <w:tcW w:w="2241" w:type="dxa"/>
            <w:tcBorders>
              <w:top w:val="double" w:color="auto" w:sz="4" w:space="0"/>
            </w:tcBorders>
            <w:vAlign w:val="center"/>
          </w:tcPr>
          <w:p w14:paraId="5491B5F7">
            <w:pPr>
              <w:snapToGrid w:val="0"/>
              <w:spacing w:line="400" w:lineRule="exact"/>
              <w:rPr>
                <w:rFonts w:ascii="宋体" w:hAnsi="宋体" w:cs="微软雅黑"/>
                <w:color w:val="auto"/>
                <w:szCs w:val="21"/>
                <w:highlight w:val="none"/>
              </w:rPr>
            </w:pPr>
          </w:p>
        </w:tc>
      </w:tr>
      <w:tr w14:paraId="60CE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6045B1A5">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w:t>
            </w:r>
            <w:r>
              <w:rPr>
                <w:rFonts w:hint="eastAsia" w:ascii="宋体" w:hAnsi="宋体" w:cs="微软雅黑"/>
                <w:color w:val="auto"/>
                <w:szCs w:val="21"/>
                <w:highlight w:val="none"/>
                <w:lang w:val="en-US" w:eastAsia="zh-CN"/>
              </w:rPr>
              <w:t>3</w:t>
            </w:r>
          </w:p>
        </w:tc>
        <w:tc>
          <w:tcPr>
            <w:tcW w:w="4166" w:type="dxa"/>
            <w:tcBorders>
              <w:top w:val="double" w:color="auto" w:sz="4" w:space="0"/>
            </w:tcBorders>
            <w:shd w:val="clear" w:color="auto" w:fill="auto"/>
            <w:vAlign w:val="center"/>
          </w:tcPr>
          <w:p w14:paraId="1F0F1616">
            <w:pPr>
              <w:pStyle w:val="17"/>
              <w:kinsoku w:val="0"/>
              <w:overflowPunct w:val="0"/>
              <w:autoSpaceDE w:val="0"/>
              <w:autoSpaceDN w:val="0"/>
              <w:spacing w:line="320" w:lineRule="exact"/>
              <w:rPr>
                <w:rFonts w:hint="eastAsia"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lang w:eastAsia="zh-CN"/>
              </w:rPr>
              <w:t>后期</w:t>
            </w:r>
            <w:r>
              <w:rPr>
                <w:rFonts w:hint="eastAsia" w:hAnsi="宋体" w:cs="微软雅黑"/>
                <w:bCs/>
                <w:color w:val="auto"/>
                <w:kern w:val="0"/>
                <w:sz w:val="21"/>
                <w:szCs w:val="21"/>
                <w:highlight w:val="none"/>
              </w:rPr>
              <w:t>服务</w:t>
            </w:r>
            <w:r>
              <w:rPr>
                <w:rFonts w:hint="eastAsia" w:hAnsi="宋体" w:cs="微软雅黑"/>
                <w:bCs/>
                <w:color w:val="auto"/>
                <w:kern w:val="0"/>
                <w:sz w:val="21"/>
                <w:szCs w:val="21"/>
                <w:highlight w:val="none"/>
                <w:lang w:val="en-US" w:eastAsia="zh-CN"/>
              </w:rPr>
              <w:t>承诺</w:t>
            </w:r>
          </w:p>
        </w:tc>
        <w:tc>
          <w:tcPr>
            <w:tcW w:w="1731" w:type="dxa"/>
            <w:tcBorders>
              <w:top w:val="double" w:color="auto" w:sz="4" w:space="0"/>
            </w:tcBorders>
            <w:vAlign w:val="center"/>
          </w:tcPr>
          <w:p w14:paraId="7F3F61B7">
            <w:pPr>
              <w:jc w:val="center"/>
              <w:rPr>
                <w:color w:val="auto"/>
                <w:szCs w:val="21"/>
                <w:highlight w:val="none"/>
              </w:rPr>
            </w:pPr>
          </w:p>
        </w:tc>
        <w:tc>
          <w:tcPr>
            <w:tcW w:w="2241" w:type="dxa"/>
            <w:tcBorders>
              <w:top w:val="double" w:color="auto" w:sz="4" w:space="0"/>
            </w:tcBorders>
            <w:vAlign w:val="center"/>
          </w:tcPr>
          <w:p w14:paraId="222016CD">
            <w:pPr>
              <w:snapToGrid w:val="0"/>
              <w:spacing w:line="400" w:lineRule="exact"/>
              <w:rPr>
                <w:rFonts w:ascii="宋体" w:hAnsi="宋体" w:cs="微软雅黑"/>
                <w:color w:val="auto"/>
                <w:szCs w:val="21"/>
                <w:highlight w:val="none"/>
              </w:rPr>
            </w:pPr>
          </w:p>
        </w:tc>
      </w:tr>
      <w:tr w14:paraId="06D3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36482D0">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14</w:t>
            </w:r>
          </w:p>
        </w:tc>
        <w:tc>
          <w:tcPr>
            <w:tcW w:w="4166" w:type="dxa"/>
            <w:shd w:val="clear" w:color="auto" w:fill="auto"/>
            <w:vAlign w:val="center"/>
          </w:tcPr>
          <w:p w14:paraId="2072A8D8">
            <w:pPr>
              <w:pStyle w:val="17"/>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业绩情况表</w:t>
            </w:r>
          </w:p>
        </w:tc>
        <w:tc>
          <w:tcPr>
            <w:tcW w:w="1731" w:type="dxa"/>
            <w:vAlign w:val="center"/>
          </w:tcPr>
          <w:p w14:paraId="0F2F5C9D">
            <w:pPr>
              <w:jc w:val="center"/>
              <w:rPr>
                <w:color w:val="auto"/>
                <w:szCs w:val="21"/>
                <w:highlight w:val="none"/>
              </w:rPr>
            </w:pPr>
          </w:p>
        </w:tc>
        <w:tc>
          <w:tcPr>
            <w:tcW w:w="2241" w:type="dxa"/>
            <w:tcBorders>
              <w:top w:val="single" w:color="auto" w:sz="4" w:space="0"/>
            </w:tcBorders>
            <w:vAlign w:val="center"/>
          </w:tcPr>
          <w:p w14:paraId="2A26EDBE">
            <w:pPr>
              <w:snapToGrid w:val="0"/>
              <w:spacing w:line="400" w:lineRule="exact"/>
              <w:rPr>
                <w:rFonts w:ascii="宋体" w:hAnsi="宋体" w:cs="微软雅黑"/>
                <w:color w:val="auto"/>
                <w:szCs w:val="21"/>
                <w:highlight w:val="none"/>
              </w:rPr>
            </w:pPr>
          </w:p>
        </w:tc>
      </w:tr>
      <w:tr w14:paraId="5A55A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3A2B98B5">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15</w:t>
            </w:r>
          </w:p>
        </w:tc>
        <w:tc>
          <w:tcPr>
            <w:tcW w:w="4166" w:type="dxa"/>
            <w:shd w:val="clear" w:color="auto" w:fill="auto"/>
            <w:vAlign w:val="center"/>
          </w:tcPr>
          <w:p w14:paraId="170A5D33">
            <w:pPr>
              <w:pStyle w:val="17"/>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中小企业声明函</w:t>
            </w:r>
          </w:p>
        </w:tc>
        <w:tc>
          <w:tcPr>
            <w:tcW w:w="1731" w:type="dxa"/>
            <w:vAlign w:val="center"/>
          </w:tcPr>
          <w:p w14:paraId="351186FA">
            <w:pPr>
              <w:jc w:val="center"/>
              <w:rPr>
                <w:color w:val="auto"/>
                <w:szCs w:val="21"/>
                <w:highlight w:val="none"/>
              </w:rPr>
            </w:pPr>
          </w:p>
        </w:tc>
        <w:tc>
          <w:tcPr>
            <w:tcW w:w="2241" w:type="dxa"/>
            <w:vAlign w:val="center"/>
          </w:tcPr>
          <w:p w14:paraId="6F087C3E">
            <w:pPr>
              <w:snapToGrid w:val="0"/>
              <w:spacing w:line="400" w:lineRule="exact"/>
              <w:rPr>
                <w:rFonts w:ascii="宋体" w:hAnsi="宋体" w:cs="微软雅黑"/>
                <w:color w:val="auto"/>
                <w:szCs w:val="21"/>
                <w:highlight w:val="none"/>
              </w:rPr>
            </w:pPr>
          </w:p>
        </w:tc>
      </w:tr>
      <w:tr w14:paraId="6BC4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8A05167">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16</w:t>
            </w:r>
          </w:p>
        </w:tc>
        <w:tc>
          <w:tcPr>
            <w:tcW w:w="4166" w:type="dxa"/>
            <w:shd w:val="clear" w:color="auto" w:fill="auto"/>
            <w:vAlign w:val="center"/>
          </w:tcPr>
          <w:p w14:paraId="0A908555">
            <w:pPr>
              <w:pStyle w:val="17"/>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731" w:type="dxa"/>
            <w:vAlign w:val="center"/>
          </w:tcPr>
          <w:p w14:paraId="10D1FADD">
            <w:pPr>
              <w:jc w:val="center"/>
              <w:rPr>
                <w:color w:val="auto"/>
                <w:szCs w:val="21"/>
                <w:highlight w:val="none"/>
              </w:rPr>
            </w:pPr>
          </w:p>
        </w:tc>
        <w:tc>
          <w:tcPr>
            <w:tcW w:w="2241" w:type="dxa"/>
            <w:vAlign w:val="center"/>
          </w:tcPr>
          <w:p w14:paraId="17895C7D">
            <w:pPr>
              <w:snapToGrid w:val="0"/>
              <w:spacing w:line="400" w:lineRule="exact"/>
              <w:rPr>
                <w:rFonts w:ascii="宋体" w:hAnsi="宋体" w:cs="微软雅黑"/>
                <w:color w:val="auto"/>
                <w:szCs w:val="21"/>
                <w:highlight w:val="none"/>
              </w:rPr>
            </w:pPr>
          </w:p>
        </w:tc>
      </w:tr>
      <w:tr w14:paraId="213E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5DE2639">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17</w:t>
            </w:r>
          </w:p>
        </w:tc>
        <w:tc>
          <w:tcPr>
            <w:tcW w:w="4166" w:type="dxa"/>
            <w:shd w:val="clear" w:color="auto" w:fill="auto"/>
            <w:vAlign w:val="center"/>
          </w:tcPr>
          <w:p w14:paraId="48E65330">
            <w:pPr>
              <w:pStyle w:val="17"/>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监狱企业证明文件</w:t>
            </w:r>
          </w:p>
        </w:tc>
        <w:tc>
          <w:tcPr>
            <w:tcW w:w="1731" w:type="dxa"/>
            <w:vAlign w:val="center"/>
          </w:tcPr>
          <w:p w14:paraId="4812288F">
            <w:pPr>
              <w:jc w:val="center"/>
              <w:rPr>
                <w:color w:val="auto"/>
                <w:szCs w:val="21"/>
                <w:highlight w:val="none"/>
              </w:rPr>
            </w:pPr>
          </w:p>
        </w:tc>
        <w:tc>
          <w:tcPr>
            <w:tcW w:w="2241" w:type="dxa"/>
            <w:vAlign w:val="center"/>
          </w:tcPr>
          <w:p w14:paraId="7937B0D5">
            <w:pPr>
              <w:snapToGrid w:val="0"/>
              <w:spacing w:line="400" w:lineRule="exact"/>
              <w:rPr>
                <w:rFonts w:ascii="宋体" w:hAnsi="宋体" w:cs="微软雅黑"/>
                <w:color w:val="auto"/>
                <w:szCs w:val="21"/>
                <w:highlight w:val="none"/>
              </w:rPr>
            </w:pPr>
          </w:p>
        </w:tc>
      </w:tr>
      <w:tr w14:paraId="12AF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B47173D">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18</w:t>
            </w:r>
          </w:p>
        </w:tc>
        <w:tc>
          <w:tcPr>
            <w:tcW w:w="4166" w:type="dxa"/>
            <w:shd w:val="clear" w:color="auto" w:fill="auto"/>
            <w:vAlign w:val="center"/>
          </w:tcPr>
          <w:p w14:paraId="7324CFE6">
            <w:pPr>
              <w:pStyle w:val="17"/>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其它资料</w:t>
            </w:r>
          </w:p>
        </w:tc>
        <w:tc>
          <w:tcPr>
            <w:tcW w:w="1731" w:type="dxa"/>
            <w:vAlign w:val="center"/>
          </w:tcPr>
          <w:p w14:paraId="751AFC3B">
            <w:pPr>
              <w:jc w:val="center"/>
              <w:rPr>
                <w:color w:val="auto"/>
                <w:szCs w:val="21"/>
                <w:highlight w:val="none"/>
              </w:rPr>
            </w:pPr>
          </w:p>
        </w:tc>
        <w:tc>
          <w:tcPr>
            <w:tcW w:w="2241" w:type="dxa"/>
            <w:vAlign w:val="center"/>
          </w:tcPr>
          <w:p w14:paraId="5E94FB37">
            <w:pPr>
              <w:snapToGrid w:val="0"/>
              <w:spacing w:line="400" w:lineRule="exact"/>
              <w:rPr>
                <w:rFonts w:ascii="宋体" w:hAnsi="宋体" w:cs="微软雅黑"/>
                <w:color w:val="auto"/>
                <w:szCs w:val="21"/>
                <w:highlight w:val="none"/>
              </w:rPr>
            </w:pPr>
          </w:p>
        </w:tc>
      </w:tr>
    </w:tbl>
    <w:p w14:paraId="6B4D36D1">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14:paraId="72259913">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136C805A">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46CB2DF6">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14:paraId="001F2F2F">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04E4CCC1">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407D47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2923BF0F">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2855F120">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742AB385">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3D760DED">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7E4A116">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649F09C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5E4B916">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061774A8">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3420198B">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2C8C31F">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0DC9C84">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79ECD0B0">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7906C953">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6FA806EA">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注：1、</w:t>
      </w:r>
      <w:r>
        <w:rPr>
          <w:rFonts w:hint="eastAsia" w:cs="宋体" w:asciiTheme="minorEastAsia" w:hAnsiTheme="minorEastAsia"/>
          <w:color w:val="auto"/>
          <w:szCs w:val="21"/>
          <w:highlight w:val="none"/>
          <w:lang w:val="zh-CN" w:eastAsia="zh-CN"/>
        </w:rPr>
        <w:t>合同履行期限</w:t>
      </w:r>
      <w:r>
        <w:rPr>
          <w:rFonts w:hint="eastAsia" w:cs="宋体" w:asciiTheme="minorEastAsia" w:hAnsiTheme="minorEastAsia"/>
          <w:color w:val="auto"/>
          <w:szCs w:val="21"/>
          <w:highlight w:val="none"/>
          <w:lang w:val="zh-CN"/>
        </w:rPr>
        <w:t>指完成该项目的最终时间。</w:t>
      </w:r>
    </w:p>
    <w:p w14:paraId="6E358D8D">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w:t>
      </w:r>
      <w:r>
        <w:rPr>
          <w:rFonts w:hint="eastAsia" w:cs="宋体" w:asciiTheme="minorEastAsia" w:hAnsiTheme="minorEastAsia"/>
          <w:color w:val="auto"/>
          <w:szCs w:val="21"/>
          <w:highlight w:val="none"/>
          <w:lang w:val="zh-CN" w:eastAsia="zh-CN"/>
        </w:rPr>
        <w:t>合同履行期限</w:t>
      </w:r>
      <w:r>
        <w:rPr>
          <w:rFonts w:hint="eastAsia" w:cs="宋体" w:asciiTheme="minorEastAsia" w:hAnsiTheme="minorEastAsia"/>
          <w:color w:val="auto"/>
          <w:szCs w:val="21"/>
          <w:highlight w:val="none"/>
          <w:lang w:val="zh-CN"/>
        </w:rPr>
        <w:t>以年为单位，本表应填写完成该项目的年限。</w:t>
      </w:r>
    </w:p>
    <w:p w14:paraId="2373A8EA">
      <w:pPr>
        <w:shd w:val="clear"/>
        <w:autoSpaceDE w:val="0"/>
        <w:autoSpaceDN w:val="0"/>
        <w:adjustRightInd w:val="0"/>
        <w:spacing w:line="360" w:lineRule="auto"/>
        <w:rPr>
          <w:rFonts w:ascii="宋体" w:cs="宋体"/>
          <w:color w:val="auto"/>
          <w:sz w:val="24"/>
          <w:highlight w:val="none"/>
          <w:lang w:val="zh-CN"/>
        </w:rPr>
      </w:pPr>
    </w:p>
    <w:p w14:paraId="4430E15D">
      <w:pPr>
        <w:shd w:val="clear"/>
        <w:autoSpaceDE w:val="0"/>
        <w:autoSpaceDN w:val="0"/>
        <w:adjustRightInd w:val="0"/>
        <w:spacing w:line="360" w:lineRule="auto"/>
        <w:rPr>
          <w:rFonts w:ascii="宋体" w:cs="宋体"/>
          <w:color w:val="auto"/>
          <w:sz w:val="24"/>
          <w:highlight w:val="none"/>
          <w:lang w:val="zh-CN"/>
        </w:rPr>
      </w:pPr>
    </w:p>
    <w:p w14:paraId="1BAFC7C4">
      <w:pPr>
        <w:shd w:val="clear"/>
        <w:autoSpaceDE w:val="0"/>
        <w:autoSpaceDN w:val="0"/>
        <w:adjustRightInd w:val="0"/>
        <w:spacing w:line="360" w:lineRule="auto"/>
        <w:rPr>
          <w:rFonts w:ascii="宋体" w:cs="宋体"/>
          <w:color w:val="auto"/>
          <w:sz w:val="24"/>
          <w:highlight w:val="none"/>
          <w:lang w:val="zh-CN"/>
        </w:rPr>
      </w:pPr>
    </w:p>
    <w:p w14:paraId="784E361D">
      <w:pPr>
        <w:shd w:val="clear"/>
        <w:autoSpaceDE w:val="0"/>
        <w:autoSpaceDN w:val="0"/>
        <w:adjustRightInd w:val="0"/>
        <w:spacing w:line="360" w:lineRule="auto"/>
        <w:rPr>
          <w:rFonts w:ascii="宋体" w:cs="宋体"/>
          <w:color w:val="auto"/>
          <w:sz w:val="24"/>
          <w:highlight w:val="none"/>
          <w:lang w:val="zh-CN"/>
        </w:rPr>
      </w:pPr>
    </w:p>
    <w:p w14:paraId="0618FE55">
      <w:pPr>
        <w:shd w:val="clear"/>
        <w:autoSpaceDE w:val="0"/>
        <w:autoSpaceDN w:val="0"/>
        <w:adjustRightInd w:val="0"/>
        <w:spacing w:line="360" w:lineRule="auto"/>
        <w:rPr>
          <w:rFonts w:ascii="宋体" w:cs="宋体"/>
          <w:color w:val="auto"/>
          <w:sz w:val="24"/>
          <w:highlight w:val="none"/>
          <w:lang w:val="zh-CN"/>
        </w:rPr>
      </w:pPr>
    </w:p>
    <w:p w14:paraId="28881A9E">
      <w:pPr>
        <w:shd w:val="clear"/>
        <w:autoSpaceDE w:val="0"/>
        <w:autoSpaceDN w:val="0"/>
        <w:adjustRightInd w:val="0"/>
        <w:spacing w:line="360" w:lineRule="auto"/>
        <w:rPr>
          <w:rFonts w:ascii="宋体" w:cs="宋体"/>
          <w:color w:val="auto"/>
          <w:sz w:val="24"/>
          <w:highlight w:val="none"/>
          <w:lang w:val="zh-CN"/>
        </w:rPr>
      </w:pPr>
    </w:p>
    <w:p w14:paraId="7CA41F31">
      <w:pPr>
        <w:shd w:val="clear"/>
        <w:autoSpaceDE w:val="0"/>
        <w:autoSpaceDN w:val="0"/>
        <w:adjustRightInd w:val="0"/>
        <w:spacing w:line="360" w:lineRule="auto"/>
        <w:rPr>
          <w:rFonts w:ascii="宋体" w:cs="宋体"/>
          <w:color w:val="auto"/>
          <w:sz w:val="24"/>
          <w:highlight w:val="none"/>
          <w:lang w:val="zh-CN"/>
        </w:rPr>
      </w:pPr>
    </w:p>
    <w:p w14:paraId="68D6273A">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14:paraId="081E4CE8">
      <w:pPr>
        <w:pStyle w:val="36"/>
        <w:shd w:val="clear"/>
        <w:rPr>
          <w:color w:val="auto"/>
          <w:highlight w:val="none"/>
          <w:lang w:val="zh-CN"/>
        </w:rPr>
      </w:pPr>
      <w:r>
        <w:rPr>
          <w:color w:val="auto"/>
          <w:highlight w:val="none"/>
          <w:lang w:val="zh-CN"/>
        </w:rPr>
        <w:br w:type="page"/>
      </w:r>
    </w:p>
    <w:p w14:paraId="5BE1751B">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14:paraId="557549C3">
      <w:pPr>
        <w:pStyle w:val="17"/>
        <w:shd w:val="clear"/>
        <w:spacing w:line="360" w:lineRule="auto"/>
        <w:jc w:val="center"/>
        <w:rPr>
          <w:rFonts w:asciiTheme="majorEastAsia" w:hAnsiTheme="majorEastAsia" w:eastAsiaTheme="majorEastAsia"/>
          <w:b/>
          <w:snapToGrid w:val="0"/>
          <w:color w:val="auto"/>
          <w:kern w:val="0"/>
          <w:szCs w:val="24"/>
          <w:highlight w:val="none"/>
        </w:rPr>
      </w:pPr>
    </w:p>
    <w:p w14:paraId="44845CCB">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14:paraId="14EE5341">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14:paraId="24110D23">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14:paraId="6CFF7539">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p>
    <w:p w14:paraId="71470814">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3948C583">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224F4030">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14:paraId="47772C9F">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6772807A">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788D5EAA">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14:paraId="1A716671">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427C729A">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35834601">
      <w:pPr>
        <w:pStyle w:val="25"/>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3CDF2EB0">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14:paraId="64D7E1B1">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w:t>
      </w:r>
      <w:r>
        <w:rPr>
          <w:rFonts w:hint="eastAsia" w:cs="Arial" w:asciiTheme="minorEastAsia" w:hAnsiTheme="minorEastAsia" w:eastAsiaTheme="minorEastAsia"/>
          <w:color w:val="auto"/>
          <w:sz w:val="21"/>
          <w:szCs w:val="21"/>
          <w:highlight w:val="none"/>
          <w:lang w:val="en-US" w:eastAsia="zh-CN"/>
        </w:rPr>
        <w:t>中华人民共和国</w:t>
      </w:r>
      <w:r>
        <w:rPr>
          <w:rFonts w:hint="eastAsia" w:cs="Arial" w:asciiTheme="minorEastAsia" w:hAnsiTheme="minorEastAsia" w:eastAsiaTheme="minorEastAsia"/>
          <w:color w:val="auto"/>
          <w:sz w:val="21"/>
          <w:szCs w:val="21"/>
          <w:highlight w:val="none"/>
        </w:rPr>
        <w:t>政府采购法》第二十二条规定的条件；承诺如下：</w:t>
      </w:r>
    </w:p>
    <w:p w14:paraId="42AB755E">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0631F35D">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5FF853D2">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0AE3D485">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46AC8A5B">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1C046D13">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14:paraId="6F61C42E">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6C202353">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04C40978">
      <w:pPr>
        <w:pStyle w:val="17"/>
        <w:shd w:val="clear"/>
        <w:adjustRightInd w:val="0"/>
        <w:snapToGrid w:val="0"/>
        <w:spacing w:line="360" w:lineRule="auto"/>
        <w:rPr>
          <w:rFonts w:asciiTheme="minorEastAsia" w:hAnsiTheme="minorEastAsia" w:eastAsiaTheme="minorEastAsia"/>
          <w:color w:val="auto"/>
          <w:sz w:val="21"/>
          <w:szCs w:val="21"/>
          <w:highlight w:val="none"/>
        </w:rPr>
      </w:pPr>
    </w:p>
    <w:p w14:paraId="4EC8221E">
      <w:pPr>
        <w:pStyle w:val="17"/>
        <w:shd w:val="clear"/>
        <w:adjustRightInd w:val="0"/>
        <w:snapToGrid w:val="0"/>
        <w:spacing w:line="360" w:lineRule="auto"/>
        <w:rPr>
          <w:rFonts w:asciiTheme="minorEastAsia" w:hAnsiTheme="minorEastAsia" w:eastAsiaTheme="minorEastAsia"/>
          <w:color w:val="auto"/>
          <w:sz w:val="21"/>
          <w:szCs w:val="21"/>
          <w:highlight w:val="none"/>
        </w:rPr>
      </w:pPr>
    </w:p>
    <w:p w14:paraId="293A99E2">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71503F4E">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14:paraId="155BC02F">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14:paraId="13D11644">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14:paraId="4A37BBA4">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w:t>
      </w:r>
      <w:r>
        <w:rPr>
          <w:rFonts w:hint="eastAsia" w:cs="宋体" w:asciiTheme="minorEastAsia" w:hAnsiTheme="minorEastAsia"/>
          <w:color w:val="auto"/>
          <w:szCs w:val="21"/>
          <w:highlight w:val="none"/>
          <w:u w:val="none"/>
          <w:lang w:eastAsia="zh-CN"/>
        </w:rPr>
        <w:t>或</w:t>
      </w:r>
      <w:r>
        <w:rPr>
          <w:rFonts w:hint="eastAsia" w:cs="宋体" w:asciiTheme="minorEastAsia" w:hAnsiTheme="minorEastAsia"/>
          <w:color w:val="auto"/>
          <w:szCs w:val="21"/>
          <w:highlight w:val="none"/>
          <w:u w:val="none"/>
        </w:rPr>
        <w:t>盖章：</w:t>
      </w:r>
    </w:p>
    <w:p w14:paraId="6537D69F">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14:paraId="4C50CAF9">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1C590FF4">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14:paraId="037BD012">
      <w:pPr>
        <w:pStyle w:val="36"/>
        <w:shd w:val="clear"/>
        <w:rPr>
          <w:rFonts w:hint="eastAsia" w:cs="宋体" w:asciiTheme="minorEastAsia" w:hAnsiTheme="minorEastAsia"/>
          <w:color w:val="auto"/>
          <w:szCs w:val="21"/>
          <w:highlight w:val="none"/>
        </w:rPr>
      </w:pPr>
    </w:p>
    <w:p w14:paraId="11AE7274">
      <w:pPr>
        <w:pStyle w:val="36"/>
        <w:shd w:val="clear"/>
        <w:rPr>
          <w:rFonts w:hint="eastAsia" w:cs="宋体" w:asciiTheme="minorEastAsia" w:hAnsiTheme="minorEastAsia"/>
          <w:color w:val="auto"/>
          <w:szCs w:val="21"/>
          <w:highlight w:val="none"/>
        </w:rPr>
      </w:pPr>
    </w:p>
    <w:p w14:paraId="2253DF2B">
      <w:pPr>
        <w:pStyle w:val="36"/>
        <w:shd w:val="clear"/>
        <w:rPr>
          <w:rFonts w:hint="eastAsia" w:cs="宋体" w:asciiTheme="minorEastAsia" w:hAnsiTheme="minorEastAsia"/>
          <w:color w:val="auto"/>
          <w:szCs w:val="21"/>
          <w:highlight w:val="none"/>
        </w:rPr>
      </w:pPr>
    </w:p>
    <w:p w14:paraId="701A210E">
      <w:pPr>
        <w:pStyle w:val="36"/>
        <w:shd w:val="clear"/>
        <w:rPr>
          <w:rFonts w:hint="eastAsia" w:cs="宋体" w:asciiTheme="minorEastAsia" w:hAnsiTheme="minorEastAsia"/>
          <w:color w:val="auto"/>
          <w:szCs w:val="21"/>
          <w:highlight w:val="none"/>
        </w:rPr>
      </w:pPr>
    </w:p>
    <w:p w14:paraId="72382F0D">
      <w:pPr>
        <w:pStyle w:val="36"/>
        <w:shd w:val="clear"/>
        <w:rPr>
          <w:rFonts w:hint="eastAsia" w:cs="宋体" w:asciiTheme="minorEastAsia" w:hAnsiTheme="minorEastAsia"/>
          <w:color w:val="auto"/>
          <w:szCs w:val="21"/>
          <w:highlight w:val="none"/>
        </w:rPr>
      </w:pPr>
    </w:p>
    <w:p w14:paraId="315BA2A8">
      <w:pPr>
        <w:pStyle w:val="36"/>
        <w:shd w:val="clear"/>
        <w:rPr>
          <w:rFonts w:hint="eastAsia" w:cs="宋体" w:asciiTheme="minorEastAsia" w:hAnsiTheme="minorEastAsia"/>
          <w:color w:val="auto"/>
          <w:szCs w:val="21"/>
          <w:highlight w:val="none"/>
        </w:rPr>
      </w:pPr>
    </w:p>
    <w:p w14:paraId="7532E64A">
      <w:pPr>
        <w:pStyle w:val="36"/>
        <w:shd w:val="clear"/>
        <w:rPr>
          <w:rFonts w:hint="eastAsia" w:cs="宋体" w:asciiTheme="minorEastAsia" w:hAnsiTheme="minorEastAsia"/>
          <w:color w:val="auto"/>
          <w:szCs w:val="21"/>
          <w:highlight w:val="none"/>
        </w:rPr>
      </w:pPr>
    </w:p>
    <w:p w14:paraId="7F53A6A8">
      <w:pPr>
        <w:pStyle w:val="36"/>
        <w:shd w:val="clear"/>
        <w:rPr>
          <w:rFonts w:hint="eastAsia" w:cs="宋体" w:asciiTheme="minorEastAsia" w:hAnsiTheme="minorEastAsia"/>
          <w:color w:val="auto"/>
          <w:szCs w:val="21"/>
          <w:highlight w:val="none"/>
        </w:rPr>
      </w:pPr>
    </w:p>
    <w:p w14:paraId="3DAFA02C">
      <w:pPr>
        <w:pStyle w:val="36"/>
        <w:shd w:val="clear"/>
        <w:rPr>
          <w:rFonts w:hint="eastAsia" w:cs="宋体" w:asciiTheme="minorEastAsia" w:hAnsiTheme="minorEastAsia"/>
          <w:color w:val="auto"/>
          <w:szCs w:val="21"/>
          <w:highlight w:val="none"/>
        </w:rPr>
      </w:pPr>
    </w:p>
    <w:p w14:paraId="5D07AFFD">
      <w:pPr>
        <w:pStyle w:val="36"/>
        <w:shd w:val="clear"/>
        <w:rPr>
          <w:rFonts w:hint="eastAsia" w:cs="宋体" w:asciiTheme="minorEastAsia" w:hAnsiTheme="minorEastAsia"/>
          <w:color w:val="auto"/>
          <w:szCs w:val="21"/>
          <w:highlight w:val="none"/>
        </w:rPr>
      </w:pPr>
    </w:p>
    <w:p w14:paraId="75614315">
      <w:pPr>
        <w:pStyle w:val="36"/>
        <w:shd w:val="clear"/>
        <w:rPr>
          <w:rFonts w:hint="eastAsia" w:cs="宋体" w:asciiTheme="minorEastAsia" w:hAnsiTheme="minorEastAsia"/>
          <w:color w:val="auto"/>
          <w:szCs w:val="21"/>
          <w:highlight w:val="none"/>
        </w:rPr>
      </w:pPr>
    </w:p>
    <w:p w14:paraId="13B7E5DD">
      <w:pPr>
        <w:pStyle w:val="36"/>
        <w:shd w:val="clear"/>
        <w:rPr>
          <w:rFonts w:hint="eastAsia" w:cs="宋体" w:asciiTheme="minorEastAsia" w:hAnsiTheme="minorEastAsia"/>
          <w:color w:val="auto"/>
          <w:szCs w:val="21"/>
          <w:highlight w:val="none"/>
        </w:rPr>
      </w:pPr>
    </w:p>
    <w:p w14:paraId="5D5BD88B">
      <w:pPr>
        <w:pStyle w:val="36"/>
        <w:shd w:val="clear"/>
        <w:rPr>
          <w:rFonts w:hint="eastAsia" w:cs="宋体" w:asciiTheme="minorEastAsia" w:hAnsiTheme="minorEastAsia"/>
          <w:color w:val="auto"/>
          <w:szCs w:val="21"/>
          <w:highlight w:val="none"/>
        </w:rPr>
      </w:pPr>
    </w:p>
    <w:p w14:paraId="22671AF5">
      <w:pPr>
        <w:pStyle w:val="36"/>
        <w:shd w:val="clear"/>
        <w:rPr>
          <w:rFonts w:hint="eastAsia" w:cs="宋体" w:asciiTheme="minorEastAsia" w:hAnsiTheme="minorEastAsia"/>
          <w:color w:val="auto"/>
          <w:szCs w:val="21"/>
          <w:highlight w:val="none"/>
        </w:rPr>
      </w:pPr>
    </w:p>
    <w:p w14:paraId="3EBDA2FA">
      <w:pPr>
        <w:pStyle w:val="36"/>
        <w:shd w:val="clear"/>
        <w:rPr>
          <w:rFonts w:hint="eastAsia" w:cs="宋体" w:asciiTheme="minorEastAsia" w:hAnsiTheme="minorEastAsia"/>
          <w:color w:val="auto"/>
          <w:szCs w:val="21"/>
          <w:highlight w:val="none"/>
        </w:rPr>
      </w:pPr>
    </w:p>
    <w:p w14:paraId="1B07FA64">
      <w:pPr>
        <w:pStyle w:val="36"/>
        <w:shd w:val="clear"/>
        <w:rPr>
          <w:rFonts w:hint="eastAsia" w:cs="宋体" w:asciiTheme="minorEastAsia" w:hAnsiTheme="minorEastAsia"/>
          <w:color w:val="auto"/>
          <w:szCs w:val="21"/>
          <w:highlight w:val="none"/>
        </w:rPr>
      </w:pPr>
    </w:p>
    <w:p w14:paraId="0CB945D5">
      <w:pPr>
        <w:pStyle w:val="36"/>
        <w:shd w:val="clear"/>
        <w:rPr>
          <w:rFonts w:hint="eastAsia" w:cs="宋体" w:asciiTheme="minorEastAsia" w:hAnsiTheme="minorEastAsia"/>
          <w:color w:val="auto"/>
          <w:szCs w:val="21"/>
          <w:highlight w:val="none"/>
        </w:rPr>
      </w:pPr>
    </w:p>
    <w:p w14:paraId="539B4514">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5BEFCF3B">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11494761">
      <w:pPr>
        <w:shd w:val="clear"/>
        <w:autoSpaceDE w:val="0"/>
        <w:autoSpaceDN w:val="0"/>
        <w:adjustRightInd w:val="0"/>
        <w:spacing w:line="480" w:lineRule="auto"/>
        <w:ind w:firstLine="616" w:firstLineChars="257"/>
        <w:rPr>
          <w:rFonts w:ascii="宋体" w:hAnsi="宋体"/>
          <w:color w:val="auto"/>
          <w:sz w:val="24"/>
          <w:szCs w:val="24"/>
          <w:highlight w:val="none"/>
        </w:rPr>
      </w:pPr>
    </w:p>
    <w:p w14:paraId="45044811">
      <w:pPr>
        <w:pStyle w:val="58"/>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60E9F235">
      <w:pPr>
        <w:pStyle w:val="58"/>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65D7F621">
      <w:pPr>
        <w:pStyle w:val="58"/>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3860FC88">
      <w:pPr>
        <w:pStyle w:val="58"/>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0FC717AD">
      <w:pPr>
        <w:pStyle w:val="58"/>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197D928B">
      <w:pPr>
        <w:pStyle w:val="58"/>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7B0A7DDD">
      <w:pPr>
        <w:pStyle w:val="58"/>
        <w:shd w:val="clear"/>
        <w:spacing w:line="480" w:lineRule="auto"/>
        <w:ind w:firstLine="472" w:firstLineChars="225"/>
        <w:jc w:val="left"/>
        <w:rPr>
          <w:rFonts w:asciiTheme="minorEastAsia" w:hAnsiTheme="minorEastAsia"/>
          <w:color w:val="auto"/>
          <w:sz w:val="21"/>
          <w:szCs w:val="21"/>
          <w:highlight w:val="none"/>
        </w:rPr>
      </w:pPr>
    </w:p>
    <w:p w14:paraId="033AEFFF">
      <w:pPr>
        <w:pStyle w:val="58"/>
        <w:shd w:val="clear"/>
        <w:spacing w:line="480" w:lineRule="auto"/>
        <w:ind w:firstLine="472" w:firstLineChars="225"/>
        <w:jc w:val="left"/>
        <w:rPr>
          <w:rFonts w:asciiTheme="minorEastAsia" w:hAnsiTheme="minorEastAsia"/>
          <w:color w:val="auto"/>
          <w:sz w:val="21"/>
          <w:szCs w:val="21"/>
          <w:highlight w:val="none"/>
        </w:rPr>
      </w:pPr>
    </w:p>
    <w:p w14:paraId="5ED4A06F">
      <w:pPr>
        <w:pStyle w:val="58"/>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14:paraId="6E5D77F3">
      <w:pPr>
        <w:pStyle w:val="58"/>
        <w:shd w:val="clear"/>
        <w:spacing w:line="480" w:lineRule="auto"/>
        <w:ind w:left="-538" w:leftChars="-256" w:firstLine="539" w:firstLineChars="257"/>
        <w:jc w:val="center"/>
        <w:rPr>
          <w:rFonts w:asciiTheme="minorEastAsia" w:hAnsiTheme="minorEastAsia"/>
          <w:bCs/>
          <w:color w:val="auto"/>
          <w:sz w:val="21"/>
          <w:szCs w:val="21"/>
          <w:highlight w:val="none"/>
        </w:rPr>
      </w:pPr>
    </w:p>
    <w:p w14:paraId="222E16E1">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4C12E074">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6D5FD775">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77981205">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6C92DED7">
      <w:pPr>
        <w:pStyle w:val="61"/>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081DA805">
      <w:pPr>
        <w:pStyle w:val="60"/>
        <w:shd w:val="clear"/>
        <w:spacing w:line="480" w:lineRule="auto"/>
        <w:rPr>
          <w:rFonts w:cs="Arial" w:asciiTheme="minorEastAsia" w:hAnsiTheme="minorEastAsia"/>
          <w:color w:val="auto"/>
          <w:sz w:val="21"/>
          <w:szCs w:val="21"/>
          <w:highlight w:val="none"/>
        </w:rPr>
      </w:pPr>
    </w:p>
    <w:p w14:paraId="0AA6D9E2">
      <w:pPr>
        <w:shd w:val="clear"/>
        <w:rPr>
          <w:color w:val="auto"/>
          <w:szCs w:val="21"/>
          <w:highlight w:val="none"/>
        </w:rPr>
      </w:pPr>
    </w:p>
    <w:p w14:paraId="7FE5AF13">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2C7CFE60">
      <w:pPr>
        <w:pStyle w:val="36"/>
        <w:shd w:val="clear"/>
        <w:rPr>
          <w:rFonts w:hint="eastAsia" w:asciiTheme="minorEastAsia" w:hAnsiTheme="minorEastAsia"/>
          <w:bCs/>
          <w:color w:val="auto"/>
          <w:kern w:val="12"/>
          <w:szCs w:val="21"/>
          <w:highlight w:val="none"/>
        </w:rPr>
      </w:pPr>
    </w:p>
    <w:p w14:paraId="11D58306">
      <w:pPr>
        <w:pStyle w:val="36"/>
        <w:shd w:val="clear"/>
        <w:rPr>
          <w:rFonts w:hint="eastAsia" w:asciiTheme="minorEastAsia" w:hAnsiTheme="minorEastAsia"/>
          <w:bCs/>
          <w:color w:val="auto"/>
          <w:kern w:val="12"/>
          <w:szCs w:val="21"/>
          <w:highlight w:val="none"/>
        </w:rPr>
      </w:pPr>
    </w:p>
    <w:p w14:paraId="06A7B234">
      <w:pPr>
        <w:pStyle w:val="36"/>
        <w:shd w:val="clear"/>
        <w:rPr>
          <w:rFonts w:hint="eastAsia" w:asciiTheme="minorEastAsia" w:hAnsiTheme="minorEastAsia"/>
          <w:bCs/>
          <w:color w:val="auto"/>
          <w:kern w:val="12"/>
          <w:szCs w:val="21"/>
          <w:highlight w:val="none"/>
        </w:rPr>
      </w:pPr>
    </w:p>
    <w:p w14:paraId="0D7E8734">
      <w:pPr>
        <w:pStyle w:val="36"/>
        <w:shd w:val="clear"/>
        <w:rPr>
          <w:rFonts w:hint="eastAsia" w:asciiTheme="minorEastAsia" w:hAnsiTheme="minorEastAsia"/>
          <w:bCs/>
          <w:color w:val="auto"/>
          <w:kern w:val="12"/>
          <w:szCs w:val="21"/>
          <w:highlight w:val="none"/>
        </w:rPr>
      </w:pPr>
    </w:p>
    <w:p w14:paraId="618516E1">
      <w:pPr>
        <w:shd w:val="clear"/>
        <w:spacing w:line="320" w:lineRule="exact"/>
        <w:ind w:firstLine="420" w:firstLineChars="200"/>
        <w:rPr>
          <w:rFonts w:asciiTheme="minorEastAsia" w:hAnsiTheme="minorEastAsia"/>
          <w:bCs/>
          <w:color w:val="auto"/>
          <w:kern w:val="12"/>
          <w:szCs w:val="21"/>
          <w:highlight w:val="none"/>
        </w:rPr>
      </w:pPr>
    </w:p>
    <w:p w14:paraId="27BE0A97">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2FB65733">
      <w:pPr>
        <w:shd w:val="clear"/>
        <w:spacing w:line="480" w:lineRule="exact"/>
        <w:jc w:val="center"/>
        <w:rPr>
          <w:rFonts w:ascii="宋体" w:hAnsi="宋体"/>
          <w:b/>
          <w:bCs/>
          <w:color w:val="auto"/>
          <w:sz w:val="36"/>
          <w:szCs w:val="36"/>
          <w:highlight w:val="none"/>
        </w:rPr>
      </w:pPr>
    </w:p>
    <w:p w14:paraId="5FE0F4CE">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14:paraId="49297EB1">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2DBBECA9">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3853D74">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4D6BC7BF">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6401145E">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14:paraId="645D2028">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14:paraId="51CCD7E3">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679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3602978">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71123572">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55DF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35B55FD">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30828717">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6A6C7052">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46CD40A8">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3769C37F">
      <w:pPr>
        <w:widowControl/>
        <w:shd w:val="clear"/>
        <w:spacing w:before="100" w:beforeAutospacing="1" w:after="100" w:afterAutospacing="1" w:line="360" w:lineRule="auto"/>
        <w:jc w:val="both"/>
        <w:rPr>
          <w:rFonts w:hint="eastAsia" w:ascii="宋体" w:hAnsi="宋体"/>
          <w:b/>
          <w:bCs/>
          <w:color w:val="auto"/>
          <w:sz w:val="24"/>
          <w:szCs w:val="24"/>
          <w:highlight w:val="none"/>
        </w:rPr>
      </w:pPr>
    </w:p>
    <w:p w14:paraId="6C35BA26">
      <w:pPr>
        <w:pStyle w:val="26"/>
        <w:rPr>
          <w:rFonts w:hint="eastAsia"/>
          <w:color w:val="auto"/>
          <w:highlight w:val="none"/>
        </w:rPr>
      </w:pPr>
    </w:p>
    <w:p w14:paraId="5BB21CC2">
      <w:pPr>
        <w:autoSpaceDE w:val="0"/>
        <w:autoSpaceDN w:val="0"/>
        <w:adjustRightInd w:val="0"/>
        <w:spacing w:line="360" w:lineRule="auto"/>
        <w:jc w:val="center"/>
        <w:outlineLvl w:val="0"/>
        <w:rPr>
          <w:rFonts w:cs="Arial" w:asciiTheme="minorEastAsia" w:hAnsiTheme="minorEastAsia"/>
          <w:color w:val="auto"/>
          <w:szCs w:val="21"/>
          <w:highlight w:val="none"/>
        </w:rPr>
      </w:pPr>
      <w:r>
        <w:rPr>
          <w:rFonts w:hint="eastAsia" w:ascii="宋体" w:hAnsi="宋体"/>
          <w:b/>
          <w:bCs/>
          <w:color w:val="auto"/>
          <w:sz w:val="24"/>
          <w:szCs w:val="24"/>
          <w:highlight w:val="none"/>
        </w:rPr>
        <w:t>3.4 禹州市政府采购供应商信用承诺函</w:t>
      </w:r>
    </w:p>
    <w:p w14:paraId="03EC8F98">
      <w:pPr>
        <w:adjustRightInd w:val="0"/>
        <w:spacing w:line="360" w:lineRule="auto"/>
        <w:ind w:firstLine="441" w:firstLineChars="210"/>
        <w:contextualSpacing/>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rPr>
        <w:t xml:space="preserve">致  </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采购人或采购代理机构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 xml:space="preserve"> ：      </w:t>
      </w:r>
      <w:r>
        <w:rPr>
          <w:rFonts w:hint="eastAsia" w:cs="Arial" w:asciiTheme="minorEastAsia" w:hAnsiTheme="minorEastAsia"/>
          <w:color w:val="auto"/>
          <w:szCs w:val="21"/>
          <w:highlight w:val="none"/>
        </w:rPr>
        <w:t>统一社会信用代码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身份证号码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 xml:space="preserve"> ：   </w:t>
      </w:r>
    </w:p>
    <w:p w14:paraId="54EB3BB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单位名称</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自然人姓名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 xml:space="preserve">    法定代表人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负责人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 xml:space="preserve">            联系地址和电话</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 xml:space="preserve">                               </w:t>
      </w:r>
    </w:p>
    <w:p w14:paraId="64BBA907">
      <w:pPr>
        <w:adjustRightInd w:val="0"/>
        <w:spacing w:line="360" w:lineRule="auto"/>
        <w:ind w:firstLine="441" w:firstLineChars="210"/>
        <w:contextualSpacing/>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color w:val="auto"/>
          <w:szCs w:val="21"/>
          <w:highlight w:val="none"/>
        </w:rPr>
        <w:t>为维护公平、公正、公开的政府采购市场秩序</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树立诚实守信的政府采购供应商形象</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自愿作出以下承诺</w:t>
      </w:r>
      <w:r>
        <w:rPr>
          <w:rFonts w:hint="eastAsia" w:cs="Arial" w:asciiTheme="minorEastAsia" w:hAnsiTheme="minorEastAsia"/>
          <w:color w:val="auto"/>
          <w:szCs w:val="21"/>
          <w:highlight w:val="none"/>
          <w:lang w:eastAsia="zh-CN"/>
        </w:rPr>
        <w:t>：</w:t>
      </w:r>
    </w:p>
    <w:p w14:paraId="58544240">
      <w:pPr>
        <w:adjustRightInd w:val="0"/>
        <w:spacing w:line="360" w:lineRule="auto"/>
        <w:ind w:firstLine="441" w:firstLineChars="210"/>
        <w:contextualSpacing/>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color w:val="auto"/>
          <w:szCs w:val="21"/>
          <w:highlight w:val="none"/>
        </w:rPr>
        <w:t>一、我单位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自愿参加本次政府采购活动</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严格遵守《中华人民共和国政府采购法》及相关法律法规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依法诚信经营</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无条件遵守本次政府采购活动的各项规定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郑重承诺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符合《中华人民共和国政府采购法》第二十二条规定和采购文件、本承诺书的条件</w:t>
      </w:r>
      <w:r>
        <w:rPr>
          <w:rFonts w:hint="eastAsia" w:cs="Arial" w:asciiTheme="minorEastAsia" w:hAnsiTheme="minorEastAsia"/>
          <w:color w:val="auto"/>
          <w:szCs w:val="21"/>
          <w:highlight w:val="none"/>
          <w:lang w:eastAsia="zh-CN"/>
        </w:rPr>
        <w:t>：</w:t>
      </w:r>
    </w:p>
    <w:p w14:paraId="258CFD7C">
      <w:pPr>
        <w:adjustRightInd w:val="0"/>
        <w:spacing w:line="360" w:lineRule="auto"/>
        <w:ind w:firstLine="441" w:firstLineChars="210"/>
        <w:contextualSpacing/>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一</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具有独立承担民事责任的能力</w:t>
      </w:r>
      <w:r>
        <w:rPr>
          <w:rFonts w:hint="eastAsia" w:cs="Arial" w:asciiTheme="minorEastAsia" w:hAnsiTheme="minorEastAsia"/>
          <w:color w:val="auto"/>
          <w:szCs w:val="21"/>
          <w:highlight w:val="none"/>
          <w:lang w:eastAsia="zh-CN"/>
        </w:rPr>
        <w:t>；</w:t>
      </w:r>
    </w:p>
    <w:p w14:paraId="62BDDD2D">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二</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具有良好的商业信誉和健全的财务会计制度</w:t>
      </w:r>
      <w:r>
        <w:rPr>
          <w:rFonts w:hint="eastAsia" w:cs="Arial" w:asciiTheme="minorEastAsia" w:hAnsiTheme="minorEastAsia"/>
          <w:color w:val="auto"/>
          <w:szCs w:val="21"/>
          <w:highlight w:val="none"/>
          <w:lang w:eastAsia="zh-CN"/>
        </w:rPr>
        <w:t>；</w:t>
      </w:r>
    </w:p>
    <w:p w14:paraId="34AB01F1">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三</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具有履行合同所必需的设备和专业技术能力</w:t>
      </w:r>
      <w:r>
        <w:rPr>
          <w:rFonts w:hint="eastAsia" w:cs="Arial" w:asciiTheme="minorEastAsia" w:hAnsiTheme="minorEastAsia"/>
          <w:color w:val="auto"/>
          <w:szCs w:val="21"/>
          <w:highlight w:val="none"/>
          <w:lang w:eastAsia="zh-CN"/>
        </w:rPr>
        <w:t>；</w:t>
      </w:r>
    </w:p>
    <w:p w14:paraId="5C1CF66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四</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有依法缴纳税收和社会保障资金的良好记录</w:t>
      </w:r>
      <w:r>
        <w:rPr>
          <w:rFonts w:hint="eastAsia" w:cs="Arial" w:asciiTheme="minorEastAsia" w:hAnsiTheme="minorEastAsia"/>
          <w:color w:val="auto"/>
          <w:szCs w:val="21"/>
          <w:highlight w:val="none"/>
          <w:lang w:eastAsia="zh-CN"/>
        </w:rPr>
        <w:t>；</w:t>
      </w:r>
    </w:p>
    <w:p w14:paraId="7F1B2A98">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五</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参加政府采购活动前三年内</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在经营活动中没有重大违法记录</w:t>
      </w:r>
      <w:r>
        <w:rPr>
          <w:rFonts w:hint="eastAsia" w:cs="Arial" w:asciiTheme="minorEastAsia" w:hAnsiTheme="minorEastAsia"/>
          <w:color w:val="auto"/>
          <w:szCs w:val="21"/>
          <w:highlight w:val="none"/>
          <w:lang w:eastAsia="zh-CN"/>
        </w:rPr>
        <w:t>；</w:t>
      </w:r>
    </w:p>
    <w:p w14:paraId="5FAC21EB">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六</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未被列入经营异常名录或者严重违法失信名单、</w:t>
      </w:r>
      <w:r>
        <w:rPr>
          <w:rFonts w:hint="eastAsia" w:cs="Arial" w:asciiTheme="minorEastAsia" w:hAnsiTheme="minorEastAsia"/>
          <w:color w:val="auto"/>
          <w:szCs w:val="21"/>
          <w:highlight w:val="none"/>
          <w:lang w:eastAsia="zh-CN"/>
        </w:rPr>
        <w:t>失</w:t>
      </w:r>
      <w:r>
        <w:rPr>
          <w:rFonts w:hint="eastAsia" w:cs="Arial" w:asciiTheme="minorEastAsia" w:hAnsiTheme="minorEastAsia"/>
          <w:color w:val="auto"/>
          <w:szCs w:val="21"/>
          <w:highlight w:val="none"/>
        </w:rPr>
        <w:t>信被执行人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重大税收违法案件当事人名单、政府采购严重违法失信行为记录名单</w:t>
      </w:r>
      <w:r>
        <w:rPr>
          <w:rFonts w:hint="eastAsia" w:cs="Arial" w:asciiTheme="minorEastAsia" w:hAnsiTheme="minorEastAsia"/>
          <w:color w:val="auto"/>
          <w:szCs w:val="21"/>
          <w:highlight w:val="none"/>
          <w:lang w:eastAsia="zh-CN"/>
        </w:rPr>
        <w:t>；</w:t>
      </w:r>
    </w:p>
    <w:p w14:paraId="482ED18C">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七</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未被相关监管部门作出行政处罚且尚在处罚有效期的</w:t>
      </w:r>
      <w:r>
        <w:rPr>
          <w:rFonts w:hint="eastAsia" w:cs="Arial" w:asciiTheme="minorEastAsia" w:hAnsiTheme="minorEastAsia"/>
          <w:color w:val="auto"/>
          <w:szCs w:val="21"/>
          <w:highlight w:val="none"/>
          <w:lang w:eastAsia="zh-CN"/>
        </w:rPr>
        <w:t>；</w:t>
      </w:r>
    </w:p>
    <w:p w14:paraId="187F3B43">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八</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未曾作出虚假采购承诺</w:t>
      </w:r>
      <w:r>
        <w:rPr>
          <w:rFonts w:hint="eastAsia" w:cs="Arial" w:asciiTheme="minorEastAsia" w:hAnsiTheme="minorEastAsia"/>
          <w:color w:val="auto"/>
          <w:szCs w:val="21"/>
          <w:highlight w:val="none"/>
          <w:lang w:eastAsia="zh-CN"/>
        </w:rPr>
        <w:t>；</w:t>
      </w:r>
    </w:p>
    <w:p w14:paraId="5CD4F84A">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九</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符合法律、行政法规规定的其他条件。</w:t>
      </w:r>
    </w:p>
    <w:p w14:paraId="391FE158">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保证上述承诺事项的真实性。如有弄虚作假或其他违法违规行为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自愿按照规定将违背承诺行为作为失信行为记录到社会信用信息平台</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并视同为提供虚假材料谋取中标、成交按照《</w:t>
      </w:r>
      <w:r>
        <w:rPr>
          <w:rFonts w:hint="eastAsia" w:cs="Arial" w:asciiTheme="minorEastAsia" w:hAnsiTheme="minorEastAsia"/>
          <w:color w:val="auto"/>
          <w:szCs w:val="21"/>
          <w:highlight w:val="none"/>
          <w:lang w:val="en-US" w:eastAsia="zh-CN"/>
        </w:rPr>
        <w:t>中华人民共和国</w:t>
      </w:r>
      <w:r>
        <w:rPr>
          <w:rFonts w:hint="eastAsia" w:cs="Arial" w:asciiTheme="minorEastAsia" w:hAnsiTheme="minorEastAsia"/>
          <w:color w:val="auto"/>
          <w:szCs w:val="21"/>
          <w:highlight w:val="none"/>
        </w:rPr>
        <w:t>政府采购法》第七十七、七十九条规定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处以采购金额千分之五以上千分之十以下的罚款</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列入不良行为记录名单</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在一至三年内禁止参加政府采购活动</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违法所得的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并处没收违法所得</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情节严重的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由市场监管部门吊销营业执照</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构成犯罪的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依法追究刑事责任</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给他人造成损失的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并应依照有关民事法律规定承担民事责任。</w:t>
      </w:r>
    </w:p>
    <w:p w14:paraId="227D2729">
      <w:pPr>
        <w:adjustRightInd w:val="0"/>
        <w:spacing w:line="360" w:lineRule="auto"/>
        <w:ind w:firstLine="441" w:firstLineChars="210"/>
        <w:contextualSpacing/>
        <w:rPr>
          <w:rFonts w:hint="eastAsia"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供应商（电子章）：</w:t>
      </w:r>
    </w:p>
    <w:p w14:paraId="51D0D037">
      <w:pPr>
        <w:adjustRightInd w:val="0"/>
        <w:spacing w:line="360" w:lineRule="auto"/>
        <w:ind w:firstLine="441" w:firstLineChars="210"/>
        <w:contextualSpacing/>
        <w:rPr>
          <w:rFonts w:hint="eastAsia"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法定代表人、负责人、本人或授权代表（签字或电子印章）：</w:t>
      </w:r>
    </w:p>
    <w:p w14:paraId="0AB840B7">
      <w:pPr>
        <w:adjustRightInd w:val="0"/>
        <w:spacing w:line="360" w:lineRule="auto"/>
        <w:ind w:firstLine="441" w:firstLineChars="210"/>
        <w:contextualSpacing/>
        <w:rPr>
          <w:rFonts w:hint="eastAsia"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日期：    年    月      日</w:t>
      </w:r>
    </w:p>
    <w:p w14:paraId="357A9E86">
      <w:pPr>
        <w:rPr>
          <w:rFonts w:ascii="仿宋" w:hAnsi="仿宋" w:eastAsia="仿宋" w:cs="华文仿宋"/>
          <w:color w:val="auto"/>
          <w:szCs w:val="21"/>
          <w:highlight w:val="none"/>
        </w:rPr>
      </w:pPr>
    </w:p>
    <w:p w14:paraId="05A2F5DD">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4B1B73E5">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455A5F1D">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1F5717CB">
      <w:pPr>
        <w:shd w:val="clear"/>
        <w:autoSpaceDE w:val="0"/>
        <w:autoSpaceDN w:val="0"/>
        <w:snapToGrid w:val="0"/>
        <w:spacing w:line="360" w:lineRule="auto"/>
        <w:jc w:val="center"/>
        <w:rPr>
          <w:rFonts w:ascii="宋体" w:hAnsi="宋体"/>
          <w:b/>
          <w:bCs/>
          <w:color w:val="auto"/>
          <w:sz w:val="24"/>
          <w:szCs w:val="24"/>
          <w:highlight w:val="none"/>
        </w:rPr>
      </w:pPr>
    </w:p>
    <w:p w14:paraId="22FA75D7">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14:paraId="2787E0CF">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60F86E79">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22880A04">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1CC1B761">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4814C6BC">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5BBCBB48">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69E43433">
      <w:pPr>
        <w:shd w:val="clear"/>
        <w:rPr>
          <w:color w:val="auto"/>
          <w:sz w:val="28"/>
          <w:szCs w:val="28"/>
          <w:highlight w:val="none"/>
          <w:u w:val="single"/>
        </w:rPr>
      </w:pPr>
    </w:p>
    <w:p w14:paraId="0D9087AC">
      <w:pPr>
        <w:shd w:val="clear"/>
        <w:rPr>
          <w:color w:val="auto"/>
          <w:sz w:val="28"/>
          <w:szCs w:val="28"/>
          <w:highlight w:val="none"/>
          <w:u w:val="single"/>
        </w:rPr>
      </w:pPr>
    </w:p>
    <w:p w14:paraId="03822A49">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5E863952">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32DF1F8B">
      <w:pPr>
        <w:shd w:val="clear"/>
        <w:autoSpaceDE w:val="0"/>
        <w:autoSpaceDN w:val="0"/>
        <w:adjustRightInd w:val="0"/>
        <w:spacing w:line="360" w:lineRule="auto"/>
        <w:jc w:val="center"/>
        <w:rPr>
          <w:rFonts w:ascii="宋体" w:cs="宋体"/>
          <w:color w:val="auto"/>
          <w:szCs w:val="21"/>
          <w:highlight w:val="none"/>
          <w:lang w:val="zh-CN"/>
        </w:rPr>
      </w:pPr>
    </w:p>
    <w:p w14:paraId="589E5010">
      <w:pPr>
        <w:shd w:val="clear"/>
        <w:autoSpaceDE w:val="0"/>
        <w:autoSpaceDN w:val="0"/>
        <w:adjustRightInd w:val="0"/>
        <w:spacing w:line="360" w:lineRule="auto"/>
        <w:ind w:right="-11"/>
        <w:rPr>
          <w:rFonts w:ascii="宋体" w:cs="宋体"/>
          <w:color w:val="auto"/>
          <w:szCs w:val="21"/>
          <w:highlight w:val="none"/>
          <w:lang w:val="zh-CN"/>
        </w:rPr>
      </w:pPr>
    </w:p>
    <w:p w14:paraId="42F53524">
      <w:pPr>
        <w:pStyle w:val="26"/>
        <w:rPr>
          <w:rFonts w:ascii="宋体" w:cs="宋体"/>
          <w:color w:val="auto"/>
          <w:szCs w:val="21"/>
          <w:highlight w:val="none"/>
          <w:lang w:val="zh-CN"/>
        </w:rPr>
      </w:pPr>
    </w:p>
    <w:p w14:paraId="307CDF74">
      <w:pPr>
        <w:pStyle w:val="27"/>
        <w:rPr>
          <w:rFonts w:ascii="宋体" w:cs="宋体"/>
          <w:color w:val="auto"/>
          <w:szCs w:val="21"/>
          <w:highlight w:val="none"/>
          <w:lang w:val="zh-CN"/>
        </w:rPr>
      </w:pPr>
    </w:p>
    <w:p w14:paraId="4797DB74">
      <w:pPr>
        <w:pStyle w:val="12"/>
        <w:shd w:val="clear"/>
        <w:rPr>
          <w:color w:val="auto"/>
          <w:highlight w:val="none"/>
          <w:lang w:val="zh-CN"/>
        </w:rPr>
      </w:pPr>
    </w:p>
    <w:p w14:paraId="0A85077F">
      <w:pPr>
        <w:shd w:val="clear"/>
        <w:rPr>
          <w:color w:val="auto"/>
          <w:highlight w:val="none"/>
          <w:lang w:val="zh-CN"/>
        </w:rPr>
      </w:pPr>
    </w:p>
    <w:p w14:paraId="0E62D946">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其他资格证书或材料</w:t>
      </w:r>
    </w:p>
    <w:p w14:paraId="1475042A">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762E32A">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6DFADD2A">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14:paraId="3967B6BD">
      <w:pPr>
        <w:pStyle w:val="36"/>
        <w:shd w:val="clear"/>
        <w:rPr>
          <w:color w:val="auto"/>
          <w:highlight w:val="none"/>
          <w:lang w:val="zh-CN"/>
        </w:rPr>
      </w:pPr>
      <w:r>
        <w:rPr>
          <w:color w:val="auto"/>
          <w:highlight w:val="none"/>
          <w:lang w:val="zh-CN"/>
        </w:rPr>
        <w:br w:type="page"/>
      </w:r>
    </w:p>
    <w:p w14:paraId="4D44E483">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224111F9">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14:paraId="44E22FFA">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p>
    <w:p w14:paraId="0B29CA04">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1技术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14:paraId="1667847F">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702AEBE3">
      <w:pPr>
        <w:shd w:val="clear"/>
        <w:autoSpaceDE w:val="0"/>
        <w:autoSpaceDN w:val="0"/>
        <w:adjustRightInd w:val="0"/>
        <w:spacing w:line="360" w:lineRule="auto"/>
        <w:jc w:val="center"/>
        <w:outlineLvl w:val="0"/>
        <w:rPr>
          <w:rFonts w:ascii="宋体" w:hAnsi="宋体"/>
          <w:b/>
          <w:bCs/>
          <w:color w:val="auto"/>
          <w:sz w:val="24"/>
          <w:szCs w:val="24"/>
          <w:highlight w:val="none"/>
        </w:rPr>
      </w:pPr>
    </w:p>
    <w:p w14:paraId="45BC8ACE">
      <w:pPr>
        <w:pStyle w:val="26"/>
        <w:ind w:left="0" w:leftChars="0" w:firstLine="0" w:firstLineChars="0"/>
        <w:rPr>
          <w:color w:val="auto"/>
          <w:highlight w:val="none"/>
        </w:rPr>
      </w:pPr>
    </w:p>
    <w:p w14:paraId="0FD85300">
      <w:pPr>
        <w:shd w:val="clear"/>
        <w:autoSpaceDE w:val="0"/>
        <w:autoSpaceDN w:val="0"/>
        <w:adjustRightInd w:val="0"/>
        <w:spacing w:line="360" w:lineRule="auto"/>
        <w:jc w:val="center"/>
        <w:outlineLvl w:val="0"/>
        <w:rPr>
          <w:rFonts w:ascii="宋体" w:hAnsi="宋体"/>
          <w:b/>
          <w:bCs/>
          <w:color w:val="auto"/>
          <w:sz w:val="24"/>
          <w:szCs w:val="24"/>
          <w:highlight w:val="none"/>
        </w:rPr>
      </w:pPr>
    </w:p>
    <w:p w14:paraId="1236BC0C">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2 后期服务承诺</w:t>
      </w:r>
    </w:p>
    <w:p w14:paraId="0548D906">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01EFB5F9">
      <w:pPr>
        <w:shd w:val="clear"/>
        <w:autoSpaceDE w:val="0"/>
        <w:autoSpaceDN w:val="0"/>
        <w:adjustRightInd w:val="0"/>
        <w:spacing w:line="360" w:lineRule="auto"/>
        <w:jc w:val="center"/>
        <w:outlineLvl w:val="0"/>
        <w:rPr>
          <w:rFonts w:ascii="宋体" w:hAnsi="宋体"/>
          <w:b/>
          <w:bCs/>
          <w:color w:val="auto"/>
          <w:sz w:val="36"/>
          <w:szCs w:val="36"/>
          <w:highlight w:val="none"/>
        </w:rPr>
      </w:pPr>
    </w:p>
    <w:p w14:paraId="2E9BB48D">
      <w:pPr>
        <w:shd w:val="clear"/>
        <w:autoSpaceDE w:val="0"/>
        <w:autoSpaceDN w:val="0"/>
        <w:adjustRightInd w:val="0"/>
        <w:spacing w:line="360" w:lineRule="auto"/>
        <w:jc w:val="center"/>
        <w:outlineLvl w:val="0"/>
        <w:rPr>
          <w:rFonts w:ascii="宋体" w:hAnsi="宋体"/>
          <w:b/>
          <w:bCs/>
          <w:color w:val="auto"/>
          <w:sz w:val="36"/>
          <w:szCs w:val="36"/>
          <w:highlight w:val="none"/>
        </w:rPr>
      </w:pPr>
    </w:p>
    <w:p w14:paraId="165A4ED4">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 xml:space="preserve"> 业绩情况表</w:t>
      </w:r>
    </w:p>
    <w:p w14:paraId="2050A958">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14:paraId="1FF14654">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1E2B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14:paraId="766DD97F">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14:paraId="2BC3FA9D">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14:paraId="7BB5C5F2">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14:paraId="5613B876">
            <w:pPr>
              <w:pStyle w:val="8"/>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7657FD5">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14:paraId="42158256">
            <w:pPr>
              <w:pStyle w:val="8"/>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14:paraId="571D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53BF32FB">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14:paraId="0B37DA5D">
            <w:pPr>
              <w:pStyle w:val="8"/>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20B3701D">
            <w:pPr>
              <w:pStyle w:val="8"/>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0B5E9118">
            <w:pPr>
              <w:pStyle w:val="8"/>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35136F13">
            <w:pPr>
              <w:pStyle w:val="8"/>
              <w:shd w:val="clear"/>
              <w:spacing w:line="360" w:lineRule="auto"/>
              <w:rPr>
                <w:rFonts w:ascii="宋体" w:hAnsi="宋体" w:eastAsia="宋体" w:cs="Times New Roman"/>
                <w:color w:val="auto"/>
                <w:sz w:val="21"/>
                <w:szCs w:val="21"/>
                <w:highlight w:val="none"/>
              </w:rPr>
            </w:pPr>
          </w:p>
        </w:tc>
      </w:tr>
      <w:tr w14:paraId="0001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2BF3FFCE">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14:paraId="07047E66">
            <w:pPr>
              <w:pStyle w:val="8"/>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6D308692">
            <w:pPr>
              <w:pStyle w:val="8"/>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06784103">
            <w:pPr>
              <w:pStyle w:val="8"/>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1E5BAE38">
            <w:pPr>
              <w:pStyle w:val="8"/>
              <w:shd w:val="clear"/>
              <w:spacing w:line="360" w:lineRule="auto"/>
              <w:rPr>
                <w:rFonts w:ascii="宋体" w:hAnsi="宋体" w:eastAsia="宋体" w:cs="Times New Roman"/>
                <w:color w:val="auto"/>
                <w:sz w:val="21"/>
                <w:szCs w:val="21"/>
                <w:highlight w:val="none"/>
              </w:rPr>
            </w:pPr>
          </w:p>
        </w:tc>
      </w:tr>
      <w:tr w14:paraId="3D81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3001C71F">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14:paraId="3360BCBC">
            <w:pPr>
              <w:pStyle w:val="8"/>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4700C3B3">
            <w:pPr>
              <w:pStyle w:val="8"/>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281671EA">
            <w:pPr>
              <w:pStyle w:val="8"/>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26CFE82C">
            <w:pPr>
              <w:pStyle w:val="8"/>
              <w:shd w:val="clear"/>
              <w:spacing w:line="360" w:lineRule="auto"/>
              <w:rPr>
                <w:rFonts w:ascii="宋体" w:hAnsi="宋体" w:eastAsia="宋体" w:cs="Times New Roman"/>
                <w:color w:val="auto"/>
                <w:sz w:val="21"/>
                <w:szCs w:val="21"/>
                <w:highlight w:val="none"/>
              </w:rPr>
            </w:pPr>
          </w:p>
        </w:tc>
      </w:tr>
      <w:tr w14:paraId="055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0F231C8F">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14:paraId="134A5A53">
            <w:pPr>
              <w:shd w:val="clear"/>
              <w:rPr>
                <w:rFonts w:ascii="宋体"/>
                <w:color w:val="auto"/>
                <w:szCs w:val="21"/>
                <w:highlight w:val="none"/>
              </w:rPr>
            </w:pPr>
          </w:p>
        </w:tc>
        <w:tc>
          <w:tcPr>
            <w:tcW w:w="3579" w:type="dxa"/>
            <w:noWrap w:val="0"/>
            <w:vAlign w:val="center"/>
          </w:tcPr>
          <w:p w14:paraId="3BBB6F40">
            <w:pPr>
              <w:shd w:val="clear"/>
              <w:rPr>
                <w:rFonts w:ascii="宋体"/>
                <w:color w:val="auto"/>
                <w:szCs w:val="21"/>
                <w:highlight w:val="none"/>
              </w:rPr>
            </w:pPr>
          </w:p>
        </w:tc>
        <w:tc>
          <w:tcPr>
            <w:tcW w:w="1440" w:type="dxa"/>
            <w:noWrap w:val="0"/>
            <w:vAlign w:val="center"/>
          </w:tcPr>
          <w:p w14:paraId="64656B59">
            <w:pPr>
              <w:shd w:val="clear"/>
              <w:rPr>
                <w:rFonts w:ascii="宋体"/>
                <w:color w:val="auto"/>
                <w:szCs w:val="21"/>
                <w:highlight w:val="none"/>
              </w:rPr>
            </w:pPr>
          </w:p>
        </w:tc>
        <w:tc>
          <w:tcPr>
            <w:tcW w:w="1706" w:type="dxa"/>
            <w:noWrap w:val="0"/>
            <w:vAlign w:val="center"/>
          </w:tcPr>
          <w:p w14:paraId="5F2A1F6B">
            <w:pPr>
              <w:shd w:val="clear"/>
              <w:rPr>
                <w:rFonts w:ascii="宋体"/>
                <w:color w:val="auto"/>
                <w:szCs w:val="21"/>
                <w:highlight w:val="none"/>
              </w:rPr>
            </w:pPr>
          </w:p>
        </w:tc>
      </w:tr>
      <w:tr w14:paraId="46C2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7F8F23AD">
            <w:pPr>
              <w:pStyle w:val="8"/>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14:paraId="2B390481">
            <w:pPr>
              <w:shd w:val="clear"/>
              <w:rPr>
                <w:rFonts w:ascii="宋体"/>
                <w:color w:val="auto"/>
                <w:szCs w:val="21"/>
                <w:highlight w:val="none"/>
              </w:rPr>
            </w:pPr>
          </w:p>
        </w:tc>
        <w:tc>
          <w:tcPr>
            <w:tcW w:w="3579" w:type="dxa"/>
            <w:noWrap w:val="0"/>
            <w:vAlign w:val="center"/>
          </w:tcPr>
          <w:p w14:paraId="1945A7D7">
            <w:pPr>
              <w:shd w:val="clear"/>
              <w:rPr>
                <w:rFonts w:ascii="宋体"/>
                <w:color w:val="auto"/>
                <w:szCs w:val="21"/>
                <w:highlight w:val="none"/>
              </w:rPr>
            </w:pPr>
          </w:p>
        </w:tc>
        <w:tc>
          <w:tcPr>
            <w:tcW w:w="1440" w:type="dxa"/>
            <w:noWrap w:val="0"/>
            <w:vAlign w:val="center"/>
          </w:tcPr>
          <w:p w14:paraId="69860862">
            <w:pPr>
              <w:shd w:val="clear"/>
              <w:rPr>
                <w:rFonts w:ascii="宋体"/>
                <w:color w:val="auto"/>
                <w:szCs w:val="21"/>
                <w:highlight w:val="none"/>
              </w:rPr>
            </w:pPr>
          </w:p>
        </w:tc>
        <w:tc>
          <w:tcPr>
            <w:tcW w:w="1706" w:type="dxa"/>
            <w:noWrap w:val="0"/>
            <w:vAlign w:val="center"/>
          </w:tcPr>
          <w:p w14:paraId="267610BC">
            <w:pPr>
              <w:shd w:val="clear"/>
              <w:rPr>
                <w:rFonts w:ascii="宋体"/>
                <w:color w:val="auto"/>
                <w:szCs w:val="21"/>
                <w:highlight w:val="none"/>
              </w:rPr>
            </w:pPr>
          </w:p>
        </w:tc>
      </w:tr>
    </w:tbl>
    <w:p w14:paraId="27ACD159">
      <w:pPr>
        <w:shd w:val="clear"/>
        <w:autoSpaceDE w:val="0"/>
        <w:autoSpaceDN w:val="0"/>
        <w:adjustRightInd w:val="0"/>
        <w:spacing w:line="480" w:lineRule="auto"/>
        <w:rPr>
          <w:rFonts w:ascii="宋体" w:hAnsi="宋体" w:cs="宋体"/>
          <w:color w:val="auto"/>
          <w:szCs w:val="21"/>
          <w:highlight w:val="none"/>
          <w:lang w:val="zh-CN"/>
        </w:rPr>
      </w:pPr>
    </w:p>
    <w:p w14:paraId="26916B27">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14:paraId="764DBF0E">
      <w:pPr>
        <w:pStyle w:val="36"/>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14:paraId="21F6291D">
      <w:pPr>
        <w:shd w:val="clear"/>
        <w:rPr>
          <w:color w:val="auto"/>
          <w:highlight w:val="none"/>
        </w:rPr>
      </w:pPr>
    </w:p>
    <w:p w14:paraId="6B18345A">
      <w:pPr>
        <w:shd w:val="clear"/>
        <w:rPr>
          <w:color w:val="auto"/>
          <w:highlight w:val="none"/>
        </w:rPr>
      </w:pPr>
    </w:p>
    <w:p w14:paraId="377D9A77">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4.4</w:t>
      </w:r>
      <w:r>
        <w:rPr>
          <w:rFonts w:hint="eastAsia" w:ascii="宋体" w:hAnsi="宋体"/>
          <w:b/>
          <w:bCs/>
          <w:color w:val="auto"/>
          <w:sz w:val="24"/>
          <w:szCs w:val="24"/>
          <w:highlight w:val="none"/>
        </w:rPr>
        <w:t>中小企业声明函</w:t>
      </w:r>
    </w:p>
    <w:p w14:paraId="5367262A">
      <w:pPr>
        <w:shd w:val="clear"/>
        <w:spacing w:line="360" w:lineRule="auto"/>
        <w:jc w:val="center"/>
        <w:rPr>
          <w:rFonts w:ascii="宋体" w:hAnsi="宋体"/>
          <w:b/>
          <w:bCs/>
          <w:color w:val="auto"/>
          <w:szCs w:val="21"/>
          <w:highlight w:val="none"/>
        </w:rPr>
      </w:pPr>
    </w:p>
    <w:p w14:paraId="1E73B624">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本公司郑重声明，根据《政府采购促进中小企业发展管理办法》（财库﹝2020﹞46 号）的规定，本公司参加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w:t>
      </w:r>
      <w:r>
        <w:rPr>
          <w:rFonts w:hint="eastAsia" w:ascii="宋体" w:hAnsi="宋体" w:eastAsia="宋体" w:cs="Times New Roman"/>
          <w:color w:val="auto"/>
          <w:szCs w:val="21"/>
          <w:highlight w:val="none"/>
        </w:rPr>
        <w:t>服务</w:t>
      </w:r>
      <w:r>
        <w:rPr>
          <w:rFonts w:ascii="宋体" w:hAnsi="宋体" w:eastAsia="宋体" w:cs="Times New Roman"/>
          <w:color w:val="auto"/>
          <w:szCs w:val="21"/>
          <w:highlight w:val="none"/>
        </w:rPr>
        <w:t>全部由符合政策要求的中小企业</w:t>
      </w:r>
      <w:r>
        <w:rPr>
          <w:rFonts w:hint="eastAsia" w:ascii="宋体" w:hAnsi="宋体" w:eastAsia="宋体" w:cs="Times New Roman"/>
          <w:color w:val="auto"/>
          <w:szCs w:val="21"/>
          <w:highlight w:val="none"/>
        </w:rPr>
        <w:t>承接</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承接企业</w:t>
      </w:r>
      <w:r>
        <w:rPr>
          <w:rFonts w:ascii="宋体" w:hAnsi="宋体" w:eastAsia="宋体" w:cs="Times New Roman"/>
          <w:color w:val="auto"/>
          <w:szCs w:val="21"/>
          <w:highlight w:val="none"/>
        </w:rPr>
        <w:t>的具体情况如下：</w:t>
      </w:r>
    </w:p>
    <w:p w14:paraId="34E6FF0E">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1.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w:t>
      </w:r>
      <w:r>
        <w:rPr>
          <w:rFonts w:hint="eastAsia" w:ascii="宋体" w:hAnsi="宋体" w:eastAsia="宋体" w:cs="Times New Roman"/>
          <w:color w:val="auto"/>
          <w:szCs w:val="21"/>
          <w:highlight w:val="none"/>
        </w:rPr>
        <w:t>承接企业</w:t>
      </w:r>
      <w:r>
        <w:rPr>
          <w:rFonts w:ascii="宋体" w:hAnsi="宋体" w:eastAsia="宋体" w:cs="Times New Roman"/>
          <w:color w:val="auto"/>
          <w:szCs w:val="21"/>
          <w:highlight w:val="none"/>
        </w:rPr>
        <w:t>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color w:val="auto"/>
          <w:szCs w:val="21"/>
          <w:highlight w:val="none"/>
        </w:rPr>
        <w:t>人，营业收入为万元，资产总额为万元，属于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14E3B6DC">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p>
    <w:p w14:paraId="1AC2A52A">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6ADABE0E">
      <w:pPr>
        <w:spacing w:line="480" w:lineRule="auto"/>
        <w:ind w:firstLine="5957" w:firstLineChars="2837"/>
        <w:jc w:val="left"/>
        <w:rPr>
          <w:color w:val="auto"/>
          <w:highlight w:val="none"/>
        </w:rPr>
      </w:pPr>
      <w:r>
        <w:rPr>
          <w:rFonts w:hint="eastAsia"/>
          <w:color w:val="auto"/>
          <w:highlight w:val="none"/>
        </w:rPr>
        <w:t>投标人</w:t>
      </w:r>
      <w:r>
        <w:rPr>
          <w:color w:val="auto"/>
          <w:highlight w:val="none"/>
        </w:rPr>
        <w:t>名称（盖章）：</w:t>
      </w:r>
    </w:p>
    <w:p w14:paraId="7075A56E">
      <w:pPr>
        <w:spacing w:line="480" w:lineRule="auto"/>
        <w:ind w:firstLine="5617" w:firstLineChars="26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14:paraId="2132F3B2">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14:paraId="33C4CEE0">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7A8E1DE5">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23A25046">
      <w:pPr>
        <w:shd w:val="clear"/>
        <w:autoSpaceDE w:val="0"/>
        <w:autoSpaceDN w:val="0"/>
        <w:adjustRightInd w:val="0"/>
        <w:spacing w:line="360" w:lineRule="auto"/>
        <w:jc w:val="center"/>
        <w:outlineLvl w:val="0"/>
        <w:rPr>
          <w:rFonts w:ascii="宋体" w:hAnsi="宋体"/>
          <w:b/>
          <w:bCs/>
          <w:color w:val="auto"/>
          <w:sz w:val="24"/>
          <w:szCs w:val="24"/>
          <w:highlight w:val="none"/>
        </w:rPr>
      </w:pPr>
    </w:p>
    <w:p w14:paraId="57F91AE8">
      <w:pPr>
        <w:pStyle w:val="26"/>
        <w:rPr>
          <w:rFonts w:ascii="宋体" w:hAnsi="宋体"/>
          <w:b/>
          <w:bCs/>
          <w:color w:val="auto"/>
          <w:sz w:val="24"/>
          <w:szCs w:val="24"/>
          <w:highlight w:val="none"/>
        </w:rPr>
      </w:pPr>
    </w:p>
    <w:p w14:paraId="36F3F9FA">
      <w:pPr>
        <w:pStyle w:val="27"/>
        <w:rPr>
          <w:rFonts w:ascii="宋体" w:hAnsi="宋体"/>
          <w:b/>
          <w:bCs/>
          <w:color w:val="auto"/>
          <w:sz w:val="24"/>
          <w:szCs w:val="24"/>
          <w:highlight w:val="none"/>
        </w:rPr>
      </w:pPr>
    </w:p>
    <w:p w14:paraId="2449447F">
      <w:pPr>
        <w:rPr>
          <w:rFonts w:ascii="宋体" w:hAnsi="宋体"/>
          <w:b/>
          <w:bCs/>
          <w:color w:val="auto"/>
          <w:sz w:val="24"/>
          <w:szCs w:val="24"/>
          <w:highlight w:val="none"/>
        </w:rPr>
      </w:pPr>
    </w:p>
    <w:p w14:paraId="487B6F76">
      <w:pPr>
        <w:pStyle w:val="26"/>
        <w:rPr>
          <w:rFonts w:ascii="宋体" w:hAnsi="宋体"/>
          <w:b/>
          <w:bCs/>
          <w:color w:val="auto"/>
          <w:sz w:val="24"/>
          <w:szCs w:val="24"/>
          <w:highlight w:val="none"/>
        </w:rPr>
      </w:pPr>
    </w:p>
    <w:p w14:paraId="7A443CF1">
      <w:pPr>
        <w:pStyle w:val="27"/>
        <w:rPr>
          <w:rFonts w:ascii="宋体" w:hAnsi="宋体"/>
          <w:b/>
          <w:bCs/>
          <w:color w:val="auto"/>
          <w:sz w:val="24"/>
          <w:szCs w:val="24"/>
          <w:highlight w:val="none"/>
        </w:rPr>
      </w:pPr>
    </w:p>
    <w:p w14:paraId="4FFAF921">
      <w:pPr>
        <w:rPr>
          <w:rFonts w:ascii="宋体" w:hAnsi="宋体"/>
          <w:b/>
          <w:bCs/>
          <w:color w:val="auto"/>
          <w:sz w:val="24"/>
          <w:szCs w:val="24"/>
          <w:highlight w:val="none"/>
        </w:rPr>
      </w:pPr>
    </w:p>
    <w:p w14:paraId="1850F48C">
      <w:pPr>
        <w:pStyle w:val="26"/>
        <w:rPr>
          <w:rFonts w:ascii="宋体" w:hAnsi="宋体"/>
          <w:b/>
          <w:bCs/>
          <w:color w:val="auto"/>
          <w:sz w:val="24"/>
          <w:szCs w:val="24"/>
          <w:highlight w:val="none"/>
        </w:rPr>
      </w:pPr>
    </w:p>
    <w:p w14:paraId="2F039E61">
      <w:pPr>
        <w:pStyle w:val="27"/>
        <w:rPr>
          <w:color w:val="auto"/>
          <w:highlight w:val="none"/>
        </w:rPr>
      </w:pPr>
    </w:p>
    <w:p w14:paraId="7B66591F">
      <w:pPr>
        <w:rPr>
          <w:color w:val="auto"/>
          <w:highlight w:val="none"/>
        </w:rPr>
      </w:pPr>
    </w:p>
    <w:p w14:paraId="57E2286D">
      <w:pPr>
        <w:rPr>
          <w:color w:val="auto"/>
          <w:highlight w:val="none"/>
        </w:rPr>
      </w:pPr>
    </w:p>
    <w:p w14:paraId="1EE0BDD5">
      <w:pPr>
        <w:rPr>
          <w:color w:val="auto"/>
          <w:highlight w:val="none"/>
        </w:rPr>
      </w:pPr>
    </w:p>
    <w:p w14:paraId="11FF8520">
      <w:pPr>
        <w:rPr>
          <w:color w:val="auto"/>
          <w:highlight w:val="none"/>
        </w:rPr>
      </w:pPr>
    </w:p>
    <w:p w14:paraId="56F6E5FC">
      <w:pPr>
        <w:rPr>
          <w:color w:val="auto"/>
          <w:highlight w:val="none"/>
        </w:rPr>
      </w:pPr>
    </w:p>
    <w:p w14:paraId="05A93A40">
      <w:pPr>
        <w:rPr>
          <w:color w:val="auto"/>
          <w:highlight w:val="none"/>
        </w:rPr>
      </w:pPr>
    </w:p>
    <w:p w14:paraId="0E9F5E01">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4.5 </w:t>
      </w:r>
      <w:r>
        <w:rPr>
          <w:rFonts w:hint="eastAsia" w:ascii="宋体" w:hAnsi="宋体"/>
          <w:b/>
          <w:bCs/>
          <w:color w:val="auto"/>
          <w:sz w:val="24"/>
          <w:szCs w:val="24"/>
          <w:highlight w:val="none"/>
        </w:rPr>
        <w:t>残疾人福利性单位声明函</w:t>
      </w:r>
    </w:p>
    <w:p w14:paraId="4159923C">
      <w:pPr>
        <w:shd w:val="clear"/>
        <w:spacing w:line="360" w:lineRule="auto"/>
        <w:rPr>
          <w:rFonts w:ascii="宋体" w:hAnsi="宋体"/>
          <w:color w:val="auto"/>
          <w:szCs w:val="21"/>
          <w:highlight w:val="none"/>
        </w:rPr>
      </w:pPr>
    </w:p>
    <w:p w14:paraId="6FF749E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val="en-US" w:eastAsia="zh-CN"/>
        </w:rPr>
        <w:t>/不为）</w:t>
      </w:r>
      <w:r>
        <w:rPr>
          <w:rFonts w:hint="eastAsia" w:ascii="宋体" w:hAnsi="宋体"/>
          <w:color w:val="auto"/>
          <w:szCs w:val="21"/>
          <w:highlight w:val="none"/>
        </w:rPr>
        <w:t>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423E1B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47C7B41D">
      <w:pPr>
        <w:shd w:val="clear"/>
        <w:spacing w:line="360" w:lineRule="auto"/>
        <w:rPr>
          <w:rFonts w:ascii="宋体" w:hAnsi="宋体"/>
          <w:color w:val="auto"/>
          <w:szCs w:val="21"/>
          <w:highlight w:val="none"/>
        </w:rPr>
      </w:pPr>
    </w:p>
    <w:p w14:paraId="440E331F">
      <w:pPr>
        <w:shd w:val="clear"/>
        <w:spacing w:line="360" w:lineRule="auto"/>
        <w:rPr>
          <w:rFonts w:ascii="宋体" w:hAnsi="宋体"/>
          <w:color w:val="auto"/>
          <w:szCs w:val="21"/>
          <w:highlight w:val="none"/>
        </w:rPr>
      </w:pPr>
    </w:p>
    <w:p w14:paraId="7AA61DA7">
      <w:pPr>
        <w:shd w:val="clear"/>
        <w:spacing w:line="360" w:lineRule="auto"/>
        <w:rPr>
          <w:rFonts w:ascii="宋体" w:hAnsi="宋体"/>
          <w:color w:val="auto"/>
          <w:szCs w:val="21"/>
          <w:highlight w:val="none"/>
        </w:rPr>
      </w:pPr>
    </w:p>
    <w:p w14:paraId="3F1B9D89">
      <w:pPr>
        <w:shd w:val="clear"/>
        <w:spacing w:line="360" w:lineRule="auto"/>
        <w:rPr>
          <w:rFonts w:ascii="宋体" w:hAnsi="宋体"/>
          <w:color w:val="auto"/>
          <w:szCs w:val="21"/>
          <w:highlight w:val="none"/>
        </w:rPr>
      </w:pPr>
    </w:p>
    <w:p w14:paraId="6958F88D">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14:paraId="4D9E4093">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14:paraId="0351F60F">
      <w:pPr>
        <w:pStyle w:val="26"/>
        <w:rPr>
          <w:rFonts w:hint="eastAsia"/>
          <w:color w:val="auto"/>
          <w:highlight w:val="none"/>
          <w:lang w:val="en-US" w:eastAsia="zh-CN"/>
        </w:rPr>
      </w:pPr>
    </w:p>
    <w:p w14:paraId="33F11558">
      <w:pPr>
        <w:pStyle w:val="36"/>
        <w:shd w:val="clear"/>
        <w:ind w:left="0" w:leftChars="0" w:firstLine="0" w:firstLineChars="0"/>
        <w:rPr>
          <w:color w:val="auto"/>
          <w:highlight w:val="none"/>
          <w:lang w:val="zh-CN"/>
        </w:rPr>
      </w:pPr>
    </w:p>
    <w:p w14:paraId="04A154B0">
      <w:pPr>
        <w:pStyle w:val="36"/>
        <w:shd w:val="clear"/>
        <w:rPr>
          <w:rFonts w:hint="eastAsia"/>
          <w:color w:val="auto"/>
          <w:highlight w:val="none"/>
          <w:lang w:val="zh-CN"/>
        </w:rPr>
      </w:pPr>
    </w:p>
    <w:p w14:paraId="74A77D68">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67CDCF96">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4A467917">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5E5CD1DC">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780FF958">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404B69DD">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7500D490">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6734DB3C">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20A201BA">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2FF91D4F">
      <w:pPr>
        <w:shd w:val="clear"/>
        <w:autoSpaceDE w:val="0"/>
        <w:autoSpaceDN w:val="0"/>
        <w:adjustRightInd w:val="0"/>
        <w:spacing w:line="360" w:lineRule="auto"/>
        <w:jc w:val="center"/>
        <w:rPr>
          <w:rFonts w:hint="eastAsia" w:cs="黑体" w:asciiTheme="minorEastAsia" w:hAnsiTheme="minorEastAsia"/>
          <w:b/>
          <w:bCs/>
          <w:color w:val="auto"/>
          <w:sz w:val="28"/>
          <w:szCs w:val="28"/>
          <w:highlight w:val="none"/>
          <w:lang w:val="zh-CN"/>
        </w:rPr>
      </w:pPr>
    </w:p>
    <w:p w14:paraId="1D04C3A4">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73A00FB">
      <w:pPr>
        <w:shd w:val="clear"/>
        <w:rPr>
          <w:color w:val="auto"/>
          <w:highlight w:val="none"/>
        </w:rPr>
      </w:pPr>
    </w:p>
    <w:p w14:paraId="62AA933C">
      <w:pPr>
        <w:shd w:val="clear"/>
        <w:rPr>
          <w:color w:val="auto"/>
          <w:highlight w:val="none"/>
        </w:rPr>
      </w:pPr>
    </w:p>
    <w:p w14:paraId="4B70ED90">
      <w:pPr>
        <w:shd w:val="clear"/>
        <w:rPr>
          <w:color w:val="auto"/>
          <w:highlight w:val="none"/>
        </w:rPr>
      </w:pPr>
    </w:p>
    <w:p w14:paraId="0B0A946F">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14:paraId="6E49DD77">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14:paraId="5B6FF112">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363EE628">
      <w:pPr>
        <w:shd w:val="clear"/>
        <w:rPr>
          <w:color w:val="auto"/>
          <w:highlight w:val="none"/>
        </w:rPr>
      </w:pPr>
    </w:p>
    <w:p w14:paraId="31F0ADBF">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0D16997C">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6F52B2EA">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11358B37">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03232185">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2E8E32B1">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29788157">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13FB1D91">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BB2D050">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14:paraId="589F1FB3">
      <w:pPr>
        <w:shd w:val="clear"/>
        <w:rPr>
          <w:color w:val="auto"/>
          <w:highlight w:val="none"/>
        </w:rPr>
      </w:pPr>
    </w:p>
    <w:bookmarkEnd w:id="53"/>
    <w:sectPr>
      <w:footerReference r:id="rId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B429">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7528F">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67528F">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A2B2E">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45C81">
                          <w:pPr>
                            <w:pStyle w:val="2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645C81">
                    <w:pPr>
                      <w:pStyle w:val="2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DE36">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14:paraId="1653EBDE">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14:paraId="1653EBDE">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AD5A">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493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BD493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926A">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1798CD93">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14:paraId="1798CD93">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9A4F">
    <w:pPr>
      <w:pStyle w:val="20"/>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5027">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EC25027">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A6886026"/>
    <w:multiLevelType w:val="singleLevel"/>
    <w:tmpl w:val="A6886026"/>
    <w:lvl w:ilvl="0" w:tentative="0">
      <w:start w:val="1"/>
      <w:numFmt w:val="decimal"/>
      <w:suff w:val="nothing"/>
      <w:lvlText w:val="%1、"/>
      <w:lvlJc w:val="left"/>
    </w:lvl>
  </w:abstractNum>
  <w:abstractNum w:abstractNumId="2">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7A7622"/>
    <w:multiLevelType w:val="singleLevel"/>
    <w:tmpl w:val="2C7A7622"/>
    <w:lvl w:ilvl="0" w:tentative="0">
      <w:start w:val="1"/>
      <w:numFmt w:val="chineseCounting"/>
      <w:suff w:val="space"/>
      <w:lvlText w:val="第%1章"/>
      <w:lvlJc w:val="left"/>
      <w:rPr>
        <w:rFonts w:hint="eastAsia"/>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9F817E8"/>
    <w:multiLevelType w:val="singleLevel"/>
    <w:tmpl w:val="59F817E8"/>
    <w:lvl w:ilvl="0" w:tentative="0">
      <w:start w:val="1"/>
      <w:numFmt w:val="chineseCounting"/>
      <w:pStyle w:val="66"/>
      <w:suff w:val="nothing"/>
      <w:lvlText w:val="%1、"/>
      <w:lvlJc w:val="left"/>
    </w:lvl>
  </w:abstractNum>
  <w:abstractNum w:abstractNumId="13">
    <w:nsid w:val="665BDE37"/>
    <w:multiLevelType w:val="singleLevel"/>
    <w:tmpl w:val="665BDE37"/>
    <w:lvl w:ilvl="0" w:tentative="0">
      <w:start w:val="3"/>
      <w:numFmt w:val="chineseCounting"/>
      <w:suff w:val="nothing"/>
      <w:lvlText w:val="（%1）"/>
      <w:lvlJc w:val="left"/>
      <w:rPr>
        <w:rFonts w:hint="eastAsia"/>
      </w:rPr>
    </w:lvl>
  </w:abstractNum>
  <w:abstractNum w:abstractNumId="1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54E4703"/>
    <w:multiLevelType w:val="singleLevel"/>
    <w:tmpl w:val="754E4703"/>
    <w:lvl w:ilvl="0" w:tentative="0">
      <w:start w:val="1"/>
      <w:numFmt w:val="chineseCounting"/>
      <w:suff w:val="nothing"/>
      <w:lvlText w:val="%1、"/>
      <w:lvlJc w:val="left"/>
      <w:rPr>
        <w:rFonts w:hint="eastAsia"/>
      </w:rPr>
    </w:lvl>
  </w:abstractNum>
  <w:num w:numId="1">
    <w:abstractNumId w:val="4"/>
  </w:num>
  <w:num w:numId="2">
    <w:abstractNumId w:val="5"/>
  </w:num>
  <w:num w:numId="3">
    <w:abstractNumId w:val="12"/>
  </w:num>
  <w:num w:numId="4">
    <w:abstractNumId w:val="9"/>
  </w:num>
  <w:num w:numId="5">
    <w:abstractNumId w:val="1"/>
  </w:num>
  <w:num w:numId="6">
    <w:abstractNumId w:val="16"/>
  </w:num>
  <w:num w:numId="7">
    <w:abstractNumId w:val="6"/>
  </w:num>
  <w:num w:numId="8">
    <w:abstractNumId w:val="14"/>
  </w:num>
  <w:num w:numId="9">
    <w:abstractNumId w:val="15"/>
  </w:num>
  <w:num w:numId="10">
    <w:abstractNumId w:val="10"/>
  </w:num>
  <w:num w:numId="11">
    <w:abstractNumId w:val="8"/>
  </w:num>
  <w:num w:numId="12">
    <w:abstractNumId w:val="11"/>
  </w:num>
  <w:num w:numId="13">
    <w:abstractNumId w:val="17"/>
  </w:num>
  <w:num w:numId="14">
    <w:abstractNumId w:val="13"/>
  </w:num>
  <w:num w:numId="15">
    <w:abstractNumId w:val="0"/>
  </w:num>
  <w:num w:numId="16">
    <w:abstractNumId w:val="7"/>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47480bc3-2f23-474d-9fbc-484e52310968"/>
  </w:docVars>
  <w:rsids>
    <w:rsidRoot w:val="00A57CA4"/>
    <w:rsid w:val="001352D7"/>
    <w:rsid w:val="00191199"/>
    <w:rsid w:val="002129EF"/>
    <w:rsid w:val="00283685"/>
    <w:rsid w:val="0032527A"/>
    <w:rsid w:val="00374888"/>
    <w:rsid w:val="003D6AC5"/>
    <w:rsid w:val="00473ABB"/>
    <w:rsid w:val="00491FA9"/>
    <w:rsid w:val="004D689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135262"/>
    <w:rsid w:val="01917086"/>
    <w:rsid w:val="02007362"/>
    <w:rsid w:val="02150A22"/>
    <w:rsid w:val="02A5787D"/>
    <w:rsid w:val="02C32B75"/>
    <w:rsid w:val="02E0342A"/>
    <w:rsid w:val="02E61133"/>
    <w:rsid w:val="02F07643"/>
    <w:rsid w:val="033E4BBF"/>
    <w:rsid w:val="037E6D6A"/>
    <w:rsid w:val="03D5776B"/>
    <w:rsid w:val="041B280B"/>
    <w:rsid w:val="045B1092"/>
    <w:rsid w:val="04BB7EC7"/>
    <w:rsid w:val="04E86CC6"/>
    <w:rsid w:val="04FA2D68"/>
    <w:rsid w:val="05987807"/>
    <w:rsid w:val="065B7727"/>
    <w:rsid w:val="066418E1"/>
    <w:rsid w:val="06C342F5"/>
    <w:rsid w:val="06D51397"/>
    <w:rsid w:val="06D55E6E"/>
    <w:rsid w:val="06E4782C"/>
    <w:rsid w:val="07243123"/>
    <w:rsid w:val="07B216D8"/>
    <w:rsid w:val="08393BA7"/>
    <w:rsid w:val="083B6D3D"/>
    <w:rsid w:val="08935C62"/>
    <w:rsid w:val="0900752E"/>
    <w:rsid w:val="091E3D75"/>
    <w:rsid w:val="0A4E48B7"/>
    <w:rsid w:val="0AC0410C"/>
    <w:rsid w:val="0AF71D29"/>
    <w:rsid w:val="0B004352"/>
    <w:rsid w:val="0B2A5572"/>
    <w:rsid w:val="0B416FFB"/>
    <w:rsid w:val="0B4C51A5"/>
    <w:rsid w:val="0BAB6B6A"/>
    <w:rsid w:val="0C580AA0"/>
    <w:rsid w:val="0C6F3B6A"/>
    <w:rsid w:val="0D49488C"/>
    <w:rsid w:val="0D961154"/>
    <w:rsid w:val="0DA4660B"/>
    <w:rsid w:val="0DD24882"/>
    <w:rsid w:val="0DF46805"/>
    <w:rsid w:val="0E1C5AFD"/>
    <w:rsid w:val="0E317079"/>
    <w:rsid w:val="0E600EA8"/>
    <w:rsid w:val="0EB75826"/>
    <w:rsid w:val="0ED71A24"/>
    <w:rsid w:val="0ED9579C"/>
    <w:rsid w:val="0F05765B"/>
    <w:rsid w:val="0FA20284"/>
    <w:rsid w:val="0FFF74D0"/>
    <w:rsid w:val="10066A65"/>
    <w:rsid w:val="1096501E"/>
    <w:rsid w:val="109B7D33"/>
    <w:rsid w:val="10AE4129"/>
    <w:rsid w:val="111E5A3E"/>
    <w:rsid w:val="117C1AA0"/>
    <w:rsid w:val="1182454F"/>
    <w:rsid w:val="11904838"/>
    <w:rsid w:val="11C078AA"/>
    <w:rsid w:val="122560FC"/>
    <w:rsid w:val="12834530"/>
    <w:rsid w:val="128B63AB"/>
    <w:rsid w:val="12986F2D"/>
    <w:rsid w:val="131A4D36"/>
    <w:rsid w:val="13233D76"/>
    <w:rsid w:val="1379754E"/>
    <w:rsid w:val="13C54541"/>
    <w:rsid w:val="13EA5A86"/>
    <w:rsid w:val="14A430C2"/>
    <w:rsid w:val="1516608A"/>
    <w:rsid w:val="1545761A"/>
    <w:rsid w:val="15694931"/>
    <w:rsid w:val="15AC6FF2"/>
    <w:rsid w:val="15C13983"/>
    <w:rsid w:val="15CE3B81"/>
    <w:rsid w:val="162D27B7"/>
    <w:rsid w:val="163F4A7E"/>
    <w:rsid w:val="170C17ED"/>
    <w:rsid w:val="174A36DB"/>
    <w:rsid w:val="175B58E8"/>
    <w:rsid w:val="178A3AD7"/>
    <w:rsid w:val="181322FE"/>
    <w:rsid w:val="183E20FD"/>
    <w:rsid w:val="18C02D78"/>
    <w:rsid w:val="192817FA"/>
    <w:rsid w:val="192A37C4"/>
    <w:rsid w:val="1941040C"/>
    <w:rsid w:val="19A769EE"/>
    <w:rsid w:val="19FB308C"/>
    <w:rsid w:val="1A2C356C"/>
    <w:rsid w:val="1A646862"/>
    <w:rsid w:val="1A6E148E"/>
    <w:rsid w:val="1A77487F"/>
    <w:rsid w:val="1AB844B7"/>
    <w:rsid w:val="1AEB7DCD"/>
    <w:rsid w:val="1AF659F5"/>
    <w:rsid w:val="1B336EF5"/>
    <w:rsid w:val="1B3C17AB"/>
    <w:rsid w:val="1BB84AA8"/>
    <w:rsid w:val="1BEF5B94"/>
    <w:rsid w:val="1C36515C"/>
    <w:rsid w:val="1CB05D8E"/>
    <w:rsid w:val="1D3D48A7"/>
    <w:rsid w:val="1D6F0793"/>
    <w:rsid w:val="1DC15D79"/>
    <w:rsid w:val="1DDF10A6"/>
    <w:rsid w:val="1DE97560"/>
    <w:rsid w:val="1E29229C"/>
    <w:rsid w:val="1E2D340E"/>
    <w:rsid w:val="1E566E09"/>
    <w:rsid w:val="1E8734E0"/>
    <w:rsid w:val="1EA731C1"/>
    <w:rsid w:val="1EB4768C"/>
    <w:rsid w:val="1ED65854"/>
    <w:rsid w:val="1ED80607"/>
    <w:rsid w:val="1F4E25CE"/>
    <w:rsid w:val="1FAA4FD0"/>
    <w:rsid w:val="1FEB3581"/>
    <w:rsid w:val="200B3EBC"/>
    <w:rsid w:val="206550E2"/>
    <w:rsid w:val="20C16E58"/>
    <w:rsid w:val="20EC630A"/>
    <w:rsid w:val="21E62252"/>
    <w:rsid w:val="22D8603F"/>
    <w:rsid w:val="22F00487"/>
    <w:rsid w:val="234A4D51"/>
    <w:rsid w:val="23736DCC"/>
    <w:rsid w:val="23A012DB"/>
    <w:rsid w:val="23D762F6"/>
    <w:rsid w:val="23F20755"/>
    <w:rsid w:val="23F47D6A"/>
    <w:rsid w:val="24255939"/>
    <w:rsid w:val="24C1456F"/>
    <w:rsid w:val="25036FC4"/>
    <w:rsid w:val="25F211C5"/>
    <w:rsid w:val="261A071C"/>
    <w:rsid w:val="27167136"/>
    <w:rsid w:val="274C0DA9"/>
    <w:rsid w:val="278608F2"/>
    <w:rsid w:val="27D03E77"/>
    <w:rsid w:val="284B2E0F"/>
    <w:rsid w:val="287700A8"/>
    <w:rsid w:val="28986434"/>
    <w:rsid w:val="2925188F"/>
    <w:rsid w:val="29296A11"/>
    <w:rsid w:val="29833233"/>
    <w:rsid w:val="29C25C3D"/>
    <w:rsid w:val="29D74C50"/>
    <w:rsid w:val="2A00446B"/>
    <w:rsid w:val="2A247DBB"/>
    <w:rsid w:val="2AE24278"/>
    <w:rsid w:val="2AF7102C"/>
    <w:rsid w:val="2B872D8F"/>
    <w:rsid w:val="2CF25F4F"/>
    <w:rsid w:val="2CF934F6"/>
    <w:rsid w:val="2D1F7C66"/>
    <w:rsid w:val="2D6D6692"/>
    <w:rsid w:val="2D956821"/>
    <w:rsid w:val="2E11037F"/>
    <w:rsid w:val="2E67471B"/>
    <w:rsid w:val="2E90270F"/>
    <w:rsid w:val="2EB23BE8"/>
    <w:rsid w:val="2ECC7429"/>
    <w:rsid w:val="2EE1150A"/>
    <w:rsid w:val="2F486532"/>
    <w:rsid w:val="2F5E4089"/>
    <w:rsid w:val="2F6F4983"/>
    <w:rsid w:val="2F8B6BEB"/>
    <w:rsid w:val="2FCB7306"/>
    <w:rsid w:val="2FD162F0"/>
    <w:rsid w:val="2FD5578B"/>
    <w:rsid w:val="301E6646"/>
    <w:rsid w:val="3096295E"/>
    <w:rsid w:val="30BB2AFC"/>
    <w:rsid w:val="30E81B43"/>
    <w:rsid w:val="310C50EA"/>
    <w:rsid w:val="31304599"/>
    <w:rsid w:val="3229169D"/>
    <w:rsid w:val="325A081E"/>
    <w:rsid w:val="32807B59"/>
    <w:rsid w:val="32B85545"/>
    <w:rsid w:val="32E45C0F"/>
    <w:rsid w:val="32F817CE"/>
    <w:rsid w:val="332F2CAD"/>
    <w:rsid w:val="33322FE8"/>
    <w:rsid w:val="33386B85"/>
    <w:rsid w:val="333B59DD"/>
    <w:rsid w:val="333E0A62"/>
    <w:rsid w:val="33822C8E"/>
    <w:rsid w:val="33914702"/>
    <w:rsid w:val="33F77718"/>
    <w:rsid w:val="345E036E"/>
    <w:rsid w:val="351B1DBB"/>
    <w:rsid w:val="35AA3AE8"/>
    <w:rsid w:val="35B21A87"/>
    <w:rsid w:val="35FD3A62"/>
    <w:rsid w:val="362353CB"/>
    <w:rsid w:val="36583C09"/>
    <w:rsid w:val="365E522F"/>
    <w:rsid w:val="366848EF"/>
    <w:rsid w:val="36A86FBA"/>
    <w:rsid w:val="36E80472"/>
    <w:rsid w:val="372633C5"/>
    <w:rsid w:val="37270EEB"/>
    <w:rsid w:val="37A531A4"/>
    <w:rsid w:val="382402F0"/>
    <w:rsid w:val="38830702"/>
    <w:rsid w:val="38C60197"/>
    <w:rsid w:val="39102AA0"/>
    <w:rsid w:val="396C0E37"/>
    <w:rsid w:val="399B4366"/>
    <w:rsid w:val="39E11825"/>
    <w:rsid w:val="39F07CBA"/>
    <w:rsid w:val="3A8238C4"/>
    <w:rsid w:val="3AA12D62"/>
    <w:rsid w:val="3AD82AB0"/>
    <w:rsid w:val="3B1D063B"/>
    <w:rsid w:val="3B697D24"/>
    <w:rsid w:val="3BA90120"/>
    <w:rsid w:val="3BBD1927"/>
    <w:rsid w:val="3BD5243D"/>
    <w:rsid w:val="3C023ACF"/>
    <w:rsid w:val="3C0F6D5B"/>
    <w:rsid w:val="3C323EB8"/>
    <w:rsid w:val="3C443376"/>
    <w:rsid w:val="3C7454AE"/>
    <w:rsid w:val="3D474E94"/>
    <w:rsid w:val="3DA865C0"/>
    <w:rsid w:val="3E0E7BD8"/>
    <w:rsid w:val="3EEA117C"/>
    <w:rsid w:val="3EF0564E"/>
    <w:rsid w:val="3F116709"/>
    <w:rsid w:val="3F44662E"/>
    <w:rsid w:val="403776C5"/>
    <w:rsid w:val="404C3770"/>
    <w:rsid w:val="40520D87"/>
    <w:rsid w:val="405244A7"/>
    <w:rsid w:val="406D5BC1"/>
    <w:rsid w:val="407349CF"/>
    <w:rsid w:val="40AE2CD8"/>
    <w:rsid w:val="40B05AAD"/>
    <w:rsid w:val="40D02864"/>
    <w:rsid w:val="40E816EB"/>
    <w:rsid w:val="40F63E08"/>
    <w:rsid w:val="40FA579E"/>
    <w:rsid w:val="41E2613A"/>
    <w:rsid w:val="42442951"/>
    <w:rsid w:val="42482ED2"/>
    <w:rsid w:val="42EA41FA"/>
    <w:rsid w:val="43056584"/>
    <w:rsid w:val="433336B5"/>
    <w:rsid w:val="43A53EC1"/>
    <w:rsid w:val="43A833B4"/>
    <w:rsid w:val="43B20A5C"/>
    <w:rsid w:val="446948B9"/>
    <w:rsid w:val="44923CB7"/>
    <w:rsid w:val="44B74D3D"/>
    <w:rsid w:val="44E53716"/>
    <w:rsid w:val="458806C8"/>
    <w:rsid w:val="45950CEA"/>
    <w:rsid w:val="459D1BEC"/>
    <w:rsid w:val="45B6507E"/>
    <w:rsid w:val="46E61CD3"/>
    <w:rsid w:val="480C1846"/>
    <w:rsid w:val="480C2AC9"/>
    <w:rsid w:val="481F08C0"/>
    <w:rsid w:val="48621D83"/>
    <w:rsid w:val="4871195C"/>
    <w:rsid w:val="488B752C"/>
    <w:rsid w:val="48D93187"/>
    <w:rsid w:val="48DD2F81"/>
    <w:rsid w:val="49402FC0"/>
    <w:rsid w:val="494C0C95"/>
    <w:rsid w:val="49663DAF"/>
    <w:rsid w:val="497828CD"/>
    <w:rsid w:val="49CD415A"/>
    <w:rsid w:val="49F904C5"/>
    <w:rsid w:val="4A365275"/>
    <w:rsid w:val="4A430580"/>
    <w:rsid w:val="4A7D6231"/>
    <w:rsid w:val="4A8B6FCA"/>
    <w:rsid w:val="4A8E3303"/>
    <w:rsid w:val="4ADB2440"/>
    <w:rsid w:val="4B3612A5"/>
    <w:rsid w:val="4BA06329"/>
    <w:rsid w:val="4BCD5A11"/>
    <w:rsid w:val="4BEA1698"/>
    <w:rsid w:val="4BEC459C"/>
    <w:rsid w:val="4C106FFF"/>
    <w:rsid w:val="4C4504EC"/>
    <w:rsid w:val="4C58602B"/>
    <w:rsid w:val="4C612351"/>
    <w:rsid w:val="4D0349F6"/>
    <w:rsid w:val="4D275349"/>
    <w:rsid w:val="4D9F6495"/>
    <w:rsid w:val="4DA266A7"/>
    <w:rsid w:val="4DF46FDA"/>
    <w:rsid w:val="4E121B55"/>
    <w:rsid w:val="4E1C620B"/>
    <w:rsid w:val="4E721D30"/>
    <w:rsid w:val="4E7B730D"/>
    <w:rsid w:val="4ED3511D"/>
    <w:rsid w:val="4F2C4E99"/>
    <w:rsid w:val="4F2F6737"/>
    <w:rsid w:val="4F340E9A"/>
    <w:rsid w:val="4FD25A40"/>
    <w:rsid w:val="500C0071"/>
    <w:rsid w:val="50302767"/>
    <w:rsid w:val="50D5753F"/>
    <w:rsid w:val="51024103"/>
    <w:rsid w:val="51254295"/>
    <w:rsid w:val="51611D81"/>
    <w:rsid w:val="51975C23"/>
    <w:rsid w:val="52287B1A"/>
    <w:rsid w:val="52507BEA"/>
    <w:rsid w:val="52C60B43"/>
    <w:rsid w:val="52DB4C0C"/>
    <w:rsid w:val="53254EE5"/>
    <w:rsid w:val="533B7DA0"/>
    <w:rsid w:val="535036A2"/>
    <w:rsid w:val="5374721F"/>
    <w:rsid w:val="53B740A0"/>
    <w:rsid w:val="53D6445C"/>
    <w:rsid w:val="53F73ECA"/>
    <w:rsid w:val="54294154"/>
    <w:rsid w:val="5461663C"/>
    <w:rsid w:val="54D2203E"/>
    <w:rsid w:val="54E970C5"/>
    <w:rsid w:val="54F44CA2"/>
    <w:rsid w:val="550960DA"/>
    <w:rsid w:val="555927B5"/>
    <w:rsid w:val="558833E1"/>
    <w:rsid w:val="55CC12D5"/>
    <w:rsid w:val="55E0043E"/>
    <w:rsid w:val="56460406"/>
    <w:rsid w:val="56782CB3"/>
    <w:rsid w:val="56CA56C3"/>
    <w:rsid w:val="56E36591"/>
    <w:rsid w:val="56F50266"/>
    <w:rsid w:val="572B451F"/>
    <w:rsid w:val="57594A51"/>
    <w:rsid w:val="579D4F00"/>
    <w:rsid w:val="57AF0E9E"/>
    <w:rsid w:val="587F280E"/>
    <w:rsid w:val="589C4E3D"/>
    <w:rsid w:val="58E62BC3"/>
    <w:rsid w:val="593432C8"/>
    <w:rsid w:val="59AE24E7"/>
    <w:rsid w:val="59DD731B"/>
    <w:rsid w:val="5A1F7AD4"/>
    <w:rsid w:val="5A3C696A"/>
    <w:rsid w:val="5A7D0C1E"/>
    <w:rsid w:val="5AD15B34"/>
    <w:rsid w:val="5ADE2869"/>
    <w:rsid w:val="5AFB7B6B"/>
    <w:rsid w:val="5B162D7D"/>
    <w:rsid w:val="5B532E32"/>
    <w:rsid w:val="5B8607DB"/>
    <w:rsid w:val="5BDF1604"/>
    <w:rsid w:val="5C3909E7"/>
    <w:rsid w:val="5C466AA1"/>
    <w:rsid w:val="5C7B0D56"/>
    <w:rsid w:val="5C861130"/>
    <w:rsid w:val="5C9F6BCD"/>
    <w:rsid w:val="5CA47F1B"/>
    <w:rsid w:val="5CCB5CF1"/>
    <w:rsid w:val="5CCC4F54"/>
    <w:rsid w:val="5CE16D83"/>
    <w:rsid w:val="5CE410FB"/>
    <w:rsid w:val="5CF36FF6"/>
    <w:rsid w:val="5D084690"/>
    <w:rsid w:val="5D2F321C"/>
    <w:rsid w:val="5D7924B0"/>
    <w:rsid w:val="5DE856F2"/>
    <w:rsid w:val="5DFF7508"/>
    <w:rsid w:val="5E0E2A89"/>
    <w:rsid w:val="5E376F7A"/>
    <w:rsid w:val="5E4341C8"/>
    <w:rsid w:val="5E6829AE"/>
    <w:rsid w:val="5E9D546B"/>
    <w:rsid w:val="5ED115B9"/>
    <w:rsid w:val="5ED54C05"/>
    <w:rsid w:val="5F785962"/>
    <w:rsid w:val="5F926BB0"/>
    <w:rsid w:val="5FB40CBE"/>
    <w:rsid w:val="5FD41CEA"/>
    <w:rsid w:val="5FFE61F4"/>
    <w:rsid w:val="60966616"/>
    <w:rsid w:val="60E64A75"/>
    <w:rsid w:val="60F11A9E"/>
    <w:rsid w:val="614222FA"/>
    <w:rsid w:val="61434184"/>
    <w:rsid w:val="61D11E26"/>
    <w:rsid w:val="620B2F68"/>
    <w:rsid w:val="625B3E2D"/>
    <w:rsid w:val="62645721"/>
    <w:rsid w:val="628430EB"/>
    <w:rsid w:val="62CE0B28"/>
    <w:rsid w:val="62FB30A8"/>
    <w:rsid w:val="630C7063"/>
    <w:rsid w:val="63676257"/>
    <w:rsid w:val="6388560B"/>
    <w:rsid w:val="638B6374"/>
    <w:rsid w:val="63C4349A"/>
    <w:rsid w:val="63CA0CA0"/>
    <w:rsid w:val="6416019A"/>
    <w:rsid w:val="6477675E"/>
    <w:rsid w:val="64D67929"/>
    <w:rsid w:val="650F4BE9"/>
    <w:rsid w:val="655036E2"/>
    <w:rsid w:val="65547A1D"/>
    <w:rsid w:val="6559752E"/>
    <w:rsid w:val="658A7FC2"/>
    <w:rsid w:val="65AE4402"/>
    <w:rsid w:val="65CE23AE"/>
    <w:rsid w:val="66BF5C89"/>
    <w:rsid w:val="66F53DAB"/>
    <w:rsid w:val="66FA0961"/>
    <w:rsid w:val="67391959"/>
    <w:rsid w:val="67AE6CBD"/>
    <w:rsid w:val="67BA514F"/>
    <w:rsid w:val="67F81964"/>
    <w:rsid w:val="68182006"/>
    <w:rsid w:val="68215896"/>
    <w:rsid w:val="68261278"/>
    <w:rsid w:val="687E455F"/>
    <w:rsid w:val="68F349AE"/>
    <w:rsid w:val="695232F6"/>
    <w:rsid w:val="699268E2"/>
    <w:rsid w:val="6A13578D"/>
    <w:rsid w:val="6A3002DC"/>
    <w:rsid w:val="6A6255CE"/>
    <w:rsid w:val="6AA43AFA"/>
    <w:rsid w:val="6ABA0BD5"/>
    <w:rsid w:val="6AD5363F"/>
    <w:rsid w:val="6B21102D"/>
    <w:rsid w:val="6B2314FC"/>
    <w:rsid w:val="6B4942B9"/>
    <w:rsid w:val="6B8E27DA"/>
    <w:rsid w:val="6B930648"/>
    <w:rsid w:val="6BBB5183"/>
    <w:rsid w:val="6C6E48EB"/>
    <w:rsid w:val="6CE757D2"/>
    <w:rsid w:val="6CFE60A3"/>
    <w:rsid w:val="6D535FC6"/>
    <w:rsid w:val="6D6F1D19"/>
    <w:rsid w:val="6DA06F88"/>
    <w:rsid w:val="6DA87988"/>
    <w:rsid w:val="6DB93944"/>
    <w:rsid w:val="6DCF485E"/>
    <w:rsid w:val="6E3E62A8"/>
    <w:rsid w:val="6EAA1FFD"/>
    <w:rsid w:val="6EAD7A45"/>
    <w:rsid w:val="6F455A37"/>
    <w:rsid w:val="6F942483"/>
    <w:rsid w:val="6FC544A7"/>
    <w:rsid w:val="71110254"/>
    <w:rsid w:val="714257AE"/>
    <w:rsid w:val="71CC7A3D"/>
    <w:rsid w:val="724A7260"/>
    <w:rsid w:val="72832CF9"/>
    <w:rsid w:val="72B56DCF"/>
    <w:rsid w:val="730A1B38"/>
    <w:rsid w:val="733F2D51"/>
    <w:rsid w:val="73666701"/>
    <w:rsid w:val="7374007B"/>
    <w:rsid w:val="737C78ED"/>
    <w:rsid w:val="73902698"/>
    <w:rsid w:val="73AA0FB3"/>
    <w:rsid w:val="73BB6668"/>
    <w:rsid w:val="73CF5C6F"/>
    <w:rsid w:val="73E41BDF"/>
    <w:rsid w:val="742B3D29"/>
    <w:rsid w:val="7480258F"/>
    <w:rsid w:val="74DA2B1D"/>
    <w:rsid w:val="75440D2C"/>
    <w:rsid w:val="75F763EB"/>
    <w:rsid w:val="76285B0A"/>
    <w:rsid w:val="76465ABE"/>
    <w:rsid w:val="768B4653"/>
    <w:rsid w:val="76CC0643"/>
    <w:rsid w:val="773226E3"/>
    <w:rsid w:val="777A4144"/>
    <w:rsid w:val="778D3F3B"/>
    <w:rsid w:val="77C22CFD"/>
    <w:rsid w:val="77CD76B1"/>
    <w:rsid w:val="781676C5"/>
    <w:rsid w:val="786313D0"/>
    <w:rsid w:val="7870676D"/>
    <w:rsid w:val="78A3591C"/>
    <w:rsid w:val="78D22EFC"/>
    <w:rsid w:val="795E72F1"/>
    <w:rsid w:val="7A441532"/>
    <w:rsid w:val="7A8F5D28"/>
    <w:rsid w:val="7AD30342"/>
    <w:rsid w:val="7AD924B1"/>
    <w:rsid w:val="7ADC2AE9"/>
    <w:rsid w:val="7AE71AF0"/>
    <w:rsid w:val="7AEE00A7"/>
    <w:rsid w:val="7AF4138B"/>
    <w:rsid w:val="7B0519FE"/>
    <w:rsid w:val="7B5C1871"/>
    <w:rsid w:val="7B614363"/>
    <w:rsid w:val="7B6E3187"/>
    <w:rsid w:val="7BA418DB"/>
    <w:rsid w:val="7BA767DA"/>
    <w:rsid w:val="7BC645D3"/>
    <w:rsid w:val="7C3F33E8"/>
    <w:rsid w:val="7CB225D2"/>
    <w:rsid w:val="7CE06DD8"/>
    <w:rsid w:val="7D0C7705"/>
    <w:rsid w:val="7D1714C6"/>
    <w:rsid w:val="7D303040"/>
    <w:rsid w:val="7D405219"/>
    <w:rsid w:val="7D44037C"/>
    <w:rsid w:val="7DF34C50"/>
    <w:rsid w:val="7EC73A39"/>
    <w:rsid w:val="7F351F11"/>
    <w:rsid w:val="7F7314C2"/>
    <w:rsid w:val="7F842003"/>
    <w:rsid w:val="7F8D67B6"/>
    <w:rsid w:val="7FE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5"/>
    </w:pPr>
    <w:rPr>
      <w:rFonts w:ascii="Times New Roman" w:hAnsi="Times New Roman" w:eastAsia="宋体" w:cs="Times New Roman"/>
      <w:szCs w:val="20"/>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3"/>
    <w:qFormat/>
    <w:uiPriority w:val="0"/>
    <w:rPr>
      <w:rFonts w:ascii="Times New Roman" w:hAnsi="Times New Roman" w:eastAsia="宋体" w:cs="Times New Roman"/>
      <w:color w:val="FF0000"/>
      <w:sz w:val="24"/>
      <w:szCs w:val="24"/>
    </w:rPr>
  </w:style>
  <w:style w:type="paragraph" w:styleId="10">
    <w:name w:val="Body Text"/>
    <w:basedOn w:val="1"/>
    <w:next w:val="11"/>
    <w:link w:val="44"/>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styleId="13">
    <w:name w:val="Body Text Indent"/>
    <w:basedOn w:val="1"/>
    <w:next w:val="14"/>
    <w:link w:val="46"/>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0"/>
    <w:rPr>
      <w:rFonts w:eastAsia="宋体"/>
      <w:sz w:val="24"/>
    </w:rPr>
  </w:style>
  <w:style w:type="paragraph" w:styleId="18">
    <w:name w:val="Date"/>
    <w:basedOn w:val="1"/>
    <w:next w:val="1"/>
    <w:link w:val="48"/>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27"/>
    <w:link w:val="53"/>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yperlink"/>
    <w:basedOn w:val="30"/>
    <w:unhideWhenUsed/>
    <w:qFormat/>
    <w:uiPriority w:val="99"/>
    <w:rPr>
      <w:color w:val="000000"/>
      <w:u w:val="none"/>
    </w:rPr>
  </w:style>
  <w:style w:type="paragraph" w:customStyle="1" w:styleId="35">
    <w:name w:val="List Paragraph1"/>
    <w:basedOn w:val="1"/>
    <w:next w:val="1"/>
    <w:qFormat/>
    <w:uiPriority w:val="0"/>
    <w:pPr>
      <w:ind w:firstLine="420" w:firstLineChars="200"/>
    </w:pPr>
    <w:rPr>
      <w:rFonts w:ascii="Calibri" w:hAnsi="Calibri" w:cs="宋体"/>
    </w:rPr>
  </w:style>
  <w:style w:type="paragraph" w:customStyle="1" w:styleId="36">
    <w:name w:val="列出段落1"/>
    <w:basedOn w:val="1"/>
    <w:qFormat/>
    <w:uiPriority w:val="34"/>
    <w:pPr>
      <w:ind w:firstLine="420" w:firstLineChars="200"/>
    </w:pPr>
  </w:style>
  <w:style w:type="character" w:customStyle="1" w:styleId="37">
    <w:name w:val="标题 1 Char"/>
    <w:basedOn w:val="30"/>
    <w:link w:val="2"/>
    <w:qFormat/>
    <w:uiPriority w:val="0"/>
    <w:rPr>
      <w:rFonts w:ascii="Calibri" w:hAnsi="Calibri" w:eastAsia="宋体" w:cs="Times New Roman"/>
      <w:b/>
      <w:bCs/>
      <w:kern w:val="44"/>
      <w:sz w:val="44"/>
      <w:szCs w:val="44"/>
    </w:rPr>
  </w:style>
  <w:style w:type="character" w:customStyle="1" w:styleId="38">
    <w:name w:val="标题 2 Char"/>
    <w:basedOn w:val="30"/>
    <w:link w:val="3"/>
    <w:qFormat/>
    <w:uiPriority w:val="0"/>
    <w:rPr>
      <w:rFonts w:ascii="Arial" w:hAnsi="Arial" w:eastAsia="黑体" w:cs="Times New Roman"/>
      <w:b/>
      <w:bCs/>
      <w:kern w:val="0"/>
      <w:sz w:val="32"/>
      <w:szCs w:val="32"/>
    </w:rPr>
  </w:style>
  <w:style w:type="character" w:customStyle="1" w:styleId="39">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30"/>
    <w:link w:val="5"/>
    <w:qFormat/>
    <w:uiPriority w:val="0"/>
    <w:rPr>
      <w:rFonts w:ascii="Arial" w:hAnsi="Arial" w:eastAsia="黑体" w:cs="Times New Roman"/>
      <w:b/>
      <w:bCs/>
      <w:kern w:val="0"/>
      <w:sz w:val="28"/>
      <w:szCs w:val="28"/>
    </w:rPr>
  </w:style>
  <w:style w:type="character" w:customStyle="1" w:styleId="41">
    <w:name w:val="页眉 Char"/>
    <w:basedOn w:val="30"/>
    <w:link w:val="21"/>
    <w:qFormat/>
    <w:uiPriority w:val="99"/>
    <w:rPr>
      <w:sz w:val="18"/>
      <w:szCs w:val="18"/>
    </w:rPr>
  </w:style>
  <w:style w:type="character" w:customStyle="1" w:styleId="42">
    <w:name w:val="页脚 Char"/>
    <w:basedOn w:val="30"/>
    <w:link w:val="20"/>
    <w:qFormat/>
    <w:uiPriority w:val="99"/>
    <w:rPr>
      <w:sz w:val="18"/>
      <w:szCs w:val="18"/>
    </w:rPr>
  </w:style>
  <w:style w:type="character" w:customStyle="1" w:styleId="43">
    <w:name w:val="正文文本 3 Char"/>
    <w:basedOn w:val="30"/>
    <w:link w:val="9"/>
    <w:qFormat/>
    <w:uiPriority w:val="0"/>
    <w:rPr>
      <w:rFonts w:ascii="Times New Roman" w:hAnsi="Times New Roman" w:eastAsia="宋体" w:cs="Times New Roman"/>
      <w:color w:val="FF0000"/>
      <w:sz w:val="24"/>
      <w:szCs w:val="24"/>
    </w:rPr>
  </w:style>
  <w:style w:type="character" w:customStyle="1" w:styleId="44">
    <w:name w:val="正文文本 Char"/>
    <w:basedOn w:val="30"/>
    <w:link w:val="10"/>
    <w:qFormat/>
    <w:uiPriority w:val="99"/>
  </w:style>
  <w:style w:type="character" w:customStyle="1" w:styleId="45">
    <w:name w:val="正文文本缩进 Char1"/>
    <w:basedOn w:val="30"/>
    <w:link w:val="13"/>
    <w:qFormat/>
    <w:uiPriority w:val="0"/>
    <w:rPr>
      <w:kern w:val="0"/>
      <w:sz w:val="24"/>
      <w:szCs w:val="20"/>
    </w:rPr>
  </w:style>
  <w:style w:type="character" w:customStyle="1" w:styleId="46">
    <w:name w:val="正文文本缩进 Char"/>
    <w:basedOn w:val="30"/>
    <w:link w:val="13"/>
    <w:qFormat/>
    <w:uiPriority w:val="0"/>
  </w:style>
  <w:style w:type="character" w:customStyle="1" w:styleId="47">
    <w:name w:val="纯文本 Char"/>
    <w:basedOn w:val="30"/>
    <w:link w:val="17"/>
    <w:qFormat/>
    <w:uiPriority w:val="0"/>
    <w:rPr>
      <w:rFonts w:eastAsia="宋体"/>
      <w:sz w:val="24"/>
    </w:rPr>
  </w:style>
  <w:style w:type="character" w:customStyle="1" w:styleId="48">
    <w:name w:val="日期 Char"/>
    <w:basedOn w:val="30"/>
    <w:link w:val="18"/>
    <w:qFormat/>
    <w:uiPriority w:val="99"/>
  </w:style>
  <w:style w:type="character" w:customStyle="1" w:styleId="49">
    <w:name w:val="批注框文本 Char1"/>
    <w:basedOn w:val="30"/>
    <w:link w:val="19"/>
    <w:semiHidden/>
    <w:qFormat/>
    <w:uiPriority w:val="99"/>
    <w:rPr>
      <w:sz w:val="18"/>
      <w:szCs w:val="18"/>
    </w:rPr>
  </w:style>
  <w:style w:type="character" w:customStyle="1" w:styleId="50">
    <w:name w:val="批注框文本 Char"/>
    <w:basedOn w:val="30"/>
    <w:link w:val="19"/>
    <w:semiHidden/>
    <w:qFormat/>
    <w:uiPriority w:val="99"/>
    <w:rPr>
      <w:sz w:val="18"/>
      <w:szCs w:val="18"/>
    </w:rPr>
  </w:style>
  <w:style w:type="character" w:customStyle="1" w:styleId="51">
    <w:name w:val="HTML 预设格式 Char1"/>
    <w:basedOn w:val="30"/>
    <w:link w:val="24"/>
    <w:semiHidden/>
    <w:qFormat/>
    <w:uiPriority w:val="99"/>
    <w:rPr>
      <w:rFonts w:ascii="宋体" w:hAnsi="宋体" w:eastAsia="宋体" w:cs="宋体"/>
      <w:kern w:val="0"/>
      <w:sz w:val="24"/>
      <w:szCs w:val="24"/>
    </w:rPr>
  </w:style>
  <w:style w:type="character" w:customStyle="1" w:styleId="52">
    <w:name w:val="HTML 预设格式 Char"/>
    <w:basedOn w:val="30"/>
    <w:link w:val="24"/>
    <w:semiHidden/>
    <w:qFormat/>
    <w:uiPriority w:val="99"/>
    <w:rPr>
      <w:rFonts w:ascii="Courier New" w:hAnsi="Courier New" w:cs="Courier New"/>
      <w:sz w:val="20"/>
      <w:szCs w:val="20"/>
    </w:rPr>
  </w:style>
  <w:style w:type="character" w:customStyle="1" w:styleId="53">
    <w:name w:val="正文首行缩进 Char"/>
    <w:basedOn w:val="44"/>
    <w:link w:val="26"/>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30"/>
    <w:qFormat/>
    <w:uiPriority w:val="0"/>
  </w:style>
  <w:style w:type="paragraph" w:customStyle="1" w:styleId="6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hover25"/>
    <w:basedOn w:val="30"/>
    <w:qFormat/>
    <w:uiPriority w:val="0"/>
  </w:style>
  <w:style w:type="character" w:customStyle="1" w:styleId="68">
    <w:name w:val="active"/>
    <w:basedOn w:val="30"/>
    <w:qFormat/>
    <w:uiPriority w:val="0"/>
    <w:rPr>
      <w:color w:val="FFFFFF"/>
      <w:shd w:val="clear" w:fill="2B7AFC"/>
    </w:rPr>
  </w:style>
  <w:style w:type="character" w:customStyle="1" w:styleId="69">
    <w:name w:val="red"/>
    <w:basedOn w:val="30"/>
    <w:qFormat/>
    <w:uiPriority w:val="0"/>
    <w:rPr>
      <w:color w:val="FF0000"/>
      <w:sz w:val="18"/>
      <w:szCs w:val="18"/>
    </w:rPr>
  </w:style>
  <w:style w:type="character" w:customStyle="1" w:styleId="70">
    <w:name w:val="red1"/>
    <w:basedOn w:val="30"/>
    <w:qFormat/>
    <w:uiPriority w:val="0"/>
    <w:rPr>
      <w:color w:val="FF0000"/>
      <w:sz w:val="18"/>
      <w:szCs w:val="18"/>
    </w:rPr>
  </w:style>
  <w:style w:type="character" w:customStyle="1" w:styleId="71">
    <w:name w:val="red2"/>
    <w:basedOn w:val="30"/>
    <w:qFormat/>
    <w:uiPriority w:val="0"/>
    <w:rPr>
      <w:color w:val="CC0000"/>
    </w:rPr>
  </w:style>
  <w:style w:type="character" w:customStyle="1" w:styleId="72">
    <w:name w:val="red3"/>
    <w:basedOn w:val="30"/>
    <w:qFormat/>
    <w:uiPriority w:val="0"/>
    <w:rPr>
      <w:color w:val="FF0000"/>
    </w:rPr>
  </w:style>
  <w:style w:type="character" w:customStyle="1" w:styleId="73">
    <w:name w:val="green"/>
    <w:basedOn w:val="30"/>
    <w:qFormat/>
    <w:uiPriority w:val="0"/>
    <w:rPr>
      <w:color w:val="66AE00"/>
      <w:sz w:val="18"/>
      <w:szCs w:val="18"/>
    </w:rPr>
  </w:style>
  <w:style w:type="character" w:customStyle="1" w:styleId="74">
    <w:name w:val="green1"/>
    <w:basedOn w:val="30"/>
    <w:qFormat/>
    <w:uiPriority w:val="0"/>
    <w:rPr>
      <w:color w:val="66AE00"/>
      <w:sz w:val="18"/>
      <w:szCs w:val="18"/>
    </w:rPr>
  </w:style>
  <w:style w:type="character" w:customStyle="1" w:styleId="75">
    <w:name w:val="gb-jt"/>
    <w:basedOn w:val="30"/>
    <w:qFormat/>
    <w:uiPriority w:val="0"/>
  </w:style>
  <w:style w:type="character" w:customStyle="1" w:styleId="76">
    <w:name w:val="blue"/>
    <w:basedOn w:val="30"/>
    <w:qFormat/>
    <w:uiPriority w:val="0"/>
    <w:rPr>
      <w:color w:val="0371C6"/>
      <w:sz w:val="21"/>
      <w:szCs w:val="21"/>
    </w:rPr>
  </w:style>
  <w:style w:type="character" w:customStyle="1" w:styleId="77">
    <w:name w:val="right"/>
    <w:basedOn w:val="30"/>
    <w:qFormat/>
    <w:uiPriority w:val="0"/>
    <w:rPr>
      <w:color w:val="999999"/>
      <w:sz w:val="18"/>
      <w:szCs w:val="18"/>
    </w:rPr>
  </w:style>
  <w:style w:type="character" w:customStyle="1" w:styleId="78">
    <w:name w:val="active4"/>
    <w:basedOn w:val="30"/>
    <w:qFormat/>
    <w:uiPriority w:val="0"/>
    <w:rPr>
      <w:color w:val="FFFFFF"/>
      <w:shd w:val="clear" w:fill="2B7AFC"/>
    </w:rPr>
  </w:style>
  <w:style w:type="paragraph" w:customStyle="1" w:styleId="79">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1">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2">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3">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4">
    <w:name w:val="Header or footer|1"/>
    <w:basedOn w:val="1"/>
    <w:qFormat/>
    <w:uiPriority w:val="0"/>
    <w:pPr>
      <w:widowControl w:val="0"/>
      <w:shd w:val="clear" w:color="auto" w:fill="auto"/>
    </w:pPr>
    <w:rPr>
      <w:sz w:val="17"/>
      <w:szCs w:val="17"/>
      <w:u w:val="none"/>
      <w:shd w:val="clear" w:color="auto" w:fill="auto"/>
    </w:rPr>
  </w:style>
  <w:style w:type="character" w:customStyle="1" w:styleId="85">
    <w:name w:val="hover17"/>
    <w:basedOn w:val="30"/>
    <w:qFormat/>
    <w:uiPriority w:val="0"/>
  </w:style>
  <w:style w:type="character" w:customStyle="1" w:styleId="86">
    <w:name w:val="hover18"/>
    <w:basedOn w:val="30"/>
    <w:qFormat/>
    <w:uiPriority w:val="0"/>
  </w:style>
  <w:style w:type="paragraph" w:customStyle="1" w:styleId="8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9905</Words>
  <Characters>10646</Characters>
  <Lines>229</Lines>
  <Paragraphs>64</Paragraphs>
  <TotalTime>40</TotalTime>
  <ScaleCrop>false</ScaleCrop>
  <LinksUpToDate>false</LinksUpToDate>
  <CharactersWithSpaces>10775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连丹丹</cp:lastModifiedBy>
  <cp:lastPrinted>2025-03-10T01:56:00Z</cp:lastPrinted>
  <dcterms:modified xsi:type="dcterms:W3CDTF">2025-06-26T09:13:53Z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DBE5C49971E241E3A7AA09AA95EB52DB_13</vt:lpwstr>
  </property>
  <property fmtid="{D5CDD505-2E9C-101B-9397-08002B2CF9AE}" pid="4" name="KSOTemplateDocerSaveRecord">
    <vt:lpwstr>eyJoZGlkIjoiNGE3ZjliMjI0MTgzMThhM2Y2N2NlNjI2ODI3MjQ2NTAiLCJ1c2VySWQiOiI4Mjc5NTY1MzYifQ==</vt:lpwstr>
  </property>
</Properties>
</file>