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51D30">
      <w:pPr>
        <w:spacing w:before="63" w:line="224" w:lineRule="auto"/>
        <w:ind w:left="2134"/>
        <w:outlineLvl w:val="0"/>
        <w:rPr>
          <w:rFonts w:ascii="宋体" w:hAnsi="宋体" w:eastAsia="宋体" w:cs="宋体"/>
          <w:sz w:val="31"/>
          <w:szCs w:val="31"/>
        </w:rPr>
      </w:pPr>
      <w:r>
        <w:rPr>
          <w:rFonts w:ascii="宋体" w:hAnsi="宋体" w:eastAsia="宋体" w:cs="宋体"/>
          <w:spacing w:val="6"/>
          <w:sz w:val="31"/>
          <w:szCs w:val="31"/>
        </w:rPr>
        <w:t xml:space="preserve"> </w:t>
      </w:r>
      <w:r>
        <w:rPr>
          <w:rFonts w:hint="eastAsia" w:ascii="宋体" w:hAnsi="宋体" w:eastAsia="宋体" w:cs="宋体"/>
          <w:spacing w:val="6"/>
          <w:sz w:val="31"/>
          <w:szCs w:val="31"/>
          <w:lang w:val="en-US" w:eastAsia="zh-CN"/>
        </w:rPr>
        <w:t xml:space="preserve">      </w:t>
      </w:r>
      <w:bookmarkStart w:id="0" w:name="_GoBack"/>
      <w:bookmarkEnd w:id="0"/>
      <w:r>
        <w:rPr>
          <w:rFonts w:ascii="宋体" w:hAnsi="宋体" w:eastAsia="宋体" w:cs="宋体"/>
          <w:b/>
          <w:bCs/>
          <w:spacing w:val="6"/>
          <w:sz w:val="31"/>
          <w:szCs w:val="31"/>
        </w:rPr>
        <w:t>项目需求及有关要求</w:t>
      </w:r>
    </w:p>
    <w:tbl>
      <w:tblPr>
        <w:tblStyle w:val="14"/>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849"/>
        <w:gridCol w:w="5210"/>
        <w:gridCol w:w="1436"/>
      </w:tblGrid>
      <w:tr w14:paraId="14CD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5" w:type="dxa"/>
            <w:gridSpan w:val="4"/>
            <w:tcBorders>
              <w:top w:val="nil"/>
              <w:left w:val="nil"/>
              <w:bottom w:val="nil"/>
              <w:right w:val="nil"/>
            </w:tcBorders>
            <w:noWrap w:val="0"/>
            <w:vAlign w:val="center"/>
          </w:tcPr>
          <w:p w14:paraId="2A56FA5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snapToGrid/>
                <w:kern w:val="2"/>
                <w:sz w:val="24"/>
                <w:szCs w:val="24"/>
                <w:u w:val="none"/>
                <w:lang w:val="en-US" w:eastAsia="zh-CN" w:bidi="ar"/>
              </w:rPr>
            </w:pPr>
          </w:p>
          <w:p w14:paraId="4C51171D">
            <w:pPr>
              <w:keepNext w:val="0"/>
              <w:keepLines w:val="0"/>
              <w:widowControl/>
              <w:numPr>
                <w:ilvl w:val="0"/>
                <w:numId w:val="1"/>
              </w:numPr>
              <w:suppressLineNumbers w:val="0"/>
              <w:kinsoku/>
              <w:autoSpaceDE/>
              <w:autoSpaceDN/>
              <w:adjustRightInd/>
              <w:snapToGrid/>
              <w:spacing w:line="24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体外膜肺氧和系统(ECMO)（含转运型）</w:t>
            </w:r>
          </w:p>
          <w:p w14:paraId="08B5BCBC">
            <w:pPr>
              <w:keepNext w:val="0"/>
              <w:keepLines w:val="0"/>
              <w:widowControl/>
              <w:numPr>
                <w:ilvl w:val="0"/>
                <w:numId w:val="0"/>
              </w:numPr>
              <w:suppressLineNumbers w:val="0"/>
              <w:kinsoku/>
              <w:autoSpaceDE/>
              <w:autoSpaceDN/>
              <w:adjustRightInd/>
              <w:snapToGrid/>
              <w:spacing w:line="240" w:lineRule="auto"/>
              <w:jc w:val="left"/>
              <w:textAlignment w:val="center"/>
              <w:rPr>
                <w:rFonts w:hint="default"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（一）设备技术参数</w:t>
            </w:r>
          </w:p>
        </w:tc>
      </w:tr>
      <w:tr w14:paraId="7074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C1349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374D1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名称</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4A7FAE2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技术参数和性能要求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3CC835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备注</w:t>
            </w:r>
          </w:p>
        </w:tc>
      </w:tr>
      <w:tr w14:paraId="3C87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30370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BA8FE4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设备名称及数量</w:t>
            </w:r>
          </w:p>
        </w:tc>
        <w:tc>
          <w:tcPr>
            <w:tcW w:w="6646" w:type="dxa"/>
            <w:gridSpan w:val="2"/>
            <w:tcBorders>
              <w:top w:val="single" w:color="000000" w:sz="4" w:space="0"/>
              <w:left w:val="single" w:color="000000" w:sz="4" w:space="0"/>
              <w:bottom w:val="single" w:color="000000" w:sz="4" w:space="0"/>
              <w:right w:val="single" w:color="000000" w:sz="4" w:space="0"/>
            </w:tcBorders>
            <w:noWrap w:val="0"/>
            <w:vAlign w:val="center"/>
          </w:tcPr>
          <w:p w14:paraId="39B65CE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体外膜肺氧和ECMO，5台</w:t>
            </w:r>
          </w:p>
        </w:tc>
      </w:tr>
      <w:tr w14:paraId="51C9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F5591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E6F767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设备用途</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0FD8F23B">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呼吸支持（VV-ECMO）：通过静脉-静脉通路替代肺脏气体交换，适用于各种原因导致的严重呼吸衰竭。</w:t>
            </w:r>
          </w:p>
          <w:p w14:paraId="1D22276E">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心肺联合支持（VA-ECMO）：通过静脉-动脉通路同时支持心脏泵血和肺氧合，用于各种原因导致的心源性休克、心脏术后低心排综合征或心脏骤停，维持循环稳定，为心脏恢复或移植过渡提供保障。</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06E0E5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0"/>
                <w:sz w:val="24"/>
                <w:szCs w:val="24"/>
                <w:u w:val="none"/>
                <w:lang w:val="en-US" w:eastAsia="zh-CN" w:bidi="ar"/>
              </w:rPr>
            </w:pPr>
          </w:p>
        </w:tc>
      </w:tr>
      <w:tr w14:paraId="029F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B575E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EB6EB2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治疗对象</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5EA03A48">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val="en-US" w:eastAsia="zh-CN"/>
              </w:rPr>
              <w:t>满足成人、儿童等不同年龄阶段的危急重症群体的需求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35E4CA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6FEE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C6383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B8EF8D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主要参数与性能要求</w:t>
            </w:r>
          </w:p>
        </w:tc>
        <w:tc>
          <w:tcPr>
            <w:tcW w:w="6646" w:type="dxa"/>
            <w:gridSpan w:val="2"/>
            <w:tcBorders>
              <w:top w:val="single" w:color="000000" w:sz="4" w:space="0"/>
              <w:left w:val="single" w:color="000000" w:sz="4" w:space="0"/>
              <w:bottom w:val="single" w:color="000000" w:sz="4" w:space="0"/>
              <w:right w:val="single" w:color="000000" w:sz="4" w:space="0"/>
            </w:tcBorders>
            <w:noWrap w:val="0"/>
            <w:vAlign w:val="center"/>
          </w:tcPr>
          <w:p w14:paraId="076C46B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2"/>
                <w:sz w:val="24"/>
                <w:szCs w:val="24"/>
                <w:u w:val="none"/>
                <w:lang w:eastAsia="zh-CN"/>
              </w:rPr>
            </w:pPr>
          </w:p>
        </w:tc>
      </w:tr>
      <w:tr w14:paraId="6B9A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A43AB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2"/>
                <w:sz w:val="24"/>
                <w:szCs w:val="24"/>
                <w:u w:val="none"/>
                <w:lang w:val="en-US" w:eastAsia="zh-CN"/>
              </w:rPr>
            </w:pPr>
            <w:r>
              <w:rPr>
                <w:rFonts w:hint="eastAsia" w:ascii="仿宋" w:hAnsi="仿宋" w:eastAsia="仿宋" w:cs="仿宋"/>
                <w:b/>
                <w:bCs/>
                <w:i w:val="0"/>
                <w:iCs w:val="0"/>
                <w:snapToGrid/>
                <w:color w:val="000000"/>
                <w:kern w:val="2"/>
                <w:sz w:val="24"/>
                <w:szCs w:val="24"/>
                <w:u w:val="none"/>
                <w:lang w:val="en-US" w:eastAsia="zh-CN"/>
              </w:rPr>
              <w:t>2.1</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D87783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参数1</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29D9ED0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系统显示：操作简单方便快速，机身便于搬动，支持救护车、移动等多个场景，中英文操作界面，触摸式液晶屏菜单；</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171718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2F99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1A6404">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2"/>
                <w:sz w:val="24"/>
                <w:szCs w:val="24"/>
                <w:u w:val="none"/>
                <w:lang w:val="en-US" w:eastAsia="zh-CN"/>
              </w:rPr>
            </w:pPr>
            <w:r>
              <w:rPr>
                <w:rFonts w:hint="eastAsia" w:ascii="仿宋" w:hAnsi="仿宋" w:eastAsia="仿宋" w:cs="仿宋"/>
                <w:b/>
                <w:bCs/>
                <w:i w:val="0"/>
                <w:iCs w:val="0"/>
                <w:snapToGrid/>
                <w:color w:val="000000"/>
                <w:kern w:val="2"/>
                <w:sz w:val="24"/>
                <w:szCs w:val="24"/>
                <w:u w:val="none"/>
                <w:lang w:val="en-US" w:eastAsia="zh-CN"/>
              </w:rPr>
              <w:t>2.2</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C546E6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参数2</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3F629FF6">
            <w:pPr>
              <w:widowControl w:val="0"/>
              <w:numPr>
                <w:ilvl w:val="0"/>
                <w:numId w:val="0"/>
              </w:numPr>
              <w:contextualSpacing/>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耗材更开放，能满足成人、儿童不同年龄阶段不同群体的临床需求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C339E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4B1F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357986">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2"/>
                <w:sz w:val="24"/>
                <w:szCs w:val="24"/>
                <w:u w:val="none"/>
                <w:lang w:val="en-US" w:eastAsia="zh-CN"/>
              </w:rPr>
            </w:pPr>
            <w:r>
              <w:rPr>
                <w:rFonts w:hint="eastAsia" w:ascii="仿宋" w:hAnsi="仿宋" w:eastAsia="仿宋" w:cs="仿宋"/>
                <w:b/>
                <w:bCs/>
                <w:i w:val="0"/>
                <w:iCs w:val="0"/>
                <w:snapToGrid/>
                <w:color w:val="000000"/>
                <w:kern w:val="2"/>
                <w:sz w:val="24"/>
                <w:szCs w:val="24"/>
                <w:u w:val="none"/>
                <w:lang w:val="en-US" w:eastAsia="zh-CN"/>
              </w:rPr>
              <w:t>2.3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B909D1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参数3</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6BD050B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在显示器上能同时实时监测：流量、压力、CI监测、温度等多项数据</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A3B34A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461E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68572C">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F1C7B9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参数4</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37D31879">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离心泵最高转速≤6000RPM，最小的转速达到最大的血液灌注，减少高转速泵头发热和离心力对血细胞的破坏，提高生物相容性和耐用性</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DEC39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884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437E0A">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290E9E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参数5</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2E9AF1C3">
            <w:pPr>
              <w:keepNext w:val="0"/>
              <w:keepLines w:val="0"/>
              <w:widowControl/>
              <w:suppressLineNumbers w:val="0"/>
              <w:kinsoku/>
              <w:autoSpaceDE/>
              <w:autoSpaceDN/>
              <w:adjustRightInd/>
              <w:snapToGrid/>
              <w:spacing w:line="240" w:lineRule="auto"/>
              <w:jc w:val="left"/>
              <w:textAlignment w:val="center"/>
              <w:rPr>
                <w:rFonts w:hint="default"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待机持久，满足临床上突然停电情况下正常使用，最大负载下可使用支持时间≥90分钟，永久充电式电瓶，可反复充电。提供备用电池。</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4B28A2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730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CB8EFB">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2.6</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B2B1291">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参数6</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664A215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具有内置双压力压力监测模块，可随时监测跨膜压差。</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FC4E1E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8B6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8FEF28">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2.7</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27DA6E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参数7</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4DEAFAD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具有内置温度监测模块，≥4道温度监测，可同时监测动脉血温、静脉血温、鼻温、肛温等</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0F60C3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5F6A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E971B6">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2.8</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90BB14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参数8</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5CFDC48C">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具有CI监测模块，可根据临床的使用需要选择运行模式，具备自动计算心排指数功能</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9F175F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6F4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AA6416">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2.9</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2EF321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参数9</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29CC585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流量探头：无创超声流量超声探头，流量探头可卡在管道的任意位置，监测管道任意位置的流量数据</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EEA0DC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D76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734F9A">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2.10</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400AB0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参数10</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502FB8FB">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流量监测技术，流量传感器无需使用超声耦合剂，避免涂抹超声胶时，停机造成的安全隐患；无需额外配置传感器，减少接头数量，减少接头处凝血产生血栓的几率，减少耗材使用，降低成本</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9523CE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6CC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CFE6FE">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2.11</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B6D5A8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参数11</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4B8A05A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具有流量报警功能，流量报警范围（高流量0.5-10.0LPM，低流量 0.0-5.0LPM；反转流量 0.0-1.0LPM）</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B6B9E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050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BE18B4">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2.12</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76DD9D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参数12</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254C459A">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具有流量自动控制模式：通过自动调节转速，可使流量在灌注中保持恒定</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8418DB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329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B73B6C">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7EB32B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参数13</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6B48249B">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具有模拟心脏跳动的搏动灌注和直流灌注两种灌注模式，且可以互相转换</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3ECB45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A02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2E5AE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EE9153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参数14</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61DE346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具有出口压力报警和入口压力报警功能</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9E3170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6D0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E983C9">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F7D78D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参数15</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0C78A9E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具有低转速保护锁,防止低转速引起反流</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2CB0EC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535E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3F6B3C">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2.16</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59B0C2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参数16</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303D471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配应急手动驱动装置，一旦出现电子或者机械故障时，可以采用手动操作，确保患者的安全</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A19D19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DEC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A730CE">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2.17</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E6A556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参数17</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5F55FC9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一次性使用模肺氧合器、离心泵满足临床不少于5天</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360418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88D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18514C">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2.18</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733361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参数18</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4573B0C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可联合床旁血液净化装置开展危急重症的临床需求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52B5C6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bl>
    <w:p w14:paraId="3DC9A3C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snapToGrid/>
          <w:kern w:val="2"/>
          <w:sz w:val="24"/>
          <w:szCs w:val="24"/>
          <w:u w:val="none"/>
          <w:lang w:val="en-US" w:eastAsia="zh-CN" w:bidi="ar"/>
        </w:rPr>
      </w:pPr>
    </w:p>
    <w:p w14:paraId="55A5BDE8">
      <w:pPr>
        <w:keepNext w:val="0"/>
        <w:keepLines w:val="0"/>
        <w:widowControl/>
        <w:numPr>
          <w:ilvl w:val="0"/>
          <w:numId w:val="0"/>
        </w:numPr>
        <w:suppressLineNumbers w:val="0"/>
        <w:kinsoku/>
        <w:autoSpaceDE/>
        <w:autoSpaceDN/>
        <w:adjustRightInd/>
        <w:snapToGrid/>
        <w:spacing w:line="36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color w:val="000000"/>
          <w:kern w:val="2"/>
          <w:sz w:val="24"/>
          <w:szCs w:val="24"/>
          <w:lang w:val="en-US" w:eastAsia="zh-CN" w:bidi="ar"/>
        </w:rPr>
        <w:t>（二）</w:t>
      </w:r>
      <w:r>
        <w:rPr>
          <w:rFonts w:hint="eastAsia" w:ascii="仿宋" w:hAnsi="仿宋" w:eastAsia="仿宋" w:cs="仿宋"/>
          <w:b/>
          <w:bCs/>
          <w:snapToGrid/>
          <w:kern w:val="2"/>
          <w:sz w:val="24"/>
          <w:szCs w:val="24"/>
          <w:u w:val="none"/>
          <w:lang w:val="en-US" w:eastAsia="zh-CN" w:bidi="ar"/>
        </w:rPr>
        <w:t>投标设备运行所需专用耗材及易损件要求</w:t>
      </w:r>
    </w:p>
    <w:p w14:paraId="7130E525">
      <w:pPr>
        <w:keepNext w:val="0"/>
        <w:keepLines w:val="0"/>
        <w:widowControl/>
        <w:numPr>
          <w:ilvl w:val="0"/>
          <w:numId w:val="0"/>
        </w:numPr>
        <w:suppressLineNumbers w:val="0"/>
        <w:kinsoku/>
        <w:autoSpaceDE/>
        <w:autoSpaceDN/>
        <w:adjustRightInd/>
        <w:snapToGrid/>
        <w:spacing w:line="360" w:lineRule="auto"/>
        <w:jc w:val="left"/>
        <w:textAlignment w:val="center"/>
        <w:rPr>
          <w:rFonts w:hint="eastAsia" w:ascii="仿宋" w:hAnsi="仿宋" w:eastAsia="仿宋" w:cs="仿宋"/>
          <w:b w:val="0"/>
          <w:bCs w:val="0"/>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体外膜肺、插管套包、离心泵、循环管路、导丝、血管鞘、导管鞘套等</w:t>
      </w:r>
    </w:p>
    <w:p w14:paraId="2AE3350E">
      <w:pPr>
        <w:keepNext w:val="0"/>
        <w:keepLines w:val="0"/>
        <w:widowControl/>
        <w:numPr>
          <w:ilvl w:val="0"/>
          <w:numId w:val="0"/>
        </w:numPr>
        <w:suppressLineNumbers w:val="0"/>
        <w:kinsoku/>
        <w:autoSpaceDE/>
        <w:autoSpaceDN/>
        <w:adjustRightInd/>
        <w:snapToGrid/>
        <w:spacing w:line="36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val="0"/>
          <w:bCs w:val="0"/>
          <w:snapToGrid/>
          <w:color w:val="000000"/>
          <w:kern w:val="2"/>
          <w:sz w:val="24"/>
          <w:szCs w:val="24"/>
          <w:lang w:val="en-US" w:eastAsia="zh-CN" w:bidi="ar"/>
        </w:rPr>
        <w:t>2.1</w:t>
      </w:r>
      <w:r>
        <w:rPr>
          <w:rFonts w:hint="eastAsia" w:ascii="仿宋" w:hAnsi="仿宋" w:eastAsia="仿宋" w:cs="仿宋"/>
          <w:b w:val="0"/>
          <w:bCs w:val="0"/>
          <w:snapToGrid/>
          <w:kern w:val="2"/>
          <w:sz w:val="24"/>
          <w:szCs w:val="24"/>
          <w:u w:val="none"/>
          <w:lang w:val="en-US" w:eastAsia="zh-CN" w:bidi="ar"/>
        </w:rPr>
        <w:t>用途：为危重患者心肺功能支持，适用于严重呼吸衰竭、心源性休克、心脏骤停、器官移植过渡等。</w:t>
      </w:r>
      <w:r>
        <w:rPr>
          <w:rFonts w:hint="eastAsia" w:ascii="仿宋" w:hAnsi="仿宋" w:eastAsia="仿宋" w:cs="仿宋"/>
          <w:b/>
          <w:bCs/>
          <w:snapToGrid/>
          <w:kern w:val="2"/>
          <w:sz w:val="24"/>
          <w:szCs w:val="24"/>
          <w:u w:val="none"/>
          <w:lang w:val="en-US" w:eastAsia="zh-CN" w:bidi="ar"/>
        </w:rPr>
        <w:br w:type="page"/>
      </w:r>
    </w:p>
    <w:tbl>
      <w:tblPr>
        <w:tblStyle w:val="14"/>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3"/>
        <w:gridCol w:w="1781"/>
        <w:gridCol w:w="4982"/>
        <w:gridCol w:w="1369"/>
      </w:tblGrid>
      <w:tr w14:paraId="7795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95" w:type="dxa"/>
            <w:gridSpan w:val="4"/>
            <w:tcBorders>
              <w:top w:val="nil"/>
              <w:left w:val="nil"/>
              <w:bottom w:val="nil"/>
              <w:right w:val="nil"/>
            </w:tcBorders>
            <w:noWrap w:val="0"/>
            <w:vAlign w:val="center"/>
          </w:tcPr>
          <w:p w14:paraId="7F102DEB">
            <w:pPr>
              <w:keepNext w:val="0"/>
              <w:keepLines w:val="0"/>
              <w:widowControl/>
              <w:numPr>
                <w:ilvl w:val="0"/>
                <w:numId w:val="1"/>
              </w:numPr>
              <w:suppressLineNumbers w:val="0"/>
              <w:kinsoku/>
              <w:autoSpaceDE/>
              <w:autoSpaceDN/>
              <w:adjustRightInd/>
              <w:snapToGrid/>
              <w:spacing w:line="240" w:lineRule="auto"/>
              <w:ind w:left="0" w:leftChars="0" w:firstLine="0" w:firstLineChars="0"/>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床旁血液净化器</w:t>
            </w:r>
          </w:p>
          <w:p w14:paraId="61D3F43B">
            <w:pPr>
              <w:keepNext w:val="0"/>
              <w:keepLines w:val="0"/>
              <w:widowControl/>
              <w:numPr>
                <w:ilvl w:val="0"/>
                <w:numId w:val="0"/>
              </w:numPr>
              <w:suppressLineNumbers w:val="0"/>
              <w:kinsoku/>
              <w:autoSpaceDE/>
              <w:autoSpaceDN/>
              <w:adjustRightInd/>
              <w:snapToGrid/>
              <w:spacing w:line="240" w:lineRule="auto"/>
              <w:ind w:leftChars="0"/>
              <w:jc w:val="left"/>
              <w:textAlignment w:val="center"/>
              <w:rPr>
                <w:rFonts w:hint="default"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（一）设备技术参数</w:t>
            </w:r>
          </w:p>
        </w:tc>
      </w:tr>
      <w:tr w14:paraId="00A8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25877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序号</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0BCA1A1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名称</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23F083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技术参数和性能要求</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E8187D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备注</w:t>
            </w:r>
          </w:p>
        </w:tc>
      </w:tr>
      <w:tr w14:paraId="5D91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A94DFD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 </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192711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设备名称及数量</w:t>
            </w:r>
          </w:p>
        </w:tc>
        <w:tc>
          <w:tcPr>
            <w:tcW w:w="6351" w:type="dxa"/>
            <w:gridSpan w:val="2"/>
            <w:tcBorders>
              <w:top w:val="single" w:color="000000" w:sz="4" w:space="0"/>
              <w:left w:val="single" w:color="000000" w:sz="4" w:space="0"/>
              <w:bottom w:val="single" w:color="000000" w:sz="4" w:space="0"/>
              <w:right w:val="single" w:color="000000" w:sz="4" w:space="0"/>
            </w:tcBorders>
            <w:noWrap w:val="0"/>
            <w:vAlign w:val="center"/>
          </w:tcPr>
          <w:p w14:paraId="54863C3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床旁血液净化器5台</w:t>
            </w:r>
          </w:p>
        </w:tc>
      </w:tr>
      <w:tr w14:paraId="362A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36D16A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1.1 </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F56F93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设备用途</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572753CE">
            <w:pPr>
              <w:widowControl w:val="0"/>
              <w:kinsoku/>
              <w:autoSpaceDE/>
              <w:autoSpaceDN/>
              <w:bidi w:val="0"/>
              <w:adjustRightInd/>
              <w:snapToGrid/>
              <w:spacing w:line="240" w:lineRule="auto"/>
              <w:jc w:val="both"/>
              <w:textAlignment w:val="auto"/>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val="en-US" w:eastAsia="zh-CN"/>
              </w:rPr>
              <w:t>支持连续性静脉静脉血液透析（CVVHD）、连续性静脉静脉血液滤过（CVVH）、连续性静脉静脉血液透析滤过（CVVHDF）、缓慢性连续性超滤（SCUF）、血液灌流（HP）、单重血浆置换（PE）或双重血浆置换（DFPP）、血浆吸附（PA）治疗功能。可联合ECMO开展体外二氧化碳清除等临床治疗需求</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DACA6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p>
        </w:tc>
      </w:tr>
      <w:tr w14:paraId="4946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A06EFD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1.2 </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BE979D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治疗对象</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3C04A50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val="en-US" w:eastAsia="zh-CN"/>
              </w:rPr>
              <w:t>满足成人、儿童等不同年龄阶段的危急重症群体的需求</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F832D8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017E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E1C132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 </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108FA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主要参数与性能要求</w:t>
            </w:r>
          </w:p>
        </w:tc>
        <w:tc>
          <w:tcPr>
            <w:tcW w:w="6351" w:type="dxa"/>
            <w:gridSpan w:val="2"/>
            <w:tcBorders>
              <w:top w:val="single" w:color="000000" w:sz="4" w:space="0"/>
              <w:left w:val="single" w:color="000000" w:sz="4" w:space="0"/>
              <w:bottom w:val="single" w:color="000000" w:sz="4" w:space="0"/>
              <w:right w:val="single" w:color="000000" w:sz="4" w:space="0"/>
            </w:tcBorders>
            <w:noWrap w:val="0"/>
            <w:vAlign w:val="center"/>
          </w:tcPr>
          <w:p w14:paraId="2759D6F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2"/>
                <w:sz w:val="24"/>
                <w:szCs w:val="24"/>
                <w:u w:val="none"/>
                <w:lang w:eastAsia="zh-CN"/>
              </w:rPr>
            </w:pPr>
          </w:p>
        </w:tc>
      </w:tr>
      <w:tr w14:paraId="04A0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3BAC0C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2.1</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C1BA3F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参数1</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5CA1489">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多用途血液</w:t>
            </w:r>
            <w:r>
              <w:rPr>
                <w:rFonts w:hint="eastAsia" w:ascii="仿宋" w:hAnsi="仿宋" w:eastAsia="仿宋" w:cs="仿宋"/>
                <w:snapToGrid/>
                <w:kern w:val="2"/>
                <w:sz w:val="24"/>
                <w:szCs w:val="24"/>
                <w:lang w:val="en-US" w:eastAsia="zh-CN"/>
              </w:rPr>
              <w:t>净化</w:t>
            </w:r>
            <w:r>
              <w:rPr>
                <w:rFonts w:hint="eastAsia" w:ascii="仿宋" w:hAnsi="仿宋" w:eastAsia="仿宋" w:cs="仿宋"/>
                <w:snapToGrid/>
                <w:kern w:val="2"/>
                <w:sz w:val="24"/>
                <w:szCs w:val="24"/>
                <w:lang w:eastAsia="zh-CN"/>
              </w:rPr>
              <w:t>处理装置，≥8英寸可旋转彩色液晶显示触摸屏，全中文菜单显示</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3DC9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277E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5125CD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2.2</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6C85D5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参数2</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525479A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设备所有软件终身</w:t>
            </w:r>
            <w:r>
              <w:rPr>
                <w:rFonts w:hint="eastAsia" w:ascii="仿宋" w:hAnsi="仿宋" w:eastAsia="仿宋" w:cs="仿宋"/>
                <w:snapToGrid/>
                <w:kern w:val="2"/>
                <w:sz w:val="24"/>
                <w:szCs w:val="24"/>
                <w:lang w:val="en-US" w:eastAsia="zh-CN"/>
              </w:rPr>
              <w:t>无偿</w:t>
            </w:r>
            <w:r>
              <w:rPr>
                <w:rFonts w:hint="eastAsia" w:ascii="仿宋" w:hAnsi="仿宋" w:eastAsia="仿宋" w:cs="仿宋"/>
                <w:snapToGrid/>
                <w:kern w:val="2"/>
                <w:sz w:val="24"/>
                <w:szCs w:val="24"/>
                <w:lang w:eastAsia="zh-CN"/>
              </w:rPr>
              <w:t>升级、端口</w:t>
            </w:r>
            <w:r>
              <w:rPr>
                <w:rFonts w:hint="eastAsia" w:ascii="仿宋" w:hAnsi="仿宋" w:eastAsia="仿宋" w:cs="仿宋"/>
                <w:snapToGrid/>
                <w:kern w:val="2"/>
                <w:sz w:val="24"/>
                <w:szCs w:val="24"/>
                <w:lang w:val="en-US" w:eastAsia="zh-CN"/>
              </w:rPr>
              <w:t>无偿</w:t>
            </w:r>
            <w:r>
              <w:rPr>
                <w:rFonts w:hint="eastAsia" w:ascii="仿宋" w:hAnsi="仿宋" w:eastAsia="仿宋" w:cs="仿宋"/>
                <w:snapToGrid/>
                <w:kern w:val="2"/>
                <w:sz w:val="24"/>
                <w:szCs w:val="24"/>
                <w:lang w:eastAsia="zh-CN"/>
              </w:rPr>
              <w:t>开放</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41DDF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4149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03F2A9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2.3</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F5FC7C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*参数3</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20EC0E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泵数量不少于5个，至少包含4个四滚子驱动泵和1个注射泵(肝素泵)</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F920F5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105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0EAF1DE">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2.4</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FF7376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4E7252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可旋转液晶触摸显示屏，清晰易辨别，支持中文操作</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D97859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7520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3468BB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2F1518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参数5</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70E80B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泵流速：</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91FCA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712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44FAB4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2.6</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407F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*参数6</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0CAF18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血液泵流速：1—250ml/min，调节幅度1ml/min，可满足特殊患者（如低体重患者、心衰超滤治疗等低流速）治疗运转血流速</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EC6FC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169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604AD3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2.7</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B1EE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参数7</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61900E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滤液泵/弃浆泵流速：10—6000ml/h</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0A279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5DB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FBC7F9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2.8</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04B8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参数8</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043F09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置换液泵/返浆泵流速：10—3000ml/h</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3C009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4DE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CD8A9A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2.9</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BEE8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参数9</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86FA8CC">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透析液泵/分离泵流速：10—4000ml/h</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64037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15E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EDF544B">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2.10</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8195E">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参数10</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6D9936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肝素泵流速：0.1—15.0ml/h，快推流速 10.0ml/min，20—50ml等不同型号注射器尺寸自动检测，且抗凝剂自动计入补液</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B2FFB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379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F38365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2.11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1224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参数11</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6CD2DE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非压力监测式血流不足监测无缝对接ECMO治疗</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A80A8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1949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89BF18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2.12</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1BE5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参数12</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FCD0BF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可显示临床走势显示画面，图示各处滤器压力，可显示调节、控制，并能清楚表述报警或故障的原因</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8A4A80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5978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14A271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2.13</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CC21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参数13</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1B7422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压力监测要求：</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49CC8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5A61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BF5803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2.14</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92521">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参数14</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C38598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动脉压监测范围：-400mmHg</w:t>
            </w:r>
            <w:r>
              <w:rPr>
                <w:rFonts w:hint="eastAsia" w:ascii="仿宋" w:hAnsi="仿宋" w:eastAsia="仿宋" w:cs="仿宋"/>
                <w:snapToGrid/>
                <w:kern w:val="2"/>
                <w:sz w:val="24"/>
                <w:szCs w:val="24"/>
                <w:lang w:val="en-US" w:eastAsia="zh-CN"/>
              </w:rPr>
              <w:t xml:space="preserve"> — </w:t>
            </w:r>
            <w:r>
              <w:rPr>
                <w:rFonts w:hint="eastAsia" w:ascii="仿宋" w:hAnsi="仿宋" w:eastAsia="仿宋" w:cs="仿宋"/>
                <w:snapToGrid/>
                <w:kern w:val="2"/>
                <w:sz w:val="24"/>
                <w:szCs w:val="24"/>
                <w:lang w:eastAsia="zh-CN"/>
              </w:rPr>
              <w:t>+400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9A381E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B23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99D175B">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2.15</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655B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参数15</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D53FA1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静脉压监测范围：-400mmH</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+400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F87FA0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B20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54F97E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2.16</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9CEDB">
            <w:pPr>
              <w:keepNext w:val="0"/>
              <w:keepLines w:val="0"/>
              <w:widowControl/>
              <w:numPr>
                <w:ilvl w:val="0"/>
                <w:numId w:val="0"/>
              </w:numPr>
              <w:suppressLineNumbers w:val="0"/>
              <w:kinsoku/>
              <w:autoSpaceDE/>
              <w:autoSpaceDN/>
              <w:adjustRightInd/>
              <w:snapToGrid/>
              <w:spacing w:line="240" w:lineRule="auto"/>
              <w:ind w:left="0" w:leftChars="0" w:firstLine="0"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参数16</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72067C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滤过压/血浆压监测范围：-400mmHg</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+400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FC4C5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53E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FFD1CE1">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2.17</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15FE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参数17</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BC4C36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血浆入口压监测范围：-400mmHg</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+400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5B9A2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32F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C23096B">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2.18</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FE06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参数18</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3F91FF1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TMP（跨膜压）监测范围：-500mmHg</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+500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FBC55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4BC5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7F7149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2.19</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E24E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参数19</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33F6C7E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采血压（负压）监测范围：-250mmHg</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4B9DF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BB9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397A41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2.20</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992C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参数20</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E18D02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外部压（双膜滤器压）监测范围：-400mmHg</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+400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58A03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869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2BC32F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25F1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*参数21</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407688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室容量计：采用室容量式反馈控制系统分割计量，额定容量20ml，流量累计误差精度≤1%，可满足监护室、普通病房、救护车等不同场景中正常开展治疗且无误差</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640C3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5FC1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A02F0F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2.22</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51CF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参数22</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D2D680D">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加温器≥2个，温度范围30～38</w:t>
            </w:r>
            <w:r>
              <w:rPr>
                <w:rFonts w:hint="eastAsia" w:ascii="仿宋" w:hAnsi="仿宋" w:eastAsia="仿宋" w:cs="仿宋"/>
                <w:snapToGrid/>
                <w:kern w:val="2"/>
                <w:sz w:val="24"/>
                <w:szCs w:val="24"/>
                <w:lang w:eastAsia="ja-JP"/>
              </w:rPr>
              <w:t>℃</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C1ED5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D0F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AFB263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2.23</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426A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参数23</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5B3844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具有置换液和透析液液空监测，监测器空气容量≥0.02ml</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DA902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5B3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E0375D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2.24</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0FC5E1E">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参数24</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7A854FD">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动脉压、静脉压、跨膜压（TMP）、滤过压（血浆压）、血浆入口压、采血压（负压）监护功能，并可调节高低限报警数值，超限时声光报警并可同时切断血泵；有声音及图像报警方式，报警时机器提供解决方案</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881F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1A48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008DF3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9D3013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参数25</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1DF25B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具有血液管路气泡监测报警功能，气泡监测器灵敏度：气泡容量≥0.02ml</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E1D81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702B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728D0E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2.26</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4A273DD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参数26</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9EDFE2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具有漏血监控系统：遮光度≥0.5%即会声光报警</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01A7A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3A07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A50351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2.27</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0198E44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参数27</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6CB3E7DD">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具有加温器温度显示功能，加温器温度显示精度、温度报警功能</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1BD7D0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2438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798943F">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2.28</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D6C18D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参数28</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3F1BFBF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具有室容量计超量报警功能，具有室容量计超量报警功能：≤20mL即会声光报警</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5A6BE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0187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7E2EFE5">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2.29</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6DB7915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参数29</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3BCCBC7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具有泵头开关监测报警功能</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F3F6E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7C8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F8514E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07A38A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参数30</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67B45D9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具有注射器脱落监测、断液监测、梗阻监测报警功能</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AA47E4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C94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C63E810">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2.31</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C708E3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参数31</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E06CD2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具有电源中断报警功能</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01DCA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65D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FDB2EED">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2.32</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4DA21D6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参数32</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81513B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b w:val="0"/>
                <w:snapToGrid/>
                <w:kern w:val="2"/>
                <w:sz w:val="24"/>
                <w:szCs w:val="24"/>
                <w:lang w:eastAsia="zh-CN"/>
              </w:rPr>
              <w:t>具有多种治疗模式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D42D17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DF9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F7C76FB">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2.33</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F66650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参数33</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575F6C7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b w:val="0"/>
                <w:snapToGrid/>
                <w:kern w:val="2"/>
                <w:sz w:val="24"/>
                <w:szCs w:val="24"/>
                <w:lang w:eastAsia="zh-CN"/>
              </w:rPr>
              <w:t>具有单重血浆置换(PE)治疗模式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14F8B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BD6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6FCB957">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2.34</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0D8F62A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参数34</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6071C5D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具有双重血浆置换(DFPP)模式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6D629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093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9642CF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246B56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参数35</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62BE64AD">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具有血浆吸附(PA) 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5F9FB9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7C0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04C540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2.36</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10F696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参数36</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334A01B">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具有连续性静脉-静脉血液透析(CVVHD)模式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9D8D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340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0FE8C53">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2.37</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9EC7E6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参数37</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DCD0B5A">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具有连续性静脉-静脉血液滤过(CVVHF)模式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25075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BE7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E775C8D">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2.38</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9B8ADC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参数38</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577EA83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具有连续性静脉-静脉血液透析滤过 (CVVHDF)模式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3C3F4C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5077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97F524A">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2.39</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1BCB3A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参数39</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3A5372A">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具有血浆透析滤过(PDF)模式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E4547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748C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05A2B9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A8650D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参数40</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B2E8C7B">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具有缓慢持续超滤(SCUF)模式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059FFF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5C31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4F5F909">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2.41</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13AC71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参数41</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1EBA44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具有血液灌流（HP）模式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E5E00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A31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5856B23">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2.42</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6B5CB8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参数42</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19B28B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可联合膜式氧合器开展体外二氧化碳清除治疗</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5D59AD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75AE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B139D34">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2.43</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587C8E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参数43</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37616D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适用管路规格：小儿回路血容量≤40ml，成人回路血容量≤60ml</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3A8A9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4D1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27D6CF8">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2.44</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217B9B98">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参数44</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96E0EE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备用电源：内含蓄电池，断电后血泵可持续工作时间</w:t>
            </w:r>
            <w:r>
              <w:rPr>
                <w:rFonts w:hint="eastAsia" w:ascii="仿宋" w:hAnsi="仿宋" w:eastAsia="仿宋" w:cs="仿宋"/>
                <w:snapToGrid/>
                <w:kern w:val="2"/>
                <w:sz w:val="24"/>
                <w:szCs w:val="24"/>
                <w:lang w:val="en-US" w:eastAsia="zh-CN"/>
              </w:rPr>
              <w:t>≥</w:t>
            </w:r>
            <w:r>
              <w:rPr>
                <w:rFonts w:hint="eastAsia" w:ascii="仿宋" w:hAnsi="仿宋" w:eastAsia="仿宋" w:cs="仿宋"/>
                <w:snapToGrid/>
                <w:kern w:val="2"/>
                <w:sz w:val="24"/>
                <w:szCs w:val="24"/>
                <w:lang w:eastAsia="zh-CN"/>
              </w:rPr>
              <w:t>15分钟，屏幕持续工作</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5139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bl>
    <w:p w14:paraId="52E7CA59">
      <w:pPr>
        <w:keepNext w:val="0"/>
        <w:keepLines w:val="0"/>
        <w:widowControl/>
        <w:numPr>
          <w:ilvl w:val="0"/>
          <w:numId w:val="0"/>
        </w:numPr>
        <w:suppressLineNumbers w:val="0"/>
        <w:kinsoku/>
        <w:autoSpaceDE/>
        <w:autoSpaceDN/>
        <w:adjustRightInd/>
        <w:snapToGrid/>
        <w:spacing w:line="240" w:lineRule="auto"/>
        <w:jc w:val="left"/>
        <w:textAlignment w:val="center"/>
        <w:rPr>
          <w:rFonts w:hint="eastAsia" w:ascii="仿宋" w:hAnsi="仿宋" w:eastAsia="仿宋" w:cs="仿宋"/>
          <w:b/>
          <w:bCs/>
          <w:snapToGrid/>
          <w:color w:val="000000"/>
          <w:kern w:val="2"/>
          <w:sz w:val="24"/>
          <w:szCs w:val="24"/>
          <w:lang w:val="en-US" w:eastAsia="zh-CN" w:bidi="ar"/>
        </w:rPr>
      </w:pPr>
    </w:p>
    <w:p w14:paraId="0E2DEA5D">
      <w:pPr>
        <w:keepNext w:val="0"/>
        <w:keepLines w:val="0"/>
        <w:widowControl/>
        <w:numPr>
          <w:ilvl w:val="0"/>
          <w:numId w:val="0"/>
        </w:numPr>
        <w:suppressLineNumbers w:val="0"/>
        <w:kinsoku/>
        <w:autoSpaceDE/>
        <w:autoSpaceDN/>
        <w:adjustRightInd/>
        <w:snapToGrid/>
        <w:spacing w:line="36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color w:val="000000"/>
          <w:kern w:val="2"/>
          <w:sz w:val="24"/>
          <w:szCs w:val="24"/>
          <w:lang w:val="en-US" w:eastAsia="zh-CN" w:bidi="ar"/>
        </w:rPr>
        <w:t>（二）</w:t>
      </w:r>
      <w:r>
        <w:rPr>
          <w:rFonts w:hint="eastAsia" w:ascii="仿宋" w:hAnsi="仿宋" w:eastAsia="仿宋" w:cs="仿宋"/>
          <w:b/>
          <w:bCs/>
          <w:snapToGrid/>
          <w:kern w:val="2"/>
          <w:sz w:val="24"/>
          <w:szCs w:val="24"/>
          <w:u w:val="none"/>
          <w:lang w:val="en-US" w:eastAsia="zh-CN" w:bidi="ar"/>
        </w:rPr>
        <w:t>投标设备运行所需专用耗材及易损件要求</w:t>
      </w:r>
    </w:p>
    <w:p w14:paraId="3A48598A">
      <w:pPr>
        <w:keepNext w:val="0"/>
        <w:keepLines w:val="0"/>
        <w:widowControl/>
        <w:suppressLineNumbers w:val="0"/>
        <w:kinsoku/>
        <w:autoSpaceDE/>
        <w:autoSpaceDN/>
        <w:adjustRightInd/>
        <w:snapToGrid/>
        <w:spacing w:line="360" w:lineRule="auto"/>
        <w:jc w:val="left"/>
        <w:textAlignment w:val="center"/>
        <w:rPr>
          <w:rFonts w:hint="eastAsia" w:ascii="仿宋" w:hAnsi="仿宋" w:eastAsia="仿宋" w:cs="仿宋"/>
          <w:b w:val="0"/>
          <w:bCs w:val="0"/>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一次性使用血液滤过管路、血液滤过器</w:t>
      </w:r>
    </w:p>
    <w:p w14:paraId="40F17397">
      <w:pPr>
        <w:keepNext w:val="0"/>
        <w:keepLines w:val="0"/>
        <w:widowControl/>
        <w:suppressLineNumbers w:val="0"/>
        <w:kinsoku/>
        <w:autoSpaceDE/>
        <w:autoSpaceDN/>
        <w:adjustRightInd/>
        <w:snapToGrid/>
        <w:spacing w:line="36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2.1用途：用于急慢性肾功能不全、急性药物中毒、脓毒血症、多脏器功能衰竭等。</w:t>
      </w:r>
      <w:r>
        <w:rPr>
          <w:rFonts w:hint="eastAsia" w:ascii="仿宋" w:hAnsi="仿宋" w:eastAsia="仿宋" w:cs="仿宋"/>
          <w:b/>
          <w:bCs/>
          <w:snapToGrid/>
          <w:kern w:val="2"/>
          <w:sz w:val="24"/>
          <w:szCs w:val="24"/>
          <w:u w:val="none"/>
          <w:lang w:val="en-US" w:eastAsia="zh-CN" w:bidi="ar"/>
        </w:rPr>
        <w:br w:type="page"/>
      </w:r>
    </w:p>
    <w:tbl>
      <w:tblPr>
        <w:tblStyle w:val="14"/>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849"/>
        <w:gridCol w:w="2348"/>
        <w:gridCol w:w="2862"/>
        <w:gridCol w:w="1436"/>
      </w:tblGrid>
      <w:tr w14:paraId="489A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9195" w:type="dxa"/>
            <w:gridSpan w:val="5"/>
            <w:tcBorders>
              <w:top w:val="nil"/>
              <w:left w:val="nil"/>
              <w:bottom w:val="nil"/>
              <w:right w:val="nil"/>
            </w:tcBorders>
            <w:noWrap w:val="0"/>
            <w:vAlign w:val="center"/>
          </w:tcPr>
          <w:p w14:paraId="37D867BB">
            <w:pPr>
              <w:keepNext w:val="0"/>
              <w:keepLines w:val="0"/>
              <w:widowControl/>
              <w:numPr>
                <w:ilvl w:val="0"/>
                <w:numId w:val="1"/>
              </w:numPr>
              <w:suppressLineNumbers w:val="0"/>
              <w:kinsoku/>
              <w:autoSpaceDE/>
              <w:autoSpaceDN/>
              <w:adjustRightInd/>
              <w:snapToGrid/>
              <w:spacing w:line="240" w:lineRule="auto"/>
              <w:ind w:left="0" w:leftChars="0" w:firstLine="0" w:firstLineChars="0"/>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气囊式体外反搏装置</w:t>
            </w:r>
          </w:p>
          <w:p w14:paraId="57ED769B">
            <w:pPr>
              <w:keepNext w:val="0"/>
              <w:keepLines w:val="0"/>
              <w:widowControl/>
              <w:numPr>
                <w:ilvl w:val="0"/>
                <w:numId w:val="0"/>
              </w:numPr>
              <w:suppressLineNumbers w:val="0"/>
              <w:kinsoku/>
              <w:autoSpaceDE/>
              <w:autoSpaceDN/>
              <w:adjustRightInd/>
              <w:snapToGrid/>
              <w:spacing w:line="240" w:lineRule="auto"/>
              <w:ind w:leftChars="0"/>
              <w:jc w:val="left"/>
              <w:textAlignment w:val="center"/>
              <w:rPr>
                <w:rFonts w:hint="default"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（一）设备技术参数</w:t>
            </w:r>
          </w:p>
        </w:tc>
      </w:tr>
      <w:tr w14:paraId="4B12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AA592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0C5FE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名称</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9289FD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技术参数和性能要求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71F40C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备注</w:t>
            </w:r>
          </w:p>
        </w:tc>
      </w:tr>
      <w:tr w14:paraId="2D7C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4473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05FB31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设备名称及数量</w:t>
            </w:r>
          </w:p>
        </w:tc>
        <w:tc>
          <w:tcPr>
            <w:tcW w:w="6646" w:type="dxa"/>
            <w:gridSpan w:val="3"/>
            <w:tcBorders>
              <w:top w:val="single" w:color="000000" w:sz="4" w:space="0"/>
              <w:left w:val="single" w:color="000000" w:sz="4" w:space="0"/>
              <w:bottom w:val="single" w:color="000000" w:sz="4" w:space="0"/>
              <w:right w:val="single" w:color="000000" w:sz="4" w:space="0"/>
            </w:tcBorders>
            <w:noWrap w:val="0"/>
            <w:vAlign w:val="center"/>
          </w:tcPr>
          <w:p w14:paraId="7D5AA21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u w:val="none"/>
                <w:lang w:val="en-US" w:eastAsia="zh-CN"/>
              </w:rPr>
              <w:t>气囊式体外反搏装置2台</w:t>
            </w:r>
          </w:p>
        </w:tc>
      </w:tr>
      <w:tr w14:paraId="75E2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4D6A3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5BB4F3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设备用途</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8180285">
            <w:pPr>
              <w:keepNext w:val="0"/>
              <w:keepLines w:val="0"/>
              <w:widowControl/>
              <w:suppressLineNumbers w:val="0"/>
              <w:kinsoku/>
              <w:autoSpaceDE/>
              <w:autoSpaceDN/>
              <w:adjustRightInd/>
              <w:snapToGrid/>
              <w:spacing w:line="360" w:lineRule="auto"/>
              <w:ind w:firstLine="480" w:firstLineChars="200"/>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体外反搏对心脑血管、各脏器及肢体的缺血性疾病有明显效果，适用范围广。而且对中老年人预防保健及康复极有好处。</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7EF77B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067F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290A7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91E652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治疗对象</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F2E64CA">
            <w:pPr>
              <w:keepNext w:val="0"/>
              <w:keepLines w:val="0"/>
              <w:widowControl/>
              <w:suppressLineNumbers w:val="0"/>
              <w:kinsoku/>
              <w:autoSpaceDE/>
              <w:autoSpaceDN/>
              <w:adjustRightInd/>
              <w:snapToGrid/>
              <w:spacing w:line="360" w:lineRule="auto"/>
              <w:ind w:firstLine="480" w:firstLineChars="200"/>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广泛适用于心血管、脑血管、眼、耳、消化系统、肢体等供血不足引起的疾病，还可用于康复、保健、消除疲劳等。</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EFE217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391D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8D00C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6F2FA6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配置清单</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5831E5C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品名</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08BB53F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单位</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F661B8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数量</w:t>
            </w:r>
          </w:p>
        </w:tc>
      </w:tr>
      <w:tr w14:paraId="40D4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6D8A8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D3138D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配置1</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6DED2C5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移动式体外反搏机</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646064E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台</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3BFDDD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635D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7582E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DA8E43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配置2</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B497B8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笔记本电脑</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1FFD76D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台</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9F1CB8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187D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3617E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9C269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配置3</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4B40DD5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电源线</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48C3E4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根</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A0F80A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3696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FACBB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244A2E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配置4</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380BE1E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心电线</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616CB31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根</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1CEA55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5E28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ABF4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22975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配置5</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B90916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指脉线</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1BCEFEE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根</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BC356C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5F0F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AA282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2.6</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974AE7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配置6</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84D7E7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bCs/>
                <w:snapToGrid/>
                <w:kern w:val="2"/>
                <w:sz w:val="24"/>
                <w:szCs w:val="24"/>
                <w:lang w:eastAsia="zh-CN"/>
              </w:rPr>
              <w:t>移动机囊套接头</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5B53ABD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套</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6A1D2A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6</w:t>
            </w:r>
          </w:p>
        </w:tc>
      </w:tr>
      <w:tr w14:paraId="1863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DF472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2.7</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CF8764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配置7</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6D9B515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bCs/>
                <w:snapToGrid/>
                <w:kern w:val="2"/>
                <w:sz w:val="24"/>
                <w:szCs w:val="24"/>
                <w:lang w:eastAsia="zh-CN"/>
              </w:rPr>
              <w:t>硅胶管</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0C1FA2B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根</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E9532A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6</w:t>
            </w:r>
          </w:p>
        </w:tc>
      </w:tr>
      <w:tr w14:paraId="507A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B1116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val="en-US" w:eastAsia="zh-CN"/>
              </w:rPr>
            </w:pPr>
            <w:r>
              <w:rPr>
                <w:rFonts w:hint="eastAsia" w:ascii="仿宋" w:hAnsi="仿宋" w:eastAsia="仿宋" w:cs="仿宋"/>
                <w:b/>
                <w:bCs/>
                <w:i w:val="0"/>
                <w:iCs w:val="0"/>
                <w:snapToGrid/>
                <w:color w:val="000000"/>
                <w:kern w:val="0"/>
                <w:sz w:val="24"/>
                <w:szCs w:val="24"/>
                <w:u w:val="none"/>
                <w:lang w:val="en-US" w:eastAsia="zh-CN" w:bidi="ar"/>
              </w:rPr>
              <w:t>2.8</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030806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配置8</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168D457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外囊套</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511315A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套</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DE3C1D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52E9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636F4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2.9</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7D98A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配置9</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29146ED5">
            <w:pPr>
              <w:widowControl w:val="0"/>
              <w:kinsoku/>
              <w:autoSpaceDE/>
              <w:autoSpaceDN/>
              <w:adjustRightInd/>
              <w:snapToGrid/>
              <w:spacing w:line="240" w:lineRule="auto"/>
              <w:jc w:val="center"/>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内囊套</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43FCF13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个</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CD4100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6</w:t>
            </w:r>
          </w:p>
        </w:tc>
      </w:tr>
      <w:tr w14:paraId="6C47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4A6F4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3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DF3325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主要参数与性能要求</w:t>
            </w:r>
          </w:p>
        </w:tc>
        <w:tc>
          <w:tcPr>
            <w:tcW w:w="6646" w:type="dxa"/>
            <w:gridSpan w:val="3"/>
            <w:tcBorders>
              <w:top w:val="single" w:color="000000" w:sz="4" w:space="0"/>
              <w:left w:val="single" w:color="000000" w:sz="4" w:space="0"/>
              <w:bottom w:val="single" w:color="000000" w:sz="4" w:space="0"/>
              <w:right w:val="single" w:color="000000" w:sz="4" w:space="0"/>
            </w:tcBorders>
            <w:noWrap w:val="0"/>
            <w:vAlign w:val="center"/>
          </w:tcPr>
          <w:p w14:paraId="318C91C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2"/>
                <w:sz w:val="24"/>
                <w:szCs w:val="24"/>
                <w:u w:val="none"/>
                <w:lang w:eastAsia="zh-CN"/>
              </w:rPr>
            </w:pPr>
          </w:p>
        </w:tc>
      </w:tr>
      <w:tr w14:paraId="18D9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3E9DC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3.1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AA78CAC">
            <w:pPr>
              <w:keepNext w:val="0"/>
              <w:keepLines w:val="0"/>
              <w:widowControl/>
              <w:suppressLineNumbers w:val="0"/>
              <w:kinsoku/>
              <w:autoSpaceDE/>
              <w:autoSpaceDN/>
              <w:adjustRightInd/>
              <w:snapToGrid/>
              <w:spacing w:line="240" w:lineRule="auto"/>
              <w:ind w:firstLine="480" w:firstLineChars="200"/>
              <w:jc w:val="both"/>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参数1</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4CA3355">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反搏装置在心率为80bpm时，工作压力不小于35kPa。</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AC0936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470E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59EC5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3.2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D17802A">
            <w:pPr>
              <w:keepNext w:val="0"/>
              <w:keepLines w:val="0"/>
              <w:widowControl/>
              <w:suppressLineNumbers w:val="0"/>
              <w:kinsoku/>
              <w:autoSpaceDE/>
              <w:autoSpaceDN/>
              <w:adjustRightInd/>
              <w:snapToGrid/>
              <w:spacing w:line="240" w:lineRule="auto"/>
              <w:ind w:firstLine="480" w:firstLineChars="200"/>
              <w:jc w:val="both"/>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参数2</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0EB00264">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反搏装置使用体外反搏气路系统，含冷却装置。</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6F0F9C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7AC0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3F1D2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3.3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C5C07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*参数3</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02554C05">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w:t>
            </w:r>
            <w:r>
              <w:rPr>
                <w:rFonts w:hint="eastAsia" w:ascii="仿宋" w:hAnsi="仿宋" w:eastAsia="仿宋" w:cs="仿宋"/>
                <w:i w:val="0"/>
                <w:iCs w:val="0"/>
                <w:snapToGrid/>
                <w:color w:val="auto"/>
                <w:kern w:val="0"/>
                <w:sz w:val="24"/>
                <w:szCs w:val="24"/>
                <w:highlight w:val="none"/>
                <w:u w:val="none"/>
                <w:lang w:val="en-US" w:eastAsia="zh-CN" w:bidi="ar"/>
              </w:rPr>
              <w:t>设备输入功率不小于2200VA，提供相关证明资料。</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F9CE81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1448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9EF0E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FCADAD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参数4</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073F34E">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电磁阀响应时间≤50ms，断电时，电磁阀处于排气状态。</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47F10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F37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50437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5F2C3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参数5</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626B647">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囊套：含小腿、大腿、臀部囊套，覆盖面积＞0.3㎡。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4AFBDF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74B7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2236C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3.6</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07C8BF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参数6</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187A365">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以心电R波为触发信号，充排气和心动周期同步，心电模块符合国标要求。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C3F5D1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637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996AF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3.7</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0FE8CF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参数7</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56E2FE3">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当心率超过限值时，具有自动停止反搏功能，心率正常时自动恢复反搏；自动跟踪不齐心率，实现反搏同步。</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85D693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DCE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2283B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3.8</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081CD0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参数8</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51C75E0">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早博保护：早搏信号能触发排气。</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FEC218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C63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BF10A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3.9</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ED4CBE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参数9</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5657C2A">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治疗中实时显示脉搏波形、D/S峰值比、面积比，反映治疗效果。</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829EE0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7E6F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E8247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1.10</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7521A7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参数10</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FEFE606">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配备自主著作权的《病员信息管理软件》，数据库存储治疗者心电、血氧、治疗压力等数据，可增加数据回放功能。</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74EB65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4C4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0E86E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3.11</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24513C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参数11</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1DB36146">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治疗时间设置范围：5min～60min；反搏比率为1:1或1:2可调。</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7CB776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7866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E881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3.12</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CB7A85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参数12</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5D9863C5">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采用不小于14英寸操作电脑，安全、便捷。</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00591B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E20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E216F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3.13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0577D7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参数13</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8ED54E7">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采用医疗级隔离变压器，将电源与用电回路作电气上的全隔离，保护人身安全。</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8ED4D4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C5C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3F96E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3.14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F2644E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*参数14</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56C9D323">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设备使用期限≥10年，提供设备说明书或铭牌等证明。</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4C34B4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07E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72A0C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3.15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A996D6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参数15</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1F59DF58">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体积小方便移动，能推到床旁做治疗。</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9BD8CE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bl>
    <w:p w14:paraId="2895ACD2">
      <w:pPr>
        <w:keepNext w:val="0"/>
        <w:keepLines w:val="0"/>
        <w:widowControl/>
        <w:numPr>
          <w:ilvl w:val="0"/>
          <w:numId w:val="0"/>
        </w:numPr>
        <w:suppressLineNumbers w:val="0"/>
        <w:kinsoku/>
        <w:autoSpaceDE/>
        <w:autoSpaceDN/>
        <w:adjustRightInd/>
        <w:snapToGrid/>
        <w:spacing w:line="240" w:lineRule="auto"/>
        <w:jc w:val="left"/>
        <w:textAlignment w:val="center"/>
        <w:rPr>
          <w:rFonts w:hint="eastAsia" w:ascii="仿宋" w:hAnsi="仿宋" w:eastAsia="仿宋" w:cs="仿宋"/>
          <w:b/>
          <w:bCs/>
          <w:snapToGrid/>
          <w:color w:val="000000"/>
          <w:kern w:val="2"/>
          <w:sz w:val="24"/>
          <w:szCs w:val="24"/>
          <w:lang w:val="en-US" w:eastAsia="zh-CN" w:bidi="ar"/>
        </w:rPr>
      </w:pPr>
    </w:p>
    <w:p w14:paraId="3B71C397">
      <w:pPr>
        <w:keepNext w:val="0"/>
        <w:keepLines w:val="0"/>
        <w:widowControl/>
        <w:numPr>
          <w:ilvl w:val="0"/>
          <w:numId w:val="0"/>
        </w:numPr>
        <w:suppressLineNumbers w:val="0"/>
        <w:kinsoku/>
        <w:autoSpaceDE/>
        <w:autoSpaceDN/>
        <w:adjustRightInd/>
        <w:snapToGrid/>
        <w:spacing w:line="24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color w:val="000000"/>
          <w:kern w:val="2"/>
          <w:sz w:val="24"/>
          <w:szCs w:val="24"/>
          <w:lang w:val="en-US" w:eastAsia="zh-CN" w:bidi="ar"/>
        </w:rPr>
        <w:t>（二）</w:t>
      </w:r>
      <w:r>
        <w:rPr>
          <w:rFonts w:hint="eastAsia" w:ascii="仿宋" w:hAnsi="仿宋" w:eastAsia="仿宋" w:cs="仿宋"/>
          <w:b/>
          <w:bCs/>
          <w:snapToGrid/>
          <w:kern w:val="2"/>
          <w:sz w:val="24"/>
          <w:szCs w:val="24"/>
          <w:u w:val="none"/>
          <w:lang w:val="en-US" w:eastAsia="zh-CN" w:bidi="ar"/>
        </w:rPr>
        <w:t>投标设备运行所需专用耗材及易损件要求</w:t>
      </w:r>
    </w:p>
    <w:p w14:paraId="48BA5BB7">
      <w:pPr>
        <w:keepNext w:val="0"/>
        <w:keepLines w:val="0"/>
        <w:widowControl/>
        <w:suppressLineNumbers w:val="0"/>
        <w:kinsoku/>
        <w:autoSpaceDE/>
        <w:autoSpaceDN/>
        <w:adjustRightInd/>
        <w:snapToGrid/>
        <w:spacing w:line="360" w:lineRule="auto"/>
        <w:jc w:val="left"/>
        <w:textAlignment w:val="center"/>
        <w:rPr>
          <w:rFonts w:hint="eastAsia" w:ascii="仿宋" w:hAnsi="仿宋" w:eastAsia="仿宋" w:cs="仿宋"/>
          <w:b w:val="0"/>
          <w:bCs w:val="0"/>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一次性使用心电电极片</w:t>
      </w:r>
    </w:p>
    <w:p w14:paraId="36ABDD30">
      <w:pPr>
        <w:keepNext w:val="0"/>
        <w:keepLines w:val="0"/>
        <w:widowControl/>
        <w:suppressLineNumbers w:val="0"/>
        <w:kinsoku/>
        <w:autoSpaceDE/>
        <w:autoSpaceDN/>
        <w:adjustRightInd/>
        <w:snapToGrid/>
        <w:spacing w:line="360" w:lineRule="auto"/>
        <w:jc w:val="left"/>
        <w:textAlignment w:val="center"/>
        <w:rPr>
          <w:rFonts w:hint="eastAsia" w:ascii="仿宋" w:hAnsi="仿宋" w:eastAsia="仿宋" w:cs="仿宋"/>
          <w:b w:val="0"/>
          <w:bCs w:val="0"/>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2.1一次性使用，采用不引起过敏反应的材质。</w:t>
      </w:r>
    </w:p>
    <w:p w14:paraId="5E1D6DFD">
      <w:pPr>
        <w:keepNext w:val="0"/>
        <w:keepLines w:val="0"/>
        <w:widowControl/>
        <w:suppressLineNumbers w:val="0"/>
        <w:kinsoku/>
        <w:autoSpaceDE/>
        <w:autoSpaceDN/>
        <w:adjustRightInd/>
        <w:snapToGrid/>
        <w:spacing w:line="360" w:lineRule="auto"/>
        <w:jc w:val="left"/>
        <w:textAlignment w:val="center"/>
        <w:rPr>
          <w:rFonts w:hint="eastAsia" w:ascii="仿宋" w:hAnsi="仿宋" w:eastAsia="仿宋" w:cs="仿宋"/>
          <w:b w:val="0"/>
          <w:bCs w:val="0"/>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2.2适用于实时监测患者心电信号，在治疗时同步触发气囊充排气周期。</w:t>
      </w:r>
    </w:p>
    <w:p w14:paraId="4576D7B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br w:type="page"/>
      </w:r>
    </w:p>
    <w:tbl>
      <w:tblPr>
        <w:tblStyle w:val="14"/>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849"/>
        <w:gridCol w:w="2348"/>
        <w:gridCol w:w="2862"/>
        <w:gridCol w:w="1436"/>
      </w:tblGrid>
      <w:tr w14:paraId="0227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5" w:type="dxa"/>
            <w:gridSpan w:val="5"/>
            <w:tcBorders>
              <w:top w:val="nil"/>
              <w:left w:val="nil"/>
              <w:bottom w:val="nil"/>
              <w:right w:val="nil"/>
            </w:tcBorders>
            <w:noWrap w:val="0"/>
            <w:vAlign w:val="center"/>
          </w:tcPr>
          <w:p w14:paraId="733F70BD">
            <w:pPr>
              <w:keepNext w:val="0"/>
              <w:keepLines w:val="0"/>
              <w:widowControl/>
              <w:numPr>
                <w:ilvl w:val="0"/>
                <w:numId w:val="1"/>
              </w:numPr>
              <w:suppressLineNumbers w:val="0"/>
              <w:kinsoku/>
              <w:autoSpaceDE/>
              <w:autoSpaceDN/>
              <w:adjustRightInd/>
              <w:snapToGrid/>
              <w:spacing w:line="240" w:lineRule="auto"/>
              <w:ind w:left="0" w:leftChars="0" w:firstLine="0" w:firstLineChars="0"/>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主动脉内球囊反搏仪（IABP）</w:t>
            </w:r>
          </w:p>
          <w:p w14:paraId="73DBF697">
            <w:pPr>
              <w:keepNext w:val="0"/>
              <w:keepLines w:val="0"/>
              <w:widowControl/>
              <w:numPr>
                <w:ilvl w:val="0"/>
                <w:numId w:val="0"/>
              </w:numPr>
              <w:suppressLineNumbers w:val="0"/>
              <w:kinsoku/>
              <w:autoSpaceDE/>
              <w:autoSpaceDN/>
              <w:adjustRightInd/>
              <w:snapToGrid/>
              <w:spacing w:line="240" w:lineRule="auto"/>
              <w:ind w:leftChars="0"/>
              <w:jc w:val="left"/>
              <w:textAlignment w:val="center"/>
              <w:rPr>
                <w:rFonts w:hint="default"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（一）设备技术参数</w:t>
            </w:r>
          </w:p>
        </w:tc>
      </w:tr>
      <w:tr w14:paraId="6213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95BB9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CA5212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名称</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5A5858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技术参数和性能要求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F37E7F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备注</w:t>
            </w:r>
          </w:p>
        </w:tc>
      </w:tr>
      <w:tr w14:paraId="6050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03EAD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600345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设备名称及数量</w:t>
            </w:r>
          </w:p>
        </w:tc>
        <w:tc>
          <w:tcPr>
            <w:tcW w:w="6646" w:type="dxa"/>
            <w:gridSpan w:val="3"/>
            <w:tcBorders>
              <w:top w:val="single" w:color="000000" w:sz="4" w:space="0"/>
              <w:left w:val="single" w:color="000000" w:sz="4" w:space="0"/>
              <w:bottom w:val="single" w:color="000000" w:sz="4" w:space="0"/>
              <w:right w:val="single" w:color="000000" w:sz="4" w:space="0"/>
            </w:tcBorders>
            <w:noWrap w:val="0"/>
            <w:vAlign w:val="center"/>
          </w:tcPr>
          <w:p w14:paraId="38E45C2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主动脉内球囊反搏仪（IABP），1套</w:t>
            </w:r>
          </w:p>
        </w:tc>
      </w:tr>
      <w:tr w14:paraId="49A4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73A1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D5D866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设备用途</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ACF88BE">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用于治疗心源性休克、心脏术后低心排血量综合征、急性心肌梗死合并泵衰竭，以及高危PCI患者的循环支持等。</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E00713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5E60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BD4C5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196D1D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治疗对象</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3AD6CD5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val="en-US" w:eastAsia="zh-CN"/>
              </w:rPr>
              <w:t>满足成人、儿童等不同年龄阶段的危急重症群体的需求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BD0AFE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3CC0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FEF81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30DC31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配置清单</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5A92F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品名</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3BE6F09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单位</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B2134C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数量</w:t>
            </w:r>
          </w:p>
        </w:tc>
      </w:tr>
      <w:tr w14:paraId="6A49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84C3A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90A0A2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配置1</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2434F8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主机</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547807D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台</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B1CE57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w:t>
            </w:r>
          </w:p>
        </w:tc>
      </w:tr>
      <w:tr w14:paraId="5727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1ED45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273988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配置2</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5F6F904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显示屏</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53E4AF6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部</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786C43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w:t>
            </w:r>
          </w:p>
        </w:tc>
      </w:tr>
      <w:tr w14:paraId="199C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511CB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val="en-US" w:eastAsia="zh-CN"/>
              </w:rPr>
            </w:pPr>
            <w:r>
              <w:rPr>
                <w:rFonts w:hint="eastAsia" w:ascii="仿宋" w:hAnsi="仿宋" w:eastAsia="仿宋" w:cs="仿宋"/>
                <w:b/>
                <w:bCs/>
                <w:i w:val="0"/>
                <w:iCs w:val="0"/>
                <w:snapToGrid/>
                <w:color w:val="000000"/>
                <w:kern w:val="0"/>
                <w:sz w:val="24"/>
                <w:szCs w:val="24"/>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FE257E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配置3</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0E2BAE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氦气瓶</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1FD1D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个</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201045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w:t>
            </w:r>
          </w:p>
        </w:tc>
      </w:tr>
      <w:tr w14:paraId="7657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574F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3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84FC56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主要参数与性能要求</w:t>
            </w:r>
          </w:p>
        </w:tc>
        <w:tc>
          <w:tcPr>
            <w:tcW w:w="6646" w:type="dxa"/>
            <w:gridSpan w:val="3"/>
            <w:tcBorders>
              <w:top w:val="single" w:color="000000" w:sz="4" w:space="0"/>
              <w:left w:val="single" w:color="000000" w:sz="4" w:space="0"/>
              <w:bottom w:val="single" w:color="000000" w:sz="4" w:space="0"/>
              <w:right w:val="single" w:color="000000" w:sz="4" w:space="0"/>
            </w:tcBorders>
            <w:noWrap w:val="0"/>
            <w:vAlign w:val="center"/>
          </w:tcPr>
          <w:p w14:paraId="7BF628AA">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2"/>
                <w:sz w:val="24"/>
                <w:szCs w:val="24"/>
                <w:u w:val="none"/>
                <w:lang w:eastAsia="zh-CN"/>
              </w:rPr>
            </w:pPr>
          </w:p>
        </w:tc>
      </w:tr>
      <w:tr w14:paraId="1E3B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99C3B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3.1</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F3764E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参数1</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9624C7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尺寸小巧，可手推，推动方便，主机重量轻便。满足手术室、 导管室、 各ICU等科室急救时使用</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2D0382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7A2A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400B1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3.2</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9D624C1">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参数2</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302268E9">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显示屏：显示屏界面清晰可辨，分辨率高，显示清楚，背光液晶显示屏在各种照明条件下均可见</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3E064C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2182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831B6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3.3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C9A674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参数3</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1C7D679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触摸控制面板：弹出/隐藏采用一键控制</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E9034A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4A3D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2CF7C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3.4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64AA3A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参数4</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37A68D3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提供全中文的报警信息：急救过程中任何时候出现报警信息时，按帮助键即可弹出全面中文的解决信息</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7BAD05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C75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BD066E">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01D4F4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参数5</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5E0723E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智能时相计算功能：</w:t>
            </w:r>
          </w:p>
          <w:p w14:paraId="666775E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（1）可全自动准确选择充气点和放气点、并且在反搏过程中不间断完成自动校准以获得最佳反搏效果</w:t>
            </w:r>
          </w:p>
          <w:p w14:paraId="053D15D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（2）可实时显示导管充其量及氦气瓶压力数值</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B1D0F2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3972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0EE8C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3.6</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150CE5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参数6</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32DBE7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工作模式：</w:t>
            </w:r>
          </w:p>
          <w:p w14:paraId="0E37669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（1）全自动工作模式：拥有全自动智能感知软件，能够自动识别跟踪各种心律失常，自动选择触发模式，自动调整充放气时间</w:t>
            </w:r>
          </w:p>
          <w:p w14:paraId="627EA58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（2）在心电图触发时，对窦性心律、快速性心律、室性心律、房颤等情况，机器均可以在心电图一种模式下自动感知、并快速有效地做出处理</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4EEDD8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E3E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43702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3.7</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627408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参数7</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883C6A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触发模式设定（具备不少于6种触发模式）：</w:t>
            </w:r>
          </w:p>
          <w:p w14:paraId="016D2E2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（1）AP触发</w:t>
            </w:r>
          </w:p>
          <w:p w14:paraId="72BE0D3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（2）Pattern触发</w:t>
            </w:r>
          </w:p>
          <w:p w14:paraId="13D359FB">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（3）Peak触发</w:t>
            </w:r>
          </w:p>
          <w:p w14:paraId="52DA947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（4）A起搏触发</w:t>
            </w:r>
          </w:p>
          <w:p w14:paraId="5E179FD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（5）V/A-V起搏触发</w:t>
            </w:r>
          </w:p>
          <w:p w14:paraId="590885D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（6）Aifb触发</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893F8C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4FD7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7A7B4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3.8</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BBB239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参数8</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78A66B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排气分析：实时计算排气速度，评估R波排气安全性</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E76A8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6A07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7ADE7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3.9</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32F61C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参数9</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1B6CCE7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辅助频率：至少4种频率，包含1:1/1:2/1:4/1:8等</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72D357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6CE9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8FBBC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3.10</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2AF035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参数10</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3B0A18E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增强的气动系统：步进式马达加钛合金风箱</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EEDE13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77DA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910D0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3.11</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DBE6C3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参数11</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80F26B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增压系统；</w:t>
            </w:r>
          </w:p>
          <w:p w14:paraId="3180B72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（1）反搏频率可达到至少200次/分钟</w:t>
            </w:r>
          </w:p>
          <w:p w14:paraId="5ECFF07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（2）反搏流量可精准调整，调整精度0.5毫升</w:t>
            </w:r>
          </w:p>
          <w:p w14:paraId="7F5EAAB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（3）自动补充气体</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282BB3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36F3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04A43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3.12</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EEF382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参数12</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07C23E6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驱动气体为氦气，可用一次性氦气瓶或重复使用氦气瓶</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B9BA02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620B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ACF8B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67E880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参数13</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04D228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报警系统：多级报警设计，文字提示报警信息，报警角可以360度可见，可以暂停报警声音</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E50D51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2950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AD825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1E62BB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参数14</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5D2815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驱动方式：步进式马达加钛合金风箱</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BA9A9C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63A8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E8421B">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FB31D5B">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参数15</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534426F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打印机：</w:t>
            </w:r>
          </w:p>
          <w:p w14:paraId="4AE78D1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（1）热敏打印机。</w:t>
            </w:r>
          </w:p>
          <w:p w14:paraId="124FB1A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（2）可以显示并打印记录全部反搏相关患者信息</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69E65F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bl>
    <w:p w14:paraId="0546D1B7">
      <w:pPr>
        <w:bidi w:val="0"/>
        <w:rPr>
          <w:rFonts w:hint="eastAsia"/>
        </w:rPr>
      </w:pPr>
    </w:p>
    <w:p w14:paraId="485DF45C">
      <w:pPr>
        <w:keepNext w:val="0"/>
        <w:keepLines w:val="0"/>
        <w:widowControl/>
        <w:numPr>
          <w:ilvl w:val="0"/>
          <w:numId w:val="0"/>
        </w:numPr>
        <w:suppressLineNumbers w:val="0"/>
        <w:kinsoku/>
        <w:autoSpaceDE/>
        <w:autoSpaceDN/>
        <w:adjustRightInd/>
        <w:snapToGrid/>
        <w:spacing w:line="24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color w:val="000000"/>
          <w:kern w:val="2"/>
          <w:sz w:val="24"/>
          <w:szCs w:val="24"/>
          <w:lang w:val="en-US" w:eastAsia="zh-CN" w:bidi="ar"/>
        </w:rPr>
        <w:t>（二）</w:t>
      </w:r>
      <w:r>
        <w:rPr>
          <w:rFonts w:hint="eastAsia" w:ascii="仿宋" w:hAnsi="仿宋" w:eastAsia="仿宋" w:cs="仿宋"/>
          <w:b/>
          <w:bCs/>
          <w:snapToGrid/>
          <w:kern w:val="2"/>
          <w:sz w:val="24"/>
          <w:szCs w:val="24"/>
          <w:u w:val="none"/>
          <w:lang w:val="en-US" w:eastAsia="zh-CN" w:bidi="ar"/>
        </w:rPr>
        <w:t>投标设备运行所需专用耗材及易损件要求</w:t>
      </w:r>
    </w:p>
    <w:p w14:paraId="38537ACA">
      <w:pPr>
        <w:spacing w:before="36" w:line="360" w:lineRule="auto"/>
        <w:ind w:left="125"/>
        <w:outlineLvl w:val="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主动脉内球囊导管及附件</w:t>
      </w:r>
    </w:p>
    <w:p w14:paraId="1D464CDF">
      <w:pPr>
        <w:spacing w:before="36" w:line="360" w:lineRule="auto"/>
        <w:ind w:left="125"/>
        <w:outlineLvl w:val="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2.1用途：</w:t>
      </w:r>
      <w:r>
        <w:rPr>
          <w:rFonts w:hint="eastAsia" w:ascii="仿宋" w:hAnsi="仿宋" w:eastAsia="仿宋" w:cs="仿宋"/>
          <w:i w:val="0"/>
          <w:iCs w:val="0"/>
          <w:snapToGrid/>
          <w:color w:val="000000"/>
          <w:kern w:val="0"/>
          <w:sz w:val="24"/>
          <w:szCs w:val="24"/>
          <w:u w:val="none"/>
          <w:lang w:val="en-US" w:eastAsia="zh-CN" w:bidi="ar"/>
        </w:rPr>
        <w:t>用于治疗心源性休克、心脏术后低心排血量综合征、急性心肌梗死合并泵衰竭，以及高危PCI患者的循环支持等。</w:t>
      </w:r>
    </w:p>
    <w:p w14:paraId="3A8755DB">
      <w:pPr>
        <w:keepNext w:val="0"/>
        <w:keepLines w:val="0"/>
        <w:widowControl/>
        <w:numPr>
          <w:ilvl w:val="0"/>
          <w:numId w:val="0"/>
        </w:numPr>
        <w:suppressLineNumbers w:val="0"/>
        <w:kinsoku/>
        <w:autoSpaceDE/>
        <w:autoSpaceDN/>
        <w:adjustRightInd/>
        <w:snapToGrid/>
        <w:spacing w:line="240" w:lineRule="auto"/>
        <w:ind w:leftChars="0"/>
        <w:jc w:val="left"/>
        <w:textAlignment w:val="center"/>
        <w:rPr>
          <w:rFonts w:hint="eastAsia" w:ascii="仿宋" w:hAnsi="仿宋" w:eastAsia="仿宋" w:cs="仿宋"/>
          <w:b/>
          <w:bCs/>
          <w:snapToGrid/>
          <w:kern w:val="2"/>
          <w:sz w:val="24"/>
          <w:szCs w:val="24"/>
          <w:u w:val="none"/>
          <w:lang w:val="en-US" w:eastAsia="zh-CN" w:bidi="ar"/>
        </w:rPr>
      </w:pPr>
    </w:p>
    <w:p w14:paraId="72919390">
      <w:pPr>
        <w:keepNext w:val="0"/>
        <w:keepLines w:val="0"/>
        <w:widowControl/>
        <w:numPr>
          <w:ilvl w:val="0"/>
          <w:numId w:val="0"/>
        </w:numPr>
        <w:suppressLineNumbers w:val="0"/>
        <w:kinsoku/>
        <w:autoSpaceDE/>
        <w:autoSpaceDN/>
        <w:adjustRightInd/>
        <w:snapToGrid/>
        <w:spacing w:line="240" w:lineRule="auto"/>
        <w:ind w:leftChars="0"/>
        <w:jc w:val="left"/>
        <w:textAlignment w:val="center"/>
        <w:rPr>
          <w:rFonts w:hint="default" w:ascii="仿宋" w:hAnsi="仿宋" w:eastAsia="仿宋" w:cs="仿宋"/>
          <w:b/>
          <w:bCs/>
          <w:snapToGrid/>
          <w:kern w:val="2"/>
          <w:sz w:val="24"/>
          <w:szCs w:val="24"/>
          <w:highlight w:val="none"/>
          <w:u w:val="none"/>
          <w:lang w:val="en-US" w:eastAsia="zh-CN" w:bidi="ar"/>
        </w:rPr>
      </w:pPr>
      <w:r>
        <w:rPr>
          <w:rFonts w:hint="eastAsia" w:ascii="仿宋" w:hAnsi="仿宋" w:eastAsia="仿宋" w:cs="仿宋"/>
          <w:b/>
          <w:bCs/>
          <w:snapToGrid/>
          <w:kern w:val="2"/>
          <w:sz w:val="24"/>
          <w:szCs w:val="24"/>
          <w:u w:val="none"/>
          <w:lang w:val="en-US" w:eastAsia="zh-CN" w:bidi="ar"/>
        </w:rPr>
        <w:t>五、</w:t>
      </w:r>
      <w:r>
        <w:rPr>
          <w:rFonts w:hint="default" w:ascii="仿宋" w:hAnsi="仿宋" w:eastAsia="仿宋" w:cs="仿宋"/>
          <w:b/>
          <w:bCs/>
          <w:snapToGrid/>
          <w:kern w:val="2"/>
          <w:sz w:val="24"/>
          <w:szCs w:val="24"/>
          <w:u w:val="none"/>
          <w:lang w:val="en-US" w:eastAsia="zh-CN" w:bidi="ar"/>
        </w:rPr>
        <w:t>售后服务及其他</w:t>
      </w:r>
      <w:r>
        <w:rPr>
          <w:rFonts w:hint="default" w:ascii="仿宋" w:hAnsi="仿宋" w:eastAsia="仿宋" w:cs="仿宋"/>
          <w:b/>
          <w:bCs/>
          <w:snapToGrid/>
          <w:kern w:val="2"/>
          <w:sz w:val="24"/>
          <w:szCs w:val="24"/>
          <w:highlight w:val="none"/>
          <w:u w:val="none"/>
          <w:lang w:val="en-US" w:eastAsia="zh-CN" w:bidi="ar"/>
        </w:rPr>
        <w:t>要求</w:t>
      </w:r>
    </w:p>
    <w:tbl>
      <w:tblPr>
        <w:tblStyle w:val="14"/>
        <w:tblW w:w="9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
        <w:gridCol w:w="2179"/>
        <w:gridCol w:w="6141"/>
      </w:tblGrid>
      <w:tr w14:paraId="747C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DFC3EC7">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 xml:space="preserve">1 </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5A80C56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保修年限</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1810A3B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体外膜肺氧和系统(ECMO)、床旁血液净化器、主动脉内球囊反搏仪（IABP）</w:t>
            </w:r>
            <w:r>
              <w:rPr>
                <w:rFonts w:hint="eastAsia" w:ascii="仿宋" w:hAnsi="仿宋" w:eastAsia="仿宋" w:cs="仿宋"/>
                <w:i w:val="0"/>
                <w:iCs w:val="0"/>
                <w:color w:val="000000"/>
                <w:sz w:val="24"/>
                <w:szCs w:val="24"/>
                <w:highlight w:val="none"/>
                <w:u w:val="none"/>
                <w:lang w:val="en-US" w:eastAsia="zh-CN"/>
              </w:rPr>
              <w:t>质保期：原厂质保≥</w:t>
            </w:r>
            <w:r>
              <w:rPr>
                <w:rFonts w:hint="eastAsia" w:ascii="仿宋" w:hAnsi="仿宋" w:eastAsia="仿宋" w:cs="仿宋"/>
                <w:i w:val="0"/>
                <w:iCs w:val="0"/>
                <w:color w:val="000000"/>
                <w:sz w:val="24"/>
                <w:szCs w:val="24"/>
                <w:highlight w:val="none"/>
                <w:u w:val="none"/>
              </w:rPr>
              <w:t>4年；气囊式体外反搏装置</w:t>
            </w:r>
            <w:r>
              <w:rPr>
                <w:rFonts w:hint="eastAsia" w:ascii="仿宋" w:hAnsi="仿宋" w:eastAsia="仿宋" w:cs="仿宋"/>
                <w:i w:val="0"/>
                <w:iCs w:val="0"/>
                <w:color w:val="000000"/>
                <w:sz w:val="24"/>
                <w:szCs w:val="24"/>
                <w:highlight w:val="none"/>
                <w:u w:val="none"/>
                <w:lang w:val="en-US" w:eastAsia="zh-CN"/>
              </w:rPr>
              <w:t>质保期：原厂质保≥3</w:t>
            </w:r>
            <w:r>
              <w:rPr>
                <w:rFonts w:hint="eastAsia" w:ascii="仿宋" w:hAnsi="仿宋" w:eastAsia="仿宋" w:cs="仿宋"/>
                <w:i w:val="0"/>
                <w:iCs w:val="0"/>
                <w:color w:val="000000"/>
                <w:sz w:val="24"/>
                <w:szCs w:val="24"/>
                <w:highlight w:val="none"/>
                <w:u w:val="none"/>
              </w:rPr>
              <w:t>年</w:t>
            </w:r>
            <w:r>
              <w:rPr>
                <w:rFonts w:hint="eastAsia" w:ascii="仿宋" w:hAnsi="仿宋" w:eastAsia="仿宋" w:cs="仿宋"/>
                <w:i w:val="0"/>
                <w:iCs w:val="0"/>
                <w:color w:val="000000"/>
                <w:sz w:val="24"/>
                <w:szCs w:val="24"/>
                <w:highlight w:val="none"/>
                <w:u w:val="none"/>
                <w:lang w:val="en-US" w:eastAsia="zh-CN"/>
              </w:rPr>
              <w:t>，设备自验收合格之日起开始计算</w:t>
            </w:r>
            <w:r>
              <w:rPr>
                <w:rFonts w:hint="eastAsia" w:ascii="仿宋" w:hAnsi="仿宋" w:eastAsia="仿宋" w:cs="仿宋"/>
                <w:i w:val="0"/>
                <w:iCs w:val="0"/>
                <w:color w:val="000000"/>
                <w:sz w:val="24"/>
                <w:szCs w:val="24"/>
                <w:highlight w:val="none"/>
                <w:u w:val="none"/>
              </w:rPr>
              <w:t>。</w:t>
            </w:r>
          </w:p>
        </w:tc>
      </w:tr>
      <w:tr w14:paraId="0407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29010D0A">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3E41A49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交货期</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022EC5F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≤60日历天</w:t>
            </w:r>
          </w:p>
        </w:tc>
      </w:tr>
      <w:tr w14:paraId="6DB5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1"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3FF3445D">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0E5F763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故障响应时间</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0D1DDD4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经销商（生产厂家）提供仪器报修电话服务；在接到正式通知后 2小时内响应，24小时内到达现场进行检修，解决问题时间不超过48小时。若不能在上述承诺的时间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售后均按上述承诺执行。</w:t>
            </w:r>
          </w:p>
        </w:tc>
      </w:tr>
      <w:tr w14:paraId="585C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4B6E2236">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7833883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维修支持</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4525B47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公司技术人员对所售仪器免费定期巡防，免费进行系统的维护、保养及升级服务，使仪器使用率达到最大化，每年内不少于2次上门保养服务。保证保修期内开机率不低于95%。</w:t>
            </w:r>
          </w:p>
        </w:tc>
      </w:tr>
      <w:tr w14:paraId="7802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2F9A7D1">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3C4BBD0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耗材或零配件</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4400BE7A">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列出投标设备运行所需专用耗材及易损件价格（如无耗材或易损件请注明）。耗材价格依据为河南省医药集中采购平台挂网价格或其他医疗机构中标（成交）价格，并说明单次使用价格；易损件需说明更换周期。</w:t>
            </w:r>
          </w:p>
          <w:p w14:paraId="3D4673BC">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投标设备运行所需专用耗材及易损件（如无耗材或易损件请注明）的供应周期：体外膜肺氧和系统(ECMO)（含转运型）、床旁血液净化器、主动脉内球囊反搏仪（IABP）为4年；气囊式体外反搏装置为3年，每次供货数量、时间及规格型号以采购人通知或下发的采购清单为准，采购人不保证供应时限及数量，以实际发生为准。（提供专用耗材及易损件供应周期及价格承诺函）</w:t>
            </w:r>
          </w:p>
          <w:p w14:paraId="78C75B3E">
            <w:pPr>
              <w:keepNext w:val="0"/>
              <w:keepLines w:val="0"/>
              <w:widowControl/>
              <w:suppressLineNumbers w:val="0"/>
              <w:spacing w:line="360" w:lineRule="auto"/>
              <w:jc w:val="left"/>
              <w:textAlignment w:val="center"/>
              <w:rPr>
                <w:rFonts w:hint="eastAsia" w:ascii="仿宋" w:hAnsi="仿宋" w:eastAsia="仿宋" w:cs="仿宋"/>
                <w:sz w:val="24"/>
                <w:szCs w:val="24"/>
                <w:highlight w:val="none"/>
              </w:rPr>
            </w:pPr>
            <w:r>
              <w:rPr>
                <w:rFonts w:hint="eastAsia" w:ascii="仿宋" w:hAnsi="仿宋" w:eastAsia="仿宋" w:cs="仿宋"/>
                <w:i w:val="0"/>
                <w:iCs w:val="0"/>
                <w:color w:val="auto"/>
                <w:sz w:val="24"/>
                <w:szCs w:val="24"/>
                <w:highlight w:val="none"/>
                <w:u w:val="none"/>
                <w:lang w:val="en-US" w:eastAsia="zh-CN"/>
              </w:rPr>
              <w:t>注：上述专用耗材及易损件的供应以国家现行法律法规及医院管理制度为准，如遇国家政策调整或医院相关制度调整，按照最新规定执行。</w:t>
            </w:r>
          </w:p>
        </w:tc>
      </w:tr>
      <w:tr w14:paraId="3E18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764F27B0">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14A9F4B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维修资料</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09F827C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提供详细操作手册/使用说明书，维修保养手册及用户维修联络卡，安装手册等</w:t>
            </w:r>
          </w:p>
        </w:tc>
      </w:tr>
      <w:tr w14:paraId="2D50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B6D33B1">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7 </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1E3F172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预防性维修/定期维护保养</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1C1168A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保修期内提供定期维护保养服务</w:t>
            </w:r>
          </w:p>
        </w:tc>
      </w:tr>
      <w:tr w14:paraId="6970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90F4C9E">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8</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59CE5B2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升级</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47212B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终身免费软件升级</w:t>
            </w:r>
          </w:p>
        </w:tc>
      </w:tr>
      <w:tr w14:paraId="27CD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358298CB">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1C0C96A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使用培训</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6FCD5D5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经销商（生产厂家）负责对我院使用科室及维修人员关于机器常见故障及解决方案进行培训，培训必须达到我方能熟练掌握机器操作流程，能解决常见故障。</w:t>
            </w:r>
          </w:p>
        </w:tc>
      </w:tr>
      <w:tr w14:paraId="711C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20737B1B">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10</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4FF29E7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产品生产年限</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23F4341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产品为一年内生产的产品（以交货期时间为准）</w:t>
            </w:r>
          </w:p>
        </w:tc>
      </w:tr>
    </w:tbl>
    <w:p w14:paraId="6E7D65E3">
      <w:pPr>
        <w:spacing w:before="0" w:line="240" w:lineRule="auto"/>
        <w:ind w:left="0"/>
        <w:outlineLvl w:val="9"/>
        <w:rPr>
          <w:rFonts w:hint="eastAsia"/>
          <w:color w:val="auto"/>
          <w:highlight w:val="none"/>
        </w:rPr>
      </w:pPr>
    </w:p>
    <w:p w14:paraId="107AF546">
      <w:pPr>
        <w:spacing w:before="36" w:line="219" w:lineRule="auto"/>
        <w:ind w:left="125"/>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备注：设备与院内相关系统</w:t>
      </w:r>
      <w:r>
        <w:rPr>
          <w:rFonts w:hint="eastAsia" w:ascii="仿宋" w:hAnsi="仿宋" w:eastAsia="仿宋" w:cs="仿宋"/>
          <w:b/>
          <w:bCs/>
          <w:color w:val="auto"/>
          <w:spacing w:val="-3"/>
          <w:sz w:val="24"/>
          <w:szCs w:val="24"/>
          <w:highlight w:val="none"/>
        </w:rPr>
        <w:t>对接产生的接口费用等由中标供应商承担。</w:t>
      </w:r>
    </w:p>
    <w:p w14:paraId="75C765FE"/>
    <w:p w14:paraId="3A5EE195"/>
    <w:p w14:paraId="58E6D2C8"/>
    <w:p w14:paraId="15D0E28A"/>
    <w:p w14:paraId="175FD342"/>
    <w:p w14:paraId="23D3F4EC"/>
    <w:p w14:paraId="31B24577"/>
    <w:p w14:paraId="2AE95F2A"/>
    <w:sectPr>
      <w:headerReference r:id="rId5" w:type="default"/>
      <w:footerReference r:id="rId6" w:type="default"/>
      <w:pgSz w:w="11906" w:h="16839"/>
      <w:pgMar w:top="1246" w:right="1368" w:bottom="1077" w:left="1588" w:header="0" w:footer="91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99A2">
    <w:pPr>
      <w:spacing w:line="176" w:lineRule="auto"/>
      <w:ind w:left="42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6E44C">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6E6E44C">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5135">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969F3"/>
    <w:multiLevelType w:val="singleLevel"/>
    <w:tmpl w:val="3E4969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0969AD"/>
    <w:rsid w:val="005758B7"/>
    <w:rsid w:val="00CD1788"/>
    <w:rsid w:val="00D05ED1"/>
    <w:rsid w:val="016A47F7"/>
    <w:rsid w:val="01A4698D"/>
    <w:rsid w:val="01D858E3"/>
    <w:rsid w:val="026C6D7F"/>
    <w:rsid w:val="029E24DB"/>
    <w:rsid w:val="02A44B8B"/>
    <w:rsid w:val="02A51FE6"/>
    <w:rsid w:val="03181440"/>
    <w:rsid w:val="03A762C0"/>
    <w:rsid w:val="04973633"/>
    <w:rsid w:val="04A86794"/>
    <w:rsid w:val="04AF3F3E"/>
    <w:rsid w:val="04F33787"/>
    <w:rsid w:val="054B1A87"/>
    <w:rsid w:val="06175254"/>
    <w:rsid w:val="0644429B"/>
    <w:rsid w:val="06965CA6"/>
    <w:rsid w:val="072678E3"/>
    <w:rsid w:val="07677823"/>
    <w:rsid w:val="077A1F3E"/>
    <w:rsid w:val="087D5842"/>
    <w:rsid w:val="08B17BE1"/>
    <w:rsid w:val="09864BCA"/>
    <w:rsid w:val="09DC0C8E"/>
    <w:rsid w:val="0A350D23"/>
    <w:rsid w:val="0A670558"/>
    <w:rsid w:val="0A847983"/>
    <w:rsid w:val="0BFC7A81"/>
    <w:rsid w:val="0C963376"/>
    <w:rsid w:val="0CEE4F60"/>
    <w:rsid w:val="0D4B4CD3"/>
    <w:rsid w:val="0DBE4A05"/>
    <w:rsid w:val="0DE10621"/>
    <w:rsid w:val="0E3113E5"/>
    <w:rsid w:val="0E33493E"/>
    <w:rsid w:val="0FAC20C2"/>
    <w:rsid w:val="108709D1"/>
    <w:rsid w:val="10AA73F0"/>
    <w:rsid w:val="10EE1DD4"/>
    <w:rsid w:val="11020FDA"/>
    <w:rsid w:val="11920F45"/>
    <w:rsid w:val="12152F8F"/>
    <w:rsid w:val="12CB18A0"/>
    <w:rsid w:val="12FC7CAB"/>
    <w:rsid w:val="130E30A2"/>
    <w:rsid w:val="13946135"/>
    <w:rsid w:val="140B4717"/>
    <w:rsid w:val="141F6347"/>
    <w:rsid w:val="14C8253B"/>
    <w:rsid w:val="15267261"/>
    <w:rsid w:val="160475A2"/>
    <w:rsid w:val="162C6AF9"/>
    <w:rsid w:val="167209B0"/>
    <w:rsid w:val="167E0250"/>
    <w:rsid w:val="16C55A2B"/>
    <w:rsid w:val="170579CD"/>
    <w:rsid w:val="17201528"/>
    <w:rsid w:val="175D7E98"/>
    <w:rsid w:val="17667DE9"/>
    <w:rsid w:val="1A442A69"/>
    <w:rsid w:val="1A7A6EDF"/>
    <w:rsid w:val="1A907657"/>
    <w:rsid w:val="1AC23C8D"/>
    <w:rsid w:val="1ADC0AEE"/>
    <w:rsid w:val="1B3F107D"/>
    <w:rsid w:val="1C393C51"/>
    <w:rsid w:val="1D3C3AC6"/>
    <w:rsid w:val="1DDC72AC"/>
    <w:rsid w:val="1EBA7398"/>
    <w:rsid w:val="1EFF4DAB"/>
    <w:rsid w:val="1F095C2A"/>
    <w:rsid w:val="1F244811"/>
    <w:rsid w:val="1FF73CD4"/>
    <w:rsid w:val="2011123A"/>
    <w:rsid w:val="207404AF"/>
    <w:rsid w:val="20915ED7"/>
    <w:rsid w:val="219F63D1"/>
    <w:rsid w:val="21B7196D"/>
    <w:rsid w:val="21C83B7A"/>
    <w:rsid w:val="220F17A9"/>
    <w:rsid w:val="22140B6D"/>
    <w:rsid w:val="222D1C2F"/>
    <w:rsid w:val="22C97BAA"/>
    <w:rsid w:val="22DD5403"/>
    <w:rsid w:val="24E231A5"/>
    <w:rsid w:val="24FD4AC9"/>
    <w:rsid w:val="261670DA"/>
    <w:rsid w:val="26235823"/>
    <w:rsid w:val="265E0B0C"/>
    <w:rsid w:val="2672478E"/>
    <w:rsid w:val="2678248E"/>
    <w:rsid w:val="27D35027"/>
    <w:rsid w:val="280F6DEB"/>
    <w:rsid w:val="283C77D9"/>
    <w:rsid w:val="28510A3D"/>
    <w:rsid w:val="28BC3B03"/>
    <w:rsid w:val="28F92DAB"/>
    <w:rsid w:val="29187307"/>
    <w:rsid w:val="291F73DA"/>
    <w:rsid w:val="297168A5"/>
    <w:rsid w:val="29A236A0"/>
    <w:rsid w:val="2A7423E6"/>
    <w:rsid w:val="2AF93E69"/>
    <w:rsid w:val="2AF94A79"/>
    <w:rsid w:val="2B035C0C"/>
    <w:rsid w:val="2B200583"/>
    <w:rsid w:val="2B8723B0"/>
    <w:rsid w:val="2BAC0068"/>
    <w:rsid w:val="2CE649EF"/>
    <w:rsid w:val="2D1A1EB8"/>
    <w:rsid w:val="2D7B5634"/>
    <w:rsid w:val="2D7D7E4A"/>
    <w:rsid w:val="2DEB473E"/>
    <w:rsid w:val="2DFF17B5"/>
    <w:rsid w:val="2E075A2A"/>
    <w:rsid w:val="2FDB2CCA"/>
    <w:rsid w:val="2FF26266"/>
    <w:rsid w:val="312C245E"/>
    <w:rsid w:val="31750CB8"/>
    <w:rsid w:val="324D08DC"/>
    <w:rsid w:val="327C3ED1"/>
    <w:rsid w:val="32DF6F75"/>
    <w:rsid w:val="33844E91"/>
    <w:rsid w:val="33977850"/>
    <w:rsid w:val="33B26438"/>
    <w:rsid w:val="33ED7470"/>
    <w:rsid w:val="34197AA8"/>
    <w:rsid w:val="34C7592D"/>
    <w:rsid w:val="3507492A"/>
    <w:rsid w:val="355552CD"/>
    <w:rsid w:val="35843E04"/>
    <w:rsid w:val="35944047"/>
    <w:rsid w:val="35DC59EE"/>
    <w:rsid w:val="362E1EC7"/>
    <w:rsid w:val="366754AB"/>
    <w:rsid w:val="36EE3C2B"/>
    <w:rsid w:val="370276D6"/>
    <w:rsid w:val="37A8202C"/>
    <w:rsid w:val="37B70636"/>
    <w:rsid w:val="37BE3B37"/>
    <w:rsid w:val="37CA3B12"/>
    <w:rsid w:val="3826634C"/>
    <w:rsid w:val="38BC0366"/>
    <w:rsid w:val="390366E6"/>
    <w:rsid w:val="3905700A"/>
    <w:rsid w:val="39AB195F"/>
    <w:rsid w:val="39B822CE"/>
    <w:rsid w:val="39C15930"/>
    <w:rsid w:val="39DF3CFF"/>
    <w:rsid w:val="39F5319F"/>
    <w:rsid w:val="3B1564CD"/>
    <w:rsid w:val="3BEB0739"/>
    <w:rsid w:val="3D1F6756"/>
    <w:rsid w:val="3E1D39DC"/>
    <w:rsid w:val="3E3143FD"/>
    <w:rsid w:val="3E43485C"/>
    <w:rsid w:val="3E691DE9"/>
    <w:rsid w:val="3EF57412"/>
    <w:rsid w:val="3F4C7741"/>
    <w:rsid w:val="3F604F9A"/>
    <w:rsid w:val="40324B88"/>
    <w:rsid w:val="40951BAA"/>
    <w:rsid w:val="4230127B"/>
    <w:rsid w:val="44816AD9"/>
    <w:rsid w:val="44D77AAC"/>
    <w:rsid w:val="4521341D"/>
    <w:rsid w:val="458805AC"/>
    <w:rsid w:val="45AA1EF9"/>
    <w:rsid w:val="45AD4CB1"/>
    <w:rsid w:val="467B090B"/>
    <w:rsid w:val="46A15318"/>
    <w:rsid w:val="4702352C"/>
    <w:rsid w:val="47226FD9"/>
    <w:rsid w:val="47310C15"/>
    <w:rsid w:val="47CA7D9C"/>
    <w:rsid w:val="47D04464"/>
    <w:rsid w:val="47D227AD"/>
    <w:rsid w:val="47D85AC7"/>
    <w:rsid w:val="47FA07C6"/>
    <w:rsid w:val="48054931"/>
    <w:rsid w:val="484F2050"/>
    <w:rsid w:val="48A43788"/>
    <w:rsid w:val="497955D6"/>
    <w:rsid w:val="49B77EAC"/>
    <w:rsid w:val="49C820BA"/>
    <w:rsid w:val="4A05330E"/>
    <w:rsid w:val="4A2A0C87"/>
    <w:rsid w:val="4B6B7E57"/>
    <w:rsid w:val="4BF54CBC"/>
    <w:rsid w:val="4C3A5684"/>
    <w:rsid w:val="4C862511"/>
    <w:rsid w:val="4CFA6A2E"/>
    <w:rsid w:val="4D250066"/>
    <w:rsid w:val="4D783DF7"/>
    <w:rsid w:val="4EAA3954"/>
    <w:rsid w:val="4F6501C5"/>
    <w:rsid w:val="504F52E3"/>
    <w:rsid w:val="517A013D"/>
    <w:rsid w:val="52665928"/>
    <w:rsid w:val="529C5A86"/>
    <w:rsid w:val="52AD4542"/>
    <w:rsid w:val="52B35284"/>
    <w:rsid w:val="53277E51"/>
    <w:rsid w:val="53642E53"/>
    <w:rsid w:val="541E4DAD"/>
    <w:rsid w:val="547C32AD"/>
    <w:rsid w:val="550D12C8"/>
    <w:rsid w:val="5563538C"/>
    <w:rsid w:val="558A0B6B"/>
    <w:rsid w:val="559A3A1A"/>
    <w:rsid w:val="567E247E"/>
    <w:rsid w:val="56EC5CB9"/>
    <w:rsid w:val="571A1A7B"/>
    <w:rsid w:val="58405511"/>
    <w:rsid w:val="5A890202"/>
    <w:rsid w:val="5B13515F"/>
    <w:rsid w:val="5B426CED"/>
    <w:rsid w:val="5B6065F6"/>
    <w:rsid w:val="5B991B08"/>
    <w:rsid w:val="5BD42B40"/>
    <w:rsid w:val="5C0F34A1"/>
    <w:rsid w:val="5C115B42"/>
    <w:rsid w:val="5CD6541F"/>
    <w:rsid w:val="5CFB501A"/>
    <w:rsid w:val="5DBE5856"/>
    <w:rsid w:val="5E182A44"/>
    <w:rsid w:val="5EC92708"/>
    <w:rsid w:val="5F4534AF"/>
    <w:rsid w:val="5F7F7267"/>
    <w:rsid w:val="5FDF6034"/>
    <w:rsid w:val="6008100A"/>
    <w:rsid w:val="60685D35"/>
    <w:rsid w:val="60C05441"/>
    <w:rsid w:val="6256605D"/>
    <w:rsid w:val="62721B5B"/>
    <w:rsid w:val="62D43425"/>
    <w:rsid w:val="63070357"/>
    <w:rsid w:val="632048BD"/>
    <w:rsid w:val="636E73D6"/>
    <w:rsid w:val="64085F3E"/>
    <w:rsid w:val="64357EF4"/>
    <w:rsid w:val="65166BC7"/>
    <w:rsid w:val="653D1756"/>
    <w:rsid w:val="65BB267B"/>
    <w:rsid w:val="65F7043D"/>
    <w:rsid w:val="6708363B"/>
    <w:rsid w:val="696B06BC"/>
    <w:rsid w:val="69D844B4"/>
    <w:rsid w:val="69FC1BE0"/>
    <w:rsid w:val="6AF40B09"/>
    <w:rsid w:val="6B596BBE"/>
    <w:rsid w:val="6B9320D0"/>
    <w:rsid w:val="6C094140"/>
    <w:rsid w:val="6D372F2F"/>
    <w:rsid w:val="6D48513C"/>
    <w:rsid w:val="6D515B2D"/>
    <w:rsid w:val="6E7F704D"/>
    <w:rsid w:val="6E95608E"/>
    <w:rsid w:val="6F3379B9"/>
    <w:rsid w:val="6F745D74"/>
    <w:rsid w:val="6F833FF2"/>
    <w:rsid w:val="70B975E2"/>
    <w:rsid w:val="710453D4"/>
    <w:rsid w:val="718B6479"/>
    <w:rsid w:val="71970DBF"/>
    <w:rsid w:val="71D36D79"/>
    <w:rsid w:val="7294672D"/>
    <w:rsid w:val="72971478"/>
    <w:rsid w:val="72E90827"/>
    <w:rsid w:val="731955B0"/>
    <w:rsid w:val="73522870"/>
    <w:rsid w:val="7487654A"/>
    <w:rsid w:val="74F24573"/>
    <w:rsid w:val="75535476"/>
    <w:rsid w:val="755D54FC"/>
    <w:rsid w:val="7755292F"/>
    <w:rsid w:val="778877AE"/>
    <w:rsid w:val="781E0F73"/>
    <w:rsid w:val="78202F3D"/>
    <w:rsid w:val="79B7335B"/>
    <w:rsid w:val="7A70182E"/>
    <w:rsid w:val="7AE1082E"/>
    <w:rsid w:val="7C1C1C6D"/>
    <w:rsid w:val="7C324FED"/>
    <w:rsid w:val="7C8E1DB1"/>
    <w:rsid w:val="7CA53A11"/>
    <w:rsid w:val="7CD14D3D"/>
    <w:rsid w:val="7CE93CA5"/>
    <w:rsid w:val="7D891584"/>
    <w:rsid w:val="7DC46119"/>
    <w:rsid w:val="7E5576B9"/>
    <w:rsid w:val="7EA85A3A"/>
    <w:rsid w:val="7EED5B43"/>
    <w:rsid w:val="7F162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黑体"/>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b/>
      <w:bCs/>
      <w:kern w:val="0"/>
      <w:sz w:val="36"/>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caption"/>
    <w:basedOn w:val="1"/>
    <w:next w:val="1"/>
    <w:qFormat/>
    <w:uiPriority w:val="0"/>
    <w:pPr>
      <w:widowControl w:val="0"/>
      <w:jc w:val="both"/>
    </w:pPr>
    <w:rPr>
      <w:rFonts w:ascii="Cambria" w:hAnsi="Cambria" w:eastAsia="黑体" w:cs="宋体"/>
      <w:kern w:val="2"/>
      <w:sz w:val="20"/>
      <w:szCs w:val="20"/>
      <w:lang w:val="en-US" w:eastAsia="zh-CN" w:bidi="ar-SA"/>
    </w:rPr>
  </w:style>
  <w:style w:type="paragraph" w:styleId="6">
    <w:name w:val="annotation text"/>
    <w:basedOn w:val="1"/>
    <w:qFormat/>
    <w:uiPriority w:val="0"/>
    <w:pPr>
      <w:jc w:val="left"/>
    </w:pPr>
  </w:style>
  <w:style w:type="paragraph" w:styleId="7">
    <w:name w:val="Body Text"/>
    <w:basedOn w:val="1"/>
    <w:next w:val="1"/>
    <w:link w:val="35"/>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ind w:firstLine="538" w:firstLineChars="192"/>
    </w:pPr>
    <w:rPr>
      <w:rFonts w:eastAsia="楷体_GB2312"/>
      <w:kern w:val="0"/>
      <w:sz w:val="28"/>
    </w:rPr>
  </w:style>
  <w:style w:type="paragraph" w:styleId="9">
    <w:name w:val="Plain Text"/>
    <w:basedOn w:val="1"/>
    <w:qFormat/>
    <w:uiPriority w:val="0"/>
    <w:rPr>
      <w:rFonts w:ascii="宋体" w:hAnsi="Courier New"/>
      <w:kern w:val="0"/>
      <w:sz w:val="20"/>
      <w:szCs w:val="21"/>
    </w:rPr>
  </w:style>
  <w:style w:type="paragraph" w:styleId="10">
    <w:name w:val="Body Text Indent 2"/>
    <w:basedOn w:val="1"/>
    <w:unhideWhenUsed/>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7"/>
    <w:next w:val="1"/>
    <w:qFormat/>
    <w:uiPriority w:val="0"/>
    <w:pPr>
      <w:widowControl w:val="0"/>
      <w:spacing w:after="120"/>
      <w:ind w:firstLine="420"/>
      <w:jc w:val="both"/>
    </w:pPr>
    <w:rPr>
      <w:rFonts w:ascii="宋体" w:hAnsi="宋体" w:eastAsia="楷体_GB2312" w:cs="宋体"/>
      <w:kern w:val="2"/>
      <w:sz w:val="32"/>
      <w:szCs w:val="20"/>
      <w:lang w:val="en-US" w:eastAsia="zh-CN" w:bidi="ar-SA"/>
    </w:rPr>
  </w:style>
  <w:style w:type="character" w:styleId="16">
    <w:name w:val="Strong"/>
    <w:basedOn w:val="15"/>
    <w:qFormat/>
    <w:uiPriority w:val="0"/>
    <w:rPr>
      <w:b/>
      <w:bCs/>
    </w:rPr>
  </w:style>
  <w:style w:type="character" w:styleId="17">
    <w:name w:val="FollowedHyperlink"/>
    <w:basedOn w:val="15"/>
    <w:qFormat/>
    <w:uiPriority w:val="0"/>
    <w:rPr>
      <w:color w:val="5C5C5C"/>
      <w:u w:val="none"/>
    </w:rPr>
  </w:style>
  <w:style w:type="character" w:styleId="18">
    <w:name w:val="Emphasis"/>
    <w:basedOn w:val="15"/>
    <w:qFormat/>
    <w:uiPriority w:val="0"/>
    <w:rPr>
      <w:b/>
      <w:bCs/>
    </w:rPr>
  </w:style>
  <w:style w:type="character" w:styleId="19">
    <w:name w:val="HTML Definition"/>
    <w:basedOn w:val="15"/>
    <w:qFormat/>
    <w:uiPriority w:val="0"/>
    <w:rPr>
      <w:color w:val="5C5C5C"/>
      <w:sz w:val="21"/>
      <w:szCs w:val="21"/>
    </w:rPr>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5C5C5C"/>
      <w:u w:val="none"/>
    </w:rPr>
  </w:style>
  <w:style w:type="character" w:styleId="24">
    <w:name w:val="HTML Code"/>
    <w:basedOn w:val="15"/>
    <w:qFormat/>
    <w:uiPriority w:val="0"/>
    <w:rPr>
      <w:rFonts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BodyText"/>
    <w:qFormat/>
    <w:uiPriority w:val="0"/>
    <w:pPr>
      <w:widowControl w:val="0"/>
      <w:jc w:val="both"/>
      <w:textAlignment w:val="baseline"/>
    </w:pPr>
    <w:rPr>
      <w:rFonts w:ascii="宋体" w:hAnsi="宋体" w:eastAsia="宋体" w:cs="Times New Roman"/>
      <w:kern w:val="2"/>
      <w:sz w:val="21"/>
      <w:szCs w:val="21"/>
      <w:lang w:val="en-US" w:eastAsia="zh-CN" w:bidi="ar-SA"/>
    </w:rPr>
  </w:style>
  <w:style w:type="paragraph" w:customStyle="1" w:styleId="30">
    <w:name w:val="无间隔1"/>
    <w:basedOn w:val="31"/>
    <w:next w:val="5"/>
    <w:qFormat/>
    <w:uiPriority w:val="99"/>
    <w:pPr>
      <w:spacing w:line="400" w:lineRule="exact"/>
    </w:pPr>
    <w:rPr>
      <w:sz w:val="24"/>
    </w:rPr>
  </w:style>
  <w:style w:type="paragraph" w:customStyle="1" w:styleId="31">
    <w:name w:val="正文_1"/>
    <w:next w:val="1"/>
    <w:qFormat/>
    <w:uiPriority w:val="0"/>
    <w:pPr>
      <w:widowControl w:val="0"/>
      <w:jc w:val="both"/>
    </w:pPr>
    <w:rPr>
      <w:rFonts w:ascii="Calibri" w:hAnsi="Calibri" w:eastAsia="宋体" w:cs="Times New Roman"/>
      <w:kern w:val="2"/>
      <w:sz w:val="21"/>
      <w:szCs w:val="24"/>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宋体" w:hAnsi="宋体" w:eastAsia="宋体" w:cs="宋体"/>
      <w:sz w:val="20"/>
      <w:szCs w:val="20"/>
      <w:lang w:val="en-US" w:eastAsia="en-US" w:bidi="ar-SA"/>
    </w:rPr>
  </w:style>
  <w:style w:type="paragraph" w:customStyle="1" w:styleId="34">
    <w:name w:val="列出段落1"/>
    <w:basedOn w:val="1"/>
    <w:qFormat/>
    <w:uiPriority w:val="34"/>
    <w:pPr>
      <w:ind w:firstLine="420" w:firstLineChars="200"/>
    </w:pPr>
  </w:style>
  <w:style w:type="character" w:customStyle="1" w:styleId="35">
    <w:name w:val="正文文本 Char"/>
    <w:link w:val="7"/>
    <w:qFormat/>
    <w:uiPriority w:val="0"/>
    <w:rPr>
      <w:rFonts w:ascii="Arial" w:hAnsi="Arial" w:eastAsia="Arial" w:cs="Arial"/>
      <w:sz w:val="21"/>
      <w:szCs w:val="21"/>
      <w:lang w:val="en-US" w:eastAsia="en-US" w:bidi="ar-SA"/>
    </w:rPr>
  </w:style>
  <w:style w:type="character" w:customStyle="1" w:styleId="36">
    <w:name w:val="hover"/>
    <w:basedOn w:val="15"/>
    <w:qFormat/>
    <w:uiPriority w:val="0"/>
    <w:rPr>
      <w:color w:val="2590EB"/>
    </w:rPr>
  </w:style>
  <w:style w:type="character" w:customStyle="1" w:styleId="37">
    <w:name w:val="hover1"/>
    <w:basedOn w:val="15"/>
    <w:qFormat/>
    <w:uiPriority w:val="0"/>
    <w:rPr>
      <w:color w:val="2590EB"/>
    </w:rPr>
  </w:style>
  <w:style w:type="character" w:customStyle="1" w:styleId="38">
    <w:name w:val="hover2"/>
    <w:basedOn w:val="15"/>
    <w:qFormat/>
    <w:uiPriority w:val="0"/>
  </w:style>
  <w:style w:type="character" w:customStyle="1" w:styleId="39">
    <w:name w:val="hover3"/>
    <w:basedOn w:val="15"/>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4366</Words>
  <Characters>5072</Characters>
  <TotalTime>11</TotalTime>
  <ScaleCrop>false</ScaleCrop>
  <LinksUpToDate>false</LinksUpToDate>
  <CharactersWithSpaces>5268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2025-04-10T11:41:00Z</dcterms:created>
  <dc:creator>NTKO</dc:creator>
  <cp:lastModifiedBy>张艺馨</cp:lastModifiedBy>
  <cp:lastPrinted>2025-06-12T03:23:00Z</cp:lastPrinted>
  <dcterms:modified xsi:type="dcterms:W3CDTF">2025-06-17T02:00:32Z</dcterms:modified>
  <dc:title>河南省人民检察院机关安保服务项目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2025-04-16T09:18:42Z</vt:filetime>
  </property>
  <property fmtid="{D5CDD505-2E9C-101B-9397-08002B2CF9AE}" pid="4" name="KSOTemplateDocerSaveRecord">
    <vt:lpwstr>eyJoZGlkIjoiMWVkMTZlMWIxMzliMDQ5MTMxNzYwYTIwN2I0NTFmNTciLCJ1c2VySWQiOiIxMDI0ODI3NzE3In0=</vt:lpwstr>
  </property>
  <property fmtid="{D5CDD505-2E9C-101B-9397-08002B2CF9AE}" pid="5" name="KSOProductBuildVer">
    <vt:lpwstr>2052-12.1.0.21541</vt:lpwstr>
  </property>
  <property fmtid="{D5CDD505-2E9C-101B-9397-08002B2CF9AE}" pid="6" name="ICV">
    <vt:lpwstr>36BBEEB0D0224EB7AFEB43BF0B4BD567_13</vt:lpwstr>
  </property>
</Properties>
</file>