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71205">
      <w:pPr>
        <w:wordWrap w:val="0"/>
        <w:topLinePunct/>
        <w:spacing w:line="360" w:lineRule="auto"/>
        <w:jc w:val="center"/>
        <w:rPr>
          <w:rFonts w:hint="eastAsia"/>
          <w:b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color w:val="auto"/>
          <w:sz w:val="30"/>
          <w:szCs w:val="30"/>
          <w:highlight w:val="none"/>
          <w:lang w:val="en-US" w:eastAsia="zh-CN" w:bidi="ar"/>
        </w:rPr>
        <w:t>巩义市农业农村局小麦“一喷三防”项目</w:t>
      </w:r>
    </w:p>
    <w:p w14:paraId="4E37BAD9">
      <w:pPr>
        <w:wordWrap w:val="0"/>
        <w:topLinePunct/>
        <w:spacing w:line="360" w:lineRule="auto"/>
        <w:jc w:val="center"/>
        <w:rPr>
          <w:rFonts w:hint="eastAsia"/>
          <w:b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lang w:val="en-US" w:eastAsia="zh-CN"/>
        </w:rPr>
        <w:t>排序表</w:t>
      </w:r>
    </w:p>
    <w:p w14:paraId="29A642ED">
      <w:pPr>
        <w:tabs>
          <w:tab w:val="left" w:pos="1800"/>
        </w:tabs>
        <w:spacing w:line="440" w:lineRule="exact"/>
        <w:rPr>
          <w:rFonts w:hint="eastAsia" w:ascii="宋体" w:hAnsi="宋体"/>
          <w:b/>
          <w:bCs/>
          <w:color w:val="auto"/>
          <w:sz w:val="24"/>
          <w:lang w:val="en-US" w:eastAsia="zh-CN"/>
        </w:rPr>
      </w:pPr>
    </w:p>
    <w:p w14:paraId="1B9AC1A4">
      <w:pPr>
        <w:tabs>
          <w:tab w:val="left" w:pos="366"/>
          <w:tab w:val="left" w:pos="1800"/>
        </w:tabs>
        <w:spacing w:line="480" w:lineRule="exact"/>
        <w:ind w:firstLine="482" w:firstLineChars="200"/>
        <w:outlineLvl w:val="0"/>
        <w:rPr>
          <w:rFonts w:hint="default" w:ascii="宋体" w:hAnsi="宋体"/>
          <w:b w:val="0"/>
          <w:bCs/>
          <w:color w:val="auto"/>
          <w:spacing w:val="-8"/>
          <w:sz w:val="24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4"/>
          <w:lang w:val="en-US" w:eastAsia="zh-CN"/>
        </w:rPr>
        <w:t>包1：</w:t>
      </w:r>
      <w:r>
        <w:rPr>
          <w:rFonts w:hint="default" w:ascii="宋体" w:hAnsi="宋体"/>
          <w:b w:val="0"/>
          <w:bCs/>
          <w:color w:val="auto"/>
          <w:spacing w:val="-8"/>
          <w:sz w:val="24"/>
          <w:lang w:val="en-US" w:eastAsia="zh-CN"/>
        </w:rPr>
        <w:t>评委根据磋商文件规定的评分办法，从各投标人的价格、技术等方面进行了详细评审。根据详评情况，磋商小组各评委独立打分。汇总后，取各评委评分的</w:t>
      </w:r>
    </w:p>
    <w:p w14:paraId="15E84C57">
      <w:pPr>
        <w:tabs>
          <w:tab w:val="left" w:pos="366"/>
          <w:tab w:val="left" w:pos="1800"/>
        </w:tabs>
        <w:spacing w:line="480" w:lineRule="exact"/>
        <w:outlineLvl w:val="0"/>
        <w:rPr>
          <w:rFonts w:hint="default" w:ascii="sans-serif" w:hAnsi="sans-serif" w:eastAsia="sans-serif" w:cs="sans-serif"/>
          <w:i w:val="0"/>
          <w:iCs w:val="0"/>
          <w:caps w:val="0"/>
          <w:spacing w:val="0"/>
          <w:sz w:val="22"/>
          <w:szCs w:val="22"/>
        </w:rPr>
      </w:pPr>
      <w:r>
        <w:rPr>
          <w:rFonts w:hint="default" w:ascii="宋体" w:hAnsi="宋体"/>
          <w:b w:val="0"/>
          <w:bCs/>
          <w:color w:val="auto"/>
          <w:spacing w:val="-8"/>
          <w:sz w:val="24"/>
          <w:lang w:val="en-US" w:eastAsia="zh-CN"/>
        </w:rPr>
        <w:t>算术平均分作为该投标人的最终得分。经磋商小组评审，各投标人最终得分如下：</w:t>
      </w:r>
    </w:p>
    <w:p w14:paraId="2765733B">
      <w:pPr>
        <w:tabs>
          <w:tab w:val="left" w:pos="1800"/>
        </w:tabs>
        <w:spacing w:line="440" w:lineRule="exact"/>
        <w:ind w:firstLine="450" w:firstLineChars="200"/>
        <w:rPr>
          <w:rFonts w:hint="eastAsia" w:ascii="宋体" w:hAnsi="宋体"/>
          <w:b/>
          <w:color w:val="auto"/>
          <w:spacing w:val="-8"/>
          <w:sz w:val="24"/>
          <w:lang w:val="en-US" w:eastAsia="zh-CN"/>
        </w:rPr>
      </w:pPr>
    </w:p>
    <w:tbl>
      <w:tblPr>
        <w:tblStyle w:val="9"/>
        <w:tblpPr w:leftFromText="180" w:rightFromText="180" w:vertAnchor="text" w:tblpXSpec="center" w:tblpY="94"/>
        <w:tblOverlap w:val="never"/>
        <w:tblW w:w="7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3150"/>
        <w:gridCol w:w="1717"/>
        <w:gridCol w:w="1206"/>
        <w:gridCol w:w="815"/>
      </w:tblGrid>
      <w:tr w14:paraId="3C249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72" w:type="dxa"/>
            <w:vAlign w:val="center"/>
          </w:tcPr>
          <w:p w14:paraId="2EAADC18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 w:eastAsia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150" w:type="dxa"/>
            <w:vAlign w:val="center"/>
          </w:tcPr>
          <w:p w14:paraId="4AB47A88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717" w:type="dxa"/>
            <w:vAlign w:val="center"/>
          </w:tcPr>
          <w:p w14:paraId="098BBEF7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最终报价（元）</w:t>
            </w:r>
          </w:p>
        </w:tc>
        <w:tc>
          <w:tcPr>
            <w:tcW w:w="1206" w:type="dxa"/>
            <w:vAlign w:val="center"/>
          </w:tcPr>
          <w:p w14:paraId="45B797E6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 w:eastAsia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得分</w:t>
            </w:r>
          </w:p>
        </w:tc>
        <w:tc>
          <w:tcPr>
            <w:tcW w:w="815" w:type="dxa"/>
            <w:vAlign w:val="center"/>
          </w:tcPr>
          <w:p w14:paraId="0CC9643A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排序</w:t>
            </w:r>
          </w:p>
        </w:tc>
      </w:tr>
      <w:tr w14:paraId="0F8DD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72" w:type="dxa"/>
            <w:vAlign w:val="center"/>
          </w:tcPr>
          <w:p w14:paraId="60244B44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50" w:type="dxa"/>
            <w:vAlign w:val="center"/>
          </w:tcPr>
          <w:p w14:paraId="300AE862">
            <w:pPr>
              <w:tabs>
                <w:tab w:val="left" w:pos="1800"/>
              </w:tabs>
              <w:spacing w:line="480" w:lineRule="exact"/>
              <w:jc w:val="both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郑州诚源农业服务有限公司</w:t>
            </w:r>
          </w:p>
        </w:tc>
        <w:tc>
          <w:tcPr>
            <w:tcW w:w="1717" w:type="dxa"/>
            <w:vAlign w:val="center"/>
          </w:tcPr>
          <w:p w14:paraId="6052AE1C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14.46</w:t>
            </w:r>
          </w:p>
        </w:tc>
        <w:tc>
          <w:tcPr>
            <w:tcW w:w="1206" w:type="dxa"/>
            <w:vAlign w:val="center"/>
          </w:tcPr>
          <w:p w14:paraId="463BB6FF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91.66</w:t>
            </w:r>
          </w:p>
        </w:tc>
        <w:tc>
          <w:tcPr>
            <w:tcW w:w="815" w:type="dxa"/>
            <w:vAlign w:val="center"/>
          </w:tcPr>
          <w:p w14:paraId="1B46C194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1</w:t>
            </w:r>
          </w:p>
        </w:tc>
      </w:tr>
      <w:tr w14:paraId="17247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72" w:type="dxa"/>
            <w:vAlign w:val="center"/>
          </w:tcPr>
          <w:p w14:paraId="60811364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150" w:type="dxa"/>
            <w:vAlign w:val="center"/>
          </w:tcPr>
          <w:p w14:paraId="482A76F3">
            <w:pPr>
              <w:tabs>
                <w:tab w:val="left" w:pos="1800"/>
              </w:tabs>
              <w:spacing w:line="480" w:lineRule="exact"/>
              <w:jc w:val="both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河南方仪农业科技有限公司</w:t>
            </w: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14:paraId="60ACE149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14.49</w:t>
            </w:r>
          </w:p>
        </w:tc>
        <w:tc>
          <w:tcPr>
            <w:tcW w:w="1206" w:type="dxa"/>
            <w:vAlign w:val="center"/>
          </w:tcPr>
          <w:p w14:paraId="0907F4B4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80.27</w:t>
            </w:r>
          </w:p>
        </w:tc>
        <w:tc>
          <w:tcPr>
            <w:tcW w:w="815" w:type="dxa"/>
            <w:vAlign w:val="center"/>
          </w:tcPr>
          <w:p w14:paraId="6A639D65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2</w:t>
            </w:r>
          </w:p>
        </w:tc>
      </w:tr>
      <w:tr w14:paraId="64F4A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72" w:type="dxa"/>
            <w:vAlign w:val="center"/>
          </w:tcPr>
          <w:p w14:paraId="30633C82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150" w:type="dxa"/>
            <w:vAlign w:val="center"/>
          </w:tcPr>
          <w:p w14:paraId="1B850659">
            <w:pPr>
              <w:tabs>
                <w:tab w:val="left" w:pos="1800"/>
              </w:tabs>
              <w:spacing w:line="480" w:lineRule="exact"/>
              <w:jc w:val="both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河南硕佳农业有限公司</w:t>
            </w: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14:paraId="4EA4D048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 xml:space="preserve">14.48 </w:t>
            </w:r>
          </w:p>
        </w:tc>
        <w:tc>
          <w:tcPr>
            <w:tcW w:w="1206" w:type="dxa"/>
            <w:vAlign w:val="center"/>
          </w:tcPr>
          <w:p w14:paraId="33DCCD91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77.29</w:t>
            </w:r>
          </w:p>
        </w:tc>
        <w:tc>
          <w:tcPr>
            <w:tcW w:w="815" w:type="dxa"/>
            <w:vAlign w:val="center"/>
          </w:tcPr>
          <w:p w14:paraId="20DA061D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3</w:t>
            </w:r>
          </w:p>
        </w:tc>
      </w:tr>
      <w:tr w14:paraId="47728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72" w:type="dxa"/>
            <w:vAlign w:val="center"/>
          </w:tcPr>
          <w:p w14:paraId="038B53E5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150" w:type="dxa"/>
            <w:vAlign w:val="center"/>
          </w:tcPr>
          <w:p w14:paraId="6B337888">
            <w:pPr>
              <w:tabs>
                <w:tab w:val="left" w:pos="1800"/>
              </w:tabs>
              <w:spacing w:line="480" w:lineRule="exact"/>
              <w:jc w:val="both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 xml:space="preserve">河南玖禾农业科技有限公司 </w:t>
            </w:r>
          </w:p>
        </w:tc>
        <w:tc>
          <w:tcPr>
            <w:tcW w:w="1717" w:type="dxa"/>
            <w:vAlign w:val="center"/>
          </w:tcPr>
          <w:p w14:paraId="5567F62A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14.48</w:t>
            </w:r>
          </w:p>
        </w:tc>
        <w:tc>
          <w:tcPr>
            <w:tcW w:w="1206" w:type="dxa"/>
            <w:vAlign w:val="center"/>
          </w:tcPr>
          <w:p w14:paraId="087DCEE8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73.29</w:t>
            </w:r>
          </w:p>
        </w:tc>
        <w:tc>
          <w:tcPr>
            <w:tcW w:w="815" w:type="dxa"/>
            <w:vAlign w:val="center"/>
          </w:tcPr>
          <w:p w14:paraId="57FCA9D6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4</w:t>
            </w:r>
          </w:p>
        </w:tc>
      </w:tr>
    </w:tbl>
    <w:p w14:paraId="159FB221">
      <w:pPr>
        <w:tabs>
          <w:tab w:val="left" w:pos="366"/>
          <w:tab w:val="left" w:pos="1800"/>
        </w:tabs>
        <w:spacing w:line="480" w:lineRule="exact"/>
        <w:ind w:firstLine="448" w:firstLineChars="200"/>
        <w:outlineLvl w:val="0"/>
        <w:rPr>
          <w:rFonts w:hint="eastAsia" w:ascii="宋体" w:hAnsi="宋体" w:eastAsia="宋体"/>
          <w:b/>
          <w:color w:val="auto"/>
          <w:spacing w:val="-8"/>
          <w:sz w:val="24"/>
          <w:lang w:eastAsia="zh-CN"/>
        </w:rPr>
      </w:pPr>
      <w:r>
        <w:rPr>
          <w:rFonts w:hint="eastAsia" w:ascii="宋体" w:hAnsi="宋体"/>
          <w:b w:val="0"/>
          <w:bCs/>
          <w:color w:val="auto"/>
          <w:spacing w:val="-8"/>
          <w:sz w:val="24"/>
          <w:lang w:val="en-US" w:eastAsia="zh-CN"/>
        </w:rPr>
        <w:t>2.</w:t>
      </w:r>
      <w:r>
        <w:rPr>
          <w:rFonts w:hint="eastAsia" w:ascii="宋体" w:hAnsi="宋体"/>
          <w:b w:val="0"/>
          <w:bCs/>
          <w:color w:val="auto"/>
          <w:spacing w:val="-8"/>
          <w:sz w:val="24"/>
          <w:lang w:eastAsia="zh-CN"/>
        </w:rPr>
        <w:t>中标</w:t>
      </w:r>
      <w:r>
        <w:rPr>
          <w:rFonts w:hint="eastAsia" w:ascii="宋体" w:hAnsi="宋体"/>
          <w:b w:val="0"/>
          <w:bCs/>
          <w:color w:val="auto"/>
          <w:spacing w:val="-8"/>
          <w:sz w:val="24"/>
        </w:rPr>
        <w:t>候选人</w:t>
      </w:r>
    </w:p>
    <w:p w14:paraId="44D98F87">
      <w:pPr>
        <w:spacing w:line="360" w:lineRule="auto"/>
        <w:ind w:firstLine="480" w:firstLineChars="200"/>
        <w:rPr>
          <w:rFonts w:hint="eastAsia" w:ascii="宋体" w:hAnsi="宋体" w:eastAsia="宋体"/>
          <w:b w:val="0"/>
          <w:bCs w:val="0"/>
          <w:color w:val="auto"/>
          <w:sz w:val="24"/>
          <w:lang w:eastAsia="zh-CN"/>
        </w:rPr>
      </w:pPr>
      <w:r>
        <w:rPr>
          <w:rFonts w:hint="eastAsia" w:ascii="宋体" w:hAnsi="宋体"/>
          <w:b w:val="0"/>
          <w:bCs w:val="0"/>
          <w:color w:val="auto"/>
          <w:sz w:val="24"/>
        </w:rPr>
        <w:t>第一</w:t>
      </w:r>
      <w:r>
        <w:rPr>
          <w:rFonts w:hint="eastAsia" w:ascii="宋体" w:hAnsi="宋体"/>
          <w:b w:val="0"/>
          <w:bCs w:val="0"/>
          <w:color w:val="auto"/>
          <w:sz w:val="24"/>
          <w:lang w:val="en-US" w:eastAsia="zh-CN"/>
        </w:rPr>
        <w:t>中标</w:t>
      </w:r>
      <w:r>
        <w:rPr>
          <w:rFonts w:hint="eastAsia" w:ascii="宋体" w:hAnsi="宋体"/>
          <w:b w:val="0"/>
          <w:bCs w:val="0"/>
          <w:color w:val="auto"/>
          <w:sz w:val="24"/>
        </w:rPr>
        <w:t>候选人：</w:t>
      </w:r>
      <w:r>
        <w:rPr>
          <w:rFonts w:hint="eastAsia" w:ascii="宋体" w:hAnsi="宋体"/>
          <w:b w:val="0"/>
          <w:bCs/>
          <w:color w:val="auto"/>
          <w:spacing w:val="-8"/>
          <w:sz w:val="24"/>
          <w:vertAlign w:val="baseline"/>
          <w:lang w:val="en-US" w:eastAsia="zh-CN"/>
        </w:rPr>
        <w:t xml:space="preserve">郑州诚源农业服务有限公司 </w:t>
      </w:r>
    </w:p>
    <w:p w14:paraId="27794E12">
      <w:pPr>
        <w:spacing w:line="360" w:lineRule="auto"/>
        <w:ind w:firstLine="480" w:firstLineChars="200"/>
        <w:rPr>
          <w:rFonts w:hint="eastAsia" w:ascii="宋体" w:hAnsi="宋体"/>
          <w:b w:val="0"/>
          <w:bCs/>
          <w:color w:val="auto"/>
          <w:spacing w:val="-8"/>
          <w:sz w:val="24"/>
          <w:vertAlign w:val="baseline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 w:val="24"/>
        </w:rPr>
        <w:t>第二</w:t>
      </w:r>
      <w:r>
        <w:rPr>
          <w:rFonts w:hint="eastAsia" w:ascii="宋体" w:hAnsi="宋体"/>
          <w:b w:val="0"/>
          <w:bCs w:val="0"/>
          <w:color w:val="auto"/>
          <w:sz w:val="24"/>
          <w:lang w:val="en-US" w:eastAsia="zh-CN"/>
        </w:rPr>
        <w:t>中标</w:t>
      </w:r>
      <w:r>
        <w:rPr>
          <w:rFonts w:hint="eastAsia" w:ascii="宋体" w:hAnsi="宋体"/>
          <w:b w:val="0"/>
          <w:bCs w:val="0"/>
          <w:color w:val="auto"/>
          <w:sz w:val="24"/>
        </w:rPr>
        <w:t>候选人：</w:t>
      </w:r>
      <w:r>
        <w:rPr>
          <w:rFonts w:hint="eastAsia" w:ascii="宋体" w:hAnsi="宋体"/>
          <w:b w:val="0"/>
          <w:bCs/>
          <w:color w:val="auto"/>
          <w:spacing w:val="-8"/>
          <w:sz w:val="24"/>
          <w:vertAlign w:val="baseline"/>
          <w:lang w:val="en-US" w:eastAsia="zh-CN"/>
        </w:rPr>
        <w:t xml:space="preserve">河南方仪农业科技有限公司 </w:t>
      </w:r>
    </w:p>
    <w:p w14:paraId="3EBC1196">
      <w:pPr>
        <w:spacing w:line="360" w:lineRule="auto"/>
        <w:ind w:firstLine="480" w:firstLineChars="200"/>
        <w:rPr>
          <w:rFonts w:hint="eastAsia" w:eastAsia="宋体"/>
          <w:lang w:eastAsia="zh-CN"/>
        </w:rPr>
      </w:pPr>
      <w:r>
        <w:rPr>
          <w:rFonts w:hint="eastAsia" w:ascii="宋体" w:hAnsi="宋体"/>
          <w:b w:val="0"/>
          <w:bCs w:val="0"/>
          <w:color w:val="auto"/>
          <w:sz w:val="24"/>
        </w:rPr>
        <w:t>第三</w:t>
      </w:r>
      <w:r>
        <w:rPr>
          <w:rFonts w:hint="eastAsia" w:ascii="宋体" w:hAnsi="宋体"/>
          <w:b w:val="0"/>
          <w:bCs w:val="0"/>
          <w:color w:val="auto"/>
          <w:sz w:val="24"/>
          <w:lang w:val="en-US" w:eastAsia="zh-CN"/>
        </w:rPr>
        <w:t>中标</w:t>
      </w:r>
      <w:r>
        <w:rPr>
          <w:rFonts w:hint="eastAsia" w:ascii="宋体" w:hAnsi="宋体"/>
          <w:b w:val="0"/>
          <w:bCs w:val="0"/>
          <w:color w:val="auto"/>
          <w:sz w:val="24"/>
        </w:rPr>
        <w:t>候选人：</w:t>
      </w:r>
      <w:r>
        <w:rPr>
          <w:rFonts w:hint="eastAsia" w:ascii="宋体" w:hAnsi="宋体"/>
          <w:b w:val="0"/>
          <w:bCs/>
          <w:color w:val="auto"/>
          <w:spacing w:val="-8"/>
          <w:sz w:val="24"/>
          <w:vertAlign w:val="baseline"/>
          <w:lang w:val="en-US" w:eastAsia="zh-CN"/>
        </w:rPr>
        <w:t xml:space="preserve">河南硕佳农业有限公司 </w:t>
      </w:r>
    </w:p>
    <w:p w14:paraId="33146973">
      <w:pPr>
        <w:tabs>
          <w:tab w:val="left" w:pos="1800"/>
        </w:tabs>
        <w:spacing w:line="44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</w:p>
    <w:p w14:paraId="61B917E0">
      <w:pPr>
        <w:tabs>
          <w:tab w:val="left" w:pos="1800"/>
        </w:tabs>
        <w:spacing w:line="44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6E7EF49B">
      <w:pPr>
        <w:tabs>
          <w:tab w:val="left" w:pos="1800"/>
        </w:tabs>
        <w:spacing w:line="44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691C6925">
      <w:pPr>
        <w:tabs>
          <w:tab w:val="left" w:pos="1800"/>
        </w:tabs>
        <w:spacing w:line="44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7B3CFD95">
      <w:pPr>
        <w:tabs>
          <w:tab w:val="left" w:pos="1800"/>
        </w:tabs>
        <w:spacing w:line="44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1AEEE36D">
      <w:pPr>
        <w:tabs>
          <w:tab w:val="left" w:pos="1800"/>
        </w:tabs>
        <w:spacing w:line="44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70C8A3EC">
      <w:pPr>
        <w:tabs>
          <w:tab w:val="left" w:pos="1800"/>
        </w:tabs>
        <w:spacing w:line="44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66248B1C">
      <w:pPr>
        <w:pStyle w:val="2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417FA04D">
      <w:pPr>
        <w:pStyle w:val="3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2D5DF5FC">
      <w:pPr>
        <w:pStyle w:val="4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46167EF3">
      <w:pPr>
        <w:pStyle w:val="5"/>
        <w:rPr>
          <w:rFonts w:hint="eastAsia"/>
          <w:lang w:val="en-US" w:eastAsia="zh-CN"/>
        </w:rPr>
      </w:pPr>
    </w:p>
    <w:p w14:paraId="3353DAE6">
      <w:pPr>
        <w:tabs>
          <w:tab w:val="left" w:pos="1800"/>
        </w:tabs>
        <w:spacing w:line="44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41036487">
      <w:pPr>
        <w:tabs>
          <w:tab w:val="left" w:pos="1800"/>
        </w:tabs>
        <w:spacing w:line="44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310D6E8D">
      <w:pPr>
        <w:tabs>
          <w:tab w:val="left" w:pos="366"/>
          <w:tab w:val="left" w:pos="1800"/>
        </w:tabs>
        <w:spacing w:line="480" w:lineRule="exact"/>
        <w:ind w:firstLine="480" w:firstLineChars="200"/>
        <w:outlineLvl w:val="0"/>
        <w:rPr>
          <w:rFonts w:hint="default" w:ascii="宋体" w:hAnsi="宋体"/>
          <w:b w:val="0"/>
          <w:bCs/>
          <w:color w:val="auto"/>
          <w:spacing w:val="-8"/>
          <w:sz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color w:val="auto"/>
          <w:sz w:val="24"/>
          <w:lang w:val="en-US" w:eastAsia="zh-CN"/>
        </w:rPr>
        <w:t>包2：</w:t>
      </w:r>
      <w:r>
        <w:rPr>
          <w:rFonts w:hint="default" w:ascii="宋体" w:hAnsi="宋体"/>
          <w:b w:val="0"/>
          <w:bCs/>
          <w:color w:val="auto"/>
          <w:spacing w:val="-8"/>
          <w:sz w:val="24"/>
          <w:lang w:val="en-US" w:eastAsia="zh-CN"/>
        </w:rPr>
        <w:t>评委根据磋商文件规定的评分办法，从各投标人的价格、技术等方面进行了详细评审。根据详评情况，磋商小组各评委独立打分。汇总后，取各评委评分的</w:t>
      </w:r>
    </w:p>
    <w:p w14:paraId="7AB732B6">
      <w:pPr>
        <w:tabs>
          <w:tab w:val="left" w:pos="366"/>
          <w:tab w:val="left" w:pos="1800"/>
        </w:tabs>
        <w:spacing w:line="480" w:lineRule="exact"/>
        <w:outlineLvl w:val="0"/>
        <w:rPr>
          <w:rFonts w:hint="default" w:ascii="sans-serif" w:hAnsi="sans-serif" w:eastAsia="sans-serif" w:cs="sans-serif"/>
          <w:i w:val="0"/>
          <w:iCs w:val="0"/>
          <w:caps w:val="0"/>
          <w:spacing w:val="0"/>
          <w:sz w:val="22"/>
          <w:szCs w:val="22"/>
        </w:rPr>
      </w:pPr>
      <w:r>
        <w:rPr>
          <w:rFonts w:hint="default" w:ascii="宋体" w:hAnsi="宋体"/>
          <w:b w:val="0"/>
          <w:bCs/>
          <w:color w:val="auto"/>
          <w:spacing w:val="-8"/>
          <w:sz w:val="24"/>
          <w:lang w:val="en-US" w:eastAsia="zh-CN"/>
        </w:rPr>
        <w:t>算术平均分作为该投标人的最终得分。经磋商小组评审，各投标人最终得分如下：</w:t>
      </w:r>
    </w:p>
    <w:p w14:paraId="2D9F1729">
      <w:pPr>
        <w:tabs>
          <w:tab w:val="left" w:pos="1800"/>
        </w:tabs>
        <w:spacing w:line="440" w:lineRule="exact"/>
        <w:ind w:firstLine="450" w:firstLineChars="200"/>
        <w:rPr>
          <w:rFonts w:hint="eastAsia" w:ascii="宋体" w:hAnsi="宋体"/>
          <w:b/>
          <w:color w:val="auto"/>
          <w:spacing w:val="-8"/>
          <w:sz w:val="24"/>
          <w:lang w:val="en-US" w:eastAsia="zh-CN"/>
        </w:rPr>
      </w:pPr>
    </w:p>
    <w:tbl>
      <w:tblPr>
        <w:tblStyle w:val="9"/>
        <w:tblpPr w:leftFromText="180" w:rightFromText="180" w:vertAnchor="text" w:tblpXSpec="center" w:tblpY="94"/>
        <w:tblOverlap w:val="never"/>
        <w:tblW w:w="7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3150"/>
        <w:gridCol w:w="1717"/>
        <w:gridCol w:w="1206"/>
        <w:gridCol w:w="815"/>
      </w:tblGrid>
      <w:tr w14:paraId="22991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72" w:type="dxa"/>
            <w:vAlign w:val="center"/>
          </w:tcPr>
          <w:p w14:paraId="7E5203EE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 w:eastAsia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150" w:type="dxa"/>
            <w:vAlign w:val="center"/>
          </w:tcPr>
          <w:p w14:paraId="129B00E5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717" w:type="dxa"/>
            <w:vAlign w:val="center"/>
          </w:tcPr>
          <w:p w14:paraId="7FADC50B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最终报价（元）</w:t>
            </w:r>
          </w:p>
        </w:tc>
        <w:tc>
          <w:tcPr>
            <w:tcW w:w="1206" w:type="dxa"/>
            <w:vAlign w:val="center"/>
          </w:tcPr>
          <w:p w14:paraId="570D927D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 w:eastAsia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得分</w:t>
            </w:r>
          </w:p>
        </w:tc>
        <w:tc>
          <w:tcPr>
            <w:tcW w:w="815" w:type="dxa"/>
            <w:vAlign w:val="center"/>
          </w:tcPr>
          <w:p w14:paraId="48D1758F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排序</w:t>
            </w:r>
          </w:p>
        </w:tc>
      </w:tr>
      <w:tr w14:paraId="3B46C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72" w:type="dxa"/>
            <w:vAlign w:val="center"/>
          </w:tcPr>
          <w:p w14:paraId="5A3A5CB4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50" w:type="dxa"/>
            <w:vAlign w:val="center"/>
          </w:tcPr>
          <w:p w14:paraId="587C44CE">
            <w:pPr>
              <w:tabs>
                <w:tab w:val="left" w:pos="1800"/>
              </w:tabs>
              <w:spacing w:line="480" w:lineRule="exact"/>
              <w:jc w:val="both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河南飞越航空科技有限公司</w:t>
            </w:r>
          </w:p>
        </w:tc>
        <w:tc>
          <w:tcPr>
            <w:tcW w:w="1717" w:type="dxa"/>
            <w:vAlign w:val="center"/>
          </w:tcPr>
          <w:p w14:paraId="11B7C50D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14.93</w:t>
            </w:r>
          </w:p>
        </w:tc>
        <w:tc>
          <w:tcPr>
            <w:tcW w:w="1206" w:type="dxa"/>
            <w:vAlign w:val="center"/>
          </w:tcPr>
          <w:p w14:paraId="6E73CB97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92.72</w:t>
            </w:r>
          </w:p>
        </w:tc>
        <w:tc>
          <w:tcPr>
            <w:tcW w:w="815" w:type="dxa"/>
            <w:vAlign w:val="center"/>
          </w:tcPr>
          <w:p w14:paraId="06D422E3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1</w:t>
            </w:r>
          </w:p>
        </w:tc>
      </w:tr>
      <w:tr w14:paraId="4665C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72" w:type="dxa"/>
            <w:vAlign w:val="center"/>
          </w:tcPr>
          <w:p w14:paraId="48474994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150" w:type="dxa"/>
            <w:vAlign w:val="center"/>
          </w:tcPr>
          <w:p w14:paraId="01A4773F">
            <w:pPr>
              <w:tabs>
                <w:tab w:val="left" w:pos="1800"/>
              </w:tabs>
              <w:spacing w:line="480" w:lineRule="exact"/>
              <w:jc w:val="both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 xml:space="preserve">郑州诚源农业服务有限公司 </w:t>
            </w:r>
          </w:p>
        </w:tc>
        <w:tc>
          <w:tcPr>
            <w:tcW w:w="1717" w:type="dxa"/>
            <w:vAlign w:val="center"/>
          </w:tcPr>
          <w:p w14:paraId="722B8EAD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14.49</w:t>
            </w:r>
          </w:p>
        </w:tc>
        <w:tc>
          <w:tcPr>
            <w:tcW w:w="1206" w:type="dxa"/>
            <w:vAlign w:val="center"/>
          </w:tcPr>
          <w:p w14:paraId="4ED91C49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89.61</w:t>
            </w:r>
          </w:p>
        </w:tc>
        <w:tc>
          <w:tcPr>
            <w:tcW w:w="815" w:type="dxa"/>
            <w:vAlign w:val="center"/>
          </w:tcPr>
          <w:p w14:paraId="1AB3BDAA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2</w:t>
            </w:r>
          </w:p>
        </w:tc>
      </w:tr>
      <w:tr w14:paraId="23E23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72" w:type="dxa"/>
            <w:vAlign w:val="center"/>
          </w:tcPr>
          <w:p w14:paraId="51714C62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150" w:type="dxa"/>
            <w:vAlign w:val="center"/>
          </w:tcPr>
          <w:p w14:paraId="2C4E1555">
            <w:pPr>
              <w:tabs>
                <w:tab w:val="left" w:pos="1800"/>
              </w:tabs>
              <w:spacing w:line="480" w:lineRule="exact"/>
              <w:jc w:val="both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 xml:space="preserve">河南硕佳农业有限公司 </w:t>
            </w:r>
          </w:p>
        </w:tc>
        <w:tc>
          <w:tcPr>
            <w:tcW w:w="1717" w:type="dxa"/>
            <w:vAlign w:val="center"/>
          </w:tcPr>
          <w:p w14:paraId="10C9C219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 xml:space="preserve">14.46 </w:t>
            </w:r>
          </w:p>
        </w:tc>
        <w:tc>
          <w:tcPr>
            <w:tcW w:w="1206" w:type="dxa"/>
            <w:vAlign w:val="center"/>
          </w:tcPr>
          <w:p w14:paraId="598E8081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81.34</w:t>
            </w:r>
          </w:p>
        </w:tc>
        <w:tc>
          <w:tcPr>
            <w:tcW w:w="815" w:type="dxa"/>
            <w:vAlign w:val="center"/>
          </w:tcPr>
          <w:p w14:paraId="2DFCDE57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3</w:t>
            </w:r>
          </w:p>
        </w:tc>
      </w:tr>
      <w:tr w14:paraId="43A04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72" w:type="dxa"/>
            <w:vAlign w:val="center"/>
          </w:tcPr>
          <w:p w14:paraId="0D6E60AD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150" w:type="dxa"/>
            <w:vAlign w:val="center"/>
          </w:tcPr>
          <w:p w14:paraId="1780DE46">
            <w:pPr>
              <w:tabs>
                <w:tab w:val="left" w:pos="1800"/>
              </w:tabs>
              <w:spacing w:line="480" w:lineRule="exact"/>
              <w:jc w:val="both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鹿邑县晨源农业有限公司</w:t>
            </w:r>
          </w:p>
        </w:tc>
        <w:tc>
          <w:tcPr>
            <w:tcW w:w="1717" w:type="dxa"/>
            <w:vAlign w:val="center"/>
          </w:tcPr>
          <w:p w14:paraId="4707740B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14.98</w:t>
            </w:r>
          </w:p>
        </w:tc>
        <w:tc>
          <w:tcPr>
            <w:tcW w:w="1206" w:type="dxa"/>
            <w:vAlign w:val="center"/>
          </w:tcPr>
          <w:p w14:paraId="6AD209F0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72.96</w:t>
            </w:r>
          </w:p>
        </w:tc>
        <w:tc>
          <w:tcPr>
            <w:tcW w:w="815" w:type="dxa"/>
            <w:vAlign w:val="center"/>
          </w:tcPr>
          <w:p w14:paraId="412FF9FA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4</w:t>
            </w:r>
          </w:p>
        </w:tc>
      </w:tr>
      <w:tr w14:paraId="457CD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72" w:type="dxa"/>
            <w:vAlign w:val="center"/>
          </w:tcPr>
          <w:p w14:paraId="0962E47A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150" w:type="dxa"/>
            <w:vAlign w:val="center"/>
          </w:tcPr>
          <w:p w14:paraId="6BA72B96">
            <w:pPr>
              <w:tabs>
                <w:tab w:val="left" w:pos="1800"/>
              </w:tabs>
              <w:spacing w:line="480" w:lineRule="exact"/>
              <w:jc w:val="both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河南创意农业发展有限公司</w:t>
            </w:r>
          </w:p>
        </w:tc>
        <w:tc>
          <w:tcPr>
            <w:tcW w:w="1717" w:type="dxa"/>
            <w:vAlign w:val="center"/>
          </w:tcPr>
          <w:p w14:paraId="28A45D13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14.96</w:t>
            </w:r>
          </w:p>
        </w:tc>
        <w:tc>
          <w:tcPr>
            <w:tcW w:w="1206" w:type="dxa"/>
            <w:vAlign w:val="center"/>
          </w:tcPr>
          <w:p w14:paraId="16511B24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68</w:t>
            </w:r>
          </w:p>
        </w:tc>
        <w:tc>
          <w:tcPr>
            <w:tcW w:w="815" w:type="dxa"/>
            <w:vAlign w:val="center"/>
          </w:tcPr>
          <w:p w14:paraId="189EA68B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5</w:t>
            </w:r>
          </w:p>
        </w:tc>
      </w:tr>
    </w:tbl>
    <w:p w14:paraId="7F06BCC1">
      <w:pPr>
        <w:tabs>
          <w:tab w:val="left" w:pos="366"/>
          <w:tab w:val="left" w:pos="1800"/>
        </w:tabs>
        <w:spacing w:line="480" w:lineRule="exact"/>
        <w:ind w:firstLine="448" w:firstLineChars="200"/>
        <w:outlineLvl w:val="0"/>
        <w:rPr>
          <w:rFonts w:hint="eastAsia" w:ascii="宋体" w:hAnsi="宋体" w:eastAsia="宋体"/>
          <w:b/>
          <w:color w:val="auto"/>
          <w:spacing w:val="-8"/>
          <w:sz w:val="24"/>
          <w:lang w:eastAsia="zh-CN"/>
        </w:rPr>
      </w:pPr>
      <w:r>
        <w:rPr>
          <w:rFonts w:hint="eastAsia" w:ascii="宋体" w:hAnsi="宋体"/>
          <w:b w:val="0"/>
          <w:bCs/>
          <w:color w:val="auto"/>
          <w:spacing w:val="-8"/>
          <w:sz w:val="24"/>
          <w:lang w:val="en-US" w:eastAsia="zh-CN"/>
        </w:rPr>
        <w:t>2.</w:t>
      </w:r>
      <w:r>
        <w:rPr>
          <w:rFonts w:hint="eastAsia" w:ascii="宋体" w:hAnsi="宋体"/>
          <w:b w:val="0"/>
          <w:bCs/>
          <w:color w:val="auto"/>
          <w:spacing w:val="-8"/>
          <w:sz w:val="24"/>
          <w:lang w:eastAsia="zh-CN"/>
        </w:rPr>
        <w:t>中标</w:t>
      </w:r>
      <w:r>
        <w:rPr>
          <w:rFonts w:hint="eastAsia" w:ascii="宋体" w:hAnsi="宋体"/>
          <w:b w:val="0"/>
          <w:bCs/>
          <w:color w:val="auto"/>
          <w:spacing w:val="-8"/>
          <w:sz w:val="24"/>
        </w:rPr>
        <w:t>候选人</w:t>
      </w:r>
    </w:p>
    <w:p w14:paraId="70F366C2">
      <w:pPr>
        <w:spacing w:line="360" w:lineRule="auto"/>
        <w:ind w:firstLine="480" w:firstLineChars="200"/>
        <w:rPr>
          <w:rFonts w:hint="eastAsia" w:ascii="宋体" w:hAnsi="宋体" w:eastAsia="宋体"/>
          <w:b w:val="0"/>
          <w:bCs w:val="0"/>
          <w:color w:val="auto"/>
          <w:sz w:val="24"/>
          <w:lang w:eastAsia="zh-CN"/>
        </w:rPr>
      </w:pPr>
      <w:r>
        <w:rPr>
          <w:rFonts w:hint="eastAsia" w:ascii="宋体" w:hAnsi="宋体"/>
          <w:b w:val="0"/>
          <w:bCs w:val="0"/>
          <w:color w:val="auto"/>
          <w:sz w:val="24"/>
        </w:rPr>
        <w:t>第一</w:t>
      </w:r>
      <w:r>
        <w:rPr>
          <w:rFonts w:hint="eastAsia" w:ascii="宋体" w:hAnsi="宋体"/>
          <w:b w:val="0"/>
          <w:bCs w:val="0"/>
          <w:color w:val="auto"/>
          <w:sz w:val="24"/>
          <w:lang w:val="en-US" w:eastAsia="zh-CN"/>
        </w:rPr>
        <w:t>中标</w:t>
      </w:r>
      <w:r>
        <w:rPr>
          <w:rFonts w:hint="eastAsia" w:ascii="宋体" w:hAnsi="宋体"/>
          <w:b w:val="0"/>
          <w:bCs w:val="0"/>
          <w:color w:val="auto"/>
          <w:sz w:val="24"/>
        </w:rPr>
        <w:t>候选人：</w:t>
      </w:r>
      <w:r>
        <w:rPr>
          <w:rFonts w:hint="eastAsia" w:ascii="宋体" w:hAnsi="宋体"/>
          <w:b w:val="0"/>
          <w:bCs/>
          <w:color w:val="auto"/>
          <w:spacing w:val="-8"/>
          <w:sz w:val="24"/>
          <w:vertAlign w:val="baseline"/>
          <w:lang w:val="en-US" w:eastAsia="zh-CN"/>
        </w:rPr>
        <w:t>河南飞越航空科技有限公司</w:t>
      </w:r>
    </w:p>
    <w:p w14:paraId="319B840B">
      <w:pPr>
        <w:spacing w:line="360" w:lineRule="auto"/>
        <w:ind w:firstLine="480" w:firstLineChars="200"/>
        <w:rPr>
          <w:rFonts w:hint="eastAsia" w:ascii="宋体" w:hAnsi="宋体"/>
          <w:b w:val="0"/>
          <w:bCs/>
          <w:color w:val="auto"/>
          <w:spacing w:val="-8"/>
          <w:sz w:val="24"/>
          <w:vertAlign w:val="baseline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 w:val="24"/>
        </w:rPr>
        <w:t>第二</w:t>
      </w:r>
      <w:r>
        <w:rPr>
          <w:rFonts w:hint="eastAsia" w:ascii="宋体" w:hAnsi="宋体"/>
          <w:b w:val="0"/>
          <w:bCs w:val="0"/>
          <w:color w:val="auto"/>
          <w:sz w:val="24"/>
          <w:lang w:val="en-US" w:eastAsia="zh-CN"/>
        </w:rPr>
        <w:t>中标</w:t>
      </w:r>
      <w:r>
        <w:rPr>
          <w:rFonts w:hint="eastAsia" w:ascii="宋体" w:hAnsi="宋体"/>
          <w:b w:val="0"/>
          <w:bCs w:val="0"/>
          <w:color w:val="auto"/>
          <w:sz w:val="24"/>
        </w:rPr>
        <w:t>候选人：</w:t>
      </w:r>
      <w:r>
        <w:rPr>
          <w:rFonts w:hint="eastAsia" w:ascii="宋体" w:hAnsi="宋体"/>
          <w:b w:val="0"/>
          <w:bCs/>
          <w:color w:val="auto"/>
          <w:spacing w:val="-8"/>
          <w:sz w:val="24"/>
          <w:vertAlign w:val="baseline"/>
          <w:lang w:val="en-US" w:eastAsia="zh-CN"/>
        </w:rPr>
        <w:t xml:space="preserve">郑州诚源农业服务有限公司 </w:t>
      </w:r>
    </w:p>
    <w:p w14:paraId="04D3FCBA">
      <w:pPr>
        <w:spacing w:line="360" w:lineRule="auto"/>
        <w:ind w:firstLine="480" w:firstLineChars="200"/>
        <w:rPr>
          <w:rFonts w:hint="eastAsia" w:eastAsia="宋体"/>
          <w:lang w:eastAsia="zh-CN"/>
        </w:rPr>
      </w:pPr>
      <w:r>
        <w:rPr>
          <w:rFonts w:hint="eastAsia" w:ascii="宋体" w:hAnsi="宋体"/>
          <w:b w:val="0"/>
          <w:bCs w:val="0"/>
          <w:color w:val="auto"/>
          <w:sz w:val="24"/>
        </w:rPr>
        <w:t>第三</w:t>
      </w:r>
      <w:r>
        <w:rPr>
          <w:rFonts w:hint="eastAsia" w:ascii="宋体" w:hAnsi="宋体"/>
          <w:b w:val="0"/>
          <w:bCs w:val="0"/>
          <w:color w:val="auto"/>
          <w:sz w:val="24"/>
          <w:lang w:val="en-US" w:eastAsia="zh-CN"/>
        </w:rPr>
        <w:t>中标</w:t>
      </w:r>
      <w:r>
        <w:rPr>
          <w:rFonts w:hint="eastAsia" w:ascii="宋体" w:hAnsi="宋体"/>
          <w:b w:val="0"/>
          <w:bCs w:val="0"/>
          <w:color w:val="auto"/>
          <w:sz w:val="24"/>
        </w:rPr>
        <w:t>候选人：</w:t>
      </w:r>
      <w:r>
        <w:rPr>
          <w:rFonts w:hint="eastAsia" w:ascii="宋体" w:hAnsi="宋体"/>
          <w:b w:val="0"/>
          <w:bCs/>
          <w:color w:val="auto"/>
          <w:spacing w:val="-8"/>
          <w:sz w:val="24"/>
          <w:vertAlign w:val="baseline"/>
          <w:lang w:val="en-US" w:eastAsia="zh-CN"/>
        </w:rPr>
        <w:t xml:space="preserve">河南硕佳农业有限公司  </w:t>
      </w:r>
    </w:p>
    <w:p w14:paraId="0F31AAF1">
      <w:pPr>
        <w:spacing w:line="360" w:lineRule="auto"/>
        <w:ind w:firstLine="420" w:firstLineChars="200"/>
        <w:rPr>
          <w:rFonts w:hint="eastAsia" w:eastAsia="宋体"/>
          <w:lang w:eastAsia="zh-CN"/>
        </w:rPr>
      </w:pPr>
    </w:p>
    <w:p w14:paraId="3069781D">
      <w:pPr>
        <w:rPr>
          <w:rFonts w:ascii="宋体" w:hAnsi="宋体" w:eastAsia="宋体" w:cs="宋体"/>
          <w:sz w:val="24"/>
          <w:szCs w:val="24"/>
        </w:rPr>
      </w:pPr>
    </w:p>
    <w:p w14:paraId="76781C62">
      <w:pPr>
        <w:pStyle w:val="2"/>
        <w:rPr>
          <w:rFonts w:ascii="宋体" w:hAnsi="宋体" w:eastAsia="宋体" w:cs="宋体"/>
          <w:sz w:val="24"/>
          <w:szCs w:val="24"/>
        </w:rPr>
      </w:pPr>
    </w:p>
    <w:p w14:paraId="48514659">
      <w:pPr>
        <w:pStyle w:val="3"/>
        <w:rPr>
          <w:rFonts w:ascii="宋体" w:hAnsi="宋体" w:eastAsia="宋体" w:cs="宋体"/>
          <w:sz w:val="24"/>
          <w:szCs w:val="24"/>
        </w:rPr>
      </w:pPr>
    </w:p>
    <w:p w14:paraId="2E5655F7">
      <w:pPr>
        <w:pStyle w:val="4"/>
        <w:rPr>
          <w:rFonts w:ascii="宋体" w:hAnsi="宋体" w:eastAsia="宋体" w:cs="宋体"/>
          <w:sz w:val="24"/>
          <w:szCs w:val="24"/>
        </w:rPr>
      </w:pPr>
    </w:p>
    <w:p w14:paraId="425B6CB7">
      <w:pPr>
        <w:pStyle w:val="5"/>
        <w:rPr>
          <w:rFonts w:ascii="宋体" w:hAnsi="宋体" w:eastAsia="宋体" w:cs="宋体"/>
          <w:sz w:val="24"/>
          <w:szCs w:val="24"/>
        </w:rPr>
      </w:pPr>
    </w:p>
    <w:p w14:paraId="0EA94AAC">
      <w:pPr>
        <w:rPr>
          <w:rFonts w:ascii="宋体" w:hAnsi="宋体" w:eastAsia="宋体" w:cs="宋体"/>
          <w:sz w:val="24"/>
          <w:szCs w:val="24"/>
        </w:rPr>
      </w:pPr>
    </w:p>
    <w:p w14:paraId="1EEB86A6">
      <w:pPr>
        <w:pStyle w:val="2"/>
        <w:rPr>
          <w:rFonts w:ascii="宋体" w:hAnsi="宋体" w:eastAsia="宋体" w:cs="宋体"/>
          <w:sz w:val="24"/>
          <w:szCs w:val="24"/>
        </w:rPr>
      </w:pPr>
    </w:p>
    <w:p w14:paraId="73DC5C25">
      <w:pPr>
        <w:pStyle w:val="3"/>
        <w:rPr>
          <w:rFonts w:ascii="宋体" w:hAnsi="宋体" w:eastAsia="宋体" w:cs="宋体"/>
          <w:sz w:val="24"/>
          <w:szCs w:val="24"/>
        </w:rPr>
      </w:pPr>
    </w:p>
    <w:p w14:paraId="389E0D3E">
      <w:pPr>
        <w:pStyle w:val="4"/>
        <w:rPr>
          <w:rFonts w:ascii="宋体" w:hAnsi="宋体" w:eastAsia="宋体" w:cs="宋体"/>
          <w:sz w:val="24"/>
          <w:szCs w:val="24"/>
        </w:rPr>
      </w:pPr>
    </w:p>
    <w:p w14:paraId="7D330AD5">
      <w:pPr>
        <w:pStyle w:val="5"/>
        <w:rPr>
          <w:rFonts w:ascii="宋体" w:hAnsi="宋体" w:eastAsia="宋体" w:cs="宋体"/>
          <w:sz w:val="24"/>
          <w:szCs w:val="24"/>
        </w:rPr>
      </w:pPr>
    </w:p>
    <w:p w14:paraId="4E3B554A">
      <w:pPr>
        <w:rPr>
          <w:rFonts w:ascii="宋体" w:hAnsi="宋体" w:eastAsia="宋体" w:cs="宋体"/>
          <w:sz w:val="24"/>
          <w:szCs w:val="24"/>
        </w:rPr>
      </w:pPr>
    </w:p>
    <w:p w14:paraId="091635C6">
      <w:pPr>
        <w:pStyle w:val="2"/>
        <w:rPr>
          <w:rFonts w:ascii="宋体" w:hAnsi="宋体" w:eastAsia="宋体" w:cs="宋体"/>
          <w:sz w:val="24"/>
          <w:szCs w:val="24"/>
        </w:rPr>
      </w:pPr>
    </w:p>
    <w:p w14:paraId="784A36A5">
      <w:pPr>
        <w:pStyle w:val="3"/>
        <w:rPr>
          <w:rFonts w:ascii="宋体" w:hAnsi="宋体" w:eastAsia="宋体" w:cs="宋体"/>
          <w:sz w:val="24"/>
          <w:szCs w:val="24"/>
        </w:rPr>
      </w:pPr>
    </w:p>
    <w:p w14:paraId="0636E123">
      <w:pPr>
        <w:pStyle w:val="4"/>
        <w:rPr>
          <w:rFonts w:ascii="宋体" w:hAnsi="宋体" w:eastAsia="宋体" w:cs="宋体"/>
          <w:sz w:val="24"/>
          <w:szCs w:val="24"/>
        </w:rPr>
      </w:pPr>
    </w:p>
    <w:p w14:paraId="73D221CA">
      <w:pPr>
        <w:pStyle w:val="5"/>
        <w:rPr>
          <w:rFonts w:ascii="宋体" w:hAnsi="宋体" w:eastAsia="宋体" w:cs="宋体"/>
          <w:sz w:val="24"/>
          <w:szCs w:val="24"/>
        </w:rPr>
      </w:pPr>
    </w:p>
    <w:p w14:paraId="57727755">
      <w:pPr>
        <w:rPr>
          <w:rFonts w:ascii="宋体" w:hAnsi="宋体" w:eastAsia="宋体" w:cs="宋体"/>
          <w:sz w:val="24"/>
          <w:szCs w:val="24"/>
        </w:rPr>
      </w:pPr>
    </w:p>
    <w:p w14:paraId="2186857F">
      <w:pPr>
        <w:pStyle w:val="2"/>
        <w:rPr>
          <w:rFonts w:ascii="宋体" w:hAnsi="宋体" w:eastAsia="宋体" w:cs="宋体"/>
          <w:sz w:val="24"/>
          <w:szCs w:val="24"/>
        </w:rPr>
      </w:pPr>
    </w:p>
    <w:p w14:paraId="6317CE15">
      <w:pPr>
        <w:pStyle w:val="3"/>
        <w:rPr>
          <w:rFonts w:ascii="宋体" w:hAnsi="宋体" w:eastAsia="宋体" w:cs="宋体"/>
          <w:sz w:val="24"/>
          <w:szCs w:val="24"/>
        </w:rPr>
      </w:pPr>
    </w:p>
    <w:p w14:paraId="3330920A">
      <w:pPr>
        <w:tabs>
          <w:tab w:val="left" w:pos="366"/>
          <w:tab w:val="left" w:pos="1800"/>
        </w:tabs>
        <w:spacing w:line="480" w:lineRule="exact"/>
        <w:ind w:firstLine="482" w:firstLineChars="200"/>
        <w:outlineLvl w:val="0"/>
        <w:rPr>
          <w:rFonts w:hint="default" w:ascii="宋体" w:hAnsi="宋体"/>
          <w:b w:val="0"/>
          <w:bCs/>
          <w:color w:val="auto"/>
          <w:spacing w:val="-8"/>
          <w:sz w:val="24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4"/>
          <w:lang w:val="en-US" w:eastAsia="zh-CN"/>
        </w:rPr>
        <w:t>包3：</w:t>
      </w:r>
      <w:r>
        <w:rPr>
          <w:rFonts w:hint="default" w:ascii="宋体" w:hAnsi="宋体"/>
          <w:b w:val="0"/>
          <w:bCs/>
          <w:color w:val="auto"/>
          <w:spacing w:val="-8"/>
          <w:sz w:val="24"/>
          <w:lang w:val="en-US" w:eastAsia="zh-CN"/>
        </w:rPr>
        <w:t>评委根据磋商文件规定的评分办法，从各投标人的价格、技术等方面进行了详细评审。根据详评情况，磋商小组各评委独立打分。汇总后，取各评委评分的</w:t>
      </w:r>
    </w:p>
    <w:p w14:paraId="62F9EABE">
      <w:pPr>
        <w:tabs>
          <w:tab w:val="left" w:pos="366"/>
          <w:tab w:val="left" w:pos="1800"/>
        </w:tabs>
        <w:spacing w:line="480" w:lineRule="exact"/>
        <w:outlineLvl w:val="0"/>
        <w:rPr>
          <w:rFonts w:hint="default" w:ascii="sans-serif" w:hAnsi="sans-serif" w:eastAsia="sans-serif" w:cs="sans-serif"/>
          <w:i w:val="0"/>
          <w:iCs w:val="0"/>
          <w:caps w:val="0"/>
          <w:spacing w:val="0"/>
          <w:sz w:val="22"/>
          <w:szCs w:val="22"/>
        </w:rPr>
      </w:pPr>
      <w:r>
        <w:rPr>
          <w:rFonts w:hint="default" w:ascii="宋体" w:hAnsi="宋体"/>
          <w:b w:val="0"/>
          <w:bCs/>
          <w:color w:val="auto"/>
          <w:spacing w:val="-8"/>
          <w:sz w:val="24"/>
          <w:lang w:val="en-US" w:eastAsia="zh-CN"/>
        </w:rPr>
        <w:t>算术平均分作为该投标人的最终得分。经磋商小组评审，各投标人最终得分如下：</w:t>
      </w:r>
    </w:p>
    <w:p w14:paraId="6378CD64">
      <w:pPr>
        <w:tabs>
          <w:tab w:val="left" w:pos="1800"/>
        </w:tabs>
        <w:spacing w:line="440" w:lineRule="exact"/>
        <w:ind w:firstLine="450" w:firstLineChars="200"/>
        <w:rPr>
          <w:rFonts w:hint="eastAsia" w:ascii="宋体" w:hAnsi="宋体"/>
          <w:b/>
          <w:color w:val="auto"/>
          <w:spacing w:val="-8"/>
          <w:sz w:val="24"/>
          <w:lang w:val="en-US" w:eastAsia="zh-CN"/>
        </w:rPr>
      </w:pPr>
    </w:p>
    <w:tbl>
      <w:tblPr>
        <w:tblStyle w:val="9"/>
        <w:tblpPr w:leftFromText="180" w:rightFromText="180" w:vertAnchor="text" w:tblpXSpec="center" w:tblpY="94"/>
        <w:tblOverlap w:val="never"/>
        <w:tblW w:w="7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3150"/>
        <w:gridCol w:w="1717"/>
        <w:gridCol w:w="1206"/>
        <w:gridCol w:w="815"/>
      </w:tblGrid>
      <w:tr w14:paraId="5B6B9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72" w:type="dxa"/>
            <w:vAlign w:val="center"/>
          </w:tcPr>
          <w:p w14:paraId="46CF640D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 w:eastAsia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150" w:type="dxa"/>
            <w:vAlign w:val="center"/>
          </w:tcPr>
          <w:p w14:paraId="1AB3E7F8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717" w:type="dxa"/>
            <w:vAlign w:val="center"/>
          </w:tcPr>
          <w:p w14:paraId="77E6E907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最终报价（元）</w:t>
            </w:r>
          </w:p>
        </w:tc>
        <w:tc>
          <w:tcPr>
            <w:tcW w:w="1206" w:type="dxa"/>
            <w:vAlign w:val="center"/>
          </w:tcPr>
          <w:p w14:paraId="153DFF8D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 w:eastAsia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得分</w:t>
            </w:r>
          </w:p>
        </w:tc>
        <w:tc>
          <w:tcPr>
            <w:tcW w:w="815" w:type="dxa"/>
            <w:vAlign w:val="center"/>
          </w:tcPr>
          <w:p w14:paraId="44B03FC8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排序</w:t>
            </w:r>
          </w:p>
        </w:tc>
      </w:tr>
      <w:tr w14:paraId="6648A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72" w:type="dxa"/>
            <w:vAlign w:val="center"/>
          </w:tcPr>
          <w:p w14:paraId="20EC5B3F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50" w:type="dxa"/>
            <w:vAlign w:val="center"/>
          </w:tcPr>
          <w:p w14:paraId="4018F0C6">
            <w:pPr>
              <w:tabs>
                <w:tab w:val="left" w:pos="1800"/>
              </w:tabs>
              <w:spacing w:line="480" w:lineRule="exact"/>
              <w:jc w:val="both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河南硕佳农业有限公司</w:t>
            </w:r>
          </w:p>
        </w:tc>
        <w:tc>
          <w:tcPr>
            <w:tcW w:w="1717" w:type="dxa"/>
            <w:vAlign w:val="center"/>
          </w:tcPr>
          <w:p w14:paraId="0DE351AE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14.47</w:t>
            </w:r>
          </w:p>
        </w:tc>
        <w:tc>
          <w:tcPr>
            <w:tcW w:w="1206" w:type="dxa"/>
            <w:vAlign w:val="center"/>
          </w:tcPr>
          <w:p w14:paraId="44D89262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89.34</w:t>
            </w:r>
          </w:p>
        </w:tc>
        <w:tc>
          <w:tcPr>
            <w:tcW w:w="815" w:type="dxa"/>
            <w:vAlign w:val="center"/>
          </w:tcPr>
          <w:p w14:paraId="2CB6861D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1</w:t>
            </w:r>
          </w:p>
        </w:tc>
      </w:tr>
      <w:tr w14:paraId="227B8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72" w:type="dxa"/>
            <w:vAlign w:val="center"/>
          </w:tcPr>
          <w:p w14:paraId="1CFF79DA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150" w:type="dxa"/>
            <w:vAlign w:val="center"/>
          </w:tcPr>
          <w:p w14:paraId="605C25C3">
            <w:pPr>
              <w:tabs>
                <w:tab w:val="left" w:pos="1800"/>
              </w:tabs>
              <w:spacing w:line="480" w:lineRule="exact"/>
              <w:jc w:val="both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 xml:space="preserve">郑州诚源农业服务有限公司 </w:t>
            </w:r>
          </w:p>
        </w:tc>
        <w:tc>
          <w:tcPr>
            <w:tcW w:w="1717" w:type="dxa"/>
            <w:vAlign w:val="center"/>
          </w:tcPr>
          <w:p w14:paraId="0695091F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14.49</w:t>
            </w:r>
          </w:p>
        </w:tc>
        <w:tc>
          <w:tcPr>
            <w:tcW w:w="1206" w:type="dxa"/>
            <w:vAlign w:val="center"/>
          </w:tcPr>
          <w:p w14:paraId="2B57AF70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86.62</w:t>
            </w:r>
          </w:p>
        </w:tc>
        <w:tc>
          <w:tcPr>
            <w:tcW w:w="815" w:type="dxa"/>
            <w:vAlign w:val="center"/>
          </w:tcPr>
          <w:p w14:paraId="78CD4213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2</w:t>
            </w:r>
          </w:p>
        </w:tc>
      </w:tr>
      <w:tr w14:paraId="79618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72" w:type="dxa"/>
            <w:vAlign w:val="center"/>
          </w:tcPr>
          <w:p w14:paraId="2FA08CC0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150" w:type="dxa"/>
            <w:vAlign w:val="center"/>
          </w:tcPr>
          <w:p w14:paraId="07110A6D">
            <w:pPr>
              <w:tabs>
                <w:tab w:val="left" w:pos="1800"/>
              </w:tabs>
              <w:spacing w:line="480" w:lineRule="exact"/>
              <w:jc w:val="both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河南粮满田农业科技有限公司</w:t>
            </w:r>
          </w:p>
        </w:tc>
        <w:tc>
          <w:tcPr>
            <w:tcW w:w="1717" w:type="dxa"/>
            <w:vAlign w:val="center"/>
          </w:tcPr>
          <w:p w14:paraId="09E0E7A2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14.48</w:t>
            </w:r>
          </w:p>
        </w:tc>
        <w:tc>
          <w:tcPr>
            <w:tcW w:w="1206" w:type="dxa"/>
            <w:vAlign w:val="center"/>
          </w:tcPr>
          <w:p w14:paraId="7FE6C11A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78.64</w:t>
            </w:r>
          </w:p>
        </w:tc>
        <w:tc>
          <w:tcPr>
            <w:tcW w:w="815" w:type="dxa"/>
            <w:vAlign w:val="center"/>
          </w:tcPr>
          <w:p w14:paraId="662E560B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3</w:t>
            </w:r>
          </w:p>
        </w:tc>
      </w:tr>
      <w:tr w14:paraId="2FD08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72" w:type="dxa"/>
            <w:vAlign w:val="center"/>
          </w:tcPr>
          <w:p w14:paraId="3C2C5592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150" w:type="dxa"/>
            <w:vAlign w:val="center"/>
          </w:tcPr>
          <w:p w14:paraId="05330F42">
            <w:pPr>
              <w:tabs>
                <w:tab w:val="left" w:pos="1800"/>
              </w:tabs>
              <w:spacing w:line="480" w:lineRule="exact"/>
              <w:jc w:val="both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河南锦泰昌农业有限公司</w:t>
            </w:r>
          </w:p>
        </w:tc>
        <w:tc>
          <w:tcPr>
            <w:tcW w:w="1717" w:type="dxa"/>
            <w:vAlign w:val="center"/>
          </w:tcPr>
          <w:p w14:paraId="3D500374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14.49</w:t>
            </w:r>
          </w:p>
        </w:tc>
        <w:tc>
          <w:tcPr>
            <w:tcW w:w="1206" w:type="dxa"/>
            <w:vAlign w:val="center"/>
          </w:tcPr>
          <w:p w14:paraId="0BEFE7DF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77.96</w:t>
            </w:r>
          </w:p>
        </w:tc>
        <w:tc>
          <w:tcPr>
            <w:tcW w:w="815" w:type="dxa"/>
            <w:vAlign w:val="center"/>
          </w:tcPr>
          <w:p w14:paraId="1F300DBF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4</w:t>
            </w:r>
          </w:p>
        </w:tc>
      </w:tr>
    </w:tbl>
    <w:p w14:paraId="12C2E212">
      <w:pPr>
        <w:tabs>
          <w:tab w:val="left" w:pos="366"/>
          <w:tab w:val="left" w:pos="1800"/>
        </w:tabs>
        <w:spacing w:line="480" w:lineRule="exact"/>
        <w:ind w:firstLine="448" w:firstLineChars="200"/>
        <w:outlineLvl w:val="0"/>
        <w:rPr>
          <w:rFonts w:hint="eastAsia" w:ascii="宋体" w:hAnsi="宋体" w:eastAsia="宋体"/>
          <w:b/>
          <w:color w:val="auto"/>
          <w:spacing w:val="-8"/>
          <w:sz w:val="24"/>
          <w:lang w:eastAsia="zh-CN"/>
        </w:rPr>
      </w:pPr>
      <w:r>
        <w:rPr>
          <w:rFonts w:hint="eastAsia" w:ascii="宋体" w:hAnsi="宋体"/>
          <w:b w:val="0"/>
          <w:bCs/>
          <w:color w:val="auto"/>
          <w:spacing w:val="-8"/>
          <w:sz w:val="24"/>
          <w:lang w:val="en-US" w:eastAsia="zh-CN"/>
        </w:rPr>
        <w:t>2.</w:t>
      </w:r>
      <w:r>
        <w:rPr>
          <w:rFonts w:hint="eastAsia" w:ascii="宋体" w:hAnsi="宋体"/>
          <w:b w:val="0"/>
          <w:bCs/>
          <w:color w:val="auto"/>
          <w:spacing w:val="-8"/>
          <w:sz w:val="24"/>
          <w:lang w:eastAsia="zh-CN"/>
        </w:rPr>
        <w:t>中标</w:t>
      </w:r>
      <w:r>
        <w:rPr>
          <w:rFonts w:hint="eastAsia" w:ascii="宋体" w:hAnsi="宋体"/>
          <w:b w:val="0"/>
          <w:bCs/>
          <w:color w:val="auto"/>
          <w:spacing w:val="-8"/>
          <w:sz w:val="24"/>
        </w:rPr>
        <w:t>候选人</w:t>
      </w:r>
    </w:p>
    <w:p w14:paraId="69AA62CD">
      <w:pPr>
        <w:spacing w:line="360" w:lineRule="auto"/>
        <w:ind w:firstLine="480" w:firstLineChars="200"/>
        <w:rPr>
          <w:rFonts w:hint="eastAsia" w:ascii="宋体" w:hAnsi="宋体" w:eastAsia="宋体"/>
          <w:b w:val="0"/>
          <w:bCs w:val="0"/>
          <w:color w:val="auto"/>
          <w:sz w:val="24"/>
          <w:lang w:eastAsia="zh-CN"/>
        </w:rPr>
      </w:pPr>
      <w:r>
        <w:rPr>
          <w:rFonts w:hint="eastAsia" w:ascii="宋体" w:hAnsi="宋体"/>
          <w:b w:val="0"/>
          <w:bCs w:val="0"/>
          <w:color w:val="auto"/>
          <w:sz w:val="24"/>
        </w:rPr>
        <w:t>第一</w:t>
      </w:r>
      <w:r>
        <w:rPr>
          <w:rFonts w:hint="eastAsia" w:ascii="宋体" w:hAnsi="宋体"/>
          <w:b w:val="0"/>
          <w:bCs w:val="0"/>
          <w:color w:val="auto"/>
          <w:sz w:val="24"/>
          <w:lang w:val="en-US" w:eastAsia="zh-CN"/>
        </w:rPr>
        <w:t>中标</w:t>
      </w:r>
      <w:r>
        <w:rPr>
          <w:rFonts w:hint="eastAsia" w:ascii="宋体" w:hAnsi="宋体"/>
          <w:b w:val="0"/>
          <w:bCs w:val="0"/>
          <w:color w:val="auto"/>
          <w:sz w:val="24"/>
        </w:rPr>
        <w:t>候选人：</w:t>
      </w:r>
      <w:r>
        <w:rPr>
          <w:rFonts w:hint="eastAsia" w:ascii="宋体" w:hAnsi="宋体"/>
          <w:b w:val="0"/>
          <w:bCs/>
          <w:color w:val="auto"/>
          <w:spacing w:val="-8"/>
          <w:sz w:val="24"/>
          <w:vertAlign w:val="baseline"/>
          <w:lang w:val="en-US" w:eastAsia="zh-CN"/>
        </w:rPr>
        <w:t>河南硕佳农业有限公司</w:t>
      </w:r>
    </w:p>
    <w:p w14:paraId="637CE88E">
      <w:pPr>
        <w:spacing w:line="360" w:lineRule="auto"/>
        <w:ind w:firstLine="480" w:firstLineChars="200"/>
        <w:rPr>
          <w:rFonts w:hint="eastAsia" w:ascii="宋体" w:hAnsi="宋体"/>
          <w:b w:val="0"/>
          <w:bCs/>
          <w:color w:val="auto"/>
          <w:spacing w:val="-8"/>
          <w:sz w:val="24"/>
          <w:vertAlign w:val="baseline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 w:val="24"/>
        </w:rPr>
        <w:t>第二</w:t>
      </w:r>
      <w:r>
        <w:rPr>
          <w:rFonts w:hint="eastAsia" w:ascii="宋体" w:hAnsi="宋体"/>
          <w:b w:val="0"/>
          <w:bCs w:val="0"/>
          <w:color w:val="auto"/>
          <w:sz w:val="24"/>
          <w:lang w:val="en-US" w:eastAsia="zh-CN"/>
        </w:rPr>
        <w:t>中标</w:t>
      </w:r>
      <w:r>
        <w:rPr>
          <w:rFonts w:hint="eastAsia" w:ascii="宋体" w:hAnsi="宋体"/>
          <w:b w:val="0"/>
          <w:bCs w:val="0"/>
          <w:color w:val="auto"/>
          <w:sz w:val="24"/>
        </w:rPr>
        <w:t>候选人：</w:t>
      </w:r>
      <w:r>
        <w:rPr>
          <w:rFonts w:hint="eastAsia" w:ascii="宋体" w:hAnsi="宋体"/>
          <w:b w:val="0"/>
          <w:bCs/>
          <w:color w:val="auto"/>
          <w:spacing w:val="-8"/>
          <w:sz w:val="24"/>
          <w:vertAlign w:val="baseline"/>
          <w:lang w:val="en-US" w:eastAsia="zh-CN"/>
        </w:rPr>
        <w:t xml:space="preserve">郑州诚源农业服务有限公司 </w:t>
      </w:r>
    </w:p>
    <w:p w14:paraId="283FD807">
      <w:pPr>
        <w:spacing w:line="360" w:lineRule="auto"/>
        <w:ind w:firstLine="480" w:firstLineChars="200"/>
        <w:rPr>
          <w:rFonts w:hint="eastAsia" w:eastAsia="宋体"/>
          <w:lang w:eastAsia="zh-CN"/>
        </w:rPr>
      </w:pPr>
      <w:r>
        <w:rPr>
          <w:rFonts w:hint="eastAsia" w:ascii="宋体" w:hAnsi="宋体"/>
          <w:b w:val="0"/>
          <w:bCs w:val="0"/>
          <w:color w:val="auto"/>
          <w:sz w:val="24"/>
        </w:rPr>
        <w:t>第三</w:t>
      </w:r>
      <w:r>
        <w:rPr>
          <w:rFonts w:hint="eastAsia" w:ascii="宋体" w:hAnsi="宋体"/>
          <w:b w:val="0"/>
          <w:bCs w:val="0"/>
          <w:color w:val="auto"/>
          <w:sz w:val="24"/>
          <w:lang w:val="en-US" w:eastAsia="zh-CN"/>
        </w:rPr>
        <w:t>中标</w:t>
      </w:r>
      <w:r>
        <w:rPr>
          <w:rFonts w:hint="eastAsia" w:ascii="宋体" w:hAnsi="宋体"/>
          <w:b w:val="0"/>
          <w:bCs w:val="0"/>
          <w:color w:val="auto"/>
          <w:sz w:val="24"/>
        </w:rPr>
        <w:t>候选人：</w:t>
      </w:r>
      <w:r>
        <w:rPr>
          <w:rFonts w:hint="eastAsia" w:ascii="宋体" w:hAnsi="宋体"/>
          <w:b w:val="0"/>
          <w:bCs/>
          <w:color w:val="auto"/>
          <w:spacing w:val="-8"/>
          <w:sz w:val="24"/>
          <w:vertAlign w:val="baseline"/>
          <w:lang w:val="en-US" w:eastAsia="zh-CN"/>
        </w:rPr>
        <w:t>河南粮满田农业科技有限公司</w:t>
      </w:r>
    </w:p>
    <w:p w14:paraId="23AE126F">
      <w:pPr>
        <w:pStyle w:val="4"/>
      </w:pPr>
    </w:p>
    <w:p w14:paraId="6F5DF0E7">
      <w:pPr>
        <w:pStyle w:val="5"/>
      </w:pPr>
    </w:p>
    <w:p w14:paraId="4D13067F"/>
    <w:p w14:paraId="1E76EB44">
      <w:pPr>
        <w:pStyle w:val="2"/>
      </w:pPr>
    </w:p>
    <w:p w14:paraId="1F2E5D19">
      <w:pPr>
        <w:pStyle w:val="3"/>
      </w:pPr>
    </w:p>
    <w:p w14:paraId="6E65E98E">
      <w:pPr>
        <w:pStyle w:val="4"/>
      </w:pPr>
    </w:p>
    <w:p w14:paraId="4BA721E0">
      <w:pPr>
        <w:pStyle w:val="5"/>
      </w:pPr>
    </w:p>
    <w:p w14:paraId="33EA599C"/>
    <w:p w14:paraId="2696E442">
      <w:pPr>
        <w:pStyle w:val="2"/>
      </w:pPr>
    </w:p>
    <w:p w14:paraId="726E2651">
      <w:pPr>
        <w:pStyle w:val="3"/>
      </w:pPr>
    </w:p>
    <w:p w14:paraId="0FDED67F">
      <w:pPr>
        <w:pStyle w:val="4"/>
      </w:pPr>
    </w:p>
    <w:p w14:paraId="5115FE38">
      <w:pPr>
        <w:pStyle w:val="5"/>
      </w:pPr>
    </w:p>
    <w:p w14:paraId="2DB363DD"/>
    <w:p w14:paraId="6F6FAD4D">
      <w:pPr>
        <w:pStyle w:val="2"/>
      </w:pPr>
    </w:p>
    <w:p w14:paraId="46F157CB">
      <w:pPr>
        <w:pStyle w:val="3"/>
      </w:pPr>
    </w:p>
    <w:p w14:paraId="4AD04814">
      <w:pPr>
        <w:pStyle w:val="4"/>
      </w:pPr>
    </w:p>
    <w:p w14:paraId="2AE17651">
      <w:pPr>
        <w:tabs>
          <w:tab w:val="left" w:pos="366"/>
          <w:tab w:val="left" w:pos="1800"/>
        </w:tabs>
        <w:spacing w:line="480" w:lineRule="exact"/>
        <w:ind w:firstLine="482" w:firstLineChars="200"/>
        <w:outlineLvl w:val="0"/>
        <w:rPr>
          <w:rFonts w:hint="default" w:ascii="宋体" w:hAnsi="宋体"/>
          <w:b w:val="0"/>
          <w:bCs/>
          <w:color w:val="auto"/>
          <w:spacing w:val="-8"/>
          <w:sz w:val="24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4"/>
          <w:lang w:val="en-US" w:eastAsia="zh-CN"/>
        </w:rPr>
        <w:t>包4：</w:t>
      </w:r>
      <w:r>
        <w:rPr>
          <w:rFonts w:hint="default" w:ascii="宋体" w:hAnsi="宋体"/>
          <w:b w:val="0"/>
          <w:bCs/>
          <w:color w:val="auto"/>
          <w:spacing w:val="-8"/>
          <w:sz w:val="24"/>
          <w:lang w:val="en-US" w:eastAsia="zh-CN"/>
        </w:rPr>
        <w:t>评委根据磋商文件规定的评分办法，从各投标人的价格、技术等方面进行了详细评审。根据详评情况，磋商小组各评委独立打分。汇总后，取各评委评分的</w:t>
      </w:r>
    </w:p>
    <w:p w14:paraId="6E6C6A4D">
      <w:pPr>
        <w:tabs>
          <w:tab w:val="left" w:pos="366"/>
          <w:tab w:val="left" w:pos="1800"/>
        </w:tabs>
        <w:spacing w:line="480" w:lineRule="exact"/>
        <w:outlineLvl w:val="0"/>
        <w:rPr>
          <w:rFonts w:hint="default" w:ascii="sans-serif" w:hAnsi="sans-serif" w:eastAsia="sans-serif" w:cs="sans-serif"/>
          <w:i w:val="0"/>
          <w:iCs w:val="0"/>
          <w:caps w:val="0"/>
          <w:spacing w:val="0"/>
          <w:sz w:val="22"/>
          <w:szCs w:val="22"/>
        </w:rPr>
      </w:pPr>
      <w:r>
        <w:rPr>
          <w:rFonts w:hint="default" w:ascii="宋体" w:hAnsi="宋体"/>
          <w:b w:val="0"/>
          <w:bCs/>
          <w:color w:val="auto"/>
          <w:spacing w:val="-8"/>
          <w:sz w:val="24"/>
          <w:lang w:val="en-US" w:eastAsia="zh-CN"/>
        </w:rPr>
        <w:t>算术平均分作为该投标人的最终得分。经磋商小组评审，各投标人最终得分如下：</w:t>
      </w:r>
    </w:p>
    <w:p w14:paraId="75968BEE">
      <w:pPr>
        <w:tabs>
          <w:tab w:val="left" w:pos="1800"/>
        </w:tabs>
        <w:spacing w:line="440" w:lineRule="exact"/>
        <w:ind w:firstLine="450" w:firstLineChars="200"/>
        <w:rPr>
          <w:rFonts w:hint="eastAsia" w:ascii="宋体" w:hAnsi="宋体"/>
          <w:b/>
          <w:color w:val="auto"/>
          <w:spacing w:val="-8"/>
          <w:sz w:val="24"/>
          <w:lang w:val="en-US" w:eastAsia="zh-CN"/>
        </w:rPr>
      </w:pPr>
    </w:p>
    <w:tbl>
      <w:tblPr>
        <w:tblStyle w:val="9"/>
        <w:tblpPr w:leftFromText="180" w:rightFromText="180" w:vertAnchor="text" w:tblpXSpec="center" w:tblpY="94"/>
        <w:tblOverlap w:val="never"/>
        <w:tblW w:w="7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3150"/>
        <w:gridCol w:w="1717"/>
        <w:gridCol w:w="1206"/>
        <w:gridCol w:w="815"/>
      </w:tblGrid>
      <w:tr w14:paraId="0D230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72" w:type="dxa"/>
            <w:vAlign w:val="center"/>
          </w:tcPr>
          <w:p w14:paraId="3B4DD058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 w:eastAsia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150" w:type="dxa"/>
            <w:vAlign w:val="center"/>
          </w:tcPr>
          <w:p w14:paraId="5635B59B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717" w:type="dxa"/>
            <w:vAlign w:val="center"/>
          </w:tcPr>
          <w:p w14:paraId="65BD784E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最终报价（元）</w:t>
            </w:r>
          </w:p>
        </w:tc>
        <w:tc>
          <w:tcPr>
            <w:tcW w:w="1206" w:type="dxa"/>
            <w:vAlign w:val="center"/>
          </w:tcPr>
          <w:p w14:paraId="0ED962C8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 w:eastAsia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得分</w:t>
            </w:r>
          </w:p>
        </w:tc>
        <w:tc>
          <w:tcPr>
            <w:tcW w:w="815" w:type="dxa"/>
            <w:vAlign w:val="center"/>
          </w:tcPr>
          <w:p w14:paraId="490BFDF9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排序</w:t>
            </w:r>
          </w:p>
        </w:tc>
      </w:tr>
      <w:tr w14:paraId="7BA85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72" w:type="dxa"/>
            <w:vAlign w:val="center"/>
          </w:tcPr>
          <w:p w14:paraId="3BE3B443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50" w:type="dxa"/>
            <w:vAlign w:val="center"/>
          </w:tcPr>
          <w:p w14:paraId="6CF96CA1">
            <w:pPr>
              <w:tabs>
                <w:tab w:val="left" w:pos="1800"/>
              </w:tabs>
              <w:spacing w:line="480" w:lineRule="exact"/>
              <w:jc w:val="both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巩义市锋启环保科技有限公司</w:t>
            </w:r>
          </w:p>
        </w:tc>
        <w:tc>
          <w:tcPr>
            <w:tcW w:w="1717" w:type="dxa"/>
            <w:vAlign w:val="center"/>
          </w:tcPr>
          <w:p w14:paraId="772B7B8D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0.58</w:t>
            </w:r>
          </w:p>
        </w:tc>
        <w:tc>
          <w:tcPr>
            <w:tcW w:w="1206" w:type="dxa"/>
            <w:vAlign w:val="center"/>
          </w:tcPr>
          <w:p w14:paraId="0D41D69D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85.67</w:t>
            </w:r>
          </w:p>
        </w:tc>
        <w:tc>
          <w:tcPr>
            <w:tcW w:w="815" w:type="dxa"/>
            <w:vAlign w:val="center"/>
          </w:tcPr>
          <w:p w14:paraId="3D433EA8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1</w:t>
            </w:r>
          </w:p>
        </w:tc>
      </w:tr>
      <w:tr w14:paraId="58839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72" w:type="dxa"/>
            <w:vAlign w:val="center"/>
          </w:tcPr>
          <w:p w14:paraId="7FCA41F3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150" w:type="dxa"/>
            <w:vAlign w:val="center"/>
          </w:tcPr>
          <w:p w14:paraId="7A9624E4">
            <w:pPr>
              <w:tabs>
                <w:tab w:val="left" w:pos="1800"/>
              </w:tabs>
              <w:spacing w:line="480" w:lineRule="exact"/>
              <w:jc w:val="both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 xml:space="preserve">洛阳鸿农农业科技有限公司 </w:t>
            </w:r>
          </w:p>
        </w:tc>
        <w:tc>
          <w:tcPr>
            <w:tcW w:w="1717" w:type="dxa"/>
            <w:vAlign w:val="center"/>
          </w:tcPr>
          <w:p w14:paraId="4325D9F1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0.59</w:t>
            </w:r>
          </w:p>
        </w:tc>
        <w:tc>
          <w:tcPr>
            <w:tcW w:w="1206" w:type="dxa"/>
            <w:vAlign w:val="center"/>
          </w:tcPr>
          <w:p w14:paraId="26515363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67.83</w:t>
            </w:r>
          </w:p>
        </w:tc>
        <w:tc>
          <w:tcPr>
            <w:tcW w:w="815" w:type="dxa"/>
            <w:vAlign w:val="center"/>
          </w:tcPr>
          <w:p w14:paraId="258AE11E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2</w:t>
            </w:r>
          </w:p>
        </w:tc>
      </w:tr>
      <w:tr w14:paraId="4CF63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72" w:type="dxa"/>
            <w:vAlign w:val="center"/>
          </w:tcPr>
          <w:p w14:paraId="7CB772D0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150" w:type="dxa"/>
            <w:vAlign w:val="center"/>
          </w:tcPr>
          <w:p w14:paraId="32726639">
            <w:pPr>
              <w:tabs>
                <w:tab w:val="left" w:pos="1800"/>
              </w:tabs>
              <w:spacing w:line="480" w:lineRule="exact"/>
              <w:jc w:val="both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巩义市耀满工程有限公司</w:t>
            </w:r>
          </w:p>
        </w:tc>
        <w:tc>
          <w:tcPr>
            <w:tcW w:w="1717" w:type="dxa"/>
            <w:vAlign w:val="center"/>
          </w:tcPr>
          <w:p w14:paraId="6759E31C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0.59</w:t>
            </w:r>
          </w:p>
        </w:tc>
        <w:tc>
          <w:tcPr>
            <w:tcW w:w="1206" w:type="dxa"/>
            <w:vAlign w:val="center"/>
          </w:tcPr>
          <w:p w14:paraId="553DC23B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67.16</w:t>
            </w:r>
          </w:p>
        </w:tc>
        <w:tc>
          <w:tcPr>
            <w:tcW w:w="815" w:type="dxa"/>
            <w:vAlign w:val="center"/>
          </w:tcPr>
          <w:p w14:paraId="6787A31F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3</w:t>
            </w:r>
          </w:p>
        </w:tc>
      </w:tr>
    </w:tbl>
    <w:p w14:paraId="449C5584">
      <w:pPr>
        <w:tabs>
          <w:tab w:val="left" w:pos="366"/>
          <w:tab w:val="left" w:pos="1800"/>
        </w:tabs>
        <w:spacing w:line="480" w:lineRule="exact"/>
        <w:ind w:firstLine="448" w:firstLineChars="200"/>
        <w:outlineLvl w:val="0"/>
        <w:rPr>
          <w:rFonts w:hint="eastAsia" w:ascii="宋体" w:hAnsi="宋体" w:eastAsia="宋体"/>
          <w:b/>
          <w:color w:val="auto"/>
          <w:spacing w:val="-8"/>
          <w:sz w:val="24"/>
          <w:lang w:eastAsia="zh-CN"/>
        </w:rPr>
      </w:pPr>
      <w:r>
        <w:rPr>
          <w:rFonts w:hint="eastAsia" w:ascii="宋体" w:hAnsi="宋体"/>
          <w:b w:val="0"/>
          <w:bCs/>
          <w:color w:val="auto"/>
          <w:spacing w:val="-8"/>
          <w:sz w:val="24"/>
          <w:lang w:val="en-US" w:eastAsia="zh-CN"/>
        </w:rPr>
        <w:t>2.</w:t>
      </w:r>
      <w:r>
        <w:rPr>
          <w:rFonts w:hint="eastAsia" w:ascii="宋体" w:hAnsi="宋体"/>
          <w:b w:val="0"/>
          <w:bCs/>
          <w:color w:val="auto"/>
          <w:spacing w:val="-8"/>
          <w:sz w:val="24"/>
          <w:lang w:eastAsia="zh-CN"/>
        </w:rPr>
        <w:t>中标</w:t>
      </w:r>
      <w:r>
        <w:rPr>
          <w:rFonts w:hint="eastAsia" w:ascii="宋体" w:hAnsi="宋体"/>
          <w:b w:val="0"/>
          <w:bCs/>
          <w:color w:val="auto"/>
          <w:spacing w:val="-8"/>
          <w:sz w:val="24"/>
        </w:rPr>
        <w:t>候选人</w:t>
      </w:r>
    </w:p>
    <w:p w14:paraId="32E3CA29">
      <w:pPr>
        <w:spacing w:line="360" w:lineRule="auto"/>
        <w:ind w:firstLine="480" w:firstLineChars="200"/>
        <w:rPr>
          <w:rFonts w:hint="eastAsia" w:ascii="宋体" w:hAnsi="宋体" w:eastAsia="宋体"/>
          <w:b w:val="0"/>
          <w:bCs w:val="0"/>
          <w:color w:val="auto"/>
          <w:sz w:val="24"/>
          <w:lang w:eastAsia="zh-CN"/>
        </w:rPr>
      </w:pPr>
      <w:r>
        <w:rPr>
          <w:rFonts w:hint="eastAsia" w:ascii="宋体" w:hAnsi="宋体"/>
          <w:b w:val="0"/>
          <w:bCs w:val="0"/>
          <w:color w:val="auto"/>
          <w:sz w:val="24"/>
        </w:rPr>
        <w:t>第一</w:t>
      </w:r>
      <w:r>
        <w:rPr>
          <w:rFonts w:hint="eastAsia" w:ascii="宋体" w:hAnsi="宋体"/>
          <w:b w:val="0"/>
          <w:bCs w:val="0"/>
          <w:color w:val="auto"/>
          <w:sz w:val="24"/>
          <w:lang w:val="en-US" w:eastAsia="zh-CN"/>
        </w:rPr>
        <w:t>中标</w:t>
      </w:r>
      <w:r>
        <w:rPr>
          <w:rFonts w:hint="eastAsia" w:ascii="宋体" w:hAnsi="宋体"/>
          <w:b w:val="0"/>
          <w:bCs w:val="0"/>
          <w:color w:val="auto"/>
          <w:sz w:val="24"/>
        </w:rPr>
        <w:t>候选人：</w:t>
      </w:r>
      <w:r>
        <w:rPr>
          <w:rFonts w:hint="eastAsia" w:ascii="宋体" w:hAnsi="宋体"/>
          <w:b w:val="0"/>
          <w:bCs/>
          <w:color w:val="auto"/>
          <w:spacing w:val="-8"/>
          <w:sz w:val="24"/>
          <w:vertAlign w:val="baseline"/>
          <w:lang w:val="en-US" w:eastAsia="zh-CN"/>
        </w:rPr>
        <w:t>巩义市锋启环保科技有限公司</w:t>
      </w:r>
    </w:p>
    <w:p w14:paraId="4B4C0884">
      <w:pPr>
        <w:spacing w:line="360" w:lineRule="auto"/>
        <w:ind w:firstLine="480" w:firstLineChars="200"/>
        <w:rPr>
          <w:rFonts w:hint="eastAsia" w:ascii="宋体" w:hAnsi="宋体"/>
          <w:b w:val="0"/>
          <w:bCs/>
          <w:color w:val="auto"/>
          <w:spacing w:val="-8"/>
          <w:sz w:val="24"/>
          <w:vertAlign w:val="baseline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 w:val="24"/>
        </w:rPr>
        <w:t>第二</w:t>
      </w:r>
      <w:r>
        <w:rPr>
          <w:rFonts w:hint="eastAsia" w:ascii="宋体" w:hAnsi="宋体"/>
          <w:b w:val="0"/>
          <w:bCs w:val="0"/>
          <w:color w:val="auto"/>
          <w:sz w:val="24"/>
          <w:lang w:val="en-US" w:eastAsia="zh-CN"/>
        </w:rPr>
        <w:t>中标</w:t>
      </w:r>
      <w:r>
        <w:rPr>
          <w:rFonts w:hint="eastAsia" w:ascii="宋体" w:hAnsi="宋体"/>
          <w:b w:val="0"/>
          <w:bCs w:val="0"/>
          <w:color w:val="auto"/>
          <w:sz w:val="24"/>
        </w:rPr>
        <w:t>候选人：</w:t>
      </w:r>
      <w:r>
        <w:rPr>
          <w:rFonts w:hint="eastAsia" w:ascii="宋体" w:hAnsi="宋体"/>
          <w:b w:val="0"/>
          <w:bCs/>
          <w:color w:val="auto"/>
          <w:spacing w:val="-8"/>
          <w:sz w:val="24"/>
          <w:vertAlign w:val="baseline"/>
          <w:lang w:val="en-US" w:eastAsia="zh-CN"/>
        </w:rPr>
        <w:t>洛阳鸿农农业科技有限公司</w:t>
      </w:r>
      <w:bookmarkStart w:id="0" w:name="_GoBack"/>
      <w:bookmarkEnd w:id="0"/>
    </w:p>
    <w:p w14:paraId="69A5BA3F">
      <w:pPr>
        <w:spacing w:line="360" w:lineRule="auto"/>
        <w:ind w:firstLine="480" w:firstLineChars="200"/>
        <w:rPr>
          <w:rFonts w:hint="eastAsia" w:eastAsia="宋体"/>
          <w:lang w:eastAsia="zh-CN"/>
        </w:rPr>
      </w:pPr>
      <w:r>
        <w:rPr>
          <w:rFonts w:hint="eastAsia" w:ascii="宋体" w:hAnsi="宋体"/>
          <w:b w:val="0"/>
          <w:bCs w:val="0"/>
          <w:color w:val="auto"/>
          <w:sz w:val="24"/>
        </w:rPr>
        <w:t>第三</w:t>
      </w:r>
      <w:r>
        <w:rPr>
          <w:rFonts w:hint="eastAsia" w:ascii="宋体" w:hAnsi="宋体"/>
          <w:b w:val="0"/>
          <w:bCs w:val="0"/>
          <w:color w:val="auto"/>
          <w:sz w:val="24"/>
          <w:lang w:val="en-US" w:eastAsia="zh-CN"/>
        </w:rPr>
        <w:t>中标</w:t>
      </w:r>
      <w:r>
        <w:rPr>
          <w:rFonts w:hint="eastAsia" w:ascii="宋体" w:hAnsi="宋体"/>
          <w:b w:val="0"/>
          <w:bCs w:val="0"/>
          <w:color w:val="auto"/>
          <w:sz w:val="24"/>
        </w:rPr>
        <w:t>候选人：</w:t>
      </w:r>
      <w:r>
        <w:rPr>
          <w:rFonts w:hint="eastAsia" w:ascii="宋体" w:hAnsi="宋体"/>
          <w:b w:val="0"/>
          <w:bCs/>
          <w:color w:val="auto"/>
          <w:spacing w:val="-8"/>
          <w:sz w:val="24"/>
          <w:vertAlign w:val="baseline"/>
          <w:lang w:val="en-US" w:eastAsia="zh-CN"/>
        </w:rPr>
        <w:t>巩义市耀满工程有限公司</w:t>
      </w:r>
    </w:p>
    <w:p w14:paraId="03442CBF">
      <w:pPr>
        <w:pStyle w:val="5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ctionIcon ! 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zMDZiMGExNDZjODZjOGMwNTkxZjc4Mzk3NTNjNDUifQ=="/>
  </w:docVars>
  <w:rsids>
    <w:rsidRoot w:val="102B5C60"/>
    <w:rsid w:val="010A0E64"/>
    <w:rsid w:val="02076F1C"/>
    <w:rsid w:val="025D250C"/>
    <w:rsid w:val="0B6C5E87"/>
    <w:rsid w:val="0B725406"/>
    <w:rsid w:val="0C7071E4"/>
    <w:rsid w:val="0C92325B"/>
    <w:rsid w:val="102B5C60"/>
    <w:rsid w:val="13950B66"/>
    <w:rsid w:val="14B04F20"/>
    <w:rsid w:val="15EE3555"/>
    <w:rsid w:val="1D0D1432"/>
    <w:rsid w:val="1F3225AD"/>
    <w:rsid w:val="2DE2434A"/>
    <w:rsid w:val="2E913546"/>
    <w:rsid w:val="30BB0AEF"/>
    <w:rsid w:val="30C54B24"/>
    <w:rsid w:val="3406680D"/>
    <w:rsid w:val="391D4354"/>
    <w:rsid w:val="41FA709D"/>
    <w:rsid w:val="42885319"/>
    <w:rsid w:val="437F4BFE"/>
    <w:rsid w:val="47672D93"/>
    <w:rsid w:val="4A231F5B"/>
    <w:rsid w:val="4C1C2604"/>
    <w:rsid w:val="4DA7500B"/>
    <w:rsid w:val="4E860C0A"/>
    <w:rsid w:val="50EC48E0"/>
    <w:rsid w:val="5B8F417D"/>
    <w:rsid w:val="5BCF0251"/>
    <w:rsid w:val="5BE30367"/>
    <w:rsid w:val="61E575C5"/>
    <w:rsid w:val="653D6B73"/>
    <w:rsid w:val="6A3F1482"/>
    <w:rsid w:val="6D5C528B"/>
    <w:rsid w:val="6F525DFE"/>
    <w:rsid w:val="73915243"/>
    <w:rsid w:val="73D63083"/>
    <w:rsid w:val="79D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next w:val="3"/>
    <w:qFormat/>
    <w:uiPriority w:val="1"/>
    <w:pPr>
      <w:spacing w:line="400" w:lineRule="exact"/>
    </w:pPr>
    <w:rPr>
      <w:sz w:val="24"/>
    </w:rPr>
  </w:style>
  <w:style w:type="paragraph" w:customStyle="1" w:styleId="3">
    <w:name w:val="正文（首行缩进） Char"/>
    <w:basedOn w:val="1"/>
    <w:next w:val="4"/>
    <w:qFormat/>
    <w:uiPriority w:val="0"/>
    <w:pPr>
      <w:spacing w:line="360" w:lineRule="auto"/>
      <w:ind w:firstLine="480"/>
    </w:pPr>
    <w:rPr>
      <w:rFonts w:ascii="Arial"/>
      <w:color w:val="000000"/>
      <w:sz w:val="24"/>
    </w:rPr>
  </w:style>
  <w:style w:type="paragraph" w:customStyle="1" w:styleId="4">
    <w:name w:val="2号黑体加粗"/>
    <w:basedOn w:val="1"/>
    <w:next w:val="5"/>
    <w:qFormat/>
    <w:uiPriority w:val="0"/>
    <w:pPr>
      <w:jc w:val="center"/>
    </w:pPr>
    <w:rPr>
      <w:rFonts w:eastAsia="黑体"/>
      <w:b/>
      <w:sz w:val="44"/>
    </w:rPr>
  </w:style>
  <w:style w:type="paragraph" w:customStyle="1" w:styleId="5">
    <w:name w:val="表格文字"/>
    <w:basedOn w:val="1"/>
    <w:next w:val="1"/>
    <w:qFormat/>
    <w:uiPriority w:val="0"/>
    <w:pPr>
      <w:spacing w:line="420" w:lineRule="atLeast"/>
    </w:pPr>
  </w:style>
  <w:style w:type="paragraph" w:styleId="6">
    <w:name w:val="toc 1"/>
    <w:basedOn w:val="1"/>
    <w:next w:val="1"/>
    <w:qFormat/>
    <w:uiPriority w:val="39"/>
  </w:style>
  <w:style w:type="paragraph" w:styleId="7">
    <w:name w:val="Message Header"/>
    <w:basedOn w:val="1"/>
    <w:next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FollowedHyperlink"/>
    <w:basedOn w:val="10"/>
    <w:qFormat/>
    <w:uiPriority w:val="0"/>
    <w:rPr>
      <w:color w:val="800080"/>
      <w:u w:val="none"/>
    </w:rPr>
  </w:style>
  <w:style w:type="character" w:styleId="13">
    <w:name w:val="Emphasis"/>
    <w:basedOn w:val="10"/>
    <w:qFormat/>
    <w:uiPriority w:val="0"/>
    <w:rPr>
      <w:b/>
      <w:bCs/>
    </w:rPr>
  </w:style>
  <w:style w:type="character" w:styleId="14">
    <w:name w:val="HTML Definition"/>
    <w:basedOn w:val="10"/>
    <w:qFormat/>
    <w:uiPriority w:val="0"/>
    <w:rPr>
      <w:vanish/>
    </w:rPr>
  </w:style>
  <w:style w:type="character" w:styleId="15">
    <w:name w:val="HTML Typewriter"/>
    <w:basedOn w:val="10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Acronym"/>
    <w:basedOn w:val="10"/>
    <w:qFormat/>
    <w:uiPriority w:val="0"/>
    <w:rPr>
      <w:rFonts w:ascii="ActionIcon ! important" w:hAnsi="ActionIcon ! important" w:eastAsia="ActionIcon ! important" w:cs="ActionIcon ! important"/>
      <w:vanish/>
      <w:color w:val="3D4B62"/>
      <w:sz w:val="24"/>
      <w:szCs w:val="24"/>
      <w:bdr w:val="single" w:color="D6D6D6" w:sz="2" w:space="0"/>
      <w:shd w:val="clear" w:fill="FFFFFF"/>
    </w:rPr>
  </w:style>
  <w:style w:type="character" w:styleId="17">
    <w:name w:val="HTML Variable"/>
    <w:basedOn w:val="10"/>
    <w:qFormat/>
    <w:uiPriority w:val="0"/>
  </w:style>
  <w:style w:type="character" w:styleId="18">
    <w:name w:val="Hyperlink"/>
    <w:basedOn w:val="10"/>
    <w:qFormat/>
    <w:uiPriority w:val="0"/>
    <w:rPr>
      <w:color w:val="0000FF"/>
      <w:u w:val="none"/>
    </w:rPr>
  </w:style>
  <w:style w:type="character" w:styleId="19">
    <w:name w:val="HTML Code"/>
    <w:basedOn w:val="10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Cite"/>
    <w:basedOn w:val="10"/>
    <w:qFormat/>
    <w:uiPriority w:val="0"/>
  </w:style>
  <w:style w:type="character" w:styleId="21">
    <w:name w:val="HTML Keyboard"/>
    <w:basedOn w:val="10"/>
    <w:qFormat/>
    <w:uiPriority w:val="0"/>
    <w:rPr>
      <w:rFonts w:hint="default" w:ascii="monospace" w:hAnsi="monospace" w:eastAsia="monospace" w:cs="monospace"/>
      <w:sz w:val="20"/>
    </w:rPr>
  </w:style>
  <w:style w:type="character" w:styleId="22">
    <w:name w:val="HTML Sample"/>
    <w:basedOn w:val="10"/>
    <w:qFormat/>
    <w:uiPriority w:val="0"/>
    <w:rPr>
      <w:rFonts w:ascii="monospace" w:hAnsi="monospace" w:eastAsia="monospace" w:cs="monospace"/>
      <w:bdr w:val="single" w:color="F1F1F1" w:sz="6" w:space="0"/>
      <w:shd w:val="clear" w:fill="F1F1F1"/>
    </w:rPr>
  </w:style>
  <w:style w:type="character" w:customStyle="1" w:styleId="23">
    <w:name w:val="toolbarlabel2"/>
    <w:basedOn w:val="10"/>
    <w:qFormat/>
    <w:uiPriority w:val="0"/>
  </w:style>
  <w:style w:type="character" w:customStyle="1" w:styleId="24">
    <w:name w:val="toolbarlabel"/>
    <w:basedOn w:val="10"/>
    <w:qFormat/>
    <w:uiPriority w:val="0"/>
    <w:rPr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714</Words>
  <Characters>803</Characters>
  <Lines>0</Lines>
  <Paragraphs>0</Paragraphs>
  <TotalTime>11</TotalTime>
  <ScaleCrop>false</ScaleCrop>
  <LinksUpToDate>false</LinksUpToDate>
  <CharactersWithSpaces>838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2021-09-27T06:26:00Z</dcterms:created>
  <dc:creator>NTKO</dc:creator>
  <cp:lastModifiedBy>Administrator</cp:lastModifiedBy>
  <dcterms:modified xsi:type="dcterms:W3CDTF">2025-03-26T01:31:08Z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0CD3D0CE37D940749A730B0E5373820A</vt:lpwstr>
  </property>
</Properties>
</file>