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A772E">
      <w:pPr>
        <w:kinsoku/>
        <w:wordWrap w:val="0"/>
        <w:spacing w:line="360" w:lineRule="auto"/>
        <w:jc w:val="center"/>
        <w:outlineLvl w:val="0"/>
        <w:rPr>
          <w:rFonts w:hint="eastAsia" w:asciiTheme="minorEastAsia" w:hAnsiTheme="minorEastAsia" w:eastAsiaTheme="minorEastAsia" w:cstheme="minorEastAsia"/>
          <w:spacing w:val="-2"/>
          <w:sz w:val="52"/>
          <w:szCs w:val="52"/>
          <w:lang w:eastAsia="zh-CN"/>
        </w:rPr>
      </w:pPr>
    </w:p>
    <w:p w14:paraId="78DD5782">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57FC639C">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w:t>
      </w:r>
    </w:p>
    <w:p w14:paraId="6C2D0342">
      <w:pPr>
        <w:kinsoku/>
        <w:wordWrap w:val="0"/>
        <w:spacing w:line="316" w:lineRule="auto"/>
        <w:jc w:val="both"/>
        <w:rPr>
          <w:rFonts w:asciiTheme="minorEastAsia" w:hAnsiTheme="minorEastAsia" w:eastAsiaTheme="minorEastAsia" w:cstheme="minorEastAsia"/>
        </w:rPr>
      </w:pPr>
    </w:p>
    <w:p w14:paraId="406EA7C5">
      <w:pPr>
        <w:kinsoku/>
        <w:wordWrap w:val="0"/>
        <w:spacing w:line="316" w:lineRule="auto"/>
        <w:jc w:val="both"/>
        <w:rPr>
          <w:rFonts w:asciiTheme="minorEastAsia" w:hAnsiTheme="minorEastAsia" w:eastAsiaTheme="minorEastAsia" w:cstheme="minorEastAsia"/>
        </w:rPr>
      </w:pPr>
    </w:p>
    <w:p w14:paraId="1B701DD4">
      <w:pPr>
        <w:kinsoku/>
        <w:wordWrap w:val="0"/>
        <w:spacing w:line="317" w:lineRule="auto"/>
        <w:jc w:val="both"/>
        <w:rPr>
          <w:rFonts w:asciiTheme="minorEastAsia" w:hAnsiTheme="minorEastAsia" w:eastAsiaTheme="minorEastAsia" w:cstheme="minorEastAsia"/>
        </w:rPr>
      </w:pPr>
    </w:p>
    <w:p w14:paraId="56A47D31">
      <w:pPr>
        <w:kinsoku/>
        <w:wordWrap w:val="0"/>
        <w:spacing w:line="360" w:lineRule="auto"/>
        <w:jc w:val="both"/>
        <w:rPr>
          <w:rFonts w:asciiTheme="minorEastAsia" w:hAnsiTheme="minorEastAsia" w:eastAsiaTheme="minorEastAsia" w:cstheme="minorEastAsia"/>
          <w:b/>
          <w:bCs/>
          <w:spacing w:val="-17"/>
          <w:sz w:val="36"/>
          <w:szCs w:val="36"/>
        </w:rPr>
      </w:pPr>
    </w:p>
    <w:p w14:paraId="3F55BDD2">
      <w:pPr>
        <w:kinsoku/>
        <w:wordWrap w:val="0"/>
        <w:spacing w:line="360" w:lineRule="auto"/>
        <w:jc w:val="both"/>
        <w:rPr>
          <w:rFonts w:asciiTheme="minorEastAsia" w:hAnsiTheme="minorEastAsia" w:eastAsiaTheme="minorEastAsia" w:cstheme="minorEastAsia"/>
          <w:b/>
          <w:bCs/>
          <w:spacing w:val="-17"/>
          <w:sz w:val="36"/>
          <w:szCs w:val="36"/>
        </w:rPr>
      </w:pPr>
    </w:p>
    <w:p w14:paraId="36AB1284">
      <w:pPr>
        <w:wordWrap w:val="0"/>
        <w:spacing w:line="249" w:lineRule="auto"/>
        <w:jc w:val="both"/>
        <w:rPr>
          <w:lang w:eastAsia="zh-CN"/>
        </w:rPr>
      </w:pPr>
    </w:p>
    <w:p w14:paraId="6EDB57E0">
      <w:pPr>
        <w:wordWrap w:val="0"/>
        <w:spacing w:line="249" w:lineRule="auto"/>
        <w:jc w:val="both"/>
        <w:rPr>
          <w:lang w:eastAsia="zh-CN"/>
        </w:rPr>
      </w:pPr>
    </w:p>
    <w:p w14:paraId="4673B6ED">
      <w:pPr>
        <w:pStyle w:val="6"/>
        <w:wordWrap w:val="0"/>
        <w:spacing w:line="360" w:lineRule="auto"/>
        <w:ind w:firstLine="287" w:firstLineChars="100"/>
        <w:jc w:val="both"/>
        <w:rPr>
          <w:rFonts w:hint="default"/>
          <w:b w:val="0"/>
          <w:bCs w:val="0"/>
          <w:spacing w:val="-15"/>
          <w:sz w:val="24"/>
          <w:szCs w:val="24"/>
          <w:u w:val="single"/>
          <w:lang w:val="en-US" w:eastAsia="zh-CN"/>
        </w:rPr>
      </w:pPr>
      <w:r>
        <w:rPr>
          <w:rFonts w:hint="eastAsia"/>
          <w:b/>
          <w:bCs/>
          <w:spacing w:val="-17"/>
          <w:sz w:val="32"/>
          <w:szCs w:val="32"/>
          <w:lang w:eastAsia="zh-CN"/>
        </w:rPr>
        <w:t>项目名称：</w:t>
      </w:r>
      <w:r>
        <w:rPr>
          <w:rFonts w:hint="eastAsia"/>
          <w:b w:val="0"/>
          <w:bCs w:val="0"/>
          <w:spacing w:val="-17"/>
          <w:sz w:val="32"/>
          <w:szCs w:val="32"/>
          <w:u w:val="single"/>
          <w:lang w:eastAsia="zh-CN"/>
        </w:rPr>
        <w:t>南阳市政务服务中心智慧化管理系统</w:t>
      </w:r>
      <w:r>
        <w:rPr>
          <w:rFonts w:hint="eastAsia"/>
          <w:b w:val="0"/>
          <w:bCs w:val="0"/>
          <w:spacing w:val="-17"/>
          <w:sz w:val="32"/>
          <w:szCs w:val="32"/>
          <w:u w:val="single"/>
          <w:lang w:val="en-US" w:eastAsia="zh-CN"/>
        </w:rPr>
        <w:t>项目</w:t>
      </w:r>
    </w:p>
    <w:p w14:paraId="377E9D85">
      <w:pPr>
        <w:wordWrap w:val="0"/>
        <w:spacing w:line="360" w:lineRule="auto"/>
        <w:ind w:firstLine="287" w:firstLineChars="100"/>
        <w:jc w:val="both"/>
        <w:rPr>
          <w:rFonts w:ascii="宋体" w:hAnsi="宋体" w:eastAsia="宋体" w:cs="宋体"/>
          <w:spacing w:val="-15"/>
          <w:sz w:val="24"/>
          <w:szCs w:val="24"/>
          <w:lang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spacing w:val="-17"/>
          <w:sz w:val="32"/>
          <w:szCs w:val="32"/>
          <w:u w:val="single"/>
          <w:lang w:eastAsia="zh-CN"/>
        </w:rPr>
        <w:t xml:space="preserve"> </w:t>
      </w:r>
      <w:r>
        <w:rPr>
          <w:rFonts w:hint="eastAsia" w:ascii="宋体" w:hAnsi="宋体" w:eastAsia="宋体" w:cs="宋体"/>
          <w:spacing w:val="-17"/>
          <w:sz w:val="32"/>
          <w:szCs w:val="32"/>
          <w:u w:val="single"/>
          <w:lang w:val="en-US" w:eastAsia="zh-CN"/>
        </w:rPr>
        <w:t xml:space="preserve"> </w:t>
      </w:r>
      <w:r>
        <w:rPr>
          <w:rFonts w:hint="eastAsia" w:ascii="宋体" w:hAnsi="宋体" w:eastAsia="宋体" w:cs="宋体"/>
          <w:spacing w:val="-17"/>
          <w:sz w:val="32"/>
          <w:szCs w:val="32"/>
          <w:u w:val="single"/>
          <w:lang w:eastAsia="zh-CN"/>
        </w:rPr>
        <w:t>南阳政采公开-2025-</w:t>
      </w:r>
      <w:r>
        <w:rPr>
          <w:rFonts w:hint="eastAsia" w:ascii="宋体" w:hAnsi="宋体" w:eastAsia="宋体" w:cs="宋体"/>
          <w:spacing w:val="-17"/>
          <w:sz w:val="32"/>
          <w:szCs w:val="32"/>
          <w:u w:val="single"/>
          <w:lang w:val="en-US" w:eastAsia="zh-CN"/>
        </w:rPr>
        <w:t xml:space="preserve">42   </w:t>
      </w:r>
      <w:r>
        <w:rPr>
          <w:rFonts w:hint="eastAsia" w:ascii="宋体" w:hAnsi="宋体" w:eastAsia="宋体" w:cs="宋体"/>
          <w:b/>
          <w:bCs/>
          <w:spacing w:val="-17"/>
          <w:sz w:val="32"/>
          <w:szCs w:val="32"/>
          <w:lang w:eastAsia="zh-CN"/>
        </w:rPr>
        <w:t xml:space="preserve">  </w:t>
      </w:r>
      <w:r>
        <w:rPr>
          <w:rFonts w:hint="eastAsia" w:ascii="宋体" w:hAnsi="宋体" w:eastAsia="宋体" w:cs="宋体"/>
          <w:spacing w:val="-15"/>
          <w:sz w:val="24"/>
          <w:szCs w:val="24"/>
          <w:lang w:eastAsia="zh-CN"/>
        </w:rPr>
        <w:t xml:space="preserve">               </w:t>
      </w:r>
    </w:p>
    <w:p w14:paraId="660ADD05">
      <w:pPr>
        <w:wordWrap w:val="0"/>
        <w:spacing w:line="360" w:lineRule="auto"/>
        <w:ind w:firstLine="287" w:firstLineChars="100"/>
        <w:jc w:val="both"/>
        <w:rPr>
          <w:rFonts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采 购 人：</w:t>
      </w:r>
      <w:r>
        <w:rPr>
          <w:rFonts w:hint="eastAsia" w:ascii="宋体" w:hAnsi="宋体" w:eastAsia="宋体" w:cs="宋体"/>
          <w:b w:val="0"/>
          <w:bCs w:val="0"/>
          <w:spacing w:val="-17"/>
          <w:sz w:val="32"/>
          <w:szCs w:val="32"/>
          <w:u w:val="single"/>
          <w:lang w:val="en-US" w:eastAsia="zh-CN"/>
        </w:rPr>
        <w:t>南阳市行政审批和政务信息管理局</w:t>
      </w:r>
      <w:r>
        <w:rPr>
          <w:rFonts w:hint="eastAsia" w:ascii="宋体" w:hAnsi="宋体" w:eastAsia="宋体" w:cs="宋体"/>
          <w:spacing w:val="-15"/>
          <w:sz w:val="24"/>
          <w:szCs w:val="24"/>
          <w:lang w:eastAsia="zh-CN"/>
        </w:rPr>
        <w:t xml:space="preserve">                </w:t>
      </w:r>
    </w:p>
    <w:p w14:paraId="1BBCBA93">
      <w:pPr>
        <w:pStyle w:val="6"/>
        <w:wordWrap w:val="0"/>
        <w:spacing w:line="360" w:lineRule="auto"/>
        <w:ind w:firstLine="287" w:firstLineChars="100"/>
        <w:jc w:val="both"/>
        <w:outlineLvl w:val="1"/>
        <w:rPr>
          <w:spacing w:val="-17"/>
          <w:sz w:val="32"/>
          <w:szCs w:val="32"/>
          <w:lang w:eastAsia="zh-CN"/>
        </w:rPr>
      </w:pPr>
      <w:r>
        <w:rPr>
          <w:rFonts w:hint="eastAsia"/>
          <w:b/>
          <w:bCs/>
          <w:spacing w:val="-17"/>
          <w:sz w:val="32"/>
          <w:szCs w:val="32"/>
          <w:lang w:eastAsia="zh-CN"/>
        </w:rPr>
        <w:t>采购代理机构：</w:t>
      </w:r>
      <w:r>
        <w:rPr>
          <w:rFonts w:hint="eastAsia"/>
          <w:spacing w:val="-17"/>
          <w:sz w:val="32"/>
          <w:szCs w:val="32"/>
          <w:u w:val="single"/>
          <w:lang w:eastAsia="zh-CN"/>
        </w:rPr>
        <w:t>南阳市公共资源交易中心</w:t>
      </w:r>
    </w:p>
    <w:p w14:paraId="16DC4453">
      <w:pPr>
        <w:wordWrap w:val="0"/>
        <w:spacing w:line="360" w:lineRule="auto"/>
        <w:jc w:val="both"/>
        <w:rPr>
          <w:rFonts w:ascii="宋体" w:hAnsi="宋体" w:eastAsia="宋体" w:cs="宋体"/>
          <w:b/>
          <w:bCs/>
          <w:spacing w:val="-17"/>
          <w:sz w:val="32"/>
          <w:szCs w:val="32"/>
          <w:u w:val="single"/>
          <w:lang w:eastAsia="zh-CN"/>
        </w:rPr>
      </w:pPr>
    </w:p>
    <w:p w14:paraId="160EF897">
      <w:pPr>
        <w:wordWrap w:val="0"/>
        <w:spacing w:line="360" w:lineRule="auto"/>
        <w:jc w:val="both"/>
        <w:rPr>
          <w:rFonts w:ascii="宋体" w:hAnsi="宋体" w:eastAsia="宋体" w:cs="宋体"/>
          <w:b/>
          <w:bCs/>
          <w:spacing w:val="-17"/>
          <w:sz w:val="32"/>
          <w:szCs w:val="32"/>
          <w:u w:val="single"/>
          <w:lang w:eastAsia="zh-CN"/>
        </w:rPr>
      </w:pPr>
    </w:p>
    <w:p w14:paraId="4A2D626D">
      <w:pPr>
        <w:pStyle w:val="33"/>
        <w:ind w:firstLine="3186" w:firstLineChars="900"/>
        <w:rPr>
          <w:rFonts w:hint="eastAsia"/>
          <w:color w:val="auto"/>
          <w:spacing w:val="-3"/>
          <w:sz w:val="36"/>
          <w:szCs w:val="36"/>
          <w:highlight w:val="none"/>
          <w:lang w:val="en-US" w:eastAsia="zh-CN"/>
        </w:rPr>
      </w:pPr>
    </w:p>
    <w:p w14:paraId="5575DEBC">
      <w:pPr>
        <w:pStyle w:val="33"/>
        <w:ind w:firstLine="3186" w:firstLineChars="900"/>
        <w:rPr>
          <w:rFonts w:hint="default"/>
          <w:color w:val="auto"/>
          <w:highlight w:val="none"/>
          <w:lang w:val="en-US"/>
        </w:rPr>
        <w:sectPr>
          <w:pgSz w:w="11907" w:h="16840"/>
          <w:pgMar w:top="1440" w:right="1800" w:bottom="1440" w:left="1800" w:header="878" w:footer="0" w:gutter="0"/>
          <w:cols w:space="720" w:num="1"/>
        </w:sectPr>
      </w:pPr>
      <w:r>
        <w:rPr>
          <w:rFonts w:hint="eastAsia"/>
          <w:color w:val="auto"/>
          <w:spacing w:val="-3"/>
          <w:sz w:val="36"/>
          <w:szCs w:val="36"/>
          <w:highlight w:val="none"/>
          <w:lang w:val="en-US" w:eastAsia="zh-CN"/>
        </w:rPr>
        <w:t>2025年8月</w:t>
      </w:r>
    </w:p>
    <w:p w14:paraId="00C6F441">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113AF773">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42A880AC">
          <w:pPr>
            <w:pStyle w:val="6"/>
            <w:keepNext w:val="0"/>
            <w:keepLines w:val="0"/>
            <w:pageBreakBefore w:val="0"/>
            <w:kinsoku/>
            <w:wordWrap w:val="0"/>
            <w:overflowPunct/>
            <w:topLinePunct w:val="0"/>
            <w:bidi w:val="0"/>
            <w:jc w:val="both"/>
            <w:rPr>
              <w:rFonts w:hint="eastAsia"/>
              <w:shd w:val="clear" w:color="FFFFFF" w:fill="D9D9D9"/>
            </w:rPr>
          </w:pPr>
        </w:p>
        <w:p w14:paraId="1DF897FB">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77DD6BEE">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814569D">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07AE2760">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79BE81A">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15BD0DEE">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3A8BF79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09E880E4">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7CDF2B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E38BF3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79E7A0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308658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163758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ACF03E6">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674E6E9">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E7F8E3C">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75E3B81">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8F54BD4">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A4E1E35">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E2D7313">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1F413DE">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3683367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042655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09CB52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59433B9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25"/>
          <w:sz w:val="24"/>
          <w:szCs w:val="24"/>
        </w:rPr>
        <w:t>1.项目编号：</w:t>
      </w:r>
      <w:r>
        <w:rPr>
          <w:rFonts w:hint="eastAsia" w:asciiTheme="minorEastAsia" w:hAnsiTheme="minorEastAsia" w:eastAsiaTheme="minorEastAsia" w:cstheme="minorEastAsia"/>
          <w:color w:val="auto"/>
          <w:spacing w:val="-25"/>
          <w:sz w:val="24"/>
          <w:szCs w:val="24"/>
          <w:lang w:val="en-US" w:eastAsia="zh-CN"/>
        </w:rPr>
        <w:t>南阳政采公开-2025-42</w:t>
      </w:r>
    </w:p>
    <w:p w14:paraId="0197C98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pacing w:val="-24"/>
          <w:sz w:val="24"/>
          <w:szCs w:val="24"/>
          <w:lang w:val="en-US"/>
        </w:rPr>
      </w:pPr>
      <w:r>
        <w:rPr>
          <w:rFonts w:hint="eastAsia" w:asciiTheme="minorEastAsia" w:hAnsiTheme="minorEastAsia" w:eastAsiaTheme="minorEastAsia" w:cstheme="minorEastAsia"/>
          <w:color w:val="auto"/>
          <w:spacing w:val="-24"/>
          <w:sz w:val="24"/>
          <w:szCs w:val="24"/>
        </w:rPr>
        <w:t>2.项目名称：</w:t>
      </w:r>
      <w:r>
        <w:rPr>
          <w:rFonts w:hint="eastAsia" w:asciiTheme="minorEastAsia" w:hAnsiTheme="minorEastAsia" w:eastAsiaTheme="minorEastAsia" w:cstheme="minorEastAsia"/>
          <w:color w:val="auto"/>
          <w:spacing w:val="-24"/>
          <w:sz w:val="24"/>
          <w:szCs w:val="24"/>
          <w:lang w:eastAsia="zh-CN"/>
        </w:rPr>
        <w:t>南阳市政务服务中心智慧化管理系统</w:t>
      </w:r>
      <w:r>
        <w:rPr>
          <w:rFonts w:hint="eastAsia" w:asciiTheme="minorEastAsia" w:hAnsiTheme="minorEastAsia" w:eastAsiaTheme="minorEastAsia" w:cstheme="minorEastAsia"/>
          <w:color w:val="auto"/>
          <w:spacing w:val="-24"/>
          <w:sz w:val="24"/>
          <w:szCs w:val="24"/>
          <w:lang w:val="en-US" w:eastAsia="zh-CN"/>
        </w:rPr>
        <w:t>项目</w:t>
      </w:r>
    </w:p>
    <w:p w14:paraId="48FC70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3.项目预算金额：</w:t>
      </w:r>
      <w:r>
        <w:rPr>
          <w:rFonts w:hint="eastAsia" w:asciiTheme="minorEastAsia" w:hAnsiTheme="minorEastAsia" w:eastAsiaTheme="minorEastAsia" w:cstheme="minorEastAsia"/>
          <w:color w:val="auto"/>
          <w:spacing w:val="-14"/>
          <w:sz w:val="24"/>
          <w:szCs w:val="24"/>
          <w:u w:val="single"/>
          <w:lang w:val="en-US" w:eastAsia="zh-CN"/>
        </w:rPr>
        <w:t xml:space="preserve"> 295  </w:t>
      </w:r>
      <w:r>
        <w:rPr>
          <w:rFonts w:hint="eastAsia" w:asciiTheme="minorEastAsia" w:hAnsiTheme="minorEastAsia" w:eastAsiaTheme="minorEastAsia" w:cstheme="minorEastAsia"/>
          <w:color w:val="auto"/>
          <w:spacing w:val="-14"/>
          <w:sz w:val="24"/>
          <w:szCs w:val="24"/>
        </w:rPr>
        <w:t>万元、项目最高限价（如有</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5"/>
          <w:sz w:val="24"/>
          <w:szCs w:val="24"/>
          <w:u w:val="single"/>
          <w:lang w:val="en-US" w:eastAsia="zh-CN"/>
        </w:rPr>
        <w:t xml:space="preserve"> 295  </w:t>
      </w:r>
      <w:r>
        <w:rPr>
          <w:rFonts w:hint="eastAsia" w:asciiTheme="minorEastAsia" w:hAnsiTheme="minorEastAsia" w:eastAsiaTheme="minorEastAsia" w:cstheme="minorEastAsia"/>
          <w:color w:val="auto"/>
          <w:spacing w:val="-14"/>
          <w:sz w:val="24"/>
          <w:szCs w:val="24"/>
        </w:rPr>
        <w:t>万元</w:t>
      </w:r>
    </w:p>
    <w:p w14:paraId="550E51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31"/>
        <w:tblW w:w="7857" w:type="dxa"/>
        <w:tblInd w:w="3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4261"/>
        <w:gridCol w:w="2321"/>
      </w:tblGrid>
      <w:tr w14:paraId="27C22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75" w:type="dxa"/>
            <w:vAlign w:val="center"/>
          </w:tcPr>
          <w:p w14:paraId="4F5E85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61" w:type="dxa"/>
            <w:vAlign w:val="center"/>
          </w:tcPr>
          <w:p w14:paraId="5754732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名称</w:t>
            </w:r>
          </w:p>
        </w:tc>
        <w:tc>
          <w:tcPr>
            <w:tcW w:w="2321" w:type="dxa"/>
            <w:vAlign w:val="center"/>
          </w:tcPr>
          <w:p w14:paraId="176C39C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1F163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275" w:type="dxa"/>
            <w:vAlign w:val="top"/>
          </w:tcPr>
          <w:p w14:paraId="2E55A852">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南阳政采公开-2025-</w:t>
            </w:r>
            <w:r>
              <w:rPr>
                <w:rFonts w:hint="eastAsia" w:asciiTheme="minorEastAsia" w:hAnsiTheme="minorEastAsia" w:eastAsiaTheme="minorEastAsia" w:cstheme="minorEastAsia"/>
                <w:sz w:val="24"/>
                <w:szCs w:val="24"/>
                <w:lang w:val="en-US" w:eastAsia="zh-CN"/>
              </w:rPr>
              <w:t>42</w:t>
            </w:r>
          </w:p>
        </w:tc>
        <w:tc>
          <w:tcPr>
            <w:tcW w:w="4261" w:type="dxa"/>
            <w:vAlign w:val="top"/>
          </w:tcPr>
          <w:p w14:paraId="39F26D63">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pacing w:val="-24"/>
                <w:sz w:val="24"/>
                <w:szCs w:val="24"/>
                <w:lang w:eastAsia="zh-CN"/>
              </w:rPr>
              <w:t>南阳市政务服务中心智慧化管理系统</w:t>
            </w:r>
            <w:r>
              <w:rPr>
                <w:rFonts w:hint="eastAsia" w:asciiTheme="minorEastAsia" w:hAnsiTheme="minorEastAsia" w:eastAsiaTheme="minorEastAsia" w:cstheme="minorEastAsia"/>
                <w:color w:val="auto"/>
                <w:spacing w:val="-24"/>
                <w:sz w:val="24"/>
                <w:szCs w:val="24"/>
                <w:lang w:val="en-US" w:eastAsia="zh-CN"/>
              </w:rPr>
              <w:t>项目</w:t>
            </w:r>
          </w:p>
        </w:tc>
        <w:tc>
          <w:tcPr>
            <w:tcW w:w="2321" w:type="dxa"/>
            <w:vAlign w:val="top"/>
          </w:tcPr>
          <w:p w14:paraId="57391A63">
            <w:pPr>
              <w:pStyle w:val="3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2950000</w:t>
            </w:r>
          </w:p>
        </w:tc>
      </w:tr>
    </w:tbl>
    <w:p w14:paraId="100806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23"/>
        <w:tblW w:w="7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242"/>
        <w:gridCol w:w="754"/>
        <w:gridCol w:w="1840"/>
      </w:tblGrid>
      <w:tr w14:paraId="2CE4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083" w:type="dxa"/>
            <w:noWrap w:val="0"/>
            <w:vAlign w:val="center"/>
          </w:tcPr>
          <w:p w14:paraId="7DD38FC9">
            <w:pPr>
              <w:spacing w:line="5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4242" w:type="dxa"/>
            <w:noWrap w:val="0"/>
            <w:vAlign w:val="center"/>
          </w:tcPr>
          <w:p w14:paraId="4C2DED79">
            <w:pPr>
              <w:spacing w:line="5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标的名称</w:t>
            </w:r>
          </w:p>
        </w:tc>
        <w:tc>
          <w:tcPr>
            <w:tcW w:w="754" w:type="dxa"/>
            <w:noWrap w:val="0"/>
            <w:vAlign w:val="center"/>
          </w:tcPr>
          <w:p w14:paraId="246BE653">
            <w:pPr>
              <w:spacing w:line="5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数量</w:t>
            </w:r>
          </w:p>
        </w:tc>
        <w:tc>
          <w:tcPr>
            <w:tcW w:w="1840" w:type="dxa"/>
            <w:noWrap w:val="0"/>
            <w:vAlign w:val="center"/>
          </w:tcPr>
          <w:p w14:paraId="5D50F8C4">
            <w:pPr>
              <w:spacing w:line="5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是否进口</w:t>
            </w:r>
          </w:p>
        </w:tc>
      </w:tr>
      <w:tr w14:paraId="158B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083" w:type="dxa"/>
            <w:noWrap w:val="0"/>
            <w:vAlign w:val="center"/>
          </w:tcPr>
          <w:p w14:paraId="1A6B7DB0">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242" w:type="dxa"/>
            <w:noWrap w:val="0"/>
            <w:vAlign w:val="center"/>
          </w:tcPr>
          <w:p w14:paraId="58F69528">
            <w:pPr>
              <w:adjustRightInd w:val="0"/>
              <w:snapToGrid w:val="0"/>
              <w:spacing w:line="240" w:lineRule="auto"/>
              <w:jc w:val="center"/>
              <w:rPr>
                <w:rFonts w:hint="eastAsia" w:ascii="宋体" w:hAnsi="宋体" w:eastAsia="宋体" w:cs="宋体"/>
                <w:i/>
                <w:sz w:val="24"/>
                <w:szCs w:val="24"/>
                <w:u w:val="single"/>
                <w:lang w:val="en-US" w:eastAsia="zh-CN"/>
              </w:rPr>
            </w:pPr>
            <w:r>
              <w:rPr>
                <w:rFonts w:hint="eastAsia" w:ascii="宋体" w:hAnsi="宋体" w:eastAsia="宋体" w:cs="宋体"/>
                <w:i w:val="0"/>
                <w:iCs/>
                <w:sz w:val="24"/>
                <w:szCs w:val="24"/>
                <w:u w:val="none"/>
                <w:lang w:val="en-US" w:eastAsia="zh-CN"/>
              </w:rPr>
              <w:t>南阳市政务服务中心智慧化管理系统</w:t>
            </w:r>
            <w:r>
              <w:rPr>
                <w:rFonts w:hint="eastAsia" w:asciiTheme="minorEastAsia" w:hAnsiTheme="minorEastAsia" w:eastAsiaTheme="minorEastAsia" w:cstheme="minorEastAsia"/>
                <w:color w:val="auto"/>
                <w:spacing w:val="-24"/>
                <w:sz w:val="24"/>
                <w:szCs w:val="24"/>
                <w:lang w:val="en-US" w:eastAsia="zh-CN"/>
              </w:rPr>
              <w:t>项目</w:t>
            </w:r>
          </w:p>
        </w:tc>
        <w:tc>
          <w:tcPr>
            <w:tcW w:w="754" w:type="dxa"/>
            <w:noWrap w:val="0"/>
            <w:vAlign w:val="center"/>
          </w:tcPr>
          <w:p w14:paraId="1D92F7B1">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40" w:type="dxa"/>
            <w:noWrap w:val="0"/>
            <w:vAlign w:val="center"/>
          </w:tcPr>
          <w:p w14:paraId="68C26B2F">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bl>
    <w:p w14:paraId="7960AA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highlight w:val="none"/>
          <w:lang w:val="en-US" w:eastAsia="zh-CN"/>
        </w:rPr>
        <w:t>5.1 质量要求：系统稳定运行，在服务期内对系统安全、稳定负责，达到等保三级标准。</w:t>
      </w:r>
    </w:p>
    <w:p w14:paraId="0B48B38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5.2 质保期：提供为期3年的技术支持服务（7*24小时电话响应，每年不低于2次定期巡检，4小时内提供远程技术支持，重大问题24小时内现场处理）</w:t>
      </w:r>
    </w:p>
    <w:p w14:paraId="769686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5.3 交货时间：合同签订后</w:t>
      </w:r>
      <w:r>
        <w:rPr>
          <w:rFonts w:hint="eastAsia" w:asciiTheme="minorEastAsia" w:hAnsiTheme="minorEastAsia" w:eastAsiaTheme="minorEastAsia" w:cstheme="minorEastAsia"/>
          <w:spacing w:val="-5"/>
          <w:sz w:val="24"/>
          <w:szCs w:val="24"/>
          <w:highlight w:val="none"/>
          <w:lang w:val="en-US" w:eastAsia="zh-CN"/>
        </w:rPr>
        <w:t>60个</w:t>
      </w:r>
      <w:r>
        <w:rPr>
          <w:rFonts w:hint="eastAsia" w:asciiTheme="minorEastAsia" w:hAnsiTheme="minorEastAsia" w:eastAsiaTheme="minorEastAsia" w:cstheme="minorEastAsia"/>
          <w:spacing w:val="-5"/>
          <w:sz w:val="24"/>
          <w:szCs w:val="24"/>
          <w:lang w:val="en-US" w:eastAsia="zh-CN"/>
        </w:rPr>
        <w:t>工作日内。</w:t>
      </w:r>
    </w:p>
    <w:p w14:paraId="35C845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lang w:val="en-US" w:eastAsia="zh-CN"/>
        </w:rPr>
      </w:pPr>
      <w:r>
        <w:rPr>
          <w:rFonts w:hint="eastAsia" w:asciiTheme="minorEastAsia" w:hAnsiTheme="minorEastAsia" w:eastAsiaTheme="minorEastAsia" w:cstheme="minorEastAsia"/>
          <w:spacing w:val="-5"/>
          <w:sz w:val="24"/>
          <w:szCs w:val="24"/>
          <w:lang w:val="en-US" w:eastAsia="zh-CN"/>
        </w:rPr>
        <w:t>5.4 交货地点：南阳地区内采购人指定地点</w:t>
      </w:r>
    </w:p>
    <w:p w14:paraId="2C2911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color w:val="auto"/>
          <w:spacing w:val="-2"/>
          <w:sz w:val="24"/>
          <w:szCs w:val="24"/>
        </w:rPr>
        <w:t>本项目是否接受联合体投标：</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是</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否</w:t>
      </w:r>
      <w:r>
        <w:rPr>
          <w:rFonts w:hint="eastAsia" w:asciiTheme="minorEastAsia" w:hAnsiTheme="minorEastAsia" w:eastAsiaTheme="minorEastAsia" w:cstheme="minorEastAsia"/>
          <w:spacing w:val="-2"/>
          <w:sz w:val="24"/>
          <w:szCs w:val="24"/>
        </w:rPr>
        <w:t>。</w:t>
      </w:r>
    </w:p>
    <w:p w14:paraId="7CB5CCB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A73DF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C0808B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6EBDA40">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D848640">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1BAAB7B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46EF19F0">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1371B74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D491E56">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0FDBF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16FC571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7F753DE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14:paraId="0402E5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本项目不专门面向中小企业预留采购份额。</w:t>
      </w:r>
    </w:p>
    <w:p w14:paraId="14F94B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3BC2DCB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5BA6FA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AC313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6829E7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064AE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lang w:val="en-US" w:eastAsia="zh-CN"/>
        </w:rPr>
        <w:t>不</w:t>
      </w:r>
      <w:r>
        <w:rPr>
          <w:rFonts w:hint="eastAsia" w:asciiTheme="minorEastAsia" w:hAnsiTheme="minorEastAsia" w:eastAsiaTheme="minorEastAsia" w:cstheme="minorEastAsia"/>
          <w:color w:val="auto"/>
          <w:spacing w:val="-2"/>
          <w:position w:val="17"/>
          <w:sz w:val="24"/>
          <w:szCs w:val="24"/>
          <w:lang w:eastAsia="zh-CN"/>
        </w:rPr>
        <w:t>接受进口产品</w:t>
      </w:r>
    </w:p>
    <w:p w14:paraId="0C23D3E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2601009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0DEB2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1F1E78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pacing w:val="-13"/>
          <w:sz w:val="24"/>
          <w:szCs w:val="24"/>
        </w:rPr>
        <w:t>1.</w:t>
      </w:r>
      <w:r>
        <w:rPr>
          <w:rFonts w:hint="eastAsia" w:asciiTheme="minorEastAsia" w:hAnsiTheme="minorEastAsia" w:eastAsiaTheme="minorEastAsia" w:cstheme="minorEastAsia"/>
          <w:color w:val="auto"/>
          <w:spacing w:val="-13"/>
          <w:sz w:val="24"/>
          <w:szCs w:val="24"/>
          <w:highlight w:val="none"/>
        </w:rPr>
        <w:t>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7A99387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2.地点：全国公共资源交易平台(河南省·南阳市)（https://ggzyjy.nanyang.gov.cn）</w:t>
      </w:r>
    </w:p>
    <w:p w14:paraId="0116621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3.方式：使用普通电子交易系统，登录全国公共资源交易平台(河南省·南阳市)</w:t>
      </w:r>
    </w:p>
    <w:p w14:paraId="64D697B2">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https://ggzyjy.nanyang.gov.cn），注册后凭办理的企业身份认证锁（CA数字证书）登录会员系统按网上提示下载招标文件(*.nyzf格式)及资料（操作程序详见全国公共资源交易平台(河南省·南阳市)网站下载专区），电子交易系统技术支持电话：400-998-0000，CA数字证书技术支持：https://ggzyjy.nanyang.gov.cn/ptdl/011009/single.html。</w:t>
      </w:r>
    </w:p>
    <w:p w14:paraId="7DDF1FF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4.售价：0元。</w:t>
      </w:r>
    </w:p>
    <w:p w14:paraId="38CCE6F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448DAE8">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6D2FDDC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使用普通电子交易系统。投标人须上传加密电子投标文件，电子投标文件需要使用投标文件制作工具制作，制作工具及操作手册可在全国公共资源交易平台(河南省·南阳市)“下载专区”中下载。加密电子投标文件应在招标文件规定的投标截止时间前到达交易系统。逾期到达交易系统的电子投标文件视为放弃本次投标。</w:t>
      </w:r>
    </w:p>
    <w:p w14:paraId="2B5DA8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14:paraId="451F729F">
      <w:pPr>
        <w:pStyle w:val="30"/>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7FEF63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7B5AC89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pacing w:val="-14"/>
          <w:sz w:val="24"/>
          <w:szCs w:val="24"/>
          <w:highlight w:val="none"/>
        </w:rPr>
        <w:t>投标截止时间、开标时间：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8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28</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分（北</w:t>
      </w:r>
      <w:r>
        <w:rPr>
          <w:rFonts w:hint="eastAsia" w:asciiTheme="minorEastAsia" w:hAnsiTheme="minorEastAsia" w:eastAsiaTheme="minorEastAsia" w:cstheme="minorEastAsia"/>
          <w:color w:val="auto"/>
          <w:spacing w:val="-15"/>
          <w:sz w:val="24"/>
          <w:szCs w:val="24"/>
          <w:highlight w:val="none"/>
        </w:rPr>
        <w:t>京时间）。</w:t>
      </w:r>
    </w:p>
    <w:p w14:paraId="39D04735">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开标方式：不见面开标</w:t>
      </w:r>
    </w:p>
    <w:p w14:paraId="6FD3275C">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地点：本项目使用不见面开标，投标人无需前往现场来参与投标。具体操作流程详见南阳市公共资源交易中心下载专区栏发布的南阳不见面开标-操作手册（投标人）。</w:t>
      </w:r>
    </w:p>
    <w:p w14:paraId="37BD280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4F658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09045E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14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highlight w:val="none"/>
          <w:lang w:eastAsia="zh-CN"/>
        </w:rPr>
        <w:t>。</w:t>
      </w:r>
    </w:p>
    <w:p w14:paraId="4CFA35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165BEA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658EB2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color w:val="auto"/>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015603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60CBBA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47B5A5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5D8E14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名称：</w:t>
      </w:r>
      <w:r>
        <w:rPr>
          <w:rFonts w:hint="eastAsia" w:asciiTheme="minorEastAsia" w:hAnsiTheme="minorEastAsia" w:eastAsiaTheme="minorEastAsia" w:cstheme="minorEastAsia"/>
          <w:color w:val="auto"/>
          <w:spacing w:val="-15"/>
          <w:sz w:val="24"/>
          <w:szCs w:val="24"/>
          <w:highlight w:val="none"/>
          <w:lang w:val="en-US" w:eastAsia="zh-CN"/>
        </w:rPr>
        <w:t>南阳市行政审批和政务信息管理局</w:t>
      </w:r>
    </w:p>
    <w:p w14:paraId="308434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地址：</w:t>
      </w:r>
      <w:r>
        <w:rPr>
          <w:rFonts w:hint="eastAsia" w:asciiTheme="minorEastAsia" w:hAnsiTheme="minorEastAsia" w:eastAsiaTheme="minorEastAsia" w:cstheme="minorEastAsia"/>
          <w:color w:val="auto"/>
          <w:spacing w:val="-15"/>
          <w:sz w:val="24"/>
          <w:szCs w:val="24"/>
          <w:highlight w:val="none"/>
          <w:lang w:val="en-US" w:eastAsia="zh-CN"/>
        </w:rPr>
        <w:t>南阳市宛城区范蠡东路1666号市民服务中心北区1号楼</w:t>
      </w:r>
    </w:p>
    <w:p w14:paraId="342C4B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联系人：万江</w:t>
      </w:r>
    </w:p>
    <w:p w14:paraId="50D1C0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color w:val="auto"/>
          <w:spacing w:val="4"/>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63390877</w:t>
      </w:r>
    </w:p>
    <w:p w14:paraId="2715E0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076272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6A02387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宋体" w:hAnsi="宋体" w:eastAsia="宋体" w:cs="宋体"/>
          <w:sz w:val="24"/>
          <w:szCs w:val="24"/>
          <w:u w:val="none"/>
          <w:lang w:eastAsia="zh-CN"/>
        </w:rPr>
        <w:t>南阳市范蠡东路与南都路交叉口市民服务中心中区3号楼5楼</w:t>
      </w:r>
    </w:p>
    <w:p w14:paraId="5B4F28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0CB74F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61176188</w:t>
      </w:r>
    </w:p>
    <w:p w14:paraId="35F14C4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AE167C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w:t>
      </w:r>
      <w:r>
        <w:rPr>
          <w:rFonts w:hint="eastAsia" w:asciiTheme="minorEastAsia" w:hAnsiTheme="minorEastAsia" w:eastAsiaTheme="minorEastAsia" w:cstheme="minorEastAsia"/>
          <w:color w:val="auto"/>
          <w:spacing w:val="4"/>
          <w:sz w:val="24"/>
          <w:szCs w:val="24"/>
          <w:lang w:val="en-US" w:eastAsia="zh-CN"/>
          <w14:textOutline w14:w="1537" w14:cap="flat" w14:cmpd="sng">
            <w14:solidFill>
              <w14:srgbClr w14:val="000000"/>
            </w14:solidFill>
            <w14:prstDash w14:val="solid"/>
            <w14:miter w14:val="0"/>
          </w14:textOutline>
        </w:rPr>
        <w:t>网址：</w:t>
      </w:r>
      <w:r>
        <w:rPr>
          <w:rFonts w:hint="eastAsia" w:asciiTheme="minorEastAsia" w:hAnsiTheme="minorEastAsia" w:eastAsiaTheme="minorEastAsia" w:cstheme="minorEastAsia"/>
          <w:color w:val="auto"/>
          <w:spacing w:val="-15"/>
          <w:sz w:val="24"/>
          <w:szCs w:val="24"/>
          <w:lang w:val="en-US" w:eastAsia="zh-CN"/>
        </w:rPr>
        <w:fldChar w:fldCharType="begin"/>
      </w:r>
      <w:r>
        <w:rPr>
          <w:rFonts w:hint="eastAsia" w:asciiTheme="minorEastAsia" w:hAnsiTheme="minorEastAsia" w:eastAsiaTheme="minorEastAsia" w:cstheme="minorEastAsia"/>
          <w:color w:val="auto"/>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lang w:val="en-US" w:eastAsia="zh-CN"/>
        </w:rPr>
        <w:fldChar w:fldCharType="separate"/>
      </w:r>
      <w:r>
        <w:rPr>
          <w:rStyle w:val="27"/>
          <w:rFonts w:hint="eastAsia" w:asciiTheme="minorEastAsia" w:hAnsiTheme="minorEastAsia" w:eastAsiaTheme="minorEastAsia" w:cstheme="minorEastAsia"/>
          <w:color w:val="auto"/>
          <w:spacing w:val="-15"/>
          <w:sz w:val="24"/>
          <w:szCs w:val="24"/>
          <w:lang w:val="en-US" w:eastAsia="zh-CN"/>
        </w:rPr>
        <w:t>https://ggzyjy.nanyang.gov.cn</w:t>
      </w:r>
      <w:r>
        <w:rPr>
          <w:rFonts w:hint="eastAsia" w:asciiTheme="minorEastAsia" w:hAnsiTheme="minorEastAsia" w:eastAsiaTheme="minorEastAsia" w:cstheme="minorEastAsia"/>
          <w:color w:val="auto"/>
          <w:spacing w:val="-15"/>
          <w:sz w:val="24"/>
          <w:szCs w:val="24"/>
          <w:lang w:val="en-US" w:eastAsia="zh-CN"/>
        </w:rPr>
        <w:fldChar w:fldCharType="end"/>
      </w:r>
      <w:r>
        <w:rPr>
          <w:rFonts w:hint="eastAsia" w:asciiTheme="minorEastAsia" w:hAnsiTheme="minorEastAsia" w:eastAsiaTheme="minorEastAsia" w:cstheme="minorEastAsia"/>
          <w:color w:val="auto"/>
          <w:spacing w:val="-15"/>
          <w:sz w:val="24"/>
          <w:szCs w:val="24"/>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E-mail:nyszfcgzx@126.com</w:t>
      </w:r>
    </w:p>
    <w:p w14:paraId="2307131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p>
    <w:p w14:paraId="13DB2807">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1D9137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121A4C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b w:val="0"/>
          <w:bCs w:val="0"/>
          <w:color w:val="auto"/>
          <w:spacing w:val="-15"/>
          <w:sz w:val="24"/>
          <w:szCs w:val="24"/>
          <w:lang w:val="en-US" w:eastAsia="zh-CN"/>
        </w:rPr>
      </w:pPr>
    </w:p>
    <w:p w14:paraId="455E955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b w:val="0"/>
          <w:bCs w:val="0"/>
          <w:color w:val="auto"/>
          <w:spacing w:val="-15"/>
          <w:sz w:val="24"/>
          <w:szCs w:val="24"/>
          <w:lang w:val="en-US" w:eastAsia="zh-CN"/>
        </w:rPr>
      </w:pPr>
      <w:r>
        <w:rPr>
          <w:rFonts w:hint="eastAsia" w:asciiTheme="minorEastAsia" w:hAnsiTheme="minorEastAsia" w:eastAsiaTheme="minorEastAsia" w:cstheme="minorEastAsia"/>
          <w:b w:val="0"/>
          <w:bCs w:val="0"/>
          <w:color w:val="auto"/>
          <w:spacing w:val="-15"/>
          <w:sz w:val="24"/>
          <w:szCs w:val="24"/>
          <w:lang w:val="en-US" w:eastAsia="zh-CN"/>
        </w:rPr>
        <w:t>南阳市公共资源交易中心</w:t>
      </w:r>
    </w:p>
    <w:p w14:paraId="12AAC9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136" w:firstLineChars="2400"/>
        <w:jc w:val="both"/>
        <w:textAlignment w:val="baseline"/>
        <w:outlineLvl w:val="1"/>
        <w:rPr>
          <w:rFonts w:hint="default" w:asciiTheme="minorEastAsia" w:hAnsiTheme="minorEastAsia" w:eastAsiaTheme="minorEastAsia" w:cstheme="minorEastAsia"/>
          <w:b w:val="0"/>
          <w:bCs w:val="0"/>
          <w:color w:val="auto"/>
          <w:spacing w:val="-15"/>
          <w:sz w:val="24"/>
          <w:szCs w:val="24"/>
          <w:highlight w:val="yellow"/>
          <w:lang w:val="en-US" w:eastAsia="zh-CN"/>
        </w:rPr>
      </w:pP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b w:val="0"/>
          <w:bCs w:val="0"/>
          <w:color w:val="auto"/>
          <w:spacing w:val="-13"/>
          <w:sz w:val="24"/>
          <w:szCs w:val="24"/>
          <w:highlight w:val="none"/>
        </w:rPr>
        <w:t>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b w:val="0"/>
          <w:bCs w:val="0"/>
          <w:color w:val="auto"/>
          <w:spacing w:val="-13"/>
          <w:sz w:val="24"/>
          <w:szCs w:val="24"/>
          <w:highlight w:val="none"/>
        </w:rPr>
        <w:t>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14</w:t>
      </w:r>
      <w:bookmarkStart w:id="0" w:name="_GoBack"/>
      <w:bookmarkEnd w:id="0"/>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pacing w:val="-13"/>
          <w:sz w:val="24"/>
          <w:szCs w:val="24"/>
          <w:highlight w:val="none"/>
        </w:rPr>
        <w:t>日</w:t>
      </w:r>
    </w:p>
    <w:p w14:paraId="3DB3A0A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708448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28A2838">
      <w:pPr>
        <w:pStyle w:val="6"/>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37033AD0">
      <w:pPr>
        <w:rPr>
          <w:rFonts w:hint="eastAsia"/>
          <w:sz w:val="36"/>
          <w:szCs w:val="36"/>
        </w:rPr>
      </w:pPr>
    </w:p>
    <w:p w14:paraId="5B1BFA48">
      <w:pPr>
        <w:numPr>
          <w:ilvl w:val="0"/>
          <w:numId w:val="0"/>
        </w:numPr>
        <w:rPr>
          <w:rFonts w:hint="eastAsia"/>
        </w:rPr>
      </w:pPr>
    </w:p>
    <w:p w14:paraId="0805C052">
      <w:pPr>
        <w:pStyle w:val="6"/>
        <w:keepNext w:val="0"/>
        <w:keepLines w:val="0"/>
        <w:pageBreakBefore w:val="0"/>
        <w:widowControl/>
        <w:numPr>
          <w:ilvl w:val="0"/>
          <w:numId w:val="3"/>
        </w:numPr>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16B8557C">
      <w:pPr>
        <w:numPr>
          <w:ilvl w:val="0"/>
          <w:numId w:val="4"/>
        </w:numP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采购货物需求及数量</w:t>
      </w:r>
    </w:p>
    <w:tbl>
      <w:tblPr>
        <w:tblStyle w:val="23"/>
        <w:tblW w:w="7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4000"/>
        <w:gridCol w:w="898"/>
        <w:gridCol w:w="1804"/>
      </w:tblGrid>
      <w:tr w14:paraId="601E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062" w:type="dxa"/>
            <w:noWrap w:val="0"/>
            <w:vAlign w:val="center"/>
          </w:tcPr>
          <w:p w14:paraId="478FAF63">
            <w:pPr>
              <w:spacing w:line="56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4000" w:type="dxa"/>
            <w:noWrap w:val="0"/>
            <w:vAlign w:val="center"/>
          </w:tcPr>
          <w:p w14:paraId="7EA485C9">
            <w:pPr>
              <w:spacing w:line="560" w:lineRule="exact"/>
              <w:jc w:val="center"/>
              <w:rPr>
                <w:rFonts w:hint="eastAsia" w:ascii="宋体" w:hAnsi="宋体" w:eastAsia="宋体" w:cs="宋体"/>
                <w:b/>
                <w:sz w:val="28"/>
                <w:szCs w:val="28"/>
              </w:rPr>
            </w:pPr>
            <w:r>
              <w:rPr>
                <w:rFonts w:hint="eastAsia" w:ascii="宋体" w:hAnsi="宋体" w:eastAsia="宋体" w:cs="宋体"/>
                <w:b/>
                <w:sz w:val="28"/>
                <w:szCs w:val="28"/>
              </w:rPr>
              <w:t>标的名称</w:t>
            </w:r>
          </w:p>
        </w:tc>
        <w:tc>
          <w:tcPr>
            <w:tcW w:w="898" w:type="dxa"/>
            <w:noWrap w:val="0"/>
            <w:vAlign w:val="center"/>
          </w:tcPr>
          <w:p w14:paraId="4A5E29E1">
            <w:pPr>
              <w:spacing w:line="560" w:lineRule="exact"/>
              <w:jc w:val="center"/>
              <w:rPr>
                <w:rFonts w:hint="eastAsia" w:ascii="宋体" w:hAnsi="宋体" w:eastAsia="宋体" w:cs="宋体"/>
                <w:b/>
                <w:sz w:val="28"/>
                <w:szCs w:val="28"/>
              </w:rPr>
            </w:pPr>
            <w:r>
              <w:rPr>
                <w:rFonts w:hint="eastAsia" w:ascii="宋体" w:hAnsi="宋体" w:eastAsia="宋体" w:cs="宋体"/>
                <w:b/>
                <w:sz w:val="28"/>
                <w:szCs w:val="28"/>
              </w:rPr>
              <w:t>数量</w:t>
            </w:r>
          </w:p>
        </w:tc>
        <w:tc>
          <w:tcPr>
            <w:tcW w:w="1804" w:type="dxa"/>
            <w:noWrap w:val="0"/>
            <w:vAlign w:val="center"/>
          </w:tcPr>
          <w:p w14:paraId="6BA5C647">
            <w:pPr>
              <w:spacing w:line="560" w:lineRule="exact"/>
              <w:jc w:val="center"/>
              <w:rPr>
                <w:rFonts w:hint="eastAsia" w:ascii="宋体" w:hAnsi="宋体" w:eastAsia="宋体" w:cs="宋体"/>
                <w:b/>
                <w:sz w:val="28"/>
                <w:szCs w:val="28"/>
              </w:rPr>
            </w:pPr>
            <w:r>
              <w:rPr>
                <w:rFonts w:hint="eastAsia" w:ascii="宋体" w:hAnsi="宋体" w:eastAsia="宋体" w:cs="宋体"/>
                <w:b/>
                <w:sz w:val="28"/>
                <w:szCs w:val="28"/>
              </w:rPr>
              <w:t>是否进口</w:t>
            </w:r>
          </w:p>
        </w:tc>
      </w:tr>
      <w:tr w14:paraId="26FA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062" w:type="dxa"/>
            <w:noWrap w:val="0"/>
            <w:vAlign w:val="center"/>
          </w:tcPr>
          <w:p w14:paraId="12B79A64">
            <w:pPr>
              <w:adjustRightInd w:val="0"/>
              <w:snapToGrid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4000" w:type="dxa"/>
            <w:noWrap w:val="0"/>
            <w:vAlign w:val="center"/>
          </w:tcPr>
          <w:p w14:paraId="1780A992">
            <w:pPr>
              <w:adjustRightInd w:val="0"/>
              <w:snapToGrid w:val="0"/>
              <w:spacing w:line="240" w:lineRule="auto"/>
              <w:jc w:val="center"/>
              <w:rPr>
                <w:rFonts w:hint="eastAsia" w:ascii="宋体" w:hAnsi="宋体" w:eastAsia="宋体" w:cs="宋体"/>
                <w:i/>
                <w:sz w:val="28"/>
                <w:szCs w:val="28"/>
                <w:u w:val="single"/>
                <w:lang w:val="en-US" w:eastAsia="zh-CN"/>
              </w:rPr>
            </w:pPr>
            <w:r>
              <w:rPr>
                <w:rFonts w:hint="eastAsia" w:ascii="宋体" w:hAnsi="宋体" w:eastAsia="宋体" w:cs="宋体"/>
                <w:i w:val="0"/>
                <w:iCs/>
                <w:sz w:val="28"/>
                <w:szCs w:val="28"/>
                <w:u w:val="none"/>
                <w:lang w:val="en-US" w:eastAsia="zh-CN"/>
              </w:rPr>
              <w:t>南阳市政务服务中心智慧化管理系统</w:t>
            </w:r>
          </w:p>
        </w:tc>
        <w:tc>
          <w:tcPr>
            <w:tcW w:w="898" w:type="dxa"/>
            <w:noWrap w:val="0"/>
            <w:vAlign w:val="center"/>
          </w:tcPr>
          <w:p w14:paraId="34D8F658">
            <w:pPr>
              <w:adjustRightInd w:val="0"/>
              <w:snapToGrid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804" w:type="dxa"/>
            <w:noWrap w:val="0"/>
            <w:vAlign w:val="center"/>
          </w:tcPr>
          <w:p w14:paraId="69E14C5D">
            <w:pPr>
              <w:adjustRightInd w:val="0"/>
              <w:snapToGrid w:val="0"/>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否</w:t>
            </w:r>
          </w:p>
        </w:tc>
      </w:tr>
    </w:tbl>
    <w:p w14:paraId="4B6F13E6">
      <w:pPr>
        <w:pStyle w:val="13"/>
        <w:numPr>
          <w:ilvl w:val="0"/>
          <w:numId w:val="0"/>
        </w:numPr>
        <w:kinsoku w:val="0"/>
        <w:autoSpaceDE w:val="0"/>
        <w:autoSpaceDN w:val="0"/>
        <w:adjustRightInd w:val="0"/>
        <w:snapToGrid w:val="0"/>
        <w:spacing w:line="360" w:lineRule="auto"/>
        <w:jc w:val="left"/>
        <w:textAlignment w:val="baseline"/>
        <w:rPr>
          <w:rFonts w:hint="default"/>
          <w:b/>
          <w:bCs/>
          <w:lang w:val="en-US" w:eastAsia="zh-CN"/>
        </w:rPr>
      </w:pPr>
    </w:p>
    <w:p w14:paraId="55669AFF">
      <w:pPr>
        <w:pStyle w:val="13"/>
        <w:numPr>
          <w:ilvl w:val="0"/>
          <w:numId w:val="0"/>
        </w:numPr>
        <w:kinsoku w:val="0"/>
        <w:autoSpaceDE w:val="0"/>
        <w:autoSpaceDN w:val="0"/>
        <w:adjustRightInd w:val="0"/>
        <w:snapToGrid w:val="0"/>
        <w:spacing w:line="360" w:lineRule="auto"/>
        <w:jc w:val="left"/>
        <w:textAlignment w:val="baseline"/>
        <w:rPr>
          <w:rFonts w:hint="default"/>
          <w:b/>
          <w:bCs/>
          <w:lang w:val="en-US" w:eastAsia="zh-CN"/>
        </w:rPr>
      </w:pPr>
    </w:p>
    <w:tbl>
      <w:tblPr>
        <w:tblStyle w:val="23"/>
        <w:tblW w:w="78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66"/>
        <w:gridCol w:w="4734"/>
        <w:gridCol w:w="1016"/>
      </w:tblGrid>
      <w:tr w14:paraId="0F97E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F9C8A38">
            <w:pPr>
              <w:widowControl/>
              <w:snapToGrid/>
              <w:spacing w:line="24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序号</w:t>
            </w:r>
          </w:p>
        </w:tc>
        <w:tc>
          <w:tcPr>
            <w:tcW w:w="1266" w:type="dxa"/>
            <w:tcBorders>
              <w:top w:val="single" w:color="auto" w:sz="4" w:space="0"/>
              <w:left w:val="single" w:color="auto" w:sz="4" w:space="0"/>
              <w:bottom w:val="single" w:color="auto" w:sz="4" w:space="0"/>
              <w:right w:val="single" w:color="auto" w:sz="4" w:space="0"/>
            </w:tcBorders>
            <w:vAlign w:val="center"/>
          </w:tcPr>
          <w:p w14:paraId="72725633">
            <w:pPr>
              <w:widowControl/>
              <w:snapToGrid/>
              <w:spacing w:line="24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系统名称</w:t>
            </w:r>
          </w:p>
        </w:tc>
        <w:tc>
          <w:tcPr>
            <w:tcW w:w="4734" w:type="dxa"/>
            <w:tcBorders>
              <w:top w:val="single" w:color="auto" w:sz="4" w:space="0"/>
              <w:left w:val="single" w:color="auto" w:sz="4" w:space="0"/>
              <w:bottom w:val="single" w:color="auto" w:sz="4" w:space="0"/>
              <w:right w:val="single" w:color="auto" w:sz="4" w:space="0"/>
            </w:tcBorders>
            <w:vAlign w:val="center"/>
          </w:tcPr>
          <w:p w14:paraId="3A0D3289">
            <w:pPr>
              <w:widowControl/>
              <w:snapToGrid/>
              <w:spacing w:line="24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服务参数</w:t>
            </w:r>
          </w:p>
        </w:tc>
        <w:tc>
          <w:tcPr>
            <w:tcW w:w="1016" w:type="dxa"/>
            <w:tcBorders>
              <w:top w:val="single" w:color="auto" w:sz="4" w:space="0"/>
              <w:left w:val="single" w:color="auto" w:sz="4" w:space="0"/>
              <w:bottom w:val="single" w:color="auto" w:sz="4" w:space="0"/>
              <w:right w:val="single" w:color="auto" w:sz="4" w:space="0"/>
            </w:tcBorders>
            <w:vAlign w:val="center"/>
          </w:tcPr>
          <w:p w14:paraId="2F1F460C">
            <w:pPr>
              <w:widowControl/>
              <w:snapToGrid/>
              <w:spacing w:line="240" w:lineRule="auto"/>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数量</w:t>
            </w:r>
          </w:p>
        </w:tc>
      </w:tr>
      <w:tr w14:paraId="0D99A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820" w:type="dxa"/>
            <w:tcBorders>
              <w:top w:val="single" w:color="auto" w:sz="4" w:space="0"/>
              <w:left w:val="single" w:color="auto" w:sz="4" w:space="0"/>
              <w:right w:val="single" w:color="auto" w:sz="4" w:space="0"/>
            </w:tcBorders>
            <w:shd w:val="clear" w:color="auto" w:fill="auto"/>
            <w:noWrap/>
            <w:vAlign w:val="center"/>
          </w:tcPr>
          <w:p w14:paraId="2492A3C4">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1266" w:type="dxa"/>
            <w:tcBorders>
              <w:top w:val="single" w:color="auto" w:sz="4" w:space="0"/>
              <w:left w:val="single" w:color="auto" w:sz="4" w:space="0"/>
              <w:right w:val="single" w:color="auto" w:sz="4" w:space="0"/>
            </w:tcBorders>
            <w:shd w:val="clear" w:color="auto" w:fill="auto"/>
            <w:noWrap/>
            <w:vAlign w:val="center"/>
          </w:tcPr>
          <w:p w14:paraId="329517E1">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排队叫号系统</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7A94689C">
            <w:pPr>
              <w:widowControl/>
              <w:snapToGrid/>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排队取号机结合窗口智能交互终端、排队信息显示屏等硬件设备搭载智能排队叫号系统，支持现场取号、人证比对、预约取号等，同时支持语音方式呼叫提醒，能很好地解决群众在服务中所遇到的排队、等候、拥挤等问题，为群众办事带来极大的方便和愉悦，保障政务大厅秩序井然；同时数据在归集、汇总过程中完成自动分类，为管理层进一步决策提供依据。</w:t>
            </w:r>
          </w:p>
        </w:tc>
        <w:tc>
          <w:tcPr>
            <w:tcW w:w="1016" w:type="dxa"/>
            <w:tcBorders>
              <w:top w:val="single" w:color="auto" w:sz="4" w:space="0"/>
              <w:left w:val="single" w:color="auto" w:sz="4" w:space="0"/>
              <w:right w:val="single" w:color="auto" w:sz="4" w:space="0"/>
            </w:tcBorders>
            <w:shd w:val="clear" w:color="auto" w:fill="auto"/>
            <w:vAlign w:val="center"/>
          </w:tcPr>
          <w:p w14:paraId="0B71D14C">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6A8FD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0" w:type="dxa"/>
            <w:tcBorders>
              <w:top w:val="single" w:color="auto" w:sz="4" w:space="0"/>
              <w:left w:val="single" w:color="auto" w:sz="4" w:space="0"/>
              <w:right w:val="single" w:color="auto" w:sz="4" w:space="0"/>
            </w:tcBorders>
            <w:shd w:val="clear" w:color="auto" w:fill="auto"/>
            <w:vAlign w:val="center"/>
          </w:tcPr>
          <w:p w14:paraId="00079B10">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w:t>
            </w:r>
          </w:p>
        </w:tc>
        <w:tc>
          <w:tcPr>
            <w:tcW w:w="1266" w:type="dxa"/>
            <w:tcBorders>
              <w:top w:val="single" w:color="auto" w:sz="4" w:space="0"/>
              <w:left w:val="single" w:color="auto" w:sz="4" w:space="0"/>
              <w:right w:val="single" w:color="auto" w:sz="4" w:space="0"/>
            </w:tcBorders>
            <w:shd w:val="clear" w:color="auto" w:fill="auto"/>
            <w:vAlign w:val="center"/>
          </w:tcPr>
          <w:p w14:paraId="661AF364">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预约系统</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124FBF67">
            <w:pPr>
              <w:widowControl/>
              <w:snapToGrid/>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集成网上预约系统、排队取号等系统，结合群众当前办事环节，所在位置，提供网上预约、申请、去大厅、取号、办事等“一条龙”服务，精准推送所需信息，让预约办事智能化。</w:t>
            </w:r>
          </w:p>
        </w:tc>
        <w:tc>
          <w:tcPr>
            <w:tcW w:w="1016" w:type="dxa"/>
            <w:tcBorders>
              <w:top w:val="single" w:color="auto" w:sz="4" w:space="0"/>
              <w:left w:val="single" w:color="auto" w:sz="4" w:space="0"/>
              <w:right w:val="single" w:color="auto" w:sz="4" w:space="0"/>
            </w:tcBorders>
            <w:shd w:val="clear" w:color="auto" w:fill="auto"/>
            <w:vAlign w:val="center"/>
          </w:tcPr>
          <w:p w14:paraId="6596ED15">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7B684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820" w:type="dxa"/>
            <w:tcBorders>
              <w:top w:val="single" w:color="auto" w:sz="4" w:space="0"/>
              <w:left w:val="single" w:color="auto" w:sz="4" w:space="0"/>
              <w:right w:val="single" w:color="auto" w:sz="4" w:space="0"/>
            </w:tcBorders>
            <w:shd w:val="clear" w:color="auto" w:fill="auto"/>
            <w:vAlign w:val="center"/>
          </w:tcPr>
          <w:p w14:paraId="6C164BE3">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w:t>
            </w:r>
          </w:p>
        </w:tc>
        <w:tc>
          <w:tcPr>
            <w:tcW w:w="1266" w:type="dxa"/>
            <w:tcBorders>
              <w:top w:val="single" w:color="auto" w:sz="4" w:space="0"/>
              <w:left w:val="single" w:color="auto" w:sz="4" w:space="0"/>
              <w:right w:val="single" w:color="auto" w:sz="4" w:space="0"/>
            </w:tcBorders>
            <w:shd w:val="clear" w:color="auto" w:fill="auto"/>
            <w:vAlign w:val="center"/>
          </w:tcPr>
          <w:p w14:paraId="6BE3D9CD">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大厅管理系统</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481D82E9">
            <w:pPr>
              <w:widowControl/>
              <w:snapToGrid/>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整合中心部门信息、人员信息管理、考勤管理、请销假管理、工位管理、窗口信息管理、房间信息管理、分区管理、设备管理等综合管理，实现政务服务中心人、财、物的一体化统一管理和科学测评。</w:t>
            </w:r>
          </w:p>
        </w:tc>
        <w:tc>
          <w:tcPr>
            <w:tcW w:w="1016" w:type="dxa"/>
            <w:tcBorders>
              <w:top w:val="single" w:color="auto" w:sz="4" w:space="0"/>
              <w:left w:val="single" w:color="auto" w:sz="4" w:space="0"/>
              <w:right w:val="single" w:color="auto" w:sz="4" w:space="0"/>
            </w:tcBorders>
            <w:shd w:val="clear" w:color="auto" w:fill="auto"/>
            <w:vAlign w:val="center"/>
          </w:tcPr>
          <w:p w14:paraId="3904136A">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362E8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4" w:hRule="atLeast"/>
          <w:jc w:val="center"/>
        </w:trPr>
        <w:tc>
          <w:tcPr>
            <w:tcW w:w="820" w:type="dxa"/>
            <w:tcBorders>
              <w:top w:val="single" w:color="auto" w:sz="4" w:space="0"/>
              <w:left w:val="single" w:color="auto" w:sz="4" w:space="0"/>
              <w:right w:val="single" w:color="auto" w:sz="4" w:space="0"/>
            </w:tcBorders>
            <w:shd w:val="clear" w:color="auto" w:fill="auto"/>
            <w:vAlign w:val="center"/>
          </w:tcPr>
          <w:p w14:paraId="0E1C3C9D">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w:t>
            </w:r>
          </w:p>
        </w:tc>
        <w:tc>
          <w:tcPr>
            <w:tcW w:w="1266" w:type="dxa"/>
            <w:tcBorders>
              <w:top w:val="single" w:color="auto" w:sz="4" w:space="0"/>
              <w:left w:val="single" w:color="auto" w:sz="4" w:space="0"/>
              <w:right w:val="single" w:color="auto" w:sz="4" w:space="0"/>
            </w:tcBorders>
            <w:shd w:val="clear" w:color="auto" w:fill="auto"/>
            <w:vAlign w:val="center"/>
          </w:tcPr>
          <w:p w14:paraId="297F19A5">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政务大厅数据对接系统</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0413AF9C">
            <w:pPr>
              <w:widowControl/>
              <w:snapToGrid/>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为各县区提供政务大厅数据接入的接口和凭证，并为各县区的业务系统按照省网标准定义并提供供接入的基础元数据，同一群众同批次办理的业务产生的事前事中事后的政务数据通过申报码进行串联，形成完整链路并汇总至政务大厅数据对接系统，系统接收数据后会对十张表的数据进行逻辑正确性进行质检（例如窗口信息表中的部门信息是否正确，专区信息表中的大厅信息是否正确等），对数据的完整性的进行分析，在质检成功后，设定交换传输频率，然后再统一汇总至数据共享交换平台。</w:t>
            </w:r>
          </w:p>
        </w:tc>
        <w:tc>
          <w:tcPr>
            <w:tcW w:w="1016" w:type="dxa"/>
            <w:tcBorders>
              <w:top w:val="single" w:color="auto" w:sz="4" w:space="0"/>
              <w:left w:val="single" w:color="auto" w:sz="4" w:space="0"/>
              <w:right w:val="single" w:color="auto" w:sz="4" w:space="0"/>
            </w:tcBorders>
            <w:shd w:val="clear" w:color="auto" w:fill="auto"/>
            <w:vAlign w:val="center"/>
          </w:tcPr>
          <w:p w14:paraId="738B4A3C">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354D2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820" w:type="dxa"/>
            <w:tcBorders>
              <w:left w:val="single" w:color="auto" w:sz="4" w:space="0"/>
              <w:right w:val="single" w:color="auto" w:sz="4" w:space="0"/>
            </w:tcBorders>
            <w:shd w:val="clear" w:color="auto" w:fill="auto"/>
            <w:vAlign w:val="center"/>
          </w:tcPr>
          <w:p w14:paraId="72B921B6">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5</w:t>
            </w:r>
          </w:p>
        </w:tc>
        <w:tc>
          <w:tcPr>
            <w:tcW w:w="1266" w:type="dxa"/>
            <w:tcBorders>
              <w:left w:val="single" w:color="auto" w:sz="4" w:space="0"/>
              <w:right w:val="single" w:color="auto" w:sz="4" w:space="0"/>
            </w:tcBorders>
            <w:shd w:val="clear" w:color="auto" w:fill="auto"/>
            <w:vAlign w:val="center"/>
          </w:tcPr>
          <w:p w14:paraId="0E7D8942">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线上帮办系统</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1CF0FBC1">
            <w:pPr>
              <w:widowControl/>
              <w:snapToGrid/>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通过在线操作、材料上传、屏幕共享、远程视频、即时信息、协助办理等功能，实现线上线下帮办代办体系的健全完善，提升帮办代办响应率、解决率和满意度，减少群众跑动距离和跑趟次数，进一步提升线上线下一体化服务水平。</w:t>
            </w:r>
          </w:p>
        </w:tc>
        <w:tc>
          <w:tcPr>
            <w:tcW w:w="1016" w:type="dxa"/>
            <w:tcBorders>
              <w:left w:val="single" w:color="auto" w:sz="4" w:space="0"/>
              <w:right w:val="single" w:color="auto" w:sz="4" w:space="0"/>
            </w:tcBorders>
            <w:shd w:val="clear" w:color="auto" w:fill="auto"/>
            <w:vAlign w:val="center"/>
          </w:tcPr>
          <w:p w14:paraId="52C354EF">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2A66D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820" w:type="dxa"/>
            <w:tcBorders>
              <w:left w:val="single" w:color="auto" w:sz="4" w:space="0"/>
              <w:right w:val="single" w:color="auto" w:sz="4" w:space="0"/>
            </w:tcBorders>
            <w:shd w:val="clear" w:color="auto" w:fill="auto"/>
            <w:vAlign w:val="center"/>
          </w:tcPr>
          <w:p w14:paraId="279C63CA">
            <w:pPr>
              <w:widowControl/>
              <w:snapToGrid/>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w:t>
            </w:r>
          </w:p>
        </w:tc>
        <w:tc>
          <w:tcPr>
            <w:tcW w:w="1266" w:type="dxa"/>
            <w:tcBorders>
              <w:left w:val="single" w:color="auto" w:sz="4" w:space="0"/>
              <w:right w:val="single" w:color="auto" w:sz="4" w:space="0"/>
            </w:tcBorders>
            <w:shd w:val="clear" w:color="auto" w:fill="auto"/>
            <w:vAlign w:val="center"/>
          </w:tcPr>
          <w:p w14:paraId="4E4E22AF">
            <w:pPr>
              <w:widowControl/>
              <w:snapToGrid/>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统计分析系统</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6388E6D4">
            <w:pPr>
              <w:widowControl/>
              <w:snapToGrid/>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基于政务服务大厅排队叫号系统数据进行数据综合汇聚，从取号量、大厅取号办件情况、办件效率等多角度进行综合分析展示，为领导决策分析提供数据支撑。</w:t>
            </w:r>
          </w:p>
        </w:tc>
        <w:tc>
          <w:tcPr>
            <w:tcW w:w="1016" w:type="dxa"/>
            <w:tcBorders>
              <w:left w:val="single" w:color="auto" w:sz="4" w:space="0"/>
              <w:right w:val="single" w:color="auto" w:sz="4" w:space="0"/>
            </w:tcBorders>
            <w:shd w:val="clear" w:color="auto" w:fill="auto"/>
            <w:vAlign w:val="center"/>
          </w:tcPr>
          <w:p w14:paraId="0BA0AC66">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5B88C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tcBorders>
              <w:left w:val="single" w:color="auto" w:sz="4" w:space="0"/>
              <w:right w:val="single" w:color="auto" w:sz="4" w:space="0"/>
            </w:tcBorders>
            <w:shd w:val="clear" w:color="auto" w:fill="auto"/>
            <w:vAlign w:val="center"/>
          </w:tcPr>
          <w:p w14:paraId="46EEF799">
            <w:pPr>
              <w:widowControl/>
              <w:snapToGrid/>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w:t>
            </w:r>
          </w:p>
        </w:tc>
        <w:tc>
          <w:tcPr>
            <w:tcW w:w="1266" w:type="dxa"/>
            <w:tcBorders>
              <w:left w:val="single" w:color="auto" w:sz="4" w:space="0"/>
              <w:right w:val="single" w:color="auto" w:sz="4" w:space="0"/>
            </w:tcBorders>
            <w:shd w:val="clear" w:color="auto" w:fill="auto"/>
            <w:vAlign w:val="center"/>
          </w:tcPr>
          <w:p w14:paraId="2015E45B">
            <w:pPr>
              <w:widowControl/>
              <w:snapToGrid/>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视频联网监管平台</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338E18AD">
            <w:pPr>
              <w:widowControl/>
              <w:snapToGrid/>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搭建视频联网监管平台，汇聚各区县及市级政务服务大厅监控设备，按照升级要求对接共享，</w:t>
            </w:r>
            <w:r>
              <w:rPr>
                <w:rFonts w:hint="eastAsia" w:asciiTheme="minorEastAsia" w:hAnsiTheme="minorEastAsia" w:eastAsiaTheme="minorEastAsia" w:cstheme="minorEastAsia"/>
                <w:snapToGrid w:val="0"/>
                <w:spacing w:val="2"/>
                <w:kern w:val="0"/>
                <w:sz w:val="22"/>
                <w:szCs w:val="22"/>
              </w:rPr>
              <w:t>实现对窗口工作人员服务规范和企业群众办事情况的实时监管，确保服务质量和效率</w:t>
            </w:r>
          </w:p>
        </w:tc>
        <w:tc>
          <w:tcPr>
            <w:tcW w:w="1016" w:type="dxa"/>
            <w:tcBorders>
              <w:left w:val="single" w:color="auto" w:sz="4" w:space="0"/>
              <w:right w:val="single" w:color="auto" w:sz="4" w:space="0"/>
            </w:tcBorders>
            <w:shd w:val="clear" w:color="auto" w:fill="auto"/>
            <w:vAlign w:val="center"/>
          </w:tcPr>
          <w:p w14:paraId="3CEAB821">
            <w:pPr>
              <w:widowControl/>
              <w:spacing w:after="120"/>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r>
      <w:tr w14:paraId="179F6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tcBorders>
              <w:left w:val="single" w:color="auto" w:sz="4" w:space="0"/>
              <w:right w:val="single" w:color="auto" w:sz="4" w:space="0"/>
            </w:tcBorders>
            <w:shd w:val="clear" w:color="auto" w:fill="auto"/>
            <w:vAlign w:val="center"/>
          </w:tcPr>
          <w:p w14:paraId="1A0577DF">
            <w:pPr>
              <w:widowControl/>
              <w:snapToGrid/>
              <w:jc w:val="center"/>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8</w:t>
            </w:r>
          </w:p>
        </w:tc>
        <w:tc>
          <w:tcPr>
            <w:tcW w:w="1266" w:type="dxa"/>
            <w:tcBorders>
              <w:left w:val="single" w:color="auto" w:sz="4" w:space="0"/>
              <w:right w:val="single" w:color="auto" w:sz="4" w:space="0"/>
            </w:tcBorders>
            <w:shd w:val="clear" w:color="auto" w:fill="auto"/>
            <w:vAlign w:val="center"/>
          </w:tcPr>
          <w:p w14:paraId="4075AE60">
            <w:pPr>
              <w:widowControl/>
              <w:snapToGrid/>
              <w:jc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排队取号机</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4C081160">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 主机配置：工业级主板及电源</w:t>
            </w:r>
          </w:p>
          <w:p w14:paraId="441905BF">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2</w:t>
            </w:r>
            <w:r>
              <w:rPr>
                <w:rFonts w:hint="eastAsia" w:ascii="宋体" w:hAnsi="宋体" w:cs="宋体"/>
                <w:color w:val="000000"/>
                <w:kern w:val="0"/>
                <w:sz w:val="21"/>
                <w:szCs w:val="21"/>
                <w:lang w:bidi="ar"/>
              </w:rPr>
              <w:t xml:space="preserve"> 平均无故障时间（MTBF）：不低于50,000小时；</w:t>
            </w:r>
          </w:p>
          <w:p w14:paraId="4A0BE01F">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3</w:t>
            </w:r>
            <w:r>
              <w:rPr>
                <w:rFonts w:hint="eastAsia" w:ascii="宋体" w:hAnsi="宋体" w:cs="宋体"/>
                <w:color w:val="000000"/>
                <w:kern w:val="0"/>
                <w:sz w:val="21"/>
                <w:szCs w:val="21"/>
                <w:lang w:bidi="ar"/>
              </w:rPr>
              <w:t xml:space="preserve"> 背光灯管寿命（Typ）：不小于50,000小时；</w:t>
            </w:r>
          </w:p>
          <w:p w14:paraId="7FE5F911">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4</w:t>
            </w:r>
            <w:r>
              <w:rPr>
                <w:rFonts w:hint="eastAsia" w:ascii="宋体" w:hAnsi="宋体" w:cs="宋体"/>
                <w:color w:val="000000"/>
                <w:kern w:val="0"/>
                <w:sz w:val="21"/>
                <w:szCs w:val="21"/>
                <w:lang w:bidi="ar"/>
              </w:rPr>
              <w:t xml:space="preserve"> 触摸屏：触摸响应时间不超过10ms；</w:t>
            </w:r>
          </w:p>
          <w:p w14:paraId="3CC50DDE">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5</w:t>
            </w:r>
            <w:r>
              <w:rPr>
                <w:rFonts w:hint="eastAsia" w:ascii="宋体" w:hAnsi="宋体" w:cs="宋体"/>
                <w:color w:val="000000"/>
                <w:kern w:val="0"/>
                <w:sz w:val="21"/>
                <w:szCs w:val="21"/>
                <w:lang w:bidi="ar"/>
              </w:rPr>
              <w:t xml:space="preserve"> 音响系统：语音播报覆盖范围不低于5m；</w:t>
            </w:r>
          </w:p>
          <w:p w14:paraId="2CBDD860">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6</w:t>
            </w:r>
            <w:r>
              <w:rPr>
                <w:rFonts w:hint="eastAsia" w:ascii="宋体" w:hAnsi="宋体" w:cs="宋体"/>
                <w:color w:val="000000"/>
                <w:kern w:val="0"/>
                <w:sz w:val="21"/>
                <w:szCs w:val="21"/>
                <w:lang w:bidi="ar"/>
              </w:rPr>
              <w:t xml:space="preserve"> 热敏打印机性能：自动切纸热敏打印单元；切刀寿命：≥100万次（全切/半切可选）</w:t>
            </w:r>
          </w:p>
          <w:p w14:paraId="47FEC0B8">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7</w:t>
            </w:r>
            <w:r>
              <w:rPr>
                <w:rFonts w:hint="eastAsia" w:ascii="宋体" w:hAnsi="宋体" w:cs="宋体"/>
                <w:color w:val="000000"/>
                <w:kern w:val="0"/>
                <w:sz w:val="21"/>
                <w:szCs w:val="21"/>
                <w:lang w:bidi="ar"/>
              </w:rPr>
              <w:t xml:space="preserve"> 身份证读卡器性能：射频技术符合ISO14443 Type B标准，以及《台式居民身份证阅读器通用技术要求》；符合USB2.0标准；</w:t>
            </w:r>
          </w:p>
          <w:p w14:paraId="25DAD7BB">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8</w:t>
            </w:r>
            <w:r>
              <w:rPr>
                <w:rFonts w:hint="eastAsia" w:ascii="宋体" w:hAnsi="宋体" w:cs="宋体"/>
                <w:color w:val="000000"/>
                <w:kern w:val="0"/>
                <w:sz w:val="21"/>
                <w:szCs w:val="21"/>
                <w:lang w:bidi="ar"/>
              </w:rPr>
              <w:t xml:space="preserve"> 双目摄像头：</w:t>
            </w:r>
            <w:r>
              <w:rPr>
                <w:rFonts w:hint="eastAsia" w:ascii="宋体" w:hAnsi="宋体" w:cs="宋体"/>
                <w:color w:val="000000"/>
                <w:kern w:val="0"/>
                <w:sz w:val="21"/>
                <w:szCs w:val="21"/>
                <w:lang w:val="en-US" w:eastAsia="zh-CN" w:bidi="ar"/>
              </w:rPr>
              <w:t>不低于</w:t>
            </w:r>
            <w:r>
              <w:rPr>
                <w:rFonts w:hint="eastAsia" w:ascii="宋体" w:hAnsi="宋体" w:cs="宋体"/>
                <w:color w:val="000000"/>
                <w:kern w:val="0"/>
                <w:sz w:val="21"/>
                <w:szCs w:val="21"/>
                <w:lang w:bidi="ar"/>
              </w:rPr>
              <w:t>200万双目摄像头；</w:t>
            </w:r>
          </w:p>
          <w:p w14:paraId="4FC2AAF3">
            <w:pPr>
              <w:widowControl/>
              <w:snapToGrid/>
              <w:jc w:val="left"/>
              <w:rPr>
                <w:rFonts w:hint="eastAsia" w:eastAsia="宋体" w:asciiTheme="minorEastAsia" w:hAnsiTheme="minorEastAsia" w:cstheme="minorEastAsia"/>
                <w:kern w:val="0"/>
                <w:sz w:val="22"/>
                <w:szCs w:val="22"/>
                <w:lang w:eastAsia="zh-CN"/>
              </w:rPr>
            </w:pPr>
            <w:r>
              <w:rPr>
                <w:rFonts w:hint="eastAsia" w:ascii="宋体" w:hAnsi="宋体" w:cs="宋体"/>
                <w:color w:val="000000"/>
                <w:kern w:val="0"/>
                <w:sz w:val="21"/>
                <w:szCs w:val="21"/>
                <w:lang w:val="en-US" w:eastAsia="zh-CN" w:bidi="ar"/>
              </w:rPr>
              <w:t>9</w:t>
            </w:r>
            <w:r>
              <w:rPr>
                <w:rFonts w:hint="eastAsia" w:ascii="宋体" w:hAnsi="宋体" w:cs="宋体"/>
                <w:color w:val="000000"/>
                <w:kern w:val="0"/>
                <w:sz w:val="21"/>
                <w:szCs w:val="21"/>
                <w:lang w:bidi="ar"/>
              </w:rPr>
              <w:t xml:space="preserve"> 无人值守系统：可作为无人值守的自助服务终端，确保在无人照看的情况下，准时启动和关闭</w:t>
            </w:r>
          </w:p>
        </w:tc>
        <w:tc>
          <w:tcPr>
            <w:tcW w:w="1016" w:type="dxa"/>
            <w:tcBorders>
              <w:left w:val="single" w:color="auto" w:sz="4" w:space="0"/>
              <w:right w:val="single" w:color="auto" w:sz="4" w:space="0"/>
            </w:tcBorders>
            <w:shd w:val="clear" w:color="auto" w:fill="auto"/>
            <w:vAlign w:val="center"/>
          </w:tcPr>
          <w:p w14:paraId="681DAC32">
            <w:pPr>
              <w:widowControl/>
              <w:spacing w:after="120"/>
              <w:jc w:val="center"/>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3</w:t>
            </w:r>
          </w:p>
        </w:tc>
      </w:tr>
      <w:tr w14:paraId="1CF25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tcBorders>
              <w:left w:val="single" w:color="auto" w:sz="4" w:space="0"/>
              <w:right w:val="single" w:color="auto" w:sz="4" w:space="0"/>
            </w:tcBorders>
            <w:shd w:val="clear" w:color="auto" w:fill="auto"/>
            <w:vAlign w:val="center"/>
          </w:tcPr>
          <w:p w14:paraId="1E64C548">
            <w:pPr>
              <w:widowControl/>
              <w:snapToGrid/>
              <w:jc w:val="center"/>
              <w:rPr>
                <w:rFonts w:hint="default"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9</w:t>
            </w:r>
          </w:p>
        </w:tc>
        <w:tc>
          <w:tcPr>
            <w:tcW w:w="1266" w:type="dxa"/>
            <w:tcBorders>
              <w:left w:val="single" w:color="auto" w:sz="4" w:space="0"/>
              <w:right w:val="single" w:color="auto" w:sz="4" w:space="0"/>
            </w:tcBorders>
            <w:shd w:val="clear" w:color="auto" w:fill="auto"/>
            <w:vAlign w:val="center"/>
          </w:tcPr>
          <w:p w14:paraId="00AFA46E">
            <w:pPr>
              <w:widowControl/>
              <w:snapToGrid/>
              <w:jc w:val="center"/>
              <w:rPr>
                <w:rFonts w:hint="default"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键盘呼叫器</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23094BB0">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支持显示至少</w:t>
            </w:r>
            <w:r>
              <w:rPr>
                <w:rFonts w:hint="eastAsia" w:ascii="宋体" w:hAnsi="宋体" w:cs="宋体"/>
                <w:color w:val="000000"/>
                <w:kern w:val="0"/>
                <w:sz w:val="21"/>
                <w:szCs w:val="21"/>
                <w:lang w:bidi="ar"/>
              </w:rPr>
              <w:t>2位等待人数、4位排队号码</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bidi="ar"/>
              </w:rPr>
              <w:t>按键寿命大于50万次。内置无线传输模块。</w:t>
            </w:r>
          </w:p>
          <w:p w14:paraId="40D62A1E">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在视距情况下，天线位置&gt;3米，可靠传输距离不低于300m；</w:t>
            </w:r>
          </w:p>
          <w:p w14:paraId="7063A886">
            <w:pPr>
              <w:widowControl/>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提供透明的数据接口，接口波特率为1200∽19200，格式为8N1/8E1/8O1；无线波特率为1200∽19200，</w:t>
            </w:r>
          </w:p>
          <w:p w14:paraId="5F764C49">
            <w:pPr>
              <w:widowControl/>
              <w:snapToGrid/>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bidi="ar"/>
              </w:rPr>
              <w:t>标准配置提供不少于20个信道</w:t>
            </w:r>
          </w:p>
        </w:tc>
        <w:tc>
          <w:tcPr>
            <w:tcW w:w="1016" w:type="dxa"/>
            <w:tcBorders>
              <w:left w:val="single" w:color="auto" w:sz="4" w:space="0"/>
              <w:right w:val="single" w:color="auto" w:sz="4" w:space="0"/>
            </w:tcBorders>
            <w:shd w:val="clear" w:color="auto" w:fill="auto"/>
            <w:vAlign w:val="center"/>
          </w:tcPr>
          <w:p w14:paraId="76C22040">
            <w:pPr>
              <w:widowControl/>
              <w:spacing w:after="120"/>
              <w:jc w:val="center"/>
              <w:rPr>
                <w:rFonts w:hint="default"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50</w:t>
            </w:r>
          </w:p>
        </w:tc>
      </w:tr>
      <w:tr w14:paraId="31A02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tcBorders>
              <w:left w:val="single" w:color="auto" w:sz="4" w:space="0"/>
              <w:right w:val="single" w:color="auto" w:sz="4" w:space="0"/>
            </w:tcBorders>
            <w:shd w:val="clear" w:color="auto" w:fill="auto"/>
            <w:vAlign w:val="center"/>
          </w:tcPr>
          <w:p w14:paraId="71BEA104">
            <w:pPr>
              <w:widowControl/>
              <w:snapToGrid/>
              <w:jc w:val="center"/>
              <w:rPr>
                <w:rFonts w:hint="default"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10</w:t>
            </w:r>
          </w:p>
        </w:tc>
        <w:tc>
          <w:tcPr>
            <w:tcW w:w="1266" w:type="dxa"/>
            <w:tcBorders>
              <w:left w:val="single" w:color="auto" w:sz="4" w:space="0"/>
              <w:right w:val="single" w:color="auto" w:sz="4" w:space="0"/>
            </w:tcBorders>
            <w:shd w:val="clear" w:color="auto" w:fill="auto"/>
            <w:vAlign w:val="center"/>
          </w:tcPr>
          <w:p w14:paraId="005445F7">
            <w:pPr>
              <w:widowControl/>
              <w:snapToGrid/>
              <w:jc w:val="center"/>
              <w:rPr>
                <w:rFonts w:hint="default"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摄像头</w:t>
            </w:r>
          </w:p>
        </w:tc>
        <w:tc>
          <w:tcPr>
            <w:tcW w:w="4734" w:type="dxa"/>
            <w:tcBorders>
              <w:top w:val="single" w:color="auto" w:sz="4" w:space="0"/>
              <w:left w:val="single" w:color="auto" w:sz="4" w:space="0"/>
              <w:bottom w:val="single" w:color="auto" w:sz="4" w:space="0"/>
              <w:right w:val="single" w:color="auto" w:sz="4" w:space="0"/>
            </w:tcBorders>
            <w:shd w:val="clear" w:color="auto" w:fill="auto"/>
            <w:vAlign w:val="center"/>
          </w:tcPr>
          <w:p w14:paraId="0B8E02FE">
            <w:pPr>
              <w:widowControl/>
              <w:snapToGrid/>
              <w:jc w:val="left"/>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不低于</w:t>
            </w:r>
            <w:r>
              <w:rPr>
                <w:rFonts w:hint="eastAsia" w:ascii="宋体" w:hAnsi="宋体" w:cs="宋体"/>
                <w:color w:val="000000"/>
                <w:kern w:val="0"/>
                <w:sz w:val="21"/>
                <w:szCs w:val="21"/>
                <w:lang w:bidi="ar"/>
              </w:rPr>
              <w:t>200万</w:t>
            </w:r>
            <w:r>
              <w:rPr>
                <w:rFonts w:hint="eastAsia" w:ascii="宋体" w:hAnsi="宋体" w:cs="宋体"/>
                <w:color w:val="000000"/>
                <w:kern w:val="0"/>
                <w:sz w:val="21"/>
                <w:szCs w:val="21"/>
                <w:lang w:val="en-US" w:eastAsia="zh-CN" w:bidi="ar"/>
              </w:rPr>
              <w:t>双目摄像头</w:t>
            </w:r>
            <w:r>
              <w:rPr>
                <w:rFonts w:hint="eastAsia" w:ascii="宋体" w:hAnsi="宋体" w:cs="宋体"/>
                <w:color w:val="000000"/>
                <w:kern w:val="0"/>
                <w:sz w:val="21"/>
                <w:szCs w:val="21"/>
                <w:lang w:bidi="ar"/>
              </w:rPr>
              <w:t>，</w:t>
            </w:r>
            <w:r>
              <w:rPr>
                <w:rFonts w:hint="eastAsia" w:ascii="宋体" w:hAnsi="宋体" w:cs="宋体"/>
                <w:color w:val="000000"/>
                <w:kern w:val="0"/>
                <w:sz w:val="21"/>
                <w:szCs w:val="21"/>
                <w:lang w:val="en-US" w:eastAsia="zh-CN" w:bidi="ar"/>
              </w:rPr>
              <w:t>用于</w:t>
            </w:r>
            <w:r>
              <w:rPr>
                <w:rFonts w:hint="eastAsia" w:ascii="宋体" w:hAnsi="宋体" w:cs="宋体"/>
                <w:color w:val="000000"/>
                <w:kern w:val="0"/>
                <w:sz w:val="21"/>
                <w:szCs w:val="21"/>
                <w:lang w:bidi="ar"/>
              </w:rPr>
              <w:t>人脸识别</w:t>
            </w:r>
          </w:p>
        </w:tc>
        <w:tc>
          <w:tcPr>
            <w:tcW w:w="1016" w:type="dxa"/>
            <w:tcBorders>
              <w:left w:val="single" w:color="auto" w:sz="4" w:space="0"/>
              <w:right w:val="single" w:color="auto" w:sz="4" w:space="0"/>
            </w:tcBorders>
            <w:shd w:val="clear" w:color="auto" w:fill="auto"/>
            <w:vAlign w:val="center"/>
          </w:tcPr>
          <w:p w14:paraId="1957398D">
            <w:pPr>
              <w:widowControl/>
              <w:spacing w:after="120"/>
              <w:jc w:val="center"/>
              <w:rPr>
                <w:rFonts w:hint="default" w:asciiTheme="minorEastAsia" w:hAnsi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5</w:t>
            </w:r>
          </w:p>
        </w:tc>
      </w:tr>
    </w:tbl>
    <w:p w14:paraId="30127E92">
      <w:pPr>
        <w:pStyle w:val="13"/>
        <w:numPr>
          <w:ilvl w:val="0"/>
          <w:numId w:val="0"/>
        </w:numPr>
        <w:kinsoku w:val="0"/>
        <w:autoSpaceDE w:val="0"/>
        <w:autoSpaceDN w:val="0"/>
        <w:adjustRightInd w:val="0"/>
        <w:snapToGrid w:val="0"/>
        <w:spacing w:line="360" w:lineRule="auto"/>
        <w:jc w:val="left"/>
        <w:textAlignment w:val="baseline"/>
        <w:rPr>
          <w:rFonts w:hint="default"/>
          <w:b/>
          <w:bCs/>
          <w:lang w:val="en-US" w:eastAsia="zh-CN"/>
        </w:rPr>
      </w:pPr>
    </w:p>
    <w:p w14:paraId="15D94694">
      <w:pPr>
        <w:pStyle w:val="13"/>
        <w:numPr>
          <w:ilvl w:val="0"/>
          <w:numId w:val="0"/>
        </w:numPr>
        <w:kinsoku w:val="0"/>
        <w:autoSpaceDE w:val="0"/>
        <w:autoSpaceDN w:val="0"/>
        <w:adjustRightInd w:val="0"/>
        <w:snapToGrid w:val="0"/>
        <w:spacing w:line="360" w:lineRule="auto"/>
        <w:jc w:val="left"/>
        <w:textAlignment w:val="baseline"/>
        <w:rPr>
          <w:rFonts w:hint="default"/>
          <w:lang w:val="en-US" w:eastAsia="zh-CN"/>
        </w:rPr>
      </w:pPr>
    </w:p>
    <w:p w14:paraId="251DF6F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b/>
          <w:bCs/>
          <w:spacing w:val="-1"/>
          <w:sz w:val="24"/>
          <w:szCs w:val="24"/>
          <w:lang w:val="en-US" w:eastAsia="zh-CN"/>
        </w:rPr>
        <w:t>2.</w:t>
      </w:r>
      <w:r>
        <w:rPr>
          <w:rFonts w:hint="eastAsia" w:asciiTheme="minorEastAsia" w:hAnsiTheme="minorEastAsia" w:eastAsiaTheme="minorEastAsia" w:cstheme="minorEastAsia"/>
          <w:b/>
          <w:bCs/>
          <w:spacing w:val="-1"/>
          <w:sz w:val="24"/>
          <w:szCs w:val="24"/>
        </w:rPr>
        <w:t>核心产品</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关于核心产品本项目/包不适用。</w:t>
      </w:r>
    </w:p>
    <w:p w14:paraId="6C2133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本项目/包为单一产品采购项目。</w:t>
      </w:r>
    </w:p>
    <w:p w14:paraId="35DCE7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b/>
          <w:bCs/>
          <w:spacing w:val="-1"/>
          <w:sz w:val="24"/>
          <w:szCs w:val="24"/>
          <w:highlight w:val="none"/>
          <w:u w:val="single"/>
          <w:lang w:val="en-US" w:eastAsia="zh-CN"/>
        </w:rPr>
      </w:pPr>
      <w:r>
        <w:rPr>
          <w:rFonts w:hint="eastAsia" w:asciiTheme="minorEastAsia" w:hAnsiTheme="minorEastAsia" w:eastAsiaTheme="minorEastAsia" w:cstheme="minorEastAsia"/>
          <w:b/>
          <w:bCs/>
          <w:spacing w:val="-1"/>
          <w:sz w:val="24"/>
          <w:szCs w:val="24"/>
          <w:highlight w:val="none"/>
          <w:lang w:eastAsia="zh-CN"/>
        </w:rPr>
        <w:t>☑</w:t>
      </w:r>
      <w:r>
        <w:rPr>
          <w:rFonts w:hint="eastAsia" w:asciiTheme="minorEastAsia" w:hAnsiTheme="minorEastAsia" w:eastAsiaTheme="minorEastAsia" w:cstheme="minorEastAsia"/>
          <w:b w:val="0"/>
          <w:bCs w:val="0"/>
          <w:spacing w:val="-1"/>
          <w:sz w:val="24"/>
          <w:szCs w:val="24"/>
          <w:highlight w:val="none"/>
        </w:rPr>
        <w:t>本项目/包为非单一产品采购项目，</w:t>
      </w:r>
      <w:r>
        <w:rPr>
          <w:rFonts w:hint="eastAsia" w:asciiTheme="minorEastAsia" w:hAnsiTheme="minorEastAsia" w:eastAsiaTheme="minorEastAsia" w:cstheme="minorEastAsia"/>
          <w:b/>
          <w:bCs/>
          <w:spacing w:val="-1"/>
          <w:sz w:val="24"/>
          <w:szCs w:val="24"/>
          <w:highlight w:val="none"/>
        </w:rPr>
        <w:t>核心产品为</w:t>
      </w:r>
      <w:r>
        <w:rPr>
          <w:rFonts w:hint="eastAsia" w:asciiTheme="minorEastAsia" w:hAnsiTheme="minorEastAsia" w:eastAsiaTheme="minorEastAsia" w:cstheme="minorEastAsia"/>
          <w:b/>
          <w:bCs/>
          <w:spacing w:val="-1"/>
          <w:sz w:val="24"/>
          <w:szCs w:val="24"/>
          <w:highlight w:val="none"/>
          <w:lang w:eastAsia="zh-CN"/>
        </w:rPr>
        <w:t>：</w:t>
      </w:r>
      <w:r>
        <w:rPr>
          <w:rFonts w:hint="eastAsia" w:asciiTheme="minorEastAsia" w:hAnsiTheme="minorEastAsia" w:eastAsiaTheme="minorEastAsia" w:cstheme="minorEastAsia"/>
          <w:b/>
          <w:bCs/>
          <w:spacing w:val="-1"/>
          <w:sz w:val="24"/>
          <w:szCs w:val="24"/>
          <w:highlight w:val="none"/>
          <w:u w:val="single"/>
          <w:lang w:eastAsia="zh-CN"/>
        </w:rPr>
        <w:t>排队叫号系统</w:t>
      </w:r>
    </w:p>
    <w:p w14:paraId="21AD97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239" w:firstLineChars="100"/>
        <w:jc w:val="both"/>
        <w:textAlignment w:val="baseline"/>
        <w:outlineLvl w:val="9"/>
        <w:rPr>
          <w:rFonts w:hint="eastAsia"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b/>
          <w:bCs/>
          <w:color w:val="auto"/>
          <w:spacing w:val="-1"/>
          <w:sz w:val="24"/>
          <w:szCs w:val="24"/>
          <w:highlight w:val="none"/>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b/>
          <w:bCs/>
          <w:color w:val="auto"/>
          <w:spacing w:val="-1"/>
          <w:sz w:val="24"/>
          <w:szCs w:val="24"/>
          <w:highlight w:val="none"/>
          <w:lang w:eastAsia="zh-CN"/>
        </w:rPr>
        <w:t>。</w:t>
      </w:r>
    </w:p>
    <w:p w14:paraId="0002421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C0ECC0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961AE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08B9E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93915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41E713BA">
      <w:pPr>
        <w:pStyle w:val="6"/>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rPr>
        <w:t>1.</w:t>
      </w:r>
      <w:r>
        <w:rPr>
          <w:rFonts w:hint="eastAsia" w:ascii="宋体" w:hAnsi="宋体" w:eastAsia="宋体" w:cs="宋体"/>
          <w:spacing w:val="-1"/>
          <w:sz w:val="24"/>
          <w:szCs w:val="24"/>
          <w:lang w:eastAsia="zh-CN"/>
        </w:rPr>
        <w:t>交货要求</w:t>
      </w:r>
    </w:p>
    <w:p w14:paraId="584A88A1">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pacing w:val="-1"/>
          <w:sz w:val="24"/>
          <w:szCs w:val="24"/>
          <w:highlight w:val="none"/>
          <w:lang w:eastAsia="zh-CN"/>
        </w:rPr>
      </w:pPr>
      <w:r>
        <w:rPr>
          <w:rFonts w:hint="eastAsia" w:ascii="宋体" w:hAnsi="宋体" w:eastAsia="宋体" w:cs="宋体"/>
          <w:sz w:val="24"/>
          <w:szCs w:val="24"/>
          <w:highlight w:val="none"/>
          <w:lang w:eastAsia="zh-CN"/>
        </w:rPr>
        <w:t>1.1交货时间：</w:t>
      </w:r>
      <w:r>
        <w:rPr>
          <w:rFonts w:hint="eastAsia" w:ascii="宋体" w:hAnsi="宋体" w:eastAsia="宋体" w:cs="宋体"/>
          <w:color w:val="auto"/>
          <w:sz w:val="24"/>
          <w:szCs w:val="24"/>
          <w:highlight w:val="none"/>
          <w:lang w:eastAsia="zh-CN"/>
        </w:rPr>
        <w:t>合</w:t>
      </w:r>
      <w:r>
        <w:rPr>
          <w:rFonts w:hint="eastAsia" w:ascii="Times New Roman" w:hAnsi="Times New Roman" w:cs="Times New Roman"/>
          <w:color w:val="auto"/>
          <w:sz w:val="24"/>
          <w:szCs w:val="24"/>
          <w:highlight w:val="none"/>
          <w:lang w:eastAsia="zh-CN"/>
        </w:rPr>
        <w:t>同签订后</w:t>
      </w:r>
      <w:r>
        <w:rPr>
          <w:rFonts w:hint="eastAsia" w:ascii="Times New Roman" w:hAnsi="Times New Roman" w:cs="Times New Roman"/>
          <w:b/>
          <w:bCs/>
          <w:color w:val="auto"/>
          <w:sz w:val="24"/>
          <w:szCs w:val="24"/>
          <w:highlight w:val="none"/>
          <w:u w:val="single"/>
          <w:lang w:val="en-US" w:eastAsia="zh-CN"/>
        </w:rPr>
        <w:t>60</w:t>
      </w:r>
      <w:r>
        <w:rPr>
          <w:rFonts w:hint="eastAsia" w:ascii="Times New Roman" w:hAnsi="Times New Roman" w:cs="Times New Roman"/>
          <w:b/>
          <w:bCs/>
          <w:color w:val="auto"/>
          <w:sz w:val="24"/>
          <w:szCs w:val="24"/>
          <w:highlight w:val="none"/>
          <w:u w:val="single"/>
          <w:lang w:eastAsia="zh-CN"/>
        </w:rPr>
        <w:t>日历天内</w:t>
      </w:r>
      <w:r>
        <w:rPr>
          <w:rFonts w:hint="eastAsia" w:ascii="Times New Roman" w:hAnsi="Times New Roman" w:cs="Times New Roman"/>
          <w:color w:val="auto"/>
          <w:sz w:val="24"/>
          <w:szCs w:val="24"/>
          <w:highlight w:val="none"/>
          <w:lang w:eastAsia="zh-CN"/>
        </w:rPr>
        <w:t>供货完毕并申请验收；</w:t>
      </w:r>
    </w:p>
    <w:p w14:paraId="5935A8F8">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1.2交货地点：</w:t>
      </w:r>
      <w:r>
        <w:rPr>
          <w:rFonts w:hint="eastAsia" w:ascii="宋体" w:hAnsi="宋体" w:eastAsia="宋体" w:cs="宋体"/>
          <w:color w:val="auto"/>
          <w:sz w:val="24"/>
          <w:szCs w:val="24"/>
          <w:highlight w:val="none"/>
          <w:lang w:val="en-US" w:eastAsia="zh-CN"/>
        </w:rPr>
        <w:t>甲方指定</w:t>
      </w:r>
      <w:r>
        <w:rPr>
          <w:rFonts w:hint="eastAsia" w:ascii="宋体" w:hAnsi="宋体" w:eastAsia="宋体" w:cs="宋体"/>
          <w:color w:val="auto"/>
          <w:sz w:val="24"/>
          <w:szCs w:val="24"/>
          <w:highlight w:val="none"/>
          <w:lang w:eastAsia="zh-CN"/>
        </w:rPr>
        <w:t>；</w:t>
      </w:r>
    </w:p>
    <w:p w14:paraId="17444DF4">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highlight w:val="yellow"/>
          <w:lang w:eastAsia="zh-CN"/>
        </w:rPr>
      </w:pPr>
      <w:r>
        <w:rPr>
          <w:rFonts w:hint="eastAsia" w:ascii="宋体" w:hAnsi="宋体" w:eastAsia="宋体" w:cs="宋体"/>
          <w:spacing w:val="-2"/>
          <w:sz w:val="24"/>
          <w:szCs w:val="24"/>
          <w:lang w:eastAsia="zh-CN"/>
        </w:rPr>
        <w:t>2.付款方式：</w:t>
      </w:r>
      <w:r>
        <w:rPr>
          <w:rFonts w:hint="eastAsia" w:ascii="宋体" w:hAnsi="宋体" w:eastAsia="宋体" w:cs="宋体"/>
          <w:spacing w:val="-2"/>
          <w:sz w:val="24"/>
          <w:szCs w:val="24"/>
          <w:highlight w:val="none"/>
          <w:lang w:val="en-US" w:eastAsia="zh-CN"/>
        </w:rPr>
        <w:t>乙方完成建设内容，甲方验收合格后，乙方提供本合同等额正式发票，甲方在财政资金到位后一次性支付给乙方；</w:t>
      </w:r>
    </w:p>
    <w:p w14:paraId="0222A7F7">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3.包装和运输（须满足财政部《关于印发〈商品包装政府采购需求标准（试行）〉、〈快递包装政府采购需求标准（试行）〉的通知》（财办库﹝2020﹞123 号）。</w:t>
      </w:r>
    </w:p>
    <w:p w14:paraId="045B8B16">
      <w:pPr>
        <w:pStyle w:val="6"/>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4.质保期</w:t>
      </w:r>
    </w:p>
    <w:p w14:paraId="5E5F7849">
      <w:pPr>
        <w:pStyle w:val="6"/>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spacing w:val="-5"/>
          <w:sz w:val="24"/>
          <w:szCs w:val="24"/>
          <w:highlight w:val="none"/>
          <w:lang w:eastAsia="zh-CN"/>
        </w:rPr>
      </w:pPr>
      <w:r>
        <w:rPr>
          <w:rFonts w:hint="eastAsia" w:ascii="宋体" w:hAnsi="宋体" w:eastAsia="宋体" w:cs="宋体"/>
          <w:spacing w:val="-8"/>
          <w:sz w:val="24"/>
          <w:szCs w:val="24"/>
          <w:highlight w:val="none"/>
          <w:lang w:eastAsia="zh-CN"/>
        </w:rPr>
        <w:t>4.1</w:t>
      </w:r>
      <w:r>
        <w:rPr>
          <w:rFonts w:hint="eastAsia"/>
          <w:color w:val="auto"/>
          <w:sz w:val="24"/>
          <w:szCs w:val="24"/>
          <w:highlight w:val="none"/>
          <w:lang w:eastAsia="zh-CN"/>
        </w:rPr>
        <w:t>质量保证期为</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3</w:t>
      </w:r>
      <w:r>
        <w:rPr>
          <w:rFonts w:hint="eastAsia"/>
          <w:color w:val="auto"/>
          <w:sz w:val="24"/>
          <w:szCs w:val="24"/>
          <w:highlight w:val="none"/>
          <w:u w:val="single"/>
          <w:lang w:eastAsia="zh-CN"/>
        </w:rPr>
        <w:t xml:space="preserve"> </w:t>
      </w:r>
      <w:r>
        <w:rPr>
          <w:rFonts w:hint="eastAsia"/>
          <w:color w:val="auto"/>
          <w:sz w:val="24"/>
          <w:szCs w:val="24"/>
          <w:highlight w:val="none"/>
          <w:lang w:eastAsia="zh-CN"/>
        </w:rPr>
        <w:t>年</w:t>
      </w:r>
      <w:r>
        <w:rPr>
          <w:rFonts w:hint="eastAsia" w:ascii="宋体" w:hAnsi="宋体" w:eastAsia="宋体" w:cs="宋体"/>
          <w:color w:val="auto"/>
          <w:spacing w:val="-5"/>
          <w:sz w:val="24"/>
          <w:szCs w:val="24"/>
          <w:highlight w:val="none"/>
          <w:lang w:eastAsia="zh-CN"/>
        </w:rPr>
        <w:t>自验收合格之日起开始计算。</w:t>
      </w:r>
    </w:p>
    <w:p w14:paraId="44F846EC">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hint="eastAsia" w:ascii="宋体" w:hAnsi="宋体" w:eastAsia="宋体" w:cs="宋体"/>
          <w:spacing w:val="-5"/>
          <w:sz w:val="24"/>
          <w:szCs w:val="24"/>
          <w:highlight w:val="none"/>
          <w:lang w:eastAsia="zh-CN"/>
        </w:rPr>
      </w:pPr>
      <w:r>
        <w:rPr>
          <w:rFonts w:hint="eastAsia" w:ascii="宋体" w:hAnsi="宋体" w:eastAsia="宋体" w:cs="宋体"/>
          <w:spacing w:val="-5"/>
          <w:sz w:val="24"/>
          <w:szCs w:val="24"/>
          <w:highlight w:val="none"/>
          <w:lang w:eastAsia="zh-CN"/>
        </w:rPr>
        <w:t>4.2质保期内投标人提供免费售后服务。服务期间，提供7*24小时服务响应热线电话，提供4小时故障响应，24小时解决故障服务</w:t>
      </w:r>
      <w:r>
        <w:rPr>
          <w:rFonts w:hint="eastAsia" w:cs="宋体"/>
          <w:spacing w:val="-5"/>
          <w:sz w:val="24"/>
          <w:szCs w:val="24"/>
          <w:highlight w:val="none"/>
          <w:lang w:eastAsia="zh-CN"/>
        </w:rPr>
        <w:t>。</w:t>
      </w:r>
    </w:p>
    <w:p w14:paraId="67CEF4C8">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5"/>
          <w:sz w:val="24"/>
          <w:szCs w:val="24"/>
          <w:lang w:eastAsia="zh-CN"/>
        </w:rPr>
      </w:pPr>
      <w:r>
        <w:rPr>
          <w:rFonts w:hint="eastAsia" w:ascii="宋体" w:hAnsi="宋体" w:eastAsia="宋体" w:cs="宋体"/>
          <w:spacing w:val="-2"/>
          <w:sz w:val="24"/>
          <w:szCs w:val="24"/>
          <w:lang w:eastAsia="zh-CN"/>
        </w:rPr>
        <w:t>5.</w:t>
      </w:r>
      <w:r>
        <w:rPr>
          <w:rFonts w:hint="eastAsia" w:ascii="宋体" w:hAnsi="宋体" w:eastAsia="宋体" w:cs="宋体"/>
          <w:spacing w:val="-5"/>
          <w:sz w:val="24"/>
          <w:szCs w:val="24"/>
          <w:lang w:eastAsia="zh-CN"/>
        </w:rPr>
        <w:t>关于强制节能产品的要求：</w:t>
      </w:r>
    </w:p>
    <w:p w14:paraId="4A939CF8">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5.</w:t>
      </w:r>
      <w:r>
        <w:rPr>
          <w:rFonts w:hint="eastAsia" w:ascii="宋体" w:hAnsi="宋体" w:cs="宋体"/>
          <w:spacing w:val="-5"/>
          <w:sz w:val="24"/>
          <w:szCs w:val="24"/>
          <w:lang w:val="en-US" w:eastAsia="zh-CN"/>
        </w:rPr>
        <w:t>1</w:t>
      </w:r>
      <w:r>
        <w:rPr>
          <w:rFonts w:hint="eastAsia" w:ascii="宋体" w:hAnsi="宋体" w:eastAsia="宋体" w:cs="宋体"/>
          <w:spacing w:val="-5"/>
          <w:sz w:val="24"/>
          <w:szCs w:val="24"/>
          <w:lang w:eastAsia="zh-CN"/>
        </w:rPr>
        <w:t>强制采购的节能产品:</w:t>
      </w:r>
      <w:r>
        <w:rPr>
          <w:rFonts w:hint="eastAsia" w:ascii="宋体" w:hAnsi="宋体" w:cs="宋体"/>
          <w:spacing w:val="-5"/>
          <w:sz w:val="24"/>
          <w:szCs w:val="24"/>
          <w:lang w:val="en-US" w:eastAsia="zh-CN"/>
        </w:rPr>
        <w:t>计算机、打印机、显示器</w:t>
      </w:r>
      <w:r>
        <w:rPr>
          <w:rFonts w:hint="eastAsia" w:ascii="宋体" w:hAnsi="宋体" w:eastAsia="宋体" w:cs="宋体"/>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1735C8F9">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5.3投标人所投产品如属于政府优先节能产品或环境标志产品或无线局域网产品，应提供处于有效期之内认证证书等相关证明，在评标时予以优先采购。</w:t>
      </w:r>
    </w:p>
    <w:p w14:paraId="1F433A27">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sz w:val="24"/>
          <w:szCs w:val="24"/>
          <w:lang w:eastAsia="zh-CN"/>
        </w:rPr>
      </w:pPr>
      <w:r>
        <w:rPr>
          <w:rFonts w:hint="eastAsia" w:ascii="宋体" w:hAnsi="宋体" w:eastAsia="宋体" w:cs="宋体"/>
          <w:spacing w:val="-5"/>
          <w:sz w:val="24"/>
          <w:szCs w:val="24"/>
          <w:lang w:eastAsia="zh-CN"/>
        </w:rPr>
        <w:t>上述政策以国家发布最新为准，未尽事宜，按国家有关规定执行。</w:t>
      </w:r>
    </w:p>
    <w:p w14:paraId="1B1A3134">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6.验收标准及方式：</w:t>
      </w:r>
    </w:p>
    <w:p w14:paraId="7D5C6E7A">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6.1验收小组应由采购人、使用单位、受邀的第三方组成。</w:t>
      </w:r>
    </w:p>
    <w:p w14:paraId="3708EE78">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6.2货物验收：</w:t>
      </w:r>
    </w:p>
    <w:p w14:paraId="068AEB07">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货物到场后，中标人应向验收小组发出申请，验收小组依招投标文件及国家相关标准为依据，对货物进行</w:t>
      </w:r>
      <w:r>
        <w:rPr>
          <w:rFonts w:hint="eastAsia" w:cs="宋体"/>
          <w:spacing w:val="-2"/>
          <w:sz w:val="24"/>
          <w:szCs w:val="24"/>
          <w:lang w:val="en-US" w:eastAsia="zh-CN"/>
        </w:rPr>
        <w:t>签</w:t>
      </w:r>
      <w:r>
        <w:rPr>
          <w:rFonts w:hint="eastAsia" w:ascii="宋体" w:hAnsi="宋体" w:eastAsia="宋体" w:cs="宋体"/>
          <w:spacing w:val="-2"/>
          <w:sz w:val="24"/>
          <w:szCs w:val="24"/>
          <w:lang w:eastAsia="zh-CN"/>
        </w:rPr>
        <w:t>收。验收小组对不符合验收条件的货物拒收，并限期提供合格货物。</w:t>
      </w:r>
    </w:p>
    <w:p w14:paraId="5F7BFE0C">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6.3安装验收：</w:t>
      </w:r>
    </w:p>
    <w:p w14:paraId="29BC68B2">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货物及组装材料验收合格后方可进行安装调试，安装调试应以达到采购人正常使用为标准。中标人向验收小组发出全面验收邀请。</w:t>
      </w:r>
    </w:p>
    <w:p w14:paraId="0B757657">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6.4</w:t>
      </w:r>
      <w:r>
        <w:rPr>
          <w:rFonts w:hint="eastAsia"/>
          <w:sz w:val="24"/>
          <w:szCs w:val="24"/>
          <w:lang w:eastAsia="zh-CN"/>
        </w:rPr>
        <w:t>中标人在要求期限内不能履行合同的，采购人有权终止合同，由此造成的经济损失及社会负面影响均有中标人承担，并依法报请南阳市政府采购监督管理部门处理。</w:t>
      </w:r>
    </w:p>
    <w:p w14:paraId="642535F3">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pacing w:val="30"/>
          <w:sz w:val="24"/>
          <w:szCs w:val="24"/>
          <w:lang w:eastAsia="zh-CN"/>
        </w:rPr>
        <w:t>□有</w:t>
      </w:r>
      <w:r>
        <w:rPr>
          <w:rFonts w:hint="eastAsia" w:ascii="宋体" w:hAnsi="宋体" w:eastAsia="宋体" w:cs="宋体"/>
          <w:sz w:val="24"/>
          <w:szCs w:val="24"/>
          <w:lang w:eastAsia="zh-CN"/>
        </w:rPr>
        <w:t>样品，样品提供要求、方式、摆放时间及地点</w:t>
      </w:r>
    </w:p>
    <w:p w14:paraId="40D77F04">
      <w:pPr>
        <w:pStyle w:val="6"/>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宋体" w:hAnsi="宋体" w:eastAsia="宋体" w:cs="宋体"/>
          <w:sz w:val="24"/>
          <w:szCs w:val="24"/>
          <w:lang w:eastAsia="zh-CN"/>
        </w:rPr>
      </w:pPr>
      <w:r>
        <w:rPr>
          <w:rFonts w:hint="eastAsia" w:ascii="宋体" w:hAnsi="宋体" w:eastAsia="宋体" w:cs="宋体"/>
          <w:spacing w:val="30"/>
          <w:sz w:val="24"/>
          <w:szCs w:val="24"/>
          <w:lang w:eastAsia="zh-CN"/>
        </w:rPr>
        <w:t>☑无</w:t>
      </w:r>
      <w:r>
        <w:rPr>
          <w:rFonts w:hint="eastAsia" w:ascii="宋体" w:hAnsi="宋体" w:eastAsia="宋体" w:cs="宋体"/>
          <w:sz w:val="24"/>
          <w:szCs w:val="24"/>
          <w:lang w:eastAsia="zh-CN"/>
        </w:rPr>
        <w:t>样品。</w:t>
      </w:r>
    </w:p>
    <w:p w14:paraId="6E7D42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.质量要求：满足采购人需求，符合国家及行业相关标准。</w:t>
      </w:r>
    </w:p>
    <w:p w14:paraId="679E2D94">
      <w:pPr>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lang w:eastAsia="zh-CN"/>
        </w:rPr>
        <w:t>其他要求：中标人在供货安装调试过程中，如对采购人原设备、物品有损坏的应无偿恢复。</w:t>
      </w:r>
    </w:p>
    <w:p w14:paraId="732D48AB">
      <w:pPr>
        <w:pStyle w:val="18"/>
        <w:rPr>
          <w:rFonts w:hint="eastAsia"/>
          <w:lang w:val="en-US" w:eastAsia="zh-CN"/>
        </w:rPr>
      </w:pPr>
    </w:p>
    <w:p w14:paraId="1E5C7E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lang w:val="en-US" w:eastAsia="zh-CN"/>
        </w:rPr>
      </w:pPr>
    </w:p>
    <w:p w14:paraId="01194F9A">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71C978B">
      <w:pPr>
        <w:pStyle w:val="6"/>
        <w:keepNext w:val="0"/>
        <w:keepLines w:val="0"/>
        <w:pageBreakBefore w:val="0"/>
        <w:numPr>
          <w:ilvl w:val="0"/>
          <w:numId w:val="0"/>
        </w:numPr>
        <w:kinsoku/>
        <w:wordWrap w:val="0"/>
        <w:overflowPunct/>
        <w:topLinePunct w:val="0"/>
        <w:bidi w:val="0"/>
        <w:spacing w:before="352" w:line="690" w:lineRule="exact"/>
        <w:ind w:firstLine="2148" w:firstLineChars="600"/>
        <w:jc w:val="both"/>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137D277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3"/>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1298A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2929BA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3D572E9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123B9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39AF60A">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C8B0BE6">
            <w:pPr>
              <w:pStyle w:val="32"/>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572723DB">
            <w:pPr>
              <w:pStyle w:val="32"/>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4A085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506217F">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03D4154E">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3F0F9707">
            <w:pPr>
              <w:pStyle w:val="32"/>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04295DC6">
            <w:pPr>
              <w:pStyle w:val="32"/>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7E5C0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330979A3">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549B26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035D7263">
            <w:pPr>
              <w:pStyle w:val="32"/>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58996ED9">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lang w:eastAsia="zh-CN"/>
              </w:rPr>
              <w:t>□</w:t>
            </w:r>
            <w:r>
              <w:rPr>
                <w:rFonts w:hint="eastAsia" w:asciiTheme="minorEastAsia" w:hAnsiTheme="minorEastAsia" w:eastAsiaTheme="minorEastAsia" w:cstheme="minorEastAsia"/>
                <w:color w:val="auto"/>
                <w:spacing w:val="-12"/>
                <w:sz w:val="24"/>
                <w:szCs w:val="24"/>
              </w:rPr>
              <w:t>组织，考察时间：</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年</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月</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日</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点</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分</w:t>
            </w:r>
          </w:p>
          <w:p w14:paraId="47DAD0D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BC11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5AA8C2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408E4918">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588CF411">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231C2CBC">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55B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0B326A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49535ED">
            <w:pPr>
              <w:pStyle w:val="32"/>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制造业 </w:t>
            </w:r>
          </w:p>
          <w:p w14:paraId="28160BFA">
            <w:pPr>
              <w:pStyle w:val="3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17E4B253">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w:t>
            </w:r>
          </w:p>
          <w:p w14:paraId="22635D9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4B77F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627208A6">
            <w:pPr>
              <w:pStyle w:val="3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12674468">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B067019">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3A2808AD">
            <w:pPr>
              <w:pStyle w:val="3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591DD3C3">
            <w:pPr>
              <w:pStyle w:val="32"/>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23AD767C">
            <w:pPr>
              <w:pStyle w:val="32"/>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00FF7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53E511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45FFE5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b/>
                <w:bCs/>
                <w:color w:val="auto"/>
                <w:spacing w:val="-12"/>
                <w:sz w:val="24"/>
                <w:szCs w:val="24"/>
                <w:u w:val="single"/>
                <w:lang w:val="en-US" w:eastAsia="zh-CN"/>
              </w:rPr>
              <w:t xml:space="preserve">295 </w:t>
            </w:r>
            <w:r>
              <w:rPr>
                <w:rFonts w:hint="eastAsia" w:asciiTheme="minorEastAsia" w:hAnsiTheme="minorEastAsia" w:eastAsiaTheme="minorEastAsia" w:cstheme="minorEastAsia"/>
                <w:b/>
                <w:bCs/>
                <w:snapToGrid w:val="0"/>
                <w:color w:val="auto"/>
                <w:spacing w:val="29"/>
                <w:kern w:val="0"/>
                <w:sz w:val="24"/>
                <w:szCs w:val="24"/>
                <w:lang w:val="en-US" w:eastAsia="zh-CN" w:bidi="ar-SA"/>
              </w:rPr>
              <w:t>万元</w:t>
            </w:r>
          </w:p>
        </w:tc>
      </w:tr>
      <w:tr w14:paraId="15C32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F42BCF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F511D1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65F13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3C3FA4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433261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09F23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3D334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5A9524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 xml:space="preserve">28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14181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6E286B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5B9F0F8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 xml:space="preserve">28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2BD8E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6F9EA2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2976665">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b/>
                <w:bCs/>
                <w:spacing w:val="-1"/>
                <w:sz w:val="24"/>
                <w:szCs w:val="24"/>
                <w:highlight w:val="none"/>
                <w:u w:val="single"/>
                <w:lang w:eastAsia="zh-CN"/>
              </w:rPr>
              <w:t>排队叫号系统</w:t>
            </w:r>
          </w:p>
        </w:tc>
      </w:tr>
      <w:tr w14:paraId="63906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B0BD4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FA6145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56076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FFE8C04">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B7D5DCF">
            <w:pPr>
              <w:pStyle w:val="32"/>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66C94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FFC421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B3E8A6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eastAsia="zh-CN"/>
              </w:rPr>
              <w:t>是否委托评标委员会直接确定中标人：</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pacing w:val="14"/>
                <w:sz w:val="24"/>
                <w:szCs w:val="24"/>
                <w:lang w:val="en-US" w:eastAsia="zh-CN"/>
              </w:rPr>
              <w:t>否</w:t>
            </w:r>
          </w:p>
        </w:tc>
      </w:tr>
      <w:tr w14:paraId="04B98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86E03B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4932624">
            <w:pPr>
              <w:pStyle w:val="32"/>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2DE5ABF">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20CF2A9">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57B168BF">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4D759CC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72E1F14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70CFB3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2EE0424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336637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409D97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color w:val="auto"/>
          <w:spacing w:val="7"/>
          <w:sz w:val="24"/>
          <w:szCs w:val="24"/>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295</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u w:val="none"/>
          <w:lang w:val="en-US" w:eastAsia="zh-CN"/>
        </w:rPr>
        <w:t>万元</w:t>
      </w:r>
    </w:p>
    <w:p w14:paraId="7A78AC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7E1DE7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47EA4D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1FFE35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4EFD9B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5C091F9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3E8A57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2221B7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53405A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77AECE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4ED983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7BB1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F316BB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4EB124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2A2AF4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7F0552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385762F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546B97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7B4035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276EF44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074BE6A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37D6B1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6F6E1A9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073E061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0C8D994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1A1741A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1AD1D8D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697E2A1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C14A2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82231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0C1F7EE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0B27D6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0CB7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F05D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6E89B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2AB8F1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1174F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230C24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4294FF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52A3B2B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1D808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344B18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78FA8B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5ABD7B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68978AB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E8C22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758D2CC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260177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19062E3A">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5C51C5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6AB9C76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13681D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highlight w:val="yellow"/>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南阳市政务服务中心智慧化管理系统项目。</w:t>
      </w:r>
    </w:p>
    <w:p w14:paraId="07DB5E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安装及售后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0B98CAC4">
      <w:pPr>
        <w:pStyle w:val="30"/>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07D26B46">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4BDC0540">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2F09A368">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61B6D1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2912F3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4198B92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1B58361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61CF906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2A5F38A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7D5118D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04B615D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2303DD7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3C74D1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1B7B90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591CF2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27AD24FE">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1CC89D42">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1043E4B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3101F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1DF326F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5BF6A8B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08D138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67C3B01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D92A45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14593CDB">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557B5D3E">
      <w:pPr>
        <w:pStyle w:val="4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06D20282">
      <w:pPr>
        <w:pStyle w:val="40"/>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59065BC7">
      <w:pPr>
        <w:pStyle w:val="40"/>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46214095">
      <w:pPr>
        <w:pStyle w:val="40"/>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37E11755">
      <w:pPr>
        <w:pStyle w:val="40"/>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7EA4EA93">
      <w:pPr>
        <w:pStyle w:val="40"/>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423DA64F">
      <w:pPr>
        <w:pStyle w:val="40"/>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78DD5B6D">
      <w:pPr>
        <w:pStyle w:val="40"/>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2E71BB51">
      <w:pPr>
        <w:pStyle w:val="40"/>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53C3483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010D11E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703B2A9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44995A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7C2D717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701C13C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FA64A5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19BDABE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2CEB239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B03B4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7B8333B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209DAB1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6E6B7BA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1B5DB47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E6E04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055CEF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4065D7E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7C8FC02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248BBCF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28232B4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5F28A50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0FBAA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3AD30DF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314BEC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253C7E2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111F9F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42A9F8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60AD52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533FE54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3CD3CCA6">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F078A4C">
      <w:pPr>
        <w:pStyle w:val="17"/>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98E0C85">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9DEE191">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F0FF78F">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640D5C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00FAA59">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B629F6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89B73B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A02AC7F">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E49A84C">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D4DC12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B21399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5C655F4">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1CA09A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B7C955D">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9952E9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7895C8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2FCC5D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11F267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01BA3E9">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8D1776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F6989B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91839CA">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61B33B3C">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14CB9D6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746436DE">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4F2D6F5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634E85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3FA7B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3E188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05F6FB2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07C2857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4AF49C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536022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15FF35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787BA1CD">
      <w:pPr>
        <w:pStyle w:val="30"/>
        <w:rPr>
          <w:rFonts w:hint="eastAsia"/>
          <w:lang w:val="en-US" w:eastAsia="zh-CN"/>
        </w:rPr>
      </w:pPr>
    </w:p>
    <w:p w14:paraId="17F92533">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A19710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FA7DB0F">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4B10DEA">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D27F47B">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835988E">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E59806B">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D44562A">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5EB592C7">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1"/>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3521D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0772E8B7">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1A41C11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683D3490">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61FC666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47FCF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5FC4761F">
            <w:pPr>
              <w:pStyle w:val="32"/>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2ADEB31">
            <w:pPr>
              <w:pStyle w:val="32"/>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9E18B5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0EE17DE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1375FA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03A0C5F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6C23B46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4C3FFDB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2274DA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8F1C8B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1A8B403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5652A5CF">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16786221">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27DA7697">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39B65B32">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563D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395BC722">
            <w:pPr>
              <w:pStyle w:val="32"/>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D6E5F1D">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3403CC0F">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26F5C707">
            <w:pPr>
              <w:pStyle w:val="32"/>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6649D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2D2C5D22">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F20CF97">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5BD6AE7">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00CC5E7">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40439C3">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E9EFF8C">
            <w:pPr>
              <w:pStyle w:val="3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2E84B33">
            <w:pPr>
              <w:pStyle w:val="3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537BCAC">
            <w:pPr>
              <w:pStyle w:val="3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D1C3AE5">
            <w:pPr>
              <w:pStyle w:val="3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3E2080A">
            <w:pPr>
              <w:pStyle w:val="32"/>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62476F14">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B5315E7">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CC99693">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2A93E02">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DE22B13">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61F8E5D">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52910F2">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00422ED8">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B276944">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8D7D2E8">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5CE9AA5B">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6DB876EA">
            <w:pPr>
              <w:pStyle w:val="32"/>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776E097F">
            <w:pPr>
              <w:pStyle w:val="32"/>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5DF0BFD1">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E324218">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19B25D3">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A339D98">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FEF58CB">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8C72D5C">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AD4C4C9">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94C6956">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4CEE36">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1BD7219">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25DEF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42A380FE">
            <w:pPr>
              <w:pStyle w:val="32"/>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5F448273">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0E90C8E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7D51C93E">
            <w:pPr>
              <w:pStyle w:val="32"/>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3AB7923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59A76289">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3BCEC894">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69B6AF0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3B595CD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227A3EC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B921A0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66F5DA8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07C5A82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8ED12A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339EC40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5C6F5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05D936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0F4D403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0B32B6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0F8022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1F51B9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5CD47F7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73385F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42839E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69BDBE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07669B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130DAADD">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3391CCC3">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1"/>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8150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6F05D6BF">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7EC23049">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6E7AB3B5">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4BF05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6EC4A86">
            <w:pPr>
              <w:pStyle w:val="32"/>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39095618">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354EF24E">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1D544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2F00C6A1">
            <w:pPr>
              <w:pStyle w:val="32"/>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03734E2A">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14484CB5">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7CF11F64">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35E2F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70228C79">
            <w:pPr>
              <w:pStyle w:val="32"/>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0559A4C5">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51C3A896">
            <w:pPr>
              <w:pStyle w:val="32"/>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7B1E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81D51EA">
            <w:pPr>
              <w:pStyle w:val="32"/>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D9DD9F3">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10B2C69">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3C245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536A3E5">
            <w:pPr>
              <w:pStyle w:val="32"/>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7D407713">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224F2A82">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32F7D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DC4F797">
            <w:pPr>
              <w:pStyle w:val="32"/>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2090C39F">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2E4442B8">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1C4A0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7D5769E3">
            <w:pPr>
              <w:pStyle w:val="32"/>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46FC461C">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75F371D1">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6AEAC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4FAF354B">
            <w:pPr>
              <w:pStyle w:val="32"/>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0CCA16ED">
            <w:pPr>
              <w:pStyle w:val="3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7DD75991">
            <w:pPr>
              <w:pStyle w:val="32"/>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197CCA48">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368A027B">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36C3E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5F09C03A">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2266F8D3">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26B6AF88">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602671BC">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C425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65DCE07">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4D5250C6">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28CB8EA0">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5F5FD43E">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4D73D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4745A1B3">
            <w:pPr>
              <w:pStyle w:val="32"/>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28E0E9A2">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2A50A6F1">
            <w:pPr>
              <w:pStyle w:val="3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E44764E">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5F9B7E2F">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1A689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F14813A">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2210C3F1">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50955AAD">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6CDBAC98">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7D53D0A0">
            <w:pPr>
              <w:pStyle w:val="3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6C992762">
            <w:pPr>
              <w:pStyle w:val="3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2C3AC036">
            <w:pPr>
              <w:pStyle w:val="32"/>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470A9F1D">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A81CD2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3D8988A">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59438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442BBD14">
            <w:pPr>
              <w:pStyle w:val="3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00478AEB">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48BDBB4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6F09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377346E">
            <w:pPr>
              <w:pStyle w:val="32"/>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57F1B1F2">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3808FC3E">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1F69B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0AD51B3D">
            <w:pPr>
              <w:pStyle w:val="32"/>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C1803CC">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B1F819A">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5FC2AC47">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4E053211">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审查投标设备的技术指标、技术性能及产品技术说明等：</w:t>
      </w:r>
    </w:p>
    <w:p w14:paraId="7D2BC8A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2.1投标人应提供主要产品的技术参数、技术性能说明；中标人应向采购人提供全方位及时而有效的技术支持和服务。</w:t>
      </w:r>
    </w:p>
    <w:p w14:paraId="5D90ADD5">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2.2  审查投标人提供的技术配置方案、社会化网点接入方案、软硬件运行环境建设方案、系统运行安全建设方案、部署迁移方案等是否符合招标要求。</w:t>
      </w:r>
    </w:p>
    <w:p w14:paraId="06C3FFB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3BE5E5A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75766F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1ADAD43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512660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9EB1A8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4096105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A6F0B8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F9B1E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576B2A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C1305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5AF4B0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065A1C1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1679EB9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1BB945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2D46ECE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778B32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026C36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52167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35EA86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yellow"/>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优先选择报价低的   。</w:t>
      </w:r>
    </w:p>
    <w:p w14:paraId="29CFE5C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207F31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4FCA9D1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734619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本项目（采购包）评标委</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候选人。</w:t>
      </w:r>
    </w:p>
    <w:p w14:paraId="3A46E8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98ACF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6E6374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06335F2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□根据采购人授权，评委会根据排名顺序直接确定排名第一的中标候选人为中标人。</w:t>
      </w:r>
    </w:p>
    <w:p w14:paraId="696571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yellow"/>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☑采购人应当在收到评标报告之日起5个工作日内，在评标报告确定的中标候选人名单中按顺序确定中标人。</w:t>
      </w:r>
    </w:p>
    <w:p w14:paraId="3F404855">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579CBA2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1794E91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22983B0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1283CF6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2EA9FC6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1CE2E9E3">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74DB48CA">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03AD3EC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651606AA">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53B464D1">
      <w:pPr>
        <w:pStyle w:val="17"/>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1D37E3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7CCAF6E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1415BDA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4D9C3CE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1C8194E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5072C96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4760AAED">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D4A2AEE">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2288EDE4">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66BD0C13">
      <w:pPr>
        <w:pStyle w:val="7"/>
        <w:numPr>
          <w:ilvl w:val="2"/>
          <w:numId w:val="0"/>
        </w:numPr>
        <w:ind w:leftChars="0"/>
        <w:rPr>
          <w:rFonts w:hint="eastAsia"/>
        </w:rPr>
      </w:pPr>
    </w:p>
    <w:p w14:paraId="2FC74E21">
      <w:pPr>
        <w:pStyle w:val="9"/>
        <w:rPr>
          <w:rFonts w:hint="eastAsia"/>
        </w:rPr>
      </w:pPr>
    </w:p>
    <w:p w14:paraId="65CFE70E">
      <w:pPr>
        <w:rPr>
          <w:rFonts w:hint="eastAsia"/>
        </w:rPr>
      </w:pPr>
    </w:p>
    <w:p w14:paraId="0EADCBB4">
      <w:pPr>
        <w:rPr>
          <w:rFonts w:hint="eastAsia"/>
        </w:rPr>
      </w:pPr>
    </w:p>
    <w:p w14:paraId="77E54850">
      <w:pPr>
        <w:rPr>
          <w:rFonts w:hint="eastAsia"/>
        </w:rPr>
      </w:pPr>
    </w:p>
    <w:p w14:paraId="3F5DC77B">
      <w:pPr>
        <w:rPr>
          <w:rFonts w:hint="eastAsia"/>
        </w:rPr>
      </w:pPr>
    </w:p>
    <w:p w14:paraId="129153B7">
      <w:pPr>
        <w:rPr>
          <w:rFonts w:hint="eastAsia"/>
        </w:rPr>
      </w:pPr>
    </w:p>
    <w:p w14:paraId="4CE7AA23">
      <w:pPr>
        <w:pStyle w:val="9"/>
        <w:rPr>
          <w:rFonts w:hint="eastAsia"/>
        </w:rPr>
      </w:pPr>
    </w:p>
    <w:p w14:paraId="14D02A62">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10C12953">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099462CD">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245CE0B8">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2F92A30E">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360CBA62">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3E9FC44F">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6FEF2633">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z w:val="40"/>
          <w:szCs w:val="40"/>
          <w:highlight w:val="none"/>
        </w:rPr>
      </w:pPr>
      <w:r>
        <w:rPr>
          <w:rFonts w:hint="eastAsia" w:asciiTheme="minorEastAsia" w:hAnsiTheme="minorEastAsia" w:eastAsiaTheme="minorEastAsia" w:cstheme="minorEastAsia"/>
          <w:spacing w:val="-2"/>
          <w:sz w:val="36"/>
          <w:szCs w:val="36"/>
          <w:highlight w:val="none"/>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36"/>
          <w:szCs w:val="36"/>
          <w:highlight w:val="none"/>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36"/>
          <w:szCs w:val="36"/>
          <w:highlight w:val="none"/>
          <w14:textOutline w14:w="1537" w14:cap="flat" w14:cmpd="sng">
            <w14:solidFill>
              <w14:srgbClr w14:val="000000"/>
            </w14:solidFill>
            <w14:prstDash w14:val="solid"/>
            <w14:miter w14:val="0"/>
          </w14:textOutline>
        </w:rPr>
        <w:t>标准</w:t>
      </w:r>
    </w:p>
    <w:p w14:paraId="40FCA08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highlight w:val="none"/>
        </w:rPr>
      </w:pPr>
    </w:p>
    <w:p w14:paraId="68417D58">
      <w:pPr>
        <w:pStyle w:val="6"/>
        <w:keepNext w:val="0"/>
        <w:keepLines w:val="0"/>
        <w:pageBreakBefore w:val="0"/>
        <w:kinsoku/>
        <w:wordWrap w:val="0"/>
        <w:overflowPunct/>
        <w:topLinePunct w:val="0"/>
        <w:bidi w:val="0"/>
        <w:spacing w:before="78" w:line="221" w:lineRule="auto"/>
        <w:jc w:val="center"/>
        <w:outlineLvl w:val="2"/>
        <w:rPr>
          <w:rFonts w:hint="eastAsia" w:ascii="宋体" w:hAnsi="宋体" w:eastAsia="宋体" w:cs="宋体"/>
        </w:rPr>
      </w:pPr>
      <w:r>
        <w:rPr>
          <w:rFonts w:hint="eastAsia" w:ascii="宋体" w:hAnsi="宋体" w:eastAsia="宋体" w:cs="宋体"/>
          <w:spacing w:val="-2"/>
          <w:sz w:val="24"/>
          <w:szCs w:val="24"/>
        </w:rPr>
        <w:t>评</w:t>
      </w:r>
      <w:r>
        <w:rPr>
          <w:rFonts w:hint="eastAsia" w:ascii="宋体" w:hAnsi="宋体" w:eastAsia="宋体" w:cs="宋体"/>
          <w:spacing w:val="-2"/>
          <w:sz w:val="24"/>
          <w:szCs w:val="24"/>
          <w:lang w:val="en-US" w:eastAsia="zh-CN"/>
        </w:rPr>
        <w:t>分</w:t>
      </w:r>
      <w:r>
        <w:rPr>
          <w:rFonts w:hint="eastAsia" w:ascii="宋体" w:hAnsi="宋体" w:eastAsia="宋体" w:cs="宋体"/>
          <w:spacing w:val="-2"/>
          <w:sz w:val="24"/>
          <w:szCs w:val="24"/>
        </w:rPr>
        <w:t>标准</w:t>
      </w:r>
    </w:p>
    <w:p w14:paraId="4AEE76AF">
      <w:pPr>
        <w:keepNext w:val="0"/>
        <w:keepLines w:val="0"/>
        <w:pageBreakBefore w:val="0"/>
        <w:kinsoku/>
        <w:wordWrap w:val="0"/>
        <w:overflowPunct/>
        <w:topLinePunct w:val="0"/>
        <w:bidi w:val="0"/>
        <w:spacing w:before="39"/>
        <w:jc w:val="center"/>
        <w:rPr>
          <w:rFonts w:hint="eastAsia" w:ascii="宋体" w:hAnsi="宋体" w:eastAsia="宋体" w:cs="宋体"/>
        </w:rPr>
      </w:pPr>
    </w:p>
    <w:tbl>
      <w:tblPr>
        <w:tblStyle w:val="31"/>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147"/>
        <w:gridCol w:w="780"/>
        <w:gridCol w:w="2002"/>
        <w:gridCol w:w="3567"/>
      </w:tblGrid>
      <w:tr w14:paraId="5C363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noWrap w:val="0"/>
            <w:vAlign w:val="top"/>
          </w:tcPr>
          <w:p w14:paraId="42683ED0">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147" w:type="dxa"/>
            <w:noWrap w:val="0"/>
            <w:vAlign w:val="top"/>
          </w:tcPr>
          <w:p w14:paraId="60F42B4C">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2"/>
                <w:sz w:val="24"/>
                <w:szCs w:val="24"/>
              </w:rPr>
              <w:t>评分因素</w:t>
            </w:r>
          </w:p>
        </w:tc>
        <w:tc>
          <w:tcPr>
            <w:tcW w:w="780" w:type="dxa"/>
            <w:noWrap w:val="0"/>
            <w:vAlign w:val="top"/>
          </w:tcPr>
          <w:p w14:paraId="6612B789">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4"/>
                <w:sz w:val="24"/>
                <w:szCs w:val="24"/>
              </w:rPr>
              <w:t>分值</w:t>
            </w:r>
          </w:p>
        </w:tc>
        <w:tc>
          <w:tcPr>
            <w:tcW w:w="2002" w:type="dxa"/>
            <w:noWrap w:val="0"/>
            <w:vAlign w:val="top"/>
          </w:tcPr>
          <w:p w14:paraId="62ECEAEE">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2"/>
                <w:sz w:val="24"/>
                <w:szCs w:val="24"/>
              </w:rPr>
              <w:t>评分标准</w:t>
            </w:r>
          </w:p>
        </w:tc>
        <w:tc>
          <w:tcPr>
            <w:tcW w:w="3567" w:type="dxa"/>
            <w:noWrap w:val="0"/>
            <w:vAlign w:val="top"/>
          </w:tcPr>
          <w:p w14:paraId="0B6E2AA7">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4"/>
                <w:sz w:val="24"/>
                <w:szCs w:val="24"/>
              </w:rPr>
              <w:t>说明</w:t>
            </w:r>
          </w:p>
        </w:tc>
      </w:tr>
      <w:tr w14:paraId="64120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noWrap w:val="0"/>
            <w:vAlign w:val="center"/>
          </w:tcPr>
          <w:p w14:paraId="36057DDC">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6F48F8FF">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62AE821A">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793FB236">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316D2C71">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39BB1CA2">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48C4BD47">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74BA997D">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4F7C2A68">
            <w:pPr>
              <w:pStyle w:val="32"/>
              <w:keepNext w:val="0"/>
              <w:keepLines w:val="0"/>
              <w:pageBreakBefore w:val="0"/>
              <w:kinsoku/>
              <w:wordWrap w:val="0"/>
              <w:overflowPunct/>
              <w:topLinePunct w:val="0"/>
              <w:bidi w:val="0"/>
              <w:jc w:val="center"/>
              <w:rPr>
                <w:rFonts w:hint="default" w:ascii="宋体" w:hAnsi="宋体" w:eastAsia="宋体" w:cs="宋体"/>
                <w:lang w:val="en-US" w:eastAsia="zh-CN"/>
              </w:rPr>
            </w:pPr>
            <w:r>
              <w:rPr>
                <w:rFonts w:hint="eastAsia" w:ascii="宋体" w:hAnsi="宋体" w:eastAsia="宋体" w:cs="宋体"/>
                <w:lang w:val="en-US" w:eastAsia="zh-CN"/>
              </w:rPr>
              <w:t>1</w:t>
            </w:r>
          </w:p>
          <w:p w14:paraId="7D84C157">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796DA578">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0E18EAF1">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0F1267A2">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2A754301">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086C4A08">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52CFD9CD">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47CD1404">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1BEE8FFC">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tc>
        <w:tc>
          <w:tcPr>
            <w:tcW w:w="1147" w:type="dxa"/>
            <w:noWrap w:val="0"/>
            <w:vAlign w:val="center"/>
          </w:tcPr>
          <w:p w14:paraId="0FE84A50">
            <w:pPr>
              <w:pStyle w:val="32"/>
              <w:keepNext w:val="0"/>
              <w:keepLines w:val="0"/>
              <w:pageBreakBefore w:val="0"/>
              <w:kinsoku/>
              <w:wordWrap w:val="0"/>
              <w:overflowPunct/>
              <w:topLinePunct w:val="0"/>
              <w:bidi w:val="0"/>
              <w:spacing w:line="295" w:lineRule="auto"/>
              <w:jc w:val="center"/>
              <w:rPr>
                <w:rFonts w:hint="eastAsia" w:ascii="宋体" w:hAnsi="宋体" w:eastAsia="宋体" w:cs="宋体"/>
              </w:rPr>
            </w:pPr>
          </w:p>
          <w:p w14:paraId="53CEC4DC">
            <w:pPr>
              <w:pStyle w:val="32"/>
              <w:keepNext w:val="0"/>
              <w:keepLines w:val="0"/>
              <w:pageBreakBefore w:val="0"/>
              <w:kinsoku/>
              <w:wordWrap w:val="0"/>
              <w:overflowPunct/>
              <w:topLinePunct w:val="0"/>
              <w:bidi w:val="0"/>
              <w:spacing w:line="296" w:lineRule="auto"/>
              <w:jc w:val="center"/>
              <w:rPr>
                <w:rFonts w:hint="eastAsia" w:ascii="宋体" w:hAnsi="宋体" w:eastAsia="宋体" w:cs="宋体"/>
              </w:rPr>
            </w:pPr>
          </w:p>
          <w:p w14:paraId="40C47681">
            <w:pPr>
              <w:pStyle w:val="32"/>
              <w:keepNext w:val="0"/>
              <w:keepLines w:val="0"/>
              <w:pageBreakBefore w:val="0"/>
              <w:kinsoku/>
              <w:wordWrap w:val="0"/>
              <w:overflowPunct/>
              <w:topLinePunct w:val="0"/>
              <w:bidi w:val="0"/>
              <w:spacing w:line="296" w:lineRule="auto"/>
              <w:jc w:val="center"/>
              <w:rPr>
                <w:rFonts w:hint="eastAsia" w:ascii="宋体" w:hAnsi="宋体" w:eastAsia="宋体" w:cs="宋体"/>
              </w:rPr>
            </w:pPr>
          </w:p>
          <w:p w14:paraId="08E3B24B">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19E4D300">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00B9BE88">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219D0F4E">
            <w:pPr>
              <w:keepNext w:val="0"/>
              <w:keepLines w:val="0"/>
              <w:pageBreakBefore w:val="0"/>
              <w:kinsoku/>
              <w:wordWrap w:val="0"/>
              <w:overflowPunct/>
              <w:topLinePunct w:val="0"/>
              <w:bidi w:val="0"/>
              <w:spacing w:before="78" w:line="219"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投标报价</w:t>
            </w:r>
          </w:p>
          <w:p w14:paraId="56053060">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2559870A">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6232F2FE">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78CFAF03">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35245BB6">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rPr>
            </w:pPr>
          </w:p>
          <w:p w14:paraId="0417DDCA">
            <w:pPr>
              <w:keepNext w:val="0"/>
              <w:keepLines w:val="0"/>
              <w:pageBreakBefore w:val="0"/>
              <w:kinsoku/>
              <w:wordWrap w:val="0"/>
              <w:overflowPunct/>
              <w:topLinePunct w:val="0"/>
              <w:bidi w:val="0"/>
              <w:spacing w:before="78" w:line="219" w:lineRule="auto"/>
              <w:ind w:firstLine="234" w:firstLineChars="100"/>
              <w:jc w:val="center"/>
              <w:rPr>
                <w:rFonts w:hint="eastAsia" w:ascii="宋体" w:hAnsi="宋体" w:eastAsia="宋体" w:cs="宋体"/>
                <w:spacing w:val="-3"/>
                <w:sz w:val="24"/>
                <w:szCs w:val="24"/>
              </w:rPr>
            </w:pPr>
          </w:p>
          <w:p w14:paraId="22D2FA2F">
            <w:pPr>
              <w:keepNext w:val="0"/>
              <w:keepLines w:val="0"/>
              <w:pageBreakBefore w:val="0"/>
              <w:kinsoku/>
              <w:wordWrap w:val="0"/>
              <w:overflowPunct/>
              <w:topLinePunct w:val="0"/>
              <w:bidi w:val="0"/>
              <w:spacing w:before="78" w:line="219" w:lineRule="auto"/>
              <w:ind w:firstLine="240" w:firstLineChars="100"/>
              <w:jc w:val="center"/>
              <w:rPr>
                <w:rFonts w:hint="eastAsia" w:ascii="宋体" w:hAnsi="宋体" w:eastAsia="宋体" w:cs="宋体"/>
                <w:sz w:val="24"/>
                <w:szCs w:val="24"/>
              </w:rPr>
            </w:pPr>
          </w:p>
        </w:tc>
        <w:tc>
          <w:tcPr>
            <w:tcW w:w="780" w:type="dxa"/>
            <w:noWrap w:val="0"/>
            <w:vAlign w:val="top"/>
          </w:tcPr>
          <w:p w14:paraId="6319B7E8">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11E0A868">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1DE82293">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6176197C">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7D757DC8">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44DA7BE1">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72547DE8">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08DCEC80">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p w14:paraId="7249C056">
            <w:pPr>
              <w:pStyle w:val="32"/>
              <w:keepNext w:val="0"/>
              <w:keepLines w:val="0"/>
              <w:pageBreakBefore w:val="0"/>
              <w:kinsoku/>
              <w:wordWrap w:val="0"/>
              <w:overflowPunct/>
              <w:topLinePunct w:val="0"/>
              <w:bidi w:val="0"/>
              <w:jc w:val="center"/>
              <w:rPr>
                <w:rFonts w:hint="default" w:ascii="宋体" w:hAnsi="宋体" w:eastAsia="宋体" w:cs="宋体"/>
                <w:lang w:val="en-US" w:eastAsia="zh-CN"/>
              </w:rPr>
            </w:pPr>
            <w:r>
              <w:rPr>
                <w:rFonts w:hint="eastAsia" w:ascii="宋体" w:hAnsi="宋体" w:eastAsia="宋体" w:cs="宋体"/>
                <w:lang w:val="en-US" w:eastAsia="zh-CN"/>
              </w:rPr>
              <w:t>20分</w:t>
            </w:r>
          </w:p>
        </w:tc>
        <w:tc>
          <w:tcPr>
            <w:tcW w:w="2002" w:type="dxa"/>
            <w:noWrap w:val="0"/>
            <w:vAlign w:val="center"/>
          </w:tcPr>
          <w:p w14:paraId="1A2E4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满足招标文件要求且投标价格最低的投标报价为评标基准价，其价格分为满分。其他投标人的价格分统一按照下列公式计算：</w:t>
            </w:r>
          </w:p>
          <w:p w14:paraId="76877202">
            <w:pPr>
              <w:pStyle w:val="32"/>
              <w:keepNext w:val="0"/>
              <w:keepLines w:val="0"/>
              <w:pageBreakBefore w:val="0"/>
              <w:kinsoku/>
              <w:wordWrap w:val="0"/>
              <w:overflowPunct/>
              <w:topLinePunct w:val="0"/>
              <w:bidi w:val="0"/>
              <w:spacing w:before="26" w:line="228" w:lineRule="auto"/>
              <w:ind w:left="111" w:right="103" w:firstLine="4"/>
              <w:jc w:val="center"/>
              <w:rPr>
                <w:rFonts w:hint="eastAsia" w:ascii="宋体" w:hAnsi="宋体" w:eastAsia="宋体" w:cs="宋体"/>
                <w:sz w:val="24"/>
                <w:szCs w:val="24"/>
              </w:rPr>
            </w:pPr>
            <w:r>
              <w:rPr>
                <w:rFonts w:hint="eastAsia" w:ascii="Times New Roman" w:hAnsi="Times New Roman" w:eastAsia="宋体" w:cs="Times New Roman"/>
                <w:highlight w:val="none"/>
              </w:rPr>
              <w:t>投标报价得分＝（评标基准价/投标报价）×分值</w:t>
            </w:r>
          </w:p>
        </w:tc>
        <w:tc>
          <w:tcPr>
            <w:tcW w:w="3567" w:type="dxa"/>
            <w:noWrap w:val="0"/>
            <w:vAlign w:val="top"/>
          </w:tcPr>
          <w:p w14:paraId="0A9C8C4A">
            <w:pPr>
              <w:keepNext w:val="0"/>
              <w:keepLines w:val="0"/>
              <w:pageBreakBefore w:val="0"/>
              <w:kinsoku/>
              <w:wordWrap w:val="0"/>
              <w:overflowPunct/>
              <w:topLinePunct w:val="0"/>
              <w:bidi w:val="0"/>
              <w:spacing w:before="191" w:line="235" w:lineRule="auto"/>
              <w:ind w:left="113" w:right="103"/>
              <w:jc w:val="center"/>
              <w:rPr>
                <w:rFonts w:hint="eastAsia" w:ascii="宋体" w:hAnsi="宋体" w:eastAsia="宋体" w:cs="宋体"/>
                <w:sz w:val="24"/>
                <w:szCs w:val="24"/>
              </w:rPr>
            </w:pPr>
            <w:r>
              <w:rPr>
                <w:rFonts w:hint="eastAsia" w:ascii="Times New Roman" w:hAnsi="Times New Roman" w:eastAsia="Arial" w:cs="Arial"/>
                <w:b w:val="0"/>
                <w:bCs w:val="0"/>
                <w:snapToGrid w:val="0"/>
                <w:color w:val="000000"/>
                <w:kern w:val="0"/>
                <w:sz w:val="21"/>
                <w:szCs w:val="21"/>
                <w:highlight w:val="none"/>
                <w:lang w:val="en-US" w:eastAsia="zh-CN" w:bidi="ar-SA"/>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  1</w:t>
            </w:r>
            <w:r>
              <w:rPr>
                <w:rFonts w:hint="eastAsia" w:ascii="Times New Roman" w:hAnsi="Times New Roman" w:cs="Arial"/>
                <w:b w:val="0"/>
                <w:bCs w:val="0"/>
                <w:snapToGrid w:val="0"/>
                <w:color w:val="000000"/>
                <w:kern w:val="0"/>
                <w:sz w:val="21"/>
                <w:szCs w:val="21"/>
                <w:highlight w:val="none"/>
                <w:lang w:val="en-US" w:eastAsia="zh-CN" w:bidi="ar-SA"/>
              </w:rPr>
              <w:t>5</w:t>
            </w:r>
            <w:r>
              <w:rPr>
                <w:rFonts w:hint="eastAsia" w:ascii="Times New Roman" w:hAnsi="Times New Roman" w:eastAsia="Arial" w:cs="Arial"/>
                <w:b w:val="0"/>
                <w:bCs w:val="0"/>
                <w:snapToGrid w:val="0"/>
                <w:color w:val="000000"/>
                <w:kern w:val="0"/>
                <w:sz w:val="21"/>
                <w:szCs w:val="21"/>
                <w:highlight w:val="none"/>
                <w:lang w:val="en-US" w:eastAsia="zh-CN" w:bidi="ar-SA"/>
              </w:rPr>
              <w:t xml:space="preserve"> %后参与评审。对于同时属于小微企业、监狱企业或残疾人福利性单位的，不重复进行投标报价扣除。（专门面向中小企业的项目除外）</w:t>
            </w:r>
          </w:p>
        </w:tc>
      </w:tr>
      <w:tr w14:paraId="459B5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839" w:type="dxa"/>
            <w:vMerge w:val="restart"/>
            <w:noWrap w:val="0"/>
            <w:vAlign w:val="center"/>
          </w:tcPr>
          <w:p w14:paraId="26607154">
            <w:pPr>
              <w:pStyle w:val="32"/>
              <w:keepNext w:val="0"/>
              <w:keepLines w:val="0"/>
              <w:pageBreakBefore w:val="0"/>
              <w:kinsoku/>
              <w:wordWrap w:val="0"/>
              <w:overflowPunct/>
              <w:topLinePunct w:val="0"/>
              <w:bidi w:val="0"/>
              <w:jc w:val="center"/>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2</w:t>
            </w:r>
          </w:p>
        </w:tc>
        <w:tc>
          <w:tcPr>
            <w:tcW w:w="1147" w:type="dxa"/>
            <w:vMerge w:val="restart"/>
            <w:noWrap w:val="0"/>
            <w:vAlign w:val="center"/>
          </w:tcPr>
          <w:p w14:paraId="1CDA74D0">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技术方案</w:t>
            </w:r>
          </w:p>
        </w:tc>
        <w:tc>
          <w:tcPr>
            <w:tcW w:w="780" w:type="dxa"/>
            <w:vMerge w:val="restart"/>
            <w:noWrap w:val="0"/>
            <w:vAlign w:val="top"/>
          </w:tcPr>
          <w:p w14:paraId="3C370674">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0123B039">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58F13E49">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7EE6AE84">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44704F9A">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5E81859C">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457D4342">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71F49649">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712EB111">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3DA203C0">
            <w:pPr>
              <w:pStyle w:val="32"/>
              <w:keepNext w:val="0"/>
              <w:keepLines w:val="0"/>
              <w:pageBreakBefore w:val="0"/>
              <w:kinsoku/>
              <w:wordWrap w:val="0"/>
              <w:overflowPunct/>
              <w:topLinePunct w:val="0"/>
              <w:bidi w:val="0"/>
              <w:ind w:firstLine="214" w:firstLineChars="100"/>
              <w:jc w:val="center"/>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50分</w:t>
            </w:r>
          </w:p>
        </w:tc>
        <w:tc>
          <w:tcPr>
            <w:tcW w:w="2002" w:type="dxa"/>
            <w:noWrap w:val="0"/>
            <w:vAlign w:val="center"/>
          </w:tcPr>
          <w:p w14:paraId="0482FE68">
            <w:pPr>
              <w:spacing w:line="300" w:lineRule="exact"/>
              <w:jc w:val="center"/>
              <w:rPr>
                <w:rFonts w:ascii="Times New Roman" w:hAnsi="Times New Roman"/>
                <w:highlight w:val="none"/>
              </w:rPr>
            </w:pPr>
            <w:r>
              <w:rPr>
                <w:rFonts w:hint="eastAsia" w:ascii="Times New Roman" w:hAnsi="Times New Roman"/>
                <w:highlight w:val="none"/>
              </w:rPr>
              <w:t>技术设计方案</w:t>
            </w:r>
          </w:p>
          <w:p w14:paraId="2F684763">
            <w:pPr>
              <w:pStyle w:val="32"/>
              <w:keepNext w:val="0"/>
              <w:keepLines w:val="0"/>
              <w:pageBreakBefore w:val="0"/>
              <w:kinsoku/>
              <w:wordWrap w:val="0"/>
              <w:overflowPunct/>
              <w:topLinePunct w:val="0"/>
              <w:bidi w:val="0"/>
              <w:spacing w:before="26" w:line="228" w:lineRule="auto"/>
              <w:ind w:left="111" w:right="103" w:firstLine="4"/>
              <w:jc w:val="center"/>
              <w:rPr>
                <w:rFonts w:hint="eastAsia" w:ascii="宋体" w:hAnsi="宋体" w:eastAsia="宋体" w:cs="宋体"/>
                <w:snapToGrid w:val="0"/>
                <w:color w:val="000000"/>
                <w:spacing w:val="-13"/>
                <w:kern w:val="0"/>
                <w:sz w:val="24"/>
                <w:szCs w:val="24"/>
                <w:lang w:val="en-US" w:eastAsia="en-US" w:bidi="ar-SA"/>
              </w:rPr>
            </w:pPr>
            <w:r>
              <w:rPr>
                <w:rFonts w:hint="eastAsia" w:ascii="Times New Roman" w:hAnsi="Times New Roman"/>
                <w:highlight w:val="none"/>
              </w:rPr>
              <w:t>（</w:t>
            </w:r>
            <w:r>
              <w:rPr>
                <w:rFonts w:hint="eastAsia" w:ascii="Times New Roman" w:hAnsi="Times New Roman" w:eastAsia="宋体"/>
                <w:highlight w:val="none"/>
                <w:lang w:val="en-US" w:eastAsia="zh-CN"/>
              </w:rPr>
              <w:t>20</w:t>
            </w:r>
            <w:r>
              <w:rPr>
                <w:rFonts w:hint="eastAsia" w:ascii="Times New Roman" w:hAnsi="Times New Roman"/>
                <w:highlight w:val="none"/>
              </w:rPr>
              <w:t>分）</w:t>
            </w:r>
          </w:p>
        </w:tc>
        <w:tc>
          <w:tcPr>
            <w:tcW w:w="3567" w:type="dxa"/>
            <w:noWrap w:val="0"/>
            <w:vAlign w:val="top"/>
          </w:tcPr>
          <w:p w14:paraId="3686864B">
            <w:pPr>
              <w:pStyle w:val="2"/>
              <w:keepNext w:val="0"/>
              <w:keepLines w:val="0"/>
              <w:widowControl/>
              <w:suppressLineNumbers w:val="0"/>
              <w:spacing w:before="0" w:beforeAutospacing="0" w:after="0" w:afterAutospacing="0"/>
              <w:ind w:left="0" w:right="0"/>
              <w:jc w:val="center"/>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zh-CN" w:bidi="ar-SA"/>
              </w:rPr>
              <w:t>投标人根据用户实际需求，提供完整的技术设计方案；方案需逐一响应7个系统的功能需求（详见采购内容及需求），每缺1个系统的详细设计扣5分。</w:t>
            </w:r>
          </w:p>
        </w:tc>
      </w:tr>
      <w:tr w14:paraId="36912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0" w:hRule="atLeast"/>
        </w:trPr>
        <w:tc>
          <w:tcPr>
            <w:tcW w:w="839" w:type="dxa"/>
            <w:vMerge w:val="continue"/>
            <w:noWrap w:val="0"/>
            <w:vAlign w:val="center"/>
          </w:tcPr>
          <w:p w14:paraId="37429AF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147" w:type="dxa"/>
            <w:vMerge w:val="continue"/>
            <w:noWrap w:val="0"/>
            <w:vAlign w:val="center"/>
          </w:tcPr>
          <w:p w14:paraId="67E01B93">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lang w:val="en-US" w:eastAsia="zh-CN" w:bidi="ar-SA"/>
              </w:rPr>
            </w:pPr>
          </w:p>
        </w:tc>
        <w:tc>
          <w:tcPr>
            <w:tcW w:w="780" w:type="dxa"/>
            <w:vMerge w:val="continue"/>
            <w:noWrap w:val="0"/>
            <w:vAlign w:val="top"/>
          </w:tcPr>
          <w:p w14:paraId="32054FB4">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p>
        </w:tc>
        <w:tc>
          <w:tcPr>
            <w:tcW w:w="2002" w:type="dxa"/>
            <w:noWrap w:val="0"/>
            <w:vAlign w:val="center"/>
          </w:tcPr>
          <w:p w14:paraId="69780294">
            <w:pPr>
              <w:spacing w:line="300" w:lineRule="exact"/>
              <w:jc w:val="center"/>
              <w:rPr>
                <w:rFonts w:hint="eastAsia" w:ascii="Times New Roman" w:hAnsi="Times New Roman"/>
                <w:highlight w:val="none"/>
              </w:rPr>
            </w:pPr>
            <w:r>
              <w:rPr>
                <w:rFonts w:hint="eastAsia" w:ascii="Times New Roman" w:hAnsi="Times New Roman"/>
                <w:highlight w:val="none"/>
              </w:rPr>
              <w:t>项目实施方案</w:t>
            </w:r>
          </w:p>
          <w:p w14:paraId="2802D516">
            <w:pPr>
              <w:spacing w:line="300" w:lineRule="exact"/>
              <w:jc w:val="center"/>
              <w:rPr>
                <w:rFonts w:hint="eastAsia" w:ascii="Times New Roman" w:hAnsi="Times New Roman"/>
                <w:highlight w:val="none"/>
                <w:lang w:val="en-US" w:eastAsia="en-US"/>
              </w:rPr>
            </w:pPr>
            <w:r>
              <w:rPr>
                <w:rFonts w:hint="eastAsia" w:ascii="Times New Roman" w:hAnsi="Times New Roman"/>
                <w:highlight w:val="none"/>
              </w:rPr>
              <w:t>（</w:t>
            </w:r>
            <w:r>
              <w:rPr>
                <w:rFonts w:hint="eastAsia" w:ascii="Times New Roman" w:hAnsi="Times New Roman"/>
                <w:highlight w:val="none"/>
                <w:lang w:val="en-US" w:eastAsia="zh-CN"/>
              </w:rPr>
              <w:t>15</w:t>
            </w:r>
            <w:r>
              <w:rPr>
                <w:rFonts w:hint="eastAsia" w:ascii="Times New Roman" w:hAnsi="Times New Roman"/>
                <w:highlight w:val="none"/>
              </w:rPr>
              <w:t>分）</w:t>
            </w:r>
          </w:p>
        </w:tc>
        <w:tc>
          <w:tcPr>
            <w:tcW w:w="3567" w:type="dxa"/>
            <w:noWrap w:val="0"/>
            <w:vAlign w:val="top"/>
          </w:tcPr>
          <w:p w14:paraId="78E913CF">
            <w:pPr>
              <w:pStyle w:val="2"/>
              <w:keepNext w:val="0"/>
              <w:keepLines w:val="0"/>
              <w:widowControl/>
              <w:suppressLineNumbers w:val="0"/>
              <w:spacing w:before="0" w:beforeAutospacing="0" w:after="0" w:afterAutospacing="0"/>
              <w:ind w:left="0" w:right="0"/>
              <w:jc w:val="center"/>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zh-CN" w:bidi="ar-SA"/>
              </w:rPr>
              <w:t>投标人承担所投产品的安装部署和配置任务，负责原有系统与新建系统的对接、联调、优化升级，提供的项目实施方案进行横向对比。方案详实，科学先进，比较符合现场条件及客户需求的得15分；方案较详细，可行，符合现场条件及客户需求的得10分；方案详细，基本可行，基本符合现场条件及客户需求的得5分；否则不得分</w:t>
            </w:r>
          </w:p>
        </w:tc>
      </w:tr>
      <w:tr w14:paraId="16420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839" w:type="dxa"/>
            <w:vMerge w:val="continue"/>
            <w:noWrap w:val="0"/>
            <w:vAlign w:val="center"/>
          </w:tcPr>
          <w:p w14:paraId="69F1E12D">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147" w:type="dxa"/>
            <w:vMerge w:val="continue"/>
            <w:noWrap w:val="0"/>
            <w:vAlign w:val="center"/>
          </w:tcPr>
          <w:p w14:paraId="2E403CC8">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lang w:val="en-US" w:eastAsia="zh-CN" w:bidi="ar-SA"/>
              </w:rPr>
            </w:pPr>
          </w:p>
        </w:tc>
        <w:tc>
          <w:tcPr>
            <w:tcW w:w="780" w:type="dxa"/>
            <w:vMerge w:val="continue"/>
            <w:noWrap w:val="0"/>
            <w:vAlign w:val="top"/>
          </w:tcPr>
          <w:p w14:paraId="0E3582AB">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p>
        </w:tc>
        <w:tc>
          <w:tcPr>
            <w:tcW w:w="2002" w:type="dxa"/>
            <w:noWrap w:val="0"/>
            <w:vAlign w:val="center"/>
          </w:tcPr>
          <w:p w14:paraId="533FBA5D">
            <w:pPr>
              <w:spacing w:line="300" w:lineRule="exact"/>
              <w:jc w:val="center"/>
              <w:rPr>
                <w:rFonts w:hint="eastAsia" w:ascii="Times New Roman" w:hAnsi="Times New Roman"/>
                <w:highlight w:val="none"/>
                <w:lang w:val="en-US" w:eastAsia="zh-CN"/>
              </w:rPr>
            </w:pPr>
            <w:r>
              <w:rPr>
                <w:rFonts w:hint="eastAsia" w:ascii="Times New Roman" w:hAnsi="Times New Roman"/>
                <w:highlight w:val="none"/>
                <w:lang w:val="en-US" w:eastAsia="zh-CN"/>
              </w:rPr>
              <w:t>质量保障措施</w:t>
            </w:r>
          </w:p>
          <w:p w14:paraId="345BB815">
            <w:pPr>
              <w:spacing w:line="300" w:lineRule="exact"/>
              <w:jc w:val="center"/>
              <w:rPr>
                <w:rFonts w:hint="eastAsia" w:ascii="Times New Roman" w:hAnsi="Times New Roman"/>
                <w:highlight w:val="none"/>
              </w:rPr>
            </w:pPr>
            <w:r>
              <w:rPr>
                <w:rFonts w:hint="eastAsia" w:ascii="Times New Roman" w:hAnsi="Times New Roman"/>
                <w:highlight w:val="none"/>
                <w:lang w:val="en-US" w:eastAsia="zh-CN"/>
              </w:rPr>
              <w:t>（15分）</w:t>
            </w:r>
          </w:p>
        </w:tc>
        <w:tc>
          <w:tcPr>
            <w:tcW w:w="3567" w:type="dxa"/>
            <w:noWrap w:val="0"/>
            <w:vAlign w:val="center"/>
          </w:tcPr>
          <w:p w14:paraId="2F361DFA">
            <w:pPr>
              <w:pStyle w:val="2"/>
              <w:keepNext w:val="0"/>
              <w:keepLines w:val="0"/>
              <w:widowControl/>
              <w:suppressLineNumbers w:val="0"/>
              <w:spacing w:before="0" w:beforeAutospacing="0" w:after="0" w:afterAutospacing="0"/>
              <w:ind w:left="0" w:right="0"/>
              <w:jc w:val="center"/>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根据投标人提供的质量保障措施的全面性、合理性、可行性进行综合分析比较评分：措施详细、合理、可行性强，能保质保量地保证项目的顺利实施的得15分；措施较为详细，可行性一般，基本能保证项目的顺利实施的得10分；措施不够详细，操作性不强的得5分；注：无此项的不得分。</w:t>
            </w:r>
          </w:p>
        </w:tc>
      </w:tr>
      <w:tr w14:paraId="77639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noWrap w:val="0"/>
            <w:vAlign w:val="center"/>
          </w:tcPr>
          <w:p w14:paraId="3FD80DF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lang w:val="en-US" w:eastAsia="zh-CN"/>
              </w:rPr>
              <w:t>3</w:t>
            </w:r>
          </w:p>
        </w:tc>
        <w:tc>
          <w:tcPr>
            <w:tcW w:w="1147" w:type="dxa"/>
            <w:vMerge w:val="restart"/>
            <w:noWrap w:val="0"/>
            <w:vAlign w:val="center"/>
          </w:tcPr>
          <w:p w14:paraId="149841AF">
            <w:pPr>
              <w:keepNext w:val="0"/>
              <w:keepLines w:val="0"/>
              <w:pageBreakBefore w:val="0"/>
              <w:kinsoku/>
              <w:wordWrap w:val="0"/>
              <w:overflowPunct/>
              <w:topLinePunct w:val="0"/>
              <w:bidi w:val="0"/>
              <w:spacing w:before="157" w:line="22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2"/>
                <w:sz w:val="24"/>
                <w:szCs w:val="24"/>
                <w:lang w:val="en-US" w:eastAsia="zh-CN"/>
              </w:rPr>
              <w:t>综合实力</w:t>
            </w:r>
          </w:p>
        </w:tc>
        <w:tc>
          <w:tcPr>
            <w:tcW w:w="780" w:type="dxa"/>
            <w:vMerge w:val="restart"/>
            <w:noWrap w:val="0"/>
            <w:vAlign w:val="top"/>
          </w:tcPr>
          <w:p w14:paraId="217B1A4C">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3352C35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1E1129BC">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2D5FC24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4DC9371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49BB547C">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20FA9740">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0E21B3FD">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704FB2E9">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7A253C47">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41278942">
            <w:pPr>
              <w:pStyle w:val="32"/>
              <w:keepNext w:val="0"/>
              <w:keepLines w:val="0"/>
              <w:pageBreakBefore w:val="0"/>
              <w:kinsoku/>
              <w:wordWrap w:val="0"/>
              <w:overflowPunct/>
              <w:topLinePunct w:val="0"/>
              <w:bidi w:val="0"/>
              <w:jc w:val="center"/>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10分</w:t>
            </w:r>
          </w:p>
        </w:tc>
        <w:tc>
          <w:tcPr>
            <w:tcW w:w="2002" w:type="dxa"/>
            <w:noWrap w:val="0"/>
            <w:vAlign w:val="center"/>
          </w:tcPr>
          <w:p w14:paraId="2020D44B">
            <w:pPr>
              <w:spacing w:line="300" w:lineRule="exact"/>
              <w:ind w:firstLine="210" w:firstLineChars="100"/>
              <w:jc w:val="center"/>
              <w:rPr>
                <w:rFonts w:hint="eastAsia" w:ascii="Times New Roman" w:hAnsi="Times New Roman"/>
                <w:highlight w:val="yellow"/>
                <w:lang w:val="en-US" w:eastAsia="en-US"/>
              </w:rPr>
            </w:pPr>
            <w:r>
              <w:rPr>
                <w:rFonts w:hint="eastAsia" w:ascii="Times New Roman" w:hAnsi="Times New Roman"/>
                <w:highlight w:val="none"/>
              </w:rPr>
              <w:t>信用评价（2分）</w:t>
            </w:r>
          </w:p>
        </w:tc>
        <w:tc>
          <w:tcPr>
            <w:tcW w:w="3567" w:type="dxa"/>
            <w:noWrap w:val="0"/>
            <w:vAlign w:val="top"/>
          </w:tcPr>
          <w:p w14:paraId="1BC0C7D4">
            <w:pPr>
              <w:pStyle w:val="2"/>
              <w:keepNext w:val="0"/>
              <w:keepLines w:val="0"/>
              <w:widowControl/>
              <w:suppressLineNumbers w:val="0"/>
              <w:spacing w:before="0" w:beforeAutospacing="0" w:after="0" w:afterAutospacing="0"/>
              <w:ind w:left="0" w:right="0"/>
              <w:jc w:val="both"/>
              <w:rPr>
                <w:rFonts w:hint="default"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投标人</w:t>
            </w:r>
            <w:r>
              <w:rPr>
                <w:rFonts w:hint="default" w:ascii="Times New Roman" w:hAnsi="Times New Roman" w:eastAsia="Arial" w:cs="Arial"/>
                <w:b w:val="0"/>
                <w:bCs w:val="0"/>
                <w:snapToGrid w:val="0"/>
                <w:color w:val="000000"/>
                <w:kern w:val="0"/>
                <w:sz w:val="21"/>
                <w:szCs w:val="21"/>
                <w:highlight w:val="none"/>
                <w:lang w:val="en-US" w:eastAsia="zh-CN" w:bidi="ar-SA"/>
              </w:rPr>
              <w:t>在参加南阳市本级的政府采购活动时，享受政策支持，在采用综合评分法的项目中，诚信评价为满分的得 2 分，90-99 分（不含 90 分）之间 得 1 分，90 分以下的不得分；在采用最低评标价法的项目中， 诚信评价为满分的给予报价 2%的价格扣除，90-99 分（不含90 分）之间的给予报价 1%的价格扣除，90 分以下的不得享 受价格扣除。</w:t>
            </w:r>
            <w:r>
              <w:rPr>
                <w:rFonts w:hint="eastAsia" w:ascii="Times New Roman" w:hAnsi="Times New Roman" w:eastAsia="Arial" w:cs="Arial"/>
                <w:b w:val="0"/>
                <w:bCs w:val="0"/>
                <w:snapToGrid w:val="0"/>
                <w:color w:val="000000"/>
                <w:kern w:val="0"/>
                <w:sz w:val="21"/>
                <w:szCs w:val="21"/>
                <w:highlight w:val="none"/>
                <w:lang w:val="en-US" w:eastAsia="zh-CN" w:bidi="ar-SA"/>
              </w:rPr>
              <w:t>投标人</w:t>
            </w:r>
            <w:r>
              <w:rPr>
                <w:rFonts w:hint="default" w:ascii="Times New Roman" w:hAnsi="Times New Roman" w:eastAsia="Arial" w:cs="Arial"/>
                <w:b w:val="0"/>
                <w:bCs w:val="0"/>
                <w:snapToGrid w:val="0"/>
                <w:color w:val="000000"/>
                <w:kern w:val="0"/>
                <w:sz w:val="21"/>
                <w:szCs w:val="21"/>
                <w:highlight w:val="none"/>
                <w:lang w:val="en-US" w:eastAsia="zh-CN" w:bidi="ar-SA"/>
              </w:rPr>
              <w:t>可在公告发布之日到投标截止期间，登 录“南阳市政府采购信用管理系统”在线打印《南阳市政府 采购供应商信用记录表》，作为投标(响应)文件的组成部分提交，评审时作为享受政策支持的依据</w:t>
            </w:r>
            <w:r>
              <w:rPr>
                <w:rFonts w:hint="eastAsia" w:ascii="Times New Roman" w:hAnsi="Times New Roman" w:eastAsia="Arial" w:cs="Arial"/>
                <w:b w:val="0"/>
                <w:bCs w:val="0"/>
                <w:snapToGrid w:val="0"/>
                <w:color w:val="000000"/>
                <w:kern w:val="0"/>
                <w:sz w:val="21"/>
                <w:szCs w:val="21"/>
                <w:highlight w:val="none"/>
                <w:lang w:val="en-US" w:eastAsia="zh-CN" w:bidi="ar-SA"/>
              </w:rPr>
              <w:t>。</w:t>
            </w:r>
          </w:p>
          <w:p w14:paraId="5DACA288">
            <w:pPr>
              <w:pStyle w:val="2"/>
              <w:keepNext w:val="0"/>
              <w:keepLines w:val="0"/>
              <w:widowControl/>
              <w:suppressLineNumbers w:val="0"/>
              <w:spacing w:before="0" w:beforeAutospacing="0" w:after="0" w:afterAutospacing="0"/>
              <w:ind w:left="0" w:right="0"/>
              <w:jc w:val="center"/>
              <w:rPr>
                <w:rFonts w:hint="default" w:ascii="Times New Roman" w:hAnsi="Times New Roman" w:eastAsia="Arial" w:cs="Arial"/>
                <w:b w:val="0"/>
                <w:bCs w:val="0"/>
                <w:snapToGrid w:val="0"/>
                <w:color w:val="000000"/>
                <w:kern w:val="0"/>
                <w:sz w:val="21"/>
                <w:szCs w:val="21"/>
                <w:highlight w:val="yellow"/>
                <w:lang w:val="en-US" w:eastAsia="zh-CN" w:bidi="ar-SA"/>
              </w:rPr>
            </w:pPr>
          </w:p>
        </w:tc>
      </w:tr>
      <w:tr w14:paraId="17D90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noWrap w:val="0"/>
            <w:vAlign w:val="center"/>
          </w:tcPr>
          <w:p w14:paraId="649B096C">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tc>
        <w:tc>
          <w:tcPr>
            <w:tcW w:w="1147" w:type="dxa"/>
            <w:vMerge w:val="continue"/>
            <w:noWrap w:val="0"/>
            <w:vAlign w:val="center"/>
          </w:tcPr>
          <w:p w14:paraId="538D945A">
            <w:pPr>
              <w:keepNext w:val="0"/>
              <w:keepLines w:val="0"/>
              <w:pageBreakBefore w:val="0"/>
              <w:kinsoku/>
              <w:wordWrap w:val="0"/>
              <w:overflowPunct/>
              <w:topLinePunct w:val="0"/>
              <w:bidi w:val="0"/>
              <w:spacing w:before="157" w:line="220" w:lineRule="auto"/>
              <w:jc w:val="center"/>
              <w:rPr>
                <w:rFonts w:hint="eastAsia" w:ascii="宋体" w:hAnsi="宋体" w:eastAsia="宋体" w:cs="宋体"/>
                <w:spacing w:val="-2"/>
                <w:sz w:val="24"/>
                <w:szCs w:val="24"/>
                <w:lang w:val="en-US" w:eastAsia="zh-CN"/>
              </w:rPr>
            </w:pPr>
          </w:p>
        </w:tc>
        <w:tc>
          <w:tcPr>
            <w:tcW w:w="780" w:type="dxa"/>
            <w:vMerge w:val="continue"/>
            <w:noWrap w:val="0"/>
            <w:vAlign w:val="top"/>
          </w:tcPr>
          <w:p w14:paraId="5AEA8922">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p>
        </w:tc>
        <w:tc>
          <w:tcPr>
            <w:tcW w:w="2002" w:type="dxa"/>
            <w:noWrap w:val="0"/>
            <w:vAlign w:val="center"/>
          </w:tcPr>
          <w:p w14:paraId="72DDD304">
            <w:pPr>
              <w:spacing w:line="300" w:lineRule="exact"/>
              <w:jc w:val="center"/>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zh-CN" w:bidi="ar-SA"/>
              </w:rPr>
              <w:t>企业实力（3分）</w:t>
            </w:r>
          </w:p>
        </w:tc>
        <w:tc>
          <w:tcPr>
            <w:tcW w:w="3567" w:type="dxa"/>
            <w:noWrap w:val="0"/>
            <w:vAlign w:val="top"/>
          </w:tcPr>
          <w:p w14:paraId="6C2AE0A1">
            <w:pPr>
              <w:keepNext w:val="0"/>
              <w:keepLines w:val="0"/>
              <w:pageBreakBefore w:val="0"/>
              <w:widowControl w:val="0"/>
              <w:numPr>
                <w:ilvl w:val="0"/>
                <w:numId w:val="0"/>
              </w:numPr>
              <w:kinsoku/>
              <w:wordWrap/>
              <w:overflowPunct/>
              <w:topLinePunct w:val="0"/>
              <w:autoSpaceDE/>
              <w:autoSpaceDN/>
              <w:bidi w:val="0"/>
              <w:adjustRightInd/>
              <w:snapToGrid/>
              <w:spacing w:line="572" w:lineRule="exact"/>
              <w:jc w:val="center"/>
              <w:textAlignment w:val="auto"/>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cs="Times New Roman"/>
                <w:highlight w:val="none"/>
                <w:lang w:val="en-US" w:eastAsia="zh-CN"/>
              </w:rPr>
              <w:t>投标人</w:t>
            </w:r>
            <w:r>
              <w:rPr>
                <w:rFonts w:hint="eastAsia" w:ascii="Times New Roman" w:hAnsi="Times New Roman" w:eastAsia="宋体" w:cs="Times New Roman"/>
                <w:highlight w:val="none"/>
                <w:lang w:val="en-US" w:eastAsia="zh-CN"/>
              </w:rPr>
              <w:t>具有ISO27001信息安全管理体系证书得</w:t>
            </w:r>
            <w:r>
              <w:rPr>
                <w:rFonts w:hint="eastAsia" w:cs="Times New Roman"/>
                <w:highlight w:val="none"/>
                <w:lang w:val="en-US" w:eastAsia="zh-CN"/>
              </w:rPr>
              <w:t>3</w:t>
            </w:r>
            <w:r>
              <w:rPr>
                <w:rFonts w:hint="eastAsia" w:ascii="Times New Roman" w:hAnsi="Times New Roman" w:eastAsia="宋体" w:cs="Times New Roman"/>
                <w:highlight w:val="none"/>
                <w:lang w:val="en-US" w:eastAsia="zh-CN"/>
              </w:rPr>
              <w:t>分。</w:t>
            </w:r>
          </w:p>
        </w:tc>
      </w:tr>
      <w:tr w14:paraId="0C63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noWrap w:val="0"/>
            <w:vAlign w:val="center"/>
          </w:tcPr>
          <w:p w14:paraId="03E7EBCE">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tc>
        <w:tc>
          <w:tcPr>
            <w:tcW w:w="1147" w:type="dxa"/>
            <w:vMerge w:val="continue"/>
            <w:noWrap w:val="0"/>
            <w:vAlign w:val="center"/>
          </w:tcPr>
          <w:p w14:paraId="6A1ED667">
            <w:pPr>
              <w:keepNext w:val="0"/>
              <w:keepLines w:val="0"/>
              <w:pageBreakBefore w:val="0"/>
              <w:kinsoku/>
              <w:wordWrap w:val="0"/>
              <w:overflowPunct/>
              <w:topLinePunct w:val="0"/>
              <w:bidi w:val="0"/>
              <w:spacing w:before="157" w:line="220" w:lineRule="auto"/>
              <w:jc w:val="center"/>
              <w:rPr>
                <w:rFonts w:hint="eastAsia" w:ascii="宋体" w:hAnsi="宋体" w:eastAsia="宋体" w:cs="宋体"/>
                <w:spacing w:val="-2"/>
                <w:sz w:val="24"/>
                <w:szCs w:val="24"/>
                <w:lang w:val="en-US" w:eastAsia="zh-CN"/>
              </w:rPr>
            </w:pPr>
          </w:p>
        </w:tc>
        <w:tc>
          <w:tcPr>
            <w:tcW w:w="780" w:type="dxa"/>
            <w:vMerge w:val="continue"/>
            <w:noWrap w:val="0"/>
            <w:vAlign w:val="top"/>
          </w:tcPr>
          <w:p w14:paraId="1373C2B6">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p>
        </w:tc>
        <w:tc>
          <w:tcPr>
            <w:tcW w:w="2002" w:type="dxa"/>
            <w:noWrap w:val="0"/>
            <w:vAlign w:val="center"/>
          </w:tcPr>
          <w:p w14:paraId="42C970F5">
            <w:pPr>
              <w:spacing w:line="300" w:lineRule="exact"/>
              <w:jc w:val="center"/>
              <w:rPr>
                <w:rFonts w:hint="eastAsia" w:ascii="宋体" w:hAnsi="宋体" w:eastAsia="宋体" w:cs="宋体"/>
                <w:snapToGrid w:val="0"/>
                <w:color w:val="000000"/>
                <w:spacing w:val="-13"/>
                <w:kern w:val="0"/>
                <w:sz w:val="22"/>
                <w:szCs w:val="22"/>
                <w:lang w:val="en-US" w:eastAsia="en-US" w:bidi="ar-SA"/>
              </w:rPr>
            </w:pPr>
            <w:r>
              <w:rPr>
                <w:rFonts w:hint="eastAsia" w:ascii="宋体" w:hAnsi="宋体" w:eastAsia="宋体" w:cs="宋体"/>
                <w:snapToGrid w:val="0"/>
                <w:color w:val="000000"/>
                <w:spacing w:val="-13"/>
                <w:kern w:val="0"/>
                <w:sz w:val="22"/>
                <w:szCs w:val="22"/>
                <w:lang w:val="en-US" w:eastAsia="en-US" w:bidi="ar-SA"/>
              </w:rPr>
              <w:t>投标文件总体评价</w:t>
            </w:r>
          </w:p>
          <w:p w14:paraId="3E5FD5F9">
            <w:pPr>
              <w:spacing w:line="300" w:lineRule="exact"/>
              <w:jc w:val="center"/>
              <w:rPr>
                <w:rFonts w:hint="eastAsia" w:ascii="Times New Roman" w:hAnsi="Times New Roman"/>
                <w:highlight w:val="none"/>
              </w:rPr>
            </w:pPr>
            <w:r>
              <w:rPr>
                <w:rFonts w:hint="eastAsia" w:ascii="Times New Roman" w:hAnsi="Times New Roman"/>
                <w:highlight w:val="none"/>
              </w:rPr>
              <w:t>（</w:t>
            </w:r>
            <w:r>
              <w:rPr>
                <w:rFonts w:hint="eastAsia" w:ascii="Times New Roman" w:hAnsi="Times New Roman"/>
                <w:highlight w:val="none"/>
                <w:lang w:val="en-US" w:eastAsia="zh-CN"/>
              </w:rPr>
              <w:t>5</w:t>
            </w:r>
            <w:r>
              <w:rPr>
                <w:rFonts w:hint="eastAsia" w:ascii="Times New Roman" w:hAnsi="Times New Roman"/>
                <w:highlight w:val="none"/>
              </w:rPr>
              <w:t>分）</w:t>
            </w:r>
          </w:p>
        </w:tc>
        <w:tc>
          <w:tcPr>
            <w:tcW w:w="3567" w:type="dxa"/>
            <w:noWrap w:val="0"/>
            <w:vAlign w:val="top"/>
          </w:tcPr>
          <w:p w14:paraId="2E1C0C55">
            <w:pPr>
              <w:pStyle w:val="2"/>
              <w:keepNext w:val="0"/>
              <w:keepLines w:val="0"/>
              <w:widowControl/>
              <w:suppressLineNumbers w:val="0"/>
              <w:spacing w:before="0" w:beforeAutospacing="0" w:after="0" w:afterAutospacing="0"/>
              <w:ind w:left="0" w:right="0"/>
              <w:jc w:val="center"/>
              <w:rPr>
                <w:rFonts w:hint="default" w:ascii="Times New Roman" w:hAnsi="Times New Roman" w:eastAsia="宋体"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投标人</w:t>
            </w:r>
            <w:r>
              <w:rPr>
                <w:rFonts w:hint="eastAsia" w:ascii="Times New Roman" w:hAnsi="Times New Roman" w:eastAsia="Arial" w:cs="Arial"/>
                <w:b w:val="0"/>
                <w:bCs w:val="0"/>
                <w:snapToGrid w:val="0"/>
                <w:color w:val="000000"/>
                <w:kern w:val="0"/>
                <w:sz w:val="21"/>
                <w:szCs w:val="21"/>
                <w:highlight w:val="none"/>
                <w:lang w:val="en-US" w:eastAsia="en-US" w:bidi="ar-SA"/>
              </w:rPr>
              <w:t>的投标文件完整性，商务响应及技术应答具体、详实</w:t>
            </w:r>
            <w:r>
              <w:rPr>
                <w:rFonts w:hint="eastAsia" w:ascii="Times New Roman" w:hAnsi="Times New Roman" w:eastAsia="Arial" w:cs="Arial"/>
                <w:b w:val="0"/>
                <w:bCs w:val="0"/>
                <w:snapToGrid w:val="0"/>
                <w:color w:val="000000"/>
                <w:kern w:val="0"/>
                <w:sz w:val="21"/>
                <w:szCs w:val="21"/>
                <w:highlight w:val="none"/>
                <w:lang w:val="en-US" w:eastAsia="zh-CN" w:bidi="ar-SA"/>
              </w:rPr>
              <w:t>得5分；投标文件完成，</w:t>
            </w:r>
            <w:r>
              <w:rPr>
                <w:rFonts w:hint="eastAsia" w:ascii="Times New Roman" w:hAnsi="Times New Roman" w:eastAsia="Arial" w:cs="Arial"/>
                <w:b w:val="0"/>
                <w:bCs w:val="0"/>
                <w:snapToGrid w:val="0"/>
                <w:color w:val="000000"/>
                <w:kern w:val="0"/>
                <w:sz w:val="21"/>
                <w:szCs w:val="21"/>
                <w:highlight w:val="none"/>
                <w:lang w:val="en-US" w:eastAsia="en-US" w:bidi="ar-SA"/>
              </w:rPr>
              <w:t>商务响应及技术应答</w:t>
            </w:r>
            <w:r>
              <w:rPr>
                <w:rFonts w:hint="eastAsia" w:ascii="Times New Roman" w:hAnsi="Times New Roman" w:eastAsia="Arial" w:cs="Arial"/>
                <w:b w:val="0"/>
                <w:bCs w:val="0"/>
                <w:snapToGrid w:val="0"/>
                <w:color w:val="000000"/>
                <w:kern w:val="0"/>
                <w:sz w:val="21"/>
                <w:szCs w:val="21"/>
                <w:highlight w:val="none"/>
                <w:lang w:val="en-US" w:eastAsia="zh-CN" w:bidi="ar-SA"/>
              </w:rPr>
              <w:t>基本</w:t>
            </w:r>
            <w:r>
              <w:rPr>
                <w:rFonts w:hint="eastAsia" w:ascii="Times New Roman" w:hAnsi="Times New Roman" w:eastAsia="Arial" w:cs="Arial"/>
                <w:b w:val="0"/>
                <w:bCs w:val="0"/>
                <w:snapToGrid w:val="0"/>
                <w:color w:val="000000"/>
                <w:kern w:val="0"/>
                <w:sz w:val="21"/>
                <w:szCs w:val="21"/>
                <w:highlight w:val="none"/>
                <w:lang w:val="en-US" w:eastAsia="en-US" w:bidi="ar-SA"/>
              </w:rPr>
              <w:t>详实</w:t>
            </w:r>
            <w:r>
              <w:rPr>
                <w:rFonts w:hint="eastAsia" w:ascii="Times New Roman" w:hAnsi="Times New Roman" w:eastAsia="Arial" w:cs="Arial"/>
                <w:b w:val="0"/>
                <w:bCs w:val="0"/>
                <w:snapToGrid w:val="0"/>
                <w:color w:val="000000"/>
                <w:kern w:val="0"/>
                <w:sz w:val="21"/>
                <w:szCs w:val="21"/>
                <w:highlight w:val="none"/>
                <w:lang w:val="en-US" w:eastAsia="zh-CN" w:bidi="ar-SA"/>
              </w:rPr>
              <w:t>得3分；否则不得分。</w:t>
            </w:r>
          </w:p>
        </w:tc>
      </w:tr>
      <w:tr w14:paraId="37B03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noWrap w:val="0"/>
            <w:vAlign w:val="center"/>
          </w:tcPr>
          <w:p w14:paraId="4432161C">
            <w:pPr>
              <w:pStyle w:val="32"/>
              <w:keepNext w:val="0"/>
              <w:keepLines w:val="0"/>
              <w:pageBreakBefore w:val="0"/>
              <w:kinsoku/>
              <w:wordWrap w:val="0"/>
              <w:overflowPunct/>
              <w:topLinePunct w:val="0"/>
              <w:bidi w:val="0"/>
              <w:jc w:val="center"/>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4</w:t>
            </w:r>
          </w:p>
        </w:tc>
        <w:tc>
          <w:tcPr>
            <w:tcW w:w="1147" w:type="dxa"/>
            <w:vMerge w:val="restart"/>
            <w:noWrap w:val="0"/>
            <w:vAlign w:val="center"/>
          </w:tcPr>
          <w:p w14:paraId="77AD9B5F">
            <w:pPr>
              <w:keepNext w:val="0"/>
              <w:keepLines w:val="0"/>
              <w:pageBreakBefore w:val="0"/>
              <w:kinsoku/>
              <w:wordWrap w:val="0"/>
              <w:overflowPunct/>
              <w:topLinePunct w:val="0"/>
              <w:bidi w:val="0"/>
              <w:spacing w:before="78" w:line="219" w:lineRule="auto"/>
              <w:jc w:val="center"/>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售后服务或其他</w:t>
            </w:r>
          </w:p>
        </w:tc>
        <w:tc>
          <w:tcPr>
            <w:tcW w:w="780" w:type="dxa"/>
            <w:vMerge w:val="restart"/>
            <w:noWrap w:val="0"/>
            <w:vAlign w:val="top"/>
          </w:tcPr>
          <w:p w14:paraId="0972999D">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04D0261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2BA435D1">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68E1AAE1">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37D32344">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49E54A45">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p w14:paraId="0560C229">
            <w:pPr>
              <w:pStyle w:val="32"/>
              <w:keepNext w:val="0"/>
              <w:keepLines w:val="0"/>
              <w:pageBreakBefore w:val="0"/>
              <w:kinsoku/>
              <w:wordWrap w:val="0"/>
              <w:overflowPunct/>
              <w:topLinePunct w:val="0"/>
              <w:bidi w:val="0"/>
              <w:jc w:val="center"/>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20分</w:t>
            </w:r>
          </w:p>
        </w:tc>
        <w:tc>
          <w:tcPr>
            <w:tcW w:w="2002" w:type="dxa"/>
            <w:noWrap w:val="0"/>
            <w:vAlign w:val="center"/>
          </w:tcPr>
          <w:p w14:paraId="24037DF8">
            <w:pPr>
              <w:spacing w:line="300" w:lineRule="exact"/>
              <w:jc w:val="center"/>
              <w:rPr>
                <w:rFonts w:hint="eastAsia" w:ascii="Times New Roman" w:hAnsi="Times New Roman"/>
                <w:highlight w:val="none"/>
              </w:rPr>
            </w:pPr>
            <w:r>
              <w:rPr>
                <w:rFonts w:hint="eastAsia" w:ascii="Times New Roman" w:hAnsi="Times New Roman"/>
                <w:highlight w:val="none"/>
              </w:rPr>
              <w:t>售后服务方案</w:t>
            </w:r>
          </w:p>
          <w:p w14:paraId="6CC747AB">
            <w:pPr>
              <w:spacing w:line="300" w:lineRule="exact"/>
              <w:jc w:val="center"/>
              <w:rPr>
                <w:rFonts w:hint="eastAsia" w:ascii="Times New Roman" w:hAnsi="Times New Roman"/>
                <w:highlight w:val="none"/>
                <w:lang w:val="en-US" w:eastAsia="en-US"/>
              </w:rPr>
            </w:pPr>
            <w:r>
              <w:rPr>
                <w:rFonts w:hint="eastAsia" w:ascii="Times New Roman" w:hAnsi="Times New Roman"/>
                <w:highlight w:val="none"/>
              </w:rPr>
              <w:t>（</w:t>
            </w:r>
            <w:r>
              <w:rPr>
                <w:rFonts w:hint="eastAsia" w:ascii="Times New Roman" w:hAnsi="Times New Roman" w:eastAsia="宋体"/>
                <w:highlight w:val="none"/>
                <w:lang w:val="en-US" w:eastAsia="zh-CN"/>
              </w:rPr>
              <w:t>10</w:t>
            </w:r>
            <w:r>
              <w:rPr>
                <w:rFonts w:hint="eastAsia" w:ascii="Times New Roman" w:hAnsi="Times New Roman"/>
                <w:highlight w:val="none"/>
              </w:rPr>
              <w:t>分）</w:t>
            </w:r>
          </w:p>
        </w:tc>
        <w:tc>
          <w:tcPr>
            <w:tcW w:w="3567" w:type="dxa"/>
            <w:noWrap w:val="0"/>
            <w:vAlign w:val="top"/>
          </w:tcPr>
          <w:p w14:paraId="297119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10分：提供7×24小时技术支持，故障响应时间≤1小时，线上或线下解决时间≤4小时，每年上门维护≥4次；</w:t>
            </w:r>
          </w:p>
          <w:p w14:paraId="62BF6A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5分：提供5×8小时技术支持，故障响应时间≤2小时，线上或线下解决时间≤8小时，每年上门维护≥2次；</w:t>
            </w:r>
          </w:p>
          <w:p w14:paraId="43F13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2分：仅提供电话支持，无明确响应时间；</w:t>
            </w:r>
          </w:p>
          <w:p w14:paraId="318AA4F4">
            <w:pPr>
              <w:pStyle w:val="2"/>
              <w:keepNext w:val="0"/>
              <w:keepLines w:val="0"/>
              <w:widowControl/>
              <w:suppressLineNumbers w:val="0"/>
              <w:spacing w:before="0" w:beforeAutospacing="0" w:after="0" w:afterAutospacing="0"/>
              <w:ind w:left="0" w:right="0"/>
              <w:jc w:val="center"/>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zh-CN" w:bidi="ar-SA"/>
              </w:rPr>
              <w:t>0分：无方案。</w:t>
            </w:r>
          </w:p>
        </w:tc>
      </w:tr>
      <w:tr w14:paraId="43935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noWrap w:val="0"/>
            <w:vAlign w:val="center"/>
          </w:tcPr>
          <w:p w14:paraId="379C16DA">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147" w:type="dxa"/>
            <w:vMerge w:val="continue"/>
            <w:noWrap w:val="0"/>
            <w:vAlign w:val="center"/>
          </w:tcPr>
          <w:p w14:paraId="18FA228F">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lang w:val="en-US" w:eastAsia="zh-CN" w:bidi="ar-SA"/>
              </w:rPr>
            </w:pPr>
          </w:p>
        </w:tc>
        <w:tc>
          <w:tcPr>
            <w:tcW w:w="780" w:type="dxa"/>
            <w:vMerge w:val="continue"/>
            <w:noWrap w:val="0"/>
            <w:vAlign w:val="top"/>
          </w:tcPr>
          <w:p w14:paraId="4C0D4DEB">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p>
        </w:tc>
        <w:tc>
          <w:tcPr>
            <w:tcW w:w="2002" w:type="dxa"/>
            <w:noWrap w:val="0"/>
            <w:vAlign w:val="top"/>
          </w:tcPr>
          <w:p w14:paraId="5424F9A6">
            <w:pPr>
              <w:spacing w:line="300" w:lineRule="exact"/>
              <w:jc w:val="center"/>
              <w:rPr>
                <w:rFonts w:hint="eastAsia" w:ascii="Times New Roman" w:hAnsi="Times New Roman" w:eastAsia="宋体"/>
                <w:highlight w:val="none"/>
                <w:lang w:val="en-US" w:eastAsia="zh-CN"/>
              </w:rPr>
            </w:pPr>
          </w:p>
          <w:p w14:paraId="1F315138">
            <w:pPr>
              <w:spacing w:line="300" w:lineRule="exact"/>
              <w:jc w:val="center"/>
              <w:rPr>
                <w:rFonts w:hint="eastAsia" w:ascii="Times New Roman" w:hAnsi="Times New Roman" w:eastAsia="宋体"/>
                <w:highlight w:val="none"/>
                <w:lang w:val="en-US" w:eastAsia="zh-CN"/>
              </w:rPr>
            </w:pPr>
          </w:p>
          <w:p w14:paraId="66244D2C">
            <w:pPr>
              <w:spacing w:line="300" w:lineRule="exact"/>
              <w:jc w:val="center"/>
              <w:rPr>
                <w:rFonts w:hint="eastAsia" w:ascii="Times New Roman" w:hAnsi="Times New Roman"/>
                <w:highlight w:val="none"/>
              </w:rPr>
            </w:pPr>
            <w:r>
              <w:rPr>
                <w:rFonts w:hint="eastAsia" w:ascii="Times New Roman" w:hAnsi="Times New Roman"/>
                <w:highlight w:val="none"/>
              </w:rPr>
              <w:t>培训方案</w:t>
            </w:r>
          </w:p>
          <w:p w14:paraId="127ED816">
            <w:pPr>
              <w:spacing w:line="300" w:lineRule="exact"/>
              <w:jc w:val="center"/>
              <w:rPr>
                <w:rFonts w:hint="eastAsia" w:ascii="Times New Roman" w:hAnsi="Times New Roman"/>
                <w:highlight w:val="none"/>
                <w:lang w:val="en-US" w:eastAsia="en-US"/>
              </w:rPr>
            </w:pPr>
            <w:r>
              <w:rPr>
                <w:rFonts w:hint="eastAsia" w:ascii="Times New Roman" w:hAnsi="Times New Roman"/>
                <w:highlight w:val="none"/>
              </w:rPr>
              <w:t>（</w:t>
            </w:r>
            <w:r>
              <w:rPr>
                <w:rFonts w:hint="eastAsia" w:ascii="Times New Roman" w:hAnsi="Times New Roman" w:eastAsia="宋体"/>
                <w:highlight w:val="none"/>
                <w:lang w:val="en-US" w:eastAsia="zh-CN"/>
              </w:rPr>
              <w:t>10</w:t>
            </w:r>
            <w:r>
              <w:rPr>
                <w:rFonts w:hint="eastAsia" w:ascii="Times New Roman" w:hAnsi="Times New Roman"/>
                <w:highlight w:val="none"/>
              </w:rPr>
              <w:t>分）</w:t>
            </w:r>
          </w:p>
        </w:tc>
        <w:tc>
          <w:tcPr>
            <w:tcW w:w="3567" w:type="dxa"/>
            <w:noWrap w:val="0"/>
            <w:vAlign w:val="top"/>
          </w:tcPr>
          <w:p w14:paraId="7A53DB42">
            <w:pPr>
              <w:pStyle w:val="2"/>
              <w:keepNext w:val="0"/>
              <w:keepLines w:val="0"/>
              <w:widowControl/>
              <w:suppressLineNumbers w:val="0"/>
              <w:spacing w:before="0" w:beforeAutospacing="0" w:after="0" w:afterAutospacing="0"/>
              <w:ind w:left="0" w:right="0"/>
              <w:jc w:val="center"/>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zh-CN" w:bidi="ar-SA"/>
              </w:rPr>
              <w:t>投标人提供的培训方案可行性及合理性进行横向对比。投标人方案详实，科学先进，符合现场条件及客户需求的得10分；方案详细，合理可行，基本符合现场条件及客户需求的得5分；方案不够详细，基本可行的得2分；否则不得分。</w:t>
            </w:r>
          </w:p>
        </w:tc>
      </w:tr>
      <w:tr w14:paraId="548D7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noWrap w:val="0"/>
            <w:vAlign w:val="top"/>
          </w:tcPr>
          <w:p w14:paraId="2AB5809E">
            <w:pPr>
              <w:keepNext w:val="0"/>
              <w:keepLines w:val="0"/>
              <w:pageBreakBefore w:val="0"/>
              <w:kinsoku/>
              <w:wordWrap w:val="0"/>
              <w:overflowPunct/>
              <w:topLinePunct w:val="0"/>
              <w:bidi w:val="0"/>
              <w:spacing w:before="42" w:line="206" w:lineRule="auto"/>
              <w:ind w:left="932"/>
              <w:jc w:val="center"/>
              <w:rPr>
                <w:rFonts w:hint="eastAsia" w:ascii="宋体" w:hAnsi="宋体" w:eastAsia="宋体" w:cs="宋体"/>
                <w:sz w:val="24"/>
                <w:szCs w:val="24"/>
              </w:rPr>
            </w:pPr>
            <w:r>
              <w:rPr>
                <w:rFonts w:hint="eastAsia" w:ascii="宋体" w:hAnsi="宋体" w:eastAsia="宋体" w:cs="宋体"/>
                <w:spacing w:val="-3"/>
                <w:sz w:val="24"/>
                <w:szCs w:val="24"/>
              </w:rPr>
              <w:t>合计</w:t>
            </w:r>
          </w:p>
        </w:tc>
        <w:tc>
          <w:tcPr>
            <w:tcW w:w="780" w:type="dxa"/>
            <w:noWrap w:val="0"/>
            <w:vAlign w:val="top"/>
          </w:tcPr>
          <w:p w14:paraId="70B3ACD6">
            <w:pPr>
              <w:pStyle w:val="32"/>
              <w:keepNext w:val="0"/>
              <w:keepLines w:val="0"/>
              <w:pageBreakBefore w:val="0"/>
              <w:kinsoku/>
              <w:wordWrap w:val="0"/>
              <w:overflowPunct/>
              <w:topLinePunct w:val="0"/>
              <w:bidi w:val="0"/>
              <w:spacing w:before="59" w:line="202" w:lineRule="auto"/>
              <w:ind w:left="265"/>
              <w:jc w:val="center"/>
              <w:rPr>
                <w:rFonts w:hint="eastAsia" w:ascii="宋体" w:hAnsi="宋体" w:eastAsia="宋体" w:cs="宋体"/>
                <w:sz w:val="24"/>
                <w:szCs w:val="24"/>
              </w:rPr>
            </w:pPr>
            <w:r>
              <w:rPr>
                <w:rFonts w:hint="eastAsia" w:ascii="宋体" w:hAnsi="宋体" w:eastAsia="宋体" w:cs="宋体"/>
                <w:spacing w:val="9"/>
                <w:sz w:val="24"/>
                <w:szCs w:val="24"/>
              </w:rPr>
              <w:t>100</w:t>
            </w:r>
          </w:p>
        </w:tc>
        <w:tc>
          <w:tcPr>
            <w:tcW w:w="5569" w:type="dxa"/>
            <w:gridSpan w:val="2"/>
            <w:noWrap w:val="0"/>
            <w:vAlign w:val="top"/>
          </w:tcPr>
          <w:p w14:paraId="05272DB7">
            <w:pPr>
              <w:pStyle w:val="32"/>
              <w:keepNext w:val="0"/>
              <w:keepLines w:val="0"/>
              <w:pageBreakBefore w:val="0"/>
              <w:kinsoku/>
              <w:wordWrap w:val="0"/>
              <w:overflowPunct/>
              <w:topLinePunct w:val="0"/>
              <w:bidi w:val="0"/>
              <w:jc w:val="center"/>
              <w:rPr>
                <w:rFonts w:hint="eastAsia" w:ascii="宋体" w:hAnsi="宋体" w:eastAsia="宋体" w:cs="宋体"/>
              </w:rPr>
            </w:pPr>
          </w:p>
        </w:tc>
      </w:tr>
    </w:tbl>
    <w:p w14:paraId="38AA9888">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7AF6CB1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75046B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66BA285B">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648FB391">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3ED3E89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4F1E979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0C287EDA">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421F5611">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45236AE6">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09494B9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954A64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236DC52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ED7C43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786DDF4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6BDD3C2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57A1694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72B32F4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21017B60">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4F50D5A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0182E5F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04E2EC1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775A824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0A32A49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3AD611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4CCE603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B61C3E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9799A8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E59C5E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416161E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500D9CE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12F6AA3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660F5A7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716F126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5CEDE6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F39888A">
      <w:pPr>
        <w:pStyle w:val="30"/>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E968628">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649DDE45">
      <w:pPr>
        <w:pStyle w:val="30"/>
        <w:jc w:val="both"/>
        <w:rPr>
          <w:rFonts w:hint="eastAsia"/>
        </w:rPr>
      </w:pPr>
    </w:p>
    <w:p w14:paraId="02CAD6C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715645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3BCCB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4A70C8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625919A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14:paraId="3C08E5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22E7B3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309F4A0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0C8FED9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5D52EC1C">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0F639F35">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FFC467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9A4F99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58DA41A">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80A9F5E"/>
    <w:p w14:paraId="5F83E10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298FB83E">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2093506D">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249771A7">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337A0B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1C988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1DBDA37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7FCD4872">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32FFD83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1.开标一览表格式</w:t>
      </w:r>
    </w:p>
    <w:p w14:paraId="36CB21A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82BC7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3"/>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6A05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C86F9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36EC5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1E5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452E1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023FD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49BC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4FDAC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CC057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E08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E4EE1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866D3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0A31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1839EAC">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质量要求</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84066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6BF9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E6337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F7B256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7EC9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584E180">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交货安装地点</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3D33F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79F0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12A66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EE3CD5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4D54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FD1A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8B1D7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3B0480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2E9CC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5EBB97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3EBC8E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4CFFB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4F7B60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3A26C9AA">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023CDA2E">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42F309A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7FA1D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06A261B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5D06D9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2D1831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5790077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D5A7564">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31FF849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4934386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27BE572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60C88C8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1DDD3B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373CD36A">
      <w:pPr>
        <w:pStyle w:val="22"/>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0A17E36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422ECF9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34A9B1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3F01F27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9FB96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24DB8B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4C3A6E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3F2BC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C7C35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23DAE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F698C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1E861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72977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52CDB43">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0905D43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44E5E632">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E94E4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24F366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BACDF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53B0D0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99929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4BC88C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580B02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6E8F812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5A99F4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507F8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2474C59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4932152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FCE05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64005C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47896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9432C5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0A0DE3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3081F68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590B5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1CADC05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479C4BB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61BD34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2CDF4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79D70EE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692B040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2B4B0B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31B3CCB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2929E1F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013429F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0828486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2886267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016E9DB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43FF203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57F1CFAB">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B91B7E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6D83F11">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E17B5F8">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42354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695A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F556568">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67D43B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263E53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5B185D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25C4E73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691AD7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86BCC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B2AD4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C613B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EAC61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EE47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A70F8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9C7EF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B2D4A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6D524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37F5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58455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F3AB5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79754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5DE73C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512CE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1C88B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FBC01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FE5F1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3E2BDE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5CA77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417C1CB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25EFD54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678B776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FC516C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0A057B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CB5706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C61343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38A5DB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0306EC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4780F8C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10D2EBE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24DD2A48">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F298B9A">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40DDFC8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4B985D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124EB9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3C0FB12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7452B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56BCFE9A">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5F57644E">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3ADDB81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1F6A599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44C7211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3387967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08019DF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F5F526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7855D8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273D83A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B95F3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6A93879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6FE3E6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63CC506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07C900F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7F5922C7">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3FFE05C9">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2DE57F6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2D22BD4B">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F797EA1">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8C50DE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5CB305BF">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51DB3C9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6DC98895">
      <w:pPr>
        <w:rPr>
          <w:rFonts w:hint="eastAsia"/>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60D5401A">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snapToGrid w:val="0"/>
          <w:color w:val="000000"/>
          <w:kern w:val="0"/>
          <w:sz w:val="24"/>
          <w:szCs w:val="24"/>
          <w:lang w:val="zh-CN" w:eastAsia="zh-CN" w:bidi="ar-SA"/>
        </w:rPr>
        <w:t>二、</w:t>
      </w:r>
      <w:r>
        <w:rPr>
          <w:rFonts w:hint="eastAsia" w:asciiTheme="minorEastAsia" w:hAnsiTheme="minorEastAsia" w:eastAsiaTheme="minorEastAsia" w:cstheme="minorEastAsia"/>
          <w:b/>
          <w:bCs/>
          <w:sz w:val="24"/>
          <w:szCs w:val="24"/>
          <w:lang w:val="zh-CN" w:eastAsia="zh-CN"/>
        </w:rPr>
        <w:t>技术文件格式（</w:t>
      </w:r>
      <w:r>
        <w:rPr>
          <w:rFonts w:hint="eastAsia" w:asciiTheme="minorEastAsia" w:hAnsiTheme="minorEastAsia" w:eastAsiaTheme="minorEastAsia" w:cstheme="minorEastAsia"/>
          <w:b/>
          <w:bCs/>
          <w:sz w:val="24"/>
          <w:szCs w:val="24"/>
          <w:lang w:val="en-US" w:eastAsia="zh-CN"/>
        </w:rPr>
        <w:t>暗标</w:t>
      </w:r>
      <w:r>
        <w:rPr>
          <w:rFonts w:hint="eastAsia" w:asciiTheme="minorEastAsia" w:hAnsiTheme="minorEastAsia" w:eastAsiaTheme="minorEastAsia" w:cstheme="minorEastAsia"/>
          <w:b/>
          <w:bCs/>
          <w:sz w:val="24"/>
          <w:szCs w:val="24"/>
          <w:lang w:val="zh-CN" w:eastAsia="zh-CN"/>
        </w:rPr>
        <w:t>）</w:t>
      </w:r>
    </w:p>
    <w:p w14:paraId="38052E9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highlight w:val="yellow"/>
          <w:lang w:eastAsia="zh-CN"/>
        </w:rPr>
      </w:pPr>
      <w:r>
        <w:rPr>
          <w:rFonts w:hint="eastAsia" w:asciiTheme="minorEastAsia" w:hAnsiTheme="minorEastAsia" w:eastAsiaTheme="minorEastAsia" w:cstheme="minorEastAsia"/>
          <w:b/>
          <w:bCs w:val="0"/>
          <w:sz w:val="24"/>
          <w:szCs w:val="24"/>
          <w:highlight w:val="none"/>
          <w:lang w:val="en-US" w:eastAsia="zh-CN"/>
        </w:rPr>
        <w:t>1.</w:t>
      </w:r>
      <w:r>
        <w:rPr>
          <w:rFonts w:hint="eastAsia" w:asciiTheme="minorEastAsia" w:hAnsiTheme="minorEastAsia" w:eastAsiaTheme="minorEastAsia" w:cstheme="minorEastAsia"/>
          <w:b/>
          <w:bCs w:val="0"/>
          <w:sz w:val="24"/>
          <w:szCs w:val="24"/>
          <w:highlight w:val="none"/>
          <w:lang w:eastAsia="zh-CN"/>
        </w:rPr>
        <w:t>技术配置方案</w:t>
      </w:r>
    </w:p>
    <w:p w14:paraId="2E35BE17">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B433BD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636E3C0B">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6B8A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91C08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F0BFE4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5C40A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2DD21D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3B17C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B8ECFE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2E92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0117D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4C7824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EA67A3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61DC8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9C0C7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91AF51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23D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DC5CA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B5D2ED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E264F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D315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75F641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464B0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B75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34E34A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3B327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C6E17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E00B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44932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D160C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102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D9465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5DA15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86C4A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A150BD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8B19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F04BB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53B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D69F0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3B1B9E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9D071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A191F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A8817C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57CF4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D20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8DFE78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B2D2D9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B9587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DD74C0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A38AD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2098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6BF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1D87A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85762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89FFF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65D13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6A79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E3B30E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190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53AA5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9E88C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5593E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F9DBC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FFB0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F2E4E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04B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5FF0A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9E65A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87BEA1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8FFD8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846A6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C1329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54C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E68021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789A6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F87A27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3F2FF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66079D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1E9C8C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95E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11F8A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99F0D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983FA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1D968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B480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9EB3B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979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B3FDE0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4D35C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AC5FD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CB7CC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8FB0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8F3DC1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BC4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3B20B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10A6E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D0FC65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E90960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8A540A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73FFFB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6CC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A5FFED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2E060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33054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96C144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5DFF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03E731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023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A125CB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8375B4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BABB5F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34080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EB7A9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BC0C03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3E5B96FA">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F628BA8">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bCs w:val="0"/>
          <w:color w:val="000000"/>
          <w:sz w:val="24"/>
          <w:szCs w:val="24"/>
          <w:highlight w:val="yellow"/>
          <w:lang w:val="en-US" w:eastAsia="zh-CN"/>
        </w:rPr>
      </w:pPr>
      <w:r>
        <w:rPr>
          <w:rFonts w:hint="eastAsia" w:asciiTheme="minorEastAsia" w:hAnsiTheme="minorEastAsia" w:eastAsia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highlight w:val="none"/>
          <w:lang w:eastAsia="zh-CN"/>
        </w:rPr>
        <w:t>社会化网点接入方案、软硬件运行环境建设方案、系统运行安全建设方案、部署迁移方案等。</w:t>
      </w:r>
    </w:p>
    <w:p w14:paraId="08BA19BC">
      <w:pP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rPr>
        <w:br w:type="page"/>
      </w:r>
    </w:p>
    <w:p w14:paraId="19A06D4B">
      <w:pPr>
        <w:pStyle w:val="17"/>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69EB88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1A049AC0">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12DFC9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4F7DB20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1B18E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7620BFA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611C18E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A47DBF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6684B52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76AED19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49008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4DF2E3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262B8F7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0D33AA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19505C1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2A506F0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1942A7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6730B11A">
      <w:pPr>
        <w:pStyle w:val="17"/>
        <w:numPr>
          <w:ilvl w:val="0"/>
          <w:numId w:val="0"/>
        </w:numPr>
        <w:kinsoku w:val="0"/>
        <w:autoSpaceDE w:val="0"/>
        <w:autoSpaceDN w:val="0"/>
        <w:adjustRightInd w:val="0"/>
        <w:snapToGrid w:val="0"/>
        <w:spacing w:line="240" w:lineRule="auto"/>
        <w:jc w:val="left"/>
        <w:textAlignment w:val="baseline"/>
        <w:rPr>
          <w:rFonts w:hint="default" w:ascii="宋体" w:hAnsi="宋体"/>
          <w:b/>
          <w:sz w:val="24"/>
          <w:szCs w:val="24"/>
          <w:lang w:val="en-US" w:eastAsia="zh-CN"/>
        </w:rPr>
      </w:pPr>
      <w:r>
        <w:rPr>
          <w:rFonts w:hint="eastAsia" w:asciiTheme="minorEastAsia" w:hAnsiTheme="minorEastAsia" w:eastAsiaTheme="minorEastAsia" w:cstheme="minorEastAsia"/>
          <w:b/>
          <w:bCs w:val="0"/>
          <w:sz w:val="24"/>
          <w:szCs w:val="24"/>
          <w:highlight w:val="none"/>
          <w:lang w:val="en-US" w:eastAsia="zh-CN"/>
        </w:rPr>
        <w:t>2.</w:t>
      </w:r>
      <w:r>
        <w:rPr>
          <w:rFonts w:hint="eastAsia" w:asciiTheme="minorEastAsia" w:hAnsiTheme="minorEastAsia" w:eastAsiaTheme="minorEastAsia" w:cstheme="minorEastAsia"/>
          <w:b/>
          <w:bCs w:val="0"/>
          <w:sz w:val="24"/>
          <w:szCs w:val="24"/>
          <w:highlight w:val="none"/>
          <w:lang w:eastAsia="zh-CN"/>
        </w:rPr>
        <w:t>主要设备技术指标、技术性能说明</w:t>
      </w:r>
      <w:r>
        <w:rPr>
          <w:rFonts w:hint="eastAsia" w:asciiTheme="minorEastAsia" w:hAnsiTheme="minorEastAsia" w:eastAsiaTheme="minorEastAsia" w:cstheme="minorEastAsia"/>
          <w:b/>
          <w:bCs w:val="0"/>
          <w:sz w:val="24"/>
          <w:szCs w:val="24"/>
          <w:highlight w:val="none"/>
          <w:lang w:val="en-US" w:eastAsia="zh-CN"/>
        </w:rPr>
        <w:t>及相关证明文件</w:t>
      </w:r>
    </w:p>
    <w:p w14:paraId="551CCAE8">
      <w:pPr>
        <w:keepNext w:val="0"/>
        <w:keepLines w:val="0"/>
        <w:pageBreakBefore w:val="0"/>
        <w:kinsoku/>
        <w:wordWrap w:val="0"/>
        <w:overflowPunct/>
        <w:topLinePunct w:val="0"/>
        <w:bidi w:val="0"/>
        <w:jc w:val="both"/>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lang w:eastAsia="zh-CN"/>
        </w:rPr>
        <w:t>投标分项报价一览表</w:t>
      </w:r>
    </w:p>
    <w:p w14:paraId="49FA2075">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3"/>
        <w:tblpPr w:leftFromText="180" w:rightFromText="180" w:vertAnchor="text" w:horzAnchor="page" w:tblpXSpec="center" w:tblpY="348"/>
        <w:tblOverlap w:val="never"/>
        <w:tblW w:w="0" w:type="auto"/>
        <w:jc w:val="center"/>
        <w:tblLayout w:type="fixed"/>
        <w:tblCellMar>
          <w:top w:w="0" w:type="dxa"/>
          <w:left w:w="108" w:type="dxa"/>
          <w:bottom w:w="0" w:type="dxa"/>
          <w:right w:w="108" w:type="dxa"/>
        </w:tblCellMar>
      </w:tblPr>
      <w:tblGrid>
        <w:gridCol w:w="710"/>
        <w:gridCol w:w="1241"/>
        <w:gridCol w:w="1276"/>
        <w:gridCol w:w="850"/>
        <w:gridCol w:w="709"/>
        <w:gridCol w:w="284"/>
        <w:gridCol w:w="566"/>
        <w:gridCol w:w="993"/>
        <w:gridCol w:w="1134"/>
        <w:gridCol w:w="141"/>
        <w:gridCol w:w="1418"/>
        <w:gridCol w:w="284"/>
        <w:gridCol w:w="1559"/>
      </w:tblGrid>
      <w:tr w14:paraId="07605A96">
        <w:tblPrEx>
          <w:tblCellMar>
            <w:top w:w="0" w:type="dxa"/>
            <w:left w:w="108" w:type="dxa"/>
            <w:bottom w:w="0" w:type="dxa"/>
            <w:right w:w="108" w:type="dxa"/>
          </w:tblCellMar>
        </w:tblPrEx>
        <w:trPr>
          <w:gridAfter w:val="1"/>
          <w:wAfter w:w="1559" w:type="dxa"/>
          <w:trHeight w:val="522" w:hRule="exact"/>
          <w:jc w:val="center"/>
        </w:trPr>
        <w:tc>
          <w:tcPr>
            <w:tcW w:w="3227" w:type="dxa"/>
            <w:gridSpan w:val="3"/>
            <w:tcBorders>
              <w:top w:val="nil"/>
              <w:left w:val="nil"/>
              <w:bottom w:val="single" w:color="auto" w:sz="4" w:space="0"/>
              <w:right w:val="nil"/>
            </w:tcBorders>
            <w:noWrap w:val="0"/>
            <w:vAlign w:val="center"/>
          </w:tcPr>
          <w:p w14:paraId="6F8E98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72E173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gridSpan w:val="2"/>
            <w:tcBorders>
              <w:top w:val="nil"/>
              <w:left w:val="nil"/>
              <w:bottom w:val="single" w:color="auto" w:sz="4" w:space="0"/>
              <w:right w:val="nil"/>
            </w:tcBorders>
            <w:noWrap w:val="0"/>
            <w:vAlign w:val="center"/>
          </w:tcPr>
          <w:p w14:paraId="5BF84CE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3"/>
            <w:tcBorders>
              <w:top w:val="nil"/>
              <w:left w:val="nil"/>
              <w:bottom w:val="single" w:color="auto" w:sz="4" w:space="0"/>
              <w:right w:val="nil"/>
            </w:tcBorders>
            <w:noWrap w:val="0"/>
            <w:vAlign w:val="center"/>
          </w:tcPr>
          <w:p w14:paraId="7CAA9723">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gridSpan w:val="3"/>
            <w:tcBorders>
              <w:top w:val="nil"/>
              <w:left w:val="nil"/>
              <w:bottom w:val="single" w:color="auto" w:sz="4" w:space="0"/>
              <w:right w:val="nil"/>
            </w:tcBorders>
            <w:noWrap w:val="0"/>
            <w:vAlign w:val="center"/>
          </w:tcPr>
          <w:p w14:paraId="4A1A66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7BBC32DB">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5D1A5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35862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3D706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5F5B65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42108A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B0608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09A138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963F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7CB14E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5544E010">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B23D5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F8D0AC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EE490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4555C84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318BC87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354318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7169BC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E6D6D2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3F3BA6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D3610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7521A04">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4721D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7EF0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C709B0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121EF4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5454B75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F2C117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5BB7E08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2D0D00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1ACE61F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7C8E7D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F09C296">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93D6B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14CA56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38452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596CBA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B0866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6DDA5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104A5F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F978A0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22BD10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1B3C52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C94B222">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2675B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6E328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1E26C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0E0D58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4E59A4E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908F1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3894ED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1CB955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1CF1DB4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D1039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AD19BB7">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2676F7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3F59D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CEDC3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4119C4A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07AAC1A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E7707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18252A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D3965D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78993F7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AF0AFF1">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83A92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E102F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0CAEA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5AE485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0221EC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97633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4FEE02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CEDE8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2D3719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B3D65F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1D37A2D">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A5320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65F2D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9A715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5149850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0B1F730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56708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611A530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0CC15E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0C7CA63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bl>
    <w:p w14:paraId="5E791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7E9BA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21B9B5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0C988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5EB21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A7D7C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1DF65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2216A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36D68B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BCF01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8C0DA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42C27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2166EBD3">
      <w:pPr>
        <w:keepNext w:val="0"/>
        <w:keepLines w:val="0"/>
        <w:pageBreakBefore w:val="0"/>
        <w:kinsoku/>
        <w:wordWrap w:val="0"/>
        <w:overflowPunct/>
        <w:topLinePunct w:val="0"/>
        <w:bidi w:val="0"/>
        <w:spacing w:line="360" w:lineRule="auto"/>
        <w:ind w:firstLine="1440" w:firstLineChars="6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8F21FBD">
      <w:pPr>
        <w:pStyle w:val="17"/>
        <w:numPr>
          <w:ilvl w:val="0"/>
          <w:numId w:val="0"/>
        </w:numPr>
        <w:kinsoku w:val="0"/>
        <w:autoSpaceDE w:val="0"/>
        <w:autoSpaceDN w:val="0"/>
        <w:adjustRightInd w:val="0"/>
        <w:snapToGrid w:val="0"/>
        <w:spacing w:line="240" w:lineRule="auto"/>
        <w:jc w:val="left"/>
        <w:textAlignment w:val="baseline"/>
        <w:rPr>
          <w:rFonts w:hint="eastAsia"/>
          <w:lang w:val="zh-CN" w:eastAsia="zh-CN"/>
        </w:rPr>
        <w:sectPr>
          <w:pgSz w:w="16840" w:h="11907" w:orient="landscape"/>
          <w:pgMar w:top="1800" w:right="1440" w:bottom="1800" w:left="1440" w:header="878" w:footer="886" w:gutter="0"/>
          <w:pgNumType w:fmt="decimal"/>
          <w:cols w:space="720" w:num="1"/>
        </w:sectPr>
      </w:pPr>
    </w:p>
    <w:p w14:paraId="1BB02E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lang w:eastAsia="zh-CN"/>
        </w:rPr>
        <w:t>商务偏差表格式</w:t>
      </w:r>
    </w:p>
    <w:p w14:paraId="31BD78E0">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5A80DA86">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4460CE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1841997">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0B3A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14:paraId="1FC19F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34B070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0D1901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73AC94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F6240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B2673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7C32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373103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85A8A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BFE15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4ADB23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D45D6F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DC1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20C670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20014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0E9D78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F7CFC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CE1A3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4A7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0C6BA5A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90BDCB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B98D68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0A681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F1D203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C9D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46A78F3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40D815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F91CD0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CAE20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5075CB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03B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AF7BD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7757C7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DFE2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01A62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7B2408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BD7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081B5DF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4F9D0C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CF31F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9BE50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0956AE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A4C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20DB244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8C36A6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C630D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B9E6C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C1C1C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CCA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506819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47093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3C007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5A21D8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43BD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487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7AD451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95876A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7A1C5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476448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993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6AD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4C6916D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569231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A238A5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B3BE2B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C1FD7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F5F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4A6DCA3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3AF245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18792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518BC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9AB750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694864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2CDE94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BF8A45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DD5C9D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AA9085E">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5.售</w:t>
      </w:r>
      <w:r>
        <w:rPr>
          <w:rFonts w:hint="eastAsia" w:asciiTheme="minorEastAsia" w:hAnsiTheme="minorEastAsia" w:eastAsiaTheme="minorEastAsia" w:cstheme="minorEastAsia"/>
          <w:b/>
          <w:sz w:val="24"/>
          <w:szCs w:val="24"/>
          <w:highlight w:val="none"/>
          <w:lang w:eastAsia="zh-CN"/>
        </w:rPr>
        <w:t>后服务</w:t>
      </w:r>
      <w:r>
        <w:rPr>
          <w:rFonts w:hint="eastAsia" w:asciiTheme="minorEastAsia" w:hAnsiTheme="minorEastAsia" w:eastAsiaTheme="minorEastAsia" w:cstheme="minorEastAsia"/>
          <w:b/>
          <w:sz w:val="24"/>
          <w:szCs w:val="24"/>
          <w:highlight w:val="none"/>
          <w:lang w:val="en-US" w:eastAsia="zh-CN"/>
        </w:rPr>
        <w:t>方案</w:t>
      </w:r>
    </w:p>
    <w:p w14:paraId="0D93C9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6.</w:t>
      </w:r>
      <w:r>
        <w:rPr>
          <w:rFonts w:hint="eastAsia" w:asciiTheme="minorEastAsia" w:hAnsiTheme="minorEastAsia" w:eastAsiaTheme="minorEastAsia" w:cstheme="minorEastAsia"/>
          <w:b/>
          <w:sz w:val="24"/>
          <w:szCs w:val="24"/>
          <w:highlight w:val="none"/>
          <w:lang w:eastAsia="zh-CN"/>
        </w:rPr>
        <w:t>投标人业绩</w:t>
      </w:r>
    </w:p>
    <w:p w14:paraId="75C327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7.调研证明</w:t>
      </w:r>
    </w:p>
    <w:p w14:paraId="09A2F42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highlight w:val="none"/>
          <w:lang w:val="en-US" w:eastAsia="zh-CN"/>
        </w:rPr>
        <w:t>8</w:t>
      </w:r>
      <w:r>
        <w:rPr>
          <w:rFonts w:hint="eastAsia" w:asciiTheme="minorEastAsia" w:hAnsiTheme="minorEastAsia" w:eastAsiaTheme="minorEastAsia" w:cstheme="minorEastAsia"/>
          <w:b/>
          <w:sz w:val="24"/>
          <w:szCs w:val="24"/>
          <w:lang w:val="en-US" w:eastAsia="zh-CN"/>
        </w:rPr>
        <w:t>.</w:t>
      </w:r>
      <w:r>
        <w:rPr>
          <w:rFonts w:hint="eastAsia" w:asciiTheme="minorEastAsia" w:hAnsiTheme="minorEastAsia" w:eastAsiaTheme="minorEastAsia" w:cstheme="minorEastAsia"/>
          <w:b/>
          <w:sz w:val="24"/>
          <w:szCs w:val="24"/>
          <w:lang w:eastAsia="zh-CN"/>
        </w:rPr>
        <w:t>节能产品、环境标志产品明细表</w:t>
      </w:r>
    </w:p>
    <w:p w14:paraId="0FD6727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327F847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23A9413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015166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110"/>
        <w:gridCol w:w="1380"/>
        <w:gridCol w:w="780"/>
        <w:gridCol w:w="720"/>
        <w:gridCol w:w="705"/>
      </w:tblGrid>
      <w:tr w14:paraId="631E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1B96DF2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171F461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2E3EE6C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3AC29FB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0AEC791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17917F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351CE4D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049E0F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9B6EC6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4809614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1183024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229F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381ECF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38F820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828394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5FB748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DDFF13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3948A9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9EA7F7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10E5FC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F7D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72A4BBD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27BFF8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9BE87E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2D249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63F57E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63A48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A78FBA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FF5DE2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B7C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98C6A1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24879E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B89457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78C8D6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5208F8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56C129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985D68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E411E5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3D65B6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26BE6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78425A0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6A65D3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125"/>
        <w:gridCol w:w="1380"/>
        <w:gridCol w:w="750"/>
        <w:gridCol w:w="720"/>
        <w:gridCol w:w="705"/>
      </w:tblGrid>
      <w:tr w14:paraId="6EA8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1E0E625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B2C01F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5C0E18A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5C77BD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77D98C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65B5059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6C6F2CB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177BFC7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143BFD6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3389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2D3F32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523EBC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0CD7E7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44129B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552DC3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AB8C02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806285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1A7862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4DD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7EF866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3DC080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998FA7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325EEB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5B39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017843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3B12D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58CD3F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626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5E1DA9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5A7CCF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FA77E3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B51E5B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4B3F8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98DFB0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218EFB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1A1B50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90426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96AB4C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3A74E04A">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32676211">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5E754F8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65555C7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312F8927">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75C0572A">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0879DDD">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9D93A8">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F7A92AA">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5439D5B">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703BA2A">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E98F9D4">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22731C6">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707C9AE">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ECF0FF5">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4290B4C">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3C90DB4">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709794A">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06B3F05">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C65231">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F479B8">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9FBEECE">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7D7115">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04B2725">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AC8E6A5">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74ACD7E">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7427F17">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4DE14AB">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B36B1B">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10B39B">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46F4B74">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F7D96DB">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8C16F11">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B48F6A1">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45FFEF8">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9209611">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272E198">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953FB7C">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BC75C08">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AE43306">
      <w:pPr>
        <w:pStyle w:val="17"/>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F24340">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6A6F61D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B5ADDC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9.</w:t>
      </w:r>
      <w:r>
        <w:rPr>
          <w:rFonts w:hint="eastAsia" w:ascii="宋体" w:hAnsi="宋体" w:eastAsia="Arial" w:cs="Arial"/>
          <w:b/>
          <w:snapToGrid w:val="0"/>
          <w:color w:val="000000"/>
          <w:kern w:val="0"/>
          <w:sz w:val="24"/>
          <w:szCs w:val="24"/>
          <w:lang w:val="en-US" w:eastAsia="zh-CN" w:bidi="ar-SA"/>
        </w:rPr>
        <w:t>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527B7D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4A625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3E3A9C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FF9827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352AF7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784FD6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69D315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924201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104F75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54A9FC8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5044E1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03C409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F1683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50BFD89E">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537BE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6F9DF43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5BF0A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210DB4D7">
      <w:pPr>
        <w:pStyle w:val="30"/>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3745AE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77AE773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E0841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773674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3C8816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C7DD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24BFEF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74F52B9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FE031E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6EFC4D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47155B2F">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CC31EE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10E104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37CF15C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FE5B74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6C1048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4E74E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F54CD9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52F86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3B28C2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B30578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D6A8BF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4E2A9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06EBA6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539F4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585EB89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2CAB9DC0">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18EB4827">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F20B7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57A2667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10.招标文件要求的其它材料及投标人认为有必要提供的材料。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6D325">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309BF">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5309BF">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478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BAB4C">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D4BAB4C">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053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DE044">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98DE044">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222A">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61D0B">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D361D0B">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B5B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9C670">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779C670">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0A8D">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FB430">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42FB430">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D117B">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18B61">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6E08C">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77D9">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F4CDA">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E7A7F">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F1BBA"/>
    <w:multiLevelType w:val="singleLevel"/>
    <w:tmpl w:val="A27F1BBA"/>
    <w:lvl w:ilvl="0" w:tentative="0">
      <w:start w:val="2"/>
      <w:numFmt w:val="chineseCounting"/>
      <w:suff w:val="space"/>
      <w:lvlText w:val="第%1章"/>
      <w:lvlJc w:val="left"/>
      <w:rPr>
        <w:rFonts w:hint="eastAsia"/>
      </w:rPr>
    </w:lvl>
  </w:abstractNum>
  <w:abstractNum w:abstractNumId="1">
    <w:nsid w:val="3CFF97C4"/>
    <w:multiLevelType w:val="singleLevel"/>
    <w:tmpl w:val="3CFF97C4"/>
    <w:lvl w:ilvl="0" w:tentative="0">
      <w:start w:val="1"/>
      <w:numFmt w:val="chineseCounting"/>
      <w:suff w:val="nothing"/>
      <w:lvlText w:val="%1、"/>
      <w:lvlJc w:val="left"/>
      <w:rPr>
        <w:rFonts w:hint="eastAsia"/>
      </w:rPr>
    </w:lvl>
  </w:abstractNum>
  <w:abstractNum w:abstractNumId="2">
    <w:nsid w:val="5D7BE5FA"/>
    <w:multiLevelType w:val="singleLevel"/>
    <w:tmpl w:val="5D7BE5FA"/>
    <w:lvl w:ilvl="0" w:tentative="0">
      <w:start w:val="1"/>
      <w:numFmt w:val="decimal"/>
      <w:suff w:val="nothing"/>
      <w:lvlText w:val="%1、"/>
      <w:lvlJc w:val="left"/>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8"/>
      <w:suff w:val="nothing"/>
      <w:lvlText w:val="%1%2　"/>
      <w:lvlJc w:val="left"/>
      <w:pPr>
        <w:ind w:left="0" w:firstLine="0"/>
      </w:pPr>
      <w:rPr>
        <w:rFonts w:hint="eastAsia" w:ascii="黑体" w:hAnsi="Times New Roman" w:eastAsia="黑体"/>
        <w:b w:val="0"/>
        <w:i w:val="0"/>
        <w:sz w:val="21"/>
      </w:rPr>
    </w:lvl>
    <w:lvl w:ilvl="2" w:tentative="0">
      <w:start w:val="1"/>
      <w:numFmt w:val="decimal"/>
      <w:pStyle w:val="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4883D03"/>
    <w:multiLevelType w:val="singleLevel"/>
    <w:tmpl w:val="74883D03"/>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VlZWVkY2UzNDQwNDJlMDFiNjgyOGQxYmM0ZWZkYWEifQ=="/>
  </w:docVars>
  <w:rsids>
    <w:rsidRoot w:val="00000000"/>
    <w:rsid w:val="00621C19"/>
    <w:rsid w:val="0096273C"/>
    <w:rsid w:val="00C73917"/>
    <w:rsid w:val="00D24FF0"/>
    <w:rsid w:val="014E35A1"/>
    <w:rsid w:val="01C02D71"/>
    <w:rsid w:val="023E759B"/>
    <w:rsid w:val="02427F54"/>
    <w:rsid w:val="0267282D"/>
    <w:rsid w:val="027730B6"/>
    <w:rsid w:val="02FA03F5"/>
    <w:rsid w:val="03217B69"/>
    <w:rsid w:val="03C26B83"/>
    <w:rsid w:val="03CC315E"/>
    <w:rsid w:val="03DF5A69"/>
    <w:rsid w:val="044921B6"/>
    <w:rsid w:val="046E59EF"/>
    <w:rsid w:val="04C01E68"/>
    <w:rsid w:val="050D556D"/>
    <w:rsid w:val="051A2871"/>
    <w:rsid w:val="05234F67"/>
    <w:rsid w:val="05545C1C"/>
    <w:rsid w:val="055748A3"/>
    <w:rsid w:val="059A3EA8"/>
    <w:rsid w:val="06593C39"/>
    <w:rsid w:val="06787E06"/>
    <w:rsid w:val="06AF4861"/>
    <w:rsid w:val="06B0495B"/>
    <w:rsid w:val="06C93A28"/>
    <w:rsid w:val="06E37C8B"/>
    <w:rsid w:val="076721B4"/>
    <w:rsid w:val="08805332"/>
    <w:rsid w:val="08CB596A"/>
    <w:rsid w:val="092D385C"/>
    <w:rsid w:val="09684744"/>
    <w:rsid w:val="09A129E2"/>
    <w:rsid w:val="09CC6764"/>
    <w:rsid w:val="09E3271C"/>
    <w:rsid w:val="0A29644D"/>
    <w:rsid w:val="0A437032"/>
    <w:rsid w:val="0A633B33"/>
    <w:rsid w:val="0A686D95"/>
    <w:rsid w:val="0AB46C2A"/>
    <w:rsid w:val="0ABC7CF1"/>
    <w:rsid w:val="0ABE6FC5"/>
    <w:rsid w:val="0AD86A92"/>
    <w:rsid w:val="0B3B7AF5"/>
    <w:rsid w:val="0B3C24F6"/>
    <w:rsid w:val="0BC76E66"/>
    <w:rsid w:val="0BF0521B"/>
    <w:rsid w:val="0CB101B0"/>
    <w:rsid w:val="0CBD4DA7"/>
    <w:rsid w:val="0CF900A3"/>
    <w:rsid w:val="0D9A6059"/>
    <w:rsid w:val="0D9A718E"/>
    <w:rsid w:val="0DA859D3"/>
    <w:rsid w:val="0DD30B7C"/>
    <w:rsid w:val="0E307EEE"/>
    <w:rsid w:val="0EE83F9D"/>
    <w:rsid w:val="0F0D035A"/>
    <w:rsid w:val="0F54240C"/>
    <w:rsid w:val="0FB87AA7"/>
    <w:rsid w:val="0FD03EC2"/>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571FA0"/>
    <w:rsid w:val="146A5814"/>
    <w:rsid w:val="14EC3DCF"/>
    <w:rsid w:val="15037E2D"/>
    <w:rsid w:val="156B2323"/>
    <w:rsid w:val="15AC3C0A"/>
    <w:rsid w:val="15B05882"/>
    <w:rsid w:val="15E04F64"/>
    <w:rsid w:val="164A7458"/>
    <w:rsid w:val="16F45CE8"/>
    <w:rsid w:val="16FC049F"/>
    <w:rsid w:val="174C193E"/>
    <w:rsid w:val="179B0D80"/>
    <w:rsid w:val="17B27393"/>
    <w:rsid w:val="17C9557C"/>
    <w:rsid w:val="17E20058"/>
    <w:rsid w:val="183D23CB"/>
    <w:rsid w:val="18510AEB"/>
    <w:rsid w:val="18610CDC"/>
    <w:rsid w:val="19161B44"/>
    <w:rsid w:val="19631DD5"/>
    <w:rsid w:val="19D46BD3"/>
    <w:rsid w:val="19E260C0"/>
    <w:rsid w:val="1A464AA0"/>
    <w:rsid w:val="1A6B22E0"/>
    <w:rsid w:val="1A9F789A"/>
    <w:rsid w:val="1AAC0209"/>
    <w:rsid w:val="1AC47924"/>
    <w:rsid w:val="1AF57E02"/>
    <w:rsid w:val="1B4F168F"/>
    <w:rsid w:val="1B6F0841"/>
    <w:rsid w:val="1C374278"/>
    <w:rsid w:val="1D391455"/>
    <w:rsid w:val="1D72498F"/>
    <w:rsid w:val="1D9D7C75"/>
    <w:rsid w:val="1E0754FF"/>
    <w:rsid w:val="1E2712E1"/>
    <w:rsid w:val="1E7249AF"/>
    <w:rsid w:val="1F8737CC"/>
    <w:rsid w:val="1FE61854"/>
    <w:rsid w:val="1FF31541"/>
    <w:rsid w:val="20F10837"/>
    <w:rsid w:val="210939CE"/>
    <w:rsid w:val="212D6A29"/>
    <w:rsid w:val="21475FF8"/>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00E53"/>
    <w:rsid w:val="260373D2"/>
    <w:rsid w:val="263A5FE5"/>
    <w:rsid w:val="265713EE"/>
    <w:rsid w:val="266177F8"/>
    <w:rsid w:val="26734FA1"/>
    <w:rsid w:val="267811A0"/>
    <w:rsid w:val="27EF7E63"/>
    <w:rsid w:val="27F6032D"/>
    <w:rsid w:val="2944096C"/>
    <w:rsid w:val="29462E99"/>
    <w:rsid w:val="29736536"/>
    <w:rsid w:val="29C94933"/>
    <w:rsid w:val="29E3455A"/>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AB387A"/>
    <w:rsid w:val="2EDE4089"/>
    <w:rsid w:val="2F3278AB"/>
    <w:rsid w:val="2F795793"/>
    <w:rsid w:val="2F7E5B21"/>
    <w:rsid w:val="2FAF3423"/>
    <w:rsid w:val="305F18E8"/>
    <w:rsid w:val="311741D6"/>
    <w:rsid w:val="3119309A"/>
    <w:rsid w:val="312A5594"/>
    <w:rsid w:val="312C625F"/>
    <w:rsid w:val="31C81974"/>
    <w:rsid w:val="32230959"/>
    <w:rsid w:val="32E56480"/>
    <w:rsid w:val="3322495F"/>
    <w:rsid w:val="333E1891"/>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104A55"/>
    <w:rsid w:val="415779FB"/>
    <w:rsid w:val="41884B35"/>
    <w:rsid w:val="423849B8"/>
    <w:rsid w:val="435F746A"/>
    <w:rsid w:val="4372309F"/>
    <w:rsid w:val="44093E52"/>
    <w:rsid w:val="444E5D13"/>
    <w:rsid w:val="446F3136"/>
    <w:rsid w:val="44790C24"/>
    <w:rsid w:val="44C640B0"/>
    <w:rsid w:val="453A628D"/>
    <w:rsid w:val="45CF0C25"/>
    <w:rsid w:val="45DD7715"/>
    <w:rsid w:val="46922AB2"/>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EE76F22"/>
    <w:rsid w:val="4FAB04B3"/>
    <w:rsid w:val="4FB426AD"/>
    <w:rsid w:val="4FEE2DC9"/>
    <w:rsid w:val="51346287"/>
    <w:rsid w:val="51850890"/>
    <w:rsid w:val="519F1DA4"/>
    <w:rsid w:val="525210BA"/>
    <w:rsid w:val="52A90328"/>
    <w:rsid w:val="52C55AAA"/>
    <w:rsid w:val="52DC3333"/>
    <w:rsid w:val="53036690"/>
    <w:rsid w:val="53204D14"/>
    <w:rsid w:val="53376A7B"/>
    <w:rsid w:val="533D001D"/>
    <w:rsid w:val="537441A1"/>
    <w:rsid w:val="53B1020C"/>
    <w:rsid w:val="54065481"/>
    <w:rsid w:val="557169CF"/>
    <w:rsid w:val="557D5D2A"/>
    <w:rsid w:val="55A41C2D"/>
    <w:rsid w:val="56682D63"/>
    <w:rsid w:val="56905D0D"/>
    <w:rsid w:val="56A87D95"/>
    <w:rsid w:val="56FB4C08"/>
    <w:rsid w:val="574153BB"/>
    <w:rsid w:val="57BB3407"/>
    <w:rsid w:val="583A22FC"/>
    <w:rsid w:val="58901BCF"/>
    <w:rsid w:val="589A668A"/>
    <w:rsid w:val="58AC00F0"/>
    <w:rsid w:val="58C46E3D"/>
    <w:rsid w:val="58D971B2"/>
    <w:rsid w:val="59042C0B"/>
    <w:rsid w:val="59272568"/>
    <w:rsid w:val="59576FB6"/>
    <w:rsid w:val="59853B23"/>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5339AB"/>
    <w:rsid w:val="5D902A97"/>
    <w:rsid w:val="5E3606EF"/>
    <w:rsid w:val="5E981776"/>
    <w:rsid w:val="5EDA32DC"/>
    <w:rsid w:val="5F321771"/>
    <w:rsid w:val="5F3A0F0C"/>
    <w:rsid w:val="5F412CC2"/>
    <w:rsid w:val="5FE2771E"/>
    <w:rsid w:val="5FF94108"/>
    <w:rsid w:val="600E6D7C"/>
    <w:rsid w:val="6062071A"/>
    <w:rsid w:val="607F1E09"/>
    <w:rsid w:val="60BD2923"/>
    <w:rsid w:val="618C2692"/>
    <w:rsid w:val="622D31D4"/>
    <w:rsid w:val="62A74B0A"/>
    <w:rsid w:val="62E015B0"/>
    <w:rsid w:val="63510510"/>
    <w:rsid w:val="639D4CC6"/>
    <w:rsid w:val="642053CC"/>
    <w:rsid w:val="642108EC"/>
    <w:rsid w:val="646A5DEF"/>
    <w:rsid w:val="646F5EF6"/>
    <w:rsid w:val="64D84562"/>
    <w:rsid w:val="65785E0F"/>
    <w:rsid w:val="658A75F4"/>
    <w:rsid w:val="658F1538"/>
    <w:rsid w:val="65CF7A95"/>
    <w:rsid w:val="66A23F66"/>
    <w:rsid w:val="672526A7"/>
    <w:rsid w:val="680D3662"/>
    <w:rsid w:val="68222C97"/>
    <w:rsid w:val="68333F9A"/>
    <w:rsid w:val="683858D3"/>
    <w:rsid w:val="68645FE7"/>
    <w:rsid w:val="69413090"/>
    <w:rsid w:val="69855FCD"/>
    <w:rsid w:val="69BC17E8"/>
    <w:rsid w:val="69DD77FF"/>
    <w:rsid w:val="6A4F2876"/>
    <w:rsid w:val="6A6E08AB"/>
    <w:rsid w:val="6A99334D"/>
    <w:rsid w:val="6AE37CE3"/>
    <w:rsid w:val="6AEE3503"/>
    <w:rsid w:val="6B0625EA"/>
    <w:rsid w:val="6B5442BA"/>
    <w:rsid w:val="6C580C23"/>
    <w:rsid w:val="6C593408"/>
    <w:rsid w:val="6C68544B"/>
    <w:rsid w:val="6C785167"/>
    <w:rsid w:val="6CC60283"/>
    <w:rsid w:val="6D0715D4"/>
    <w:rsid w:val="6D5F72F2"/>
    <w:rsid w:val="6DDB2C74"/>
    <w:rsid w:val="6E0E0C0F"/>
    <w:rsid w:val="6E8E7670"/>
    <w:rsid w:val="6EEB0447"/>
    <w:rsid w:val="6FAF3250"/>
    <w:rsid w:val="6FC71762"/>
    <w:rsid w:val="70017401"/>
    <w:rsid w:val="70312E6C"/>
    <w:rsid w:val="703F6560"/>
    <w:rsid w:val="70725ED5"/>
    <w:rsid w:val="70B362F9"/>
    <w:rsid w:val="70FC3328"/>
    <w:rsid w:val="71653340"/>
    <w:rsid w:val="71F347D3"/>
    <w:rsid w:val="71FC098F"/>
    <w:rsid w:val="72415D05"/>
    <w:rsid w:val="7296241B"/>
    <w:rsid w:val="732A300A"/>
    <w:rsid w:val="73803FEB"/>
    <w:rsid w:val="73CE2CA8"/>
    <w:rsid w:val="743A4414"/>
    <w:rsid w:val="747F7695"/>
    <w:rsid w:val="748C5DD6"/>
    <w:rsid w:val="75072B6B"/>
    <w:rsid w:val="754A398B"/>
    <w:rsid w:val="75857AA3"/>
    <w:rsid w:val="758D5DE2"/>
    <w:rsid w:val="75943299"/>
    <w:rsid w:val="76017BAF"/>
    <w:rsid w:val="760C3862"/>
    <w:rsid w:val="767A5F36"/>
    <w:rsid w:val="76837B47"/>
    <w:rsid w:val="76B97261"/>
    <w:rsid w:val="772D4414"/>
    <w:rsid w:val="7744228A"/>
    <w:rsid w:val="77846D70"/>
    <w:rsid w:val="781E668F"/>
    <w:rsid w:val="788C166D"/>
    <w:rsid w:val="78AC0934"/>
    <w:rsid w:val="78BD4DDD"/>
    <w:rsid w:val="78E40C19"/>
    <w:rsid w:val="78E700F4"/>
    <w:rsid w:val="78EE7B24"/>
    <w:rsid w:val="7907377A"/>
    <w:rsid w:val="792E7F96"/>
    <w:rsid w:val="793B1352"/>
    <w:rsid w:val="79AB21E7"/>
    <w:rsid w:val="79CC501C"/>
    <w:rsid w:val="79F12DE4"/>
    <w:rsid w:val="7B0E17E2"/>
    <w:rsid w:val="7B3E48AE"/>
    <w:rsid w:val="7BF46F77"/>
    <w:rsid w:val="7C6203C7"/>
    <w:rsid w:val="7CB47DAA"/>
    <w:rsid w:val="7D076A17"/>
    <w:rsid w:val="7D462131"/>
    <w:rsid w:val="7DC974CD"/>
    <w:rsid w:val="7E4B00B1"/>
    <w:rsid w:val="7E6E6B4B"/>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宋体" w:hAnsi="宋体" w:eastAsia="宋体" w:cs="宋体"/>
      <w:sz w:val="31"/>
      <w:szCs w:val="31"/>
      <w:lang w:val="en-US" w:eastAsia="en-US" w:bidi="ar-SA"/>
    </w:rPr>
  </w:style>
  <w:style w:type="paragraph" w:customStyle="1" w:styleId="7">
    <w:name w:val="一级条标题"/>
    <w:basedOn w:val="8"/>
    <w:next w:val="9"/>
    <w:qFormat/>
    <w:uiPriority w:val="99"/>
    <w:pPr>
      <w:numPr>
        <w:ilvl w:val="2"/>
      </w:numPr>
      <w:outlineLvl w:val="2"/>
    </w:pPr>
    <w:rPr>
      <w:rFonts w:ascii="Calibri"/>
    </w:rPr>
  </w:style>
  <w:style w:type="paragraph" w:customStyle="1" w:styleId="8">
    <w:name w:val="章标题"/>
    <w:next w:val="1"/>
    <w:autoRedefine/>
    <w:qFormat/>
    <w:uiPriority w:val="99"/>
    <w:pPr>
      <w:numPr>
        <w:ilvl w:val="1"/>
        <w:numId w:val="1"/>
      </w:numPr>
      <w:spacing w:beforeLines="50" w:afterLines="50"/>
      <w:jc w:val="both"/>
      <w:outlineLvl w:val="1"/>
    </w:pPr>
    <w:rPr>
      <w:rFonts w:ascii="黑体" w:hAnsi="Calibri" w:eastAsia="黑体" w:cs="Times New Roman"/>
      <w:kern w:val="2"/>
      <w:sz w:val="21"/>
      <w:szCs w:val="21"/>
      <w:lang w:val="en-US" w:eastAsia="zh-CN" w:bidi="ar-SA"/>
    </w:rPr>
  </w:style>
  <w:style w:type="paragraph" w:customStyle="1" w:styleId="9">
    <w:name w:val="段"/>
    <w:next w:val="1"/>
    <w:autoRedefine/>
    <w:qFormat/>
    <w:uiPriority w:val="0"/>
    <w:pPr>
      <w:autoSpaceDE w:val="0"/>
      <w:autoSpaceDN w:val="0"/>
      <w:ind w:firstLine="200" w:firstLineChars="200"/>
      <w:jc w:val="both"/>
    </w:pPr>
    <w:rPr>
      <w:rFonts w:ascii="宋体" w:hAnsi="Calibri" w:eastAsia="宋体" w:cs="宋体"/>
      <w:kern w:val="2"/>
      <w:sz w:val="21"/>
      <w:szCs w:val="21"/>
      <w:lang w:val="en-US" w:eastAsia="zh-CN" w:bidi="ar-SA"/>
    </w:rPr>
  </w:style>
  <w:style w:type="paragraph" w:styleId="10">
    <w:name w:val="Body Text Indent"/>
    <w:basedOn w:val="1"/>
    <w:next w:val="1"/>
    <w:autoRedefine/>
    <w:qFormat/>
    <w:uiPriority w:val="99"/>
    <w:pPr>
      <w:spacing w:after="120" w:afterLines="0"/>
      <w:ind w:left="420" w:leftChars="200"/>
    </w:pPr>
    <w:rPr>
      <w:kern w:val="2"/>
      <w:sz w:val="21"/>
      <w:lang w:eastAsia="zh-CN" w:bidi="ar-SA"/>
    </w:rPr>
  </w:style>
  <w:style w:type="paragraph" w:styleId="11">
    <w:name w:val="Plain Text"/>
    <w:basedOn w:val="1"/>
    <w:autoRedefine/>
    <w:qFormat/>
    <w:uiPriority w:val="0"/>
    <w:rPr>
      <w:rFonts w:ascii="宋体" w:hAnsi="Courier New" w:cs="Courier New"/>
      <w:szCs w:val="21"/>
    </w:rPr>
  </w:style>
  <w:style w:type="paragraph" w:styleId="12">
    <w:name w:val="Date"/>
    <w:basedOn w:val="1"/>
    <w:next w:val="1"/>
    <w:autoRedefine/>
    <w:qFormat/>
    <w:uiPriority w:val="0"/>
    <w:rPr>
      <w:kern w:val="2"/>
      <w:sz w:val="21"/>
      <w:lang w:eastAsia="zh-CN" w:bidi="ar-SA"/>
    </w:rPr>
  </w:style>
  <w:style w:type="paragraph" w:styleId="13">
    <w:name w:val="Body Text Indent 2"/>
    <w:basedOn w:val="1"/>
    <w:autoRedefine/>
    <w:qFormat/>
    <w:uiPriority w:val="99"/>
    <w:pPr>
      <w:spacing w:line="360" w:lineRule="auto"/>
      <w:ind w:left="1140"/>
    </w:pPr>
    <w:rPr>
      <w:rFonts w:ascii="宋体"/>
      <w:kern w:val="0"/>
      <w:sz w:val="24"/>
      <w:szCs w:val="20"/>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envelope return"/>
    <w:basedOn w:val="1"/>
    <w:autoRedefine/>
    <w:qFormat/>
    <w:uiPriority w:val="0"/>
    <w:pPr>
      <w:snapToGrid w:val="0"/>
    </w:pPr>
    <w:rPr>
      <w:rFonts w:ascii="Arial" w:hAnsi="Arial"/>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footnote text"/>
    <w:basedOn w:val="1"/>
    <w:autoRedefine/>
    <w:qFormat/>
    <w:uiPriority w:val="0"/>
    <w:pPr>
      <w:snapToGrid w:val="0"/>
      <w:jc w:val="left"/>
    </w:pPr>
    <w:rPr>
      <w:sz w:val="18"/>
      <w:szCs w:val="18"/>
    </w:rPr>
  </w:style>
  <w:style w:type="paragraph" w:styleId="18">
    <w:name w:val="Body Text 2"/>
    <w:basedOn w:val="1"/>
    <w:next w:val="11"/>
    <w:autoRedefine/>
    <w:qFormat/>
    <w:uiPriority w:val="0"/>
    <w:pPr>
      <w:spacing w:after="120" w:line="480" w:lineRule="auto"/>
    </w:pPr>
    <w:rPr>
      <w:rFonts w:ascii="Tahoma" w:hAnsi="Tahoma"/>
    </w:rPr>
  </w:style>
  <w:style w:type="paragraph" w:styleId="1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6"/>
    <w:next w:val="22"/>
    <w:autoRedefine/>
    <w:qFormat/>
    <w:uiPriority w:val="0"/>
    <w:pPr>
      <w:ind w:firstLine="420" w:firstLineChars="100"/>
      <w:jc w:val="left"/>
    </w:pPr>
    <w:rPr>
      <w:szCs w:val="20"/>
    </w:rPr>
  </w:style>
  <w:style w:type="paragraph" w:styleId="22">
    <w:name w:val="Body Text First Indent 2"/>
    <w:basedOn w:val="10"/>
    <w:next w:val="12"/>
    <w:autoRedefine/>
    <w:qFormat/>
    <w:uiPriority w:val="0"/>
    <w:pPr>
      <w:ind w:firstLine="200" w:firstLineChars="200"/>
    </w:pPr>
    <w:rPr>
      <w:kern w:val="2"/>
      <w:sz w:val="28"/>
      <w:lang w:eastAsia="zh-CN" w:bidi="ar-SA"/>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autoRedefine/>
    <w:qFormat/>
    <w:uiPriority w:val="0"/>
    <w:rPr>
      <w:color w:val="444444"/>
      <w:sz w:val="16"/>
      <w:szCs w:val="16"/>
      <w:u w:val="none"/>
    </w:rPr>
  </w:style>
  <w:style w:type="character" w:styleId="27">
    <w:name w:val="Hyperlink"/>
    <w:basedOn w:val="25"/>
    <w:autoRedefine/>
    <w:qFormat/>
    <w:uiPriority w:val="0"/>
    <w:rPr>
      <w:color w:val="0000FF"/>
      <w:u w:val="single"/>
    </w:rPr>
  </w:style>
  <w:style w:type="paragraph" w:customStyle="1" w:styleId="28">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Arial" w:hAnsi="Arial" w:eastAsia="Arial" w:cs="Arial"/>
      <w:sz w:val="21"/>
      <w:szCs w:val="21"/>
      <w:lang w:val="en-US" w:eastAsia="en-US" w:bidi="ar-SA"/>
    </w:rPr>
  </w:style>
  <w:style w:type="paragraph" w:customStyle="1" w:styleId="33">
    <w:name w:val="Char Char10 Char Char Char Char"/>
    <w:basedOn w:val="1"/>
    <w:next w:val="34"/>
    <w:autoRedefine/>
    <w:qFormat/>
    <w:uiPriority w:val="99"/>
    <w:pPr>
      <w:autoSpaceDE w:val="0"/>
      <w:autoSpaceDN w:val="0"/>
      <w:jc w:val="left"/>
    </w:pPr>
    <w:rPr>
      <w:rFonts w:ascii="宋体" w:hAnsi="宋体" w:cs="宋体"/>
      <w:lang w:val="zh-CN" w:bidi="zh-CN"/>
    </w:rPr>
  </w:style>
  <w:style w:type="paragraph" w:customStyle="1" w:styleId="34">
    <w:name w:val="xl87"/>
    <w:basedOn w:val="1"/>
    <w:next w:val="35"/>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5">
    <w:name w:val="xl72"/>
    <w:basedOn w:val="1"/>
    <w:next w:val="36"/>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6">
    <w:name w:val="Date1"/>
    <w:basedOn w:val="1"/>
    <w:next w:val="1"/>
    <w:autoRedefine/>
    <w:qFormat/>
    <w:uiPriority w:val="0"/>
    <w:rPr>
      <w:kern w:val="2"/>
      <w:lang w:eastAsia="zh-CN"/>
    </w:rPr>
  </w:style>
  <w:style w:type="paragraph" w:customStyle="1" w:styleId="37">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8">
    <w:name w:val="hover18"/>
    <w:basedOn w:val="25"/>
    <w:autoRedefine/>
    <w:qFormat/>
    <w:uiPriority w:val="0"/>
  </w:style>
  <w:style w:type="paragraph" w:customStyle="1" w:styleId="39">
    <w:name w:val="列出段落1"/>
    <w:basedOn w:val="1"/>
    <w:autoRedefine/>
    <w:qFormat/>
    <w:uiPriority w:val="0"/>
    <w:pPr>
      <w:ind w:firstLine="420" w:firstLineChars="200"/>
    </w:pPr>
    <w:rPr>
      <w:szCs w:val="21"/>
    </w:rPr>
  </w:style>
  <w:style w:type="paragraph" w:customStyle="1" w:styleId="40">
    <w:name w:val="样式1"/>
    <w:basedOn w:val="1"/>
    <w:autoRedefine/>
    <w:qFormat/>
    <w:uiPriority w:val="0"/>
    <w:pPr>
      <w:spacing w:line="240" w:lineRule="auto"/>
      <w:jc w:val="both"/>
    </w:pPr>
    <w:rPr>
      <w:rFonts w:ascii="宋体"/>
      <w:sz w:val="21"/>
      <w:szCs w:val="21"/>
    </w:rPr>
  </w:style>
  <w:style w:type="character" w:customStyle="1" w:styleId="41">
    <w:name w:val="first-child"/>
    <w:basedOn w:val="25"/>
    <w:qFormat/>
    <w:uiPriority w:val="0"/>
  </w:style>
  <w:style w:type="character" w:customStyle="1" w:styleId="42">
    <w:name w:val="layui-layer-tabnow"/>
    <w:basedOn w:val="25"/>
    <w:qFormat/>
    <w:uiPriority w:val="0"/>
    <w:rPr>
      <w:bdr w:val="single" w:color="CCCCCC" w:sz="6" w:space="0"/>
      <w:shd w:val="clear" w:fill="FFFFFF"/>
    </w:rPr>
  </w:style>
  <w:style w:type="paragraph" w:customStyle="1" w:styleId="43">
    <w:name w:val="正文缩进1"/>
    <w:basedOn w:val="1"/>
    <w:qFormat/>
    <w:uiPriority w:val="0"/>
    <w:pPr>
      <w:widowControl/>
      <w:ind w:firstLine="420"/>
      <w:jc w:val="left"/>
    </w:pPr>
    <w:rPr>
      <w:rFonts w:ascii="Times New Roman" w:hAnsi="Times New Roman"/>
      <w:kern w:val="0"/>
      <w:szCs w:val="20"/>
    </w:rPr>
  </w:style>
  <w:style w:type="paragraph" w:customStyle="1" w:styleId="44">
    <w:name w:val="首行缩进"/>
    <w:basedOn w:val="1"/>
    <w:autoRedefine/>
    <w:qFormat/>
    <w:uiPriority w:val="99"/>
    <w:pPr>
      <w:ind w:firstLine="480" w:firstLineChars="200"/>
    </w:pPr>
    <w:rPr>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9861</Words>
  <Characters>10627</Characters>
  <TotalTime>31</TotalTime>
  <ScaleCrop>false</ScaleCrop>
  <LinksUpToDate>false</LinksUpToDate>
  <CharactersWithSpaces>10928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2025-08-14T09:15:16Z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4D5CEFD680024753B7E7FF998AC56A91_13</vt:lpwstr>
  </property>
  <property fmtid="{D5CDD505-2E9C-101B-9397-08002B2CF9AE}" pid="6" name="KSOTemplateDocerSaveRecord">
    <vt:lpwstr>eyJoZGlkIjoiYTUyM2UwYjBmYzc3YmM3ZjI1ODg2NTk3ZGJhZGNiNGIiLCJ1c2VySWQiOiI0MTY3MTE2MDgifQ==</vt:lpwstr>
  </property>
</Properties>
</file>