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B88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附件一（原采购信息内容）</w:t>
      </w:r>
    </w:p>
    <w:p w14:paraId="7C051D16">
      <w:pPr>
        <w:numPr>
          <w:ilvl w:val="0"/>
          <w:numId w:val="1"/>
        </w:numP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  <w:lang w:val="en-US" w:eastAsia="zh-CN"/>
        </w:rPr>
        <w:t xml:space="preserve">焦作市第一中学新建学生宿舍楼空调采购 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项目文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件第二章第六部分第24.4项评分标准和内容：</w:t>
      </w:r>
    </w:p>
    <w:tbl>
      <w:tblPr>
        <w:tblStyle w:val="3"/>
        <w:tblW w:w="0" w:type="auto"/>
        <w:tblInd w:w="-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64"/>
        <w:gridCol w:w="1243"/>
        <w:gridCol w:w="6729"/>
      </w:tblGrid>
      <w:tr w14:paraId="286B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6B129">
            <w:pPr>
              <w:spacing w:line="500" w:lineRule="exact"/>
              <w:rPr>
                <w:rFonts w:ascii="宋体" w:hAnsi="宋体" w:cs="宋体"/>
                <w:b/>
                <w:bCs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8"/>
              </w:rPr>
              <w:t>序号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CEB5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8"/>
                <w:lang w:val="en-US" w:eastAsia="zh-CN"/>
              </w:rPr>
              <w:t>评分</w:t>
            </w:r>
            <w:r>
              <w:rPr>
                <w:rFonts w:hint="eastAsia" w:ascii="宋体" w:hAnsi="宋体" w:cs="宋体"/>
                <w:b/>
                <w:bCs/>
                <w:sz w:val="22"/>
                <w:szCs w:val="18"/>
              </w:rPr>
              <w:t>内容</w:t>
            </w:r>
          </w:p>
        </w:tc>
        <w:tc>
          <w:tcPr>
            <w:tcW w:w="7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25A8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18"/>
              </w:rPr>
              <w:t>评分标准</w:t>
            </w:r>
          </w:p>
        </w:tc>
      </w:tr>
      <w:tr w14:paraId="057E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DAB4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A3F9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投标报价（30分）</w:t>
            </w:r>
          </w:p>
        </w:tc>
        <w:tc>
          <w:tcPr>
            <w:tcW w:w="7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AF06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投标报价分采用低价优先法计算，即满足磋商文件要求且投标报价最低的为评审基准价，其价格分为满分（即30分）。</w:t>
            </w:r>
          </w:p>
          <w:p w14:paraId="0C60141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其他供应商的价格分统一按照下列公式计算：</w:t>
            </w:r>
          </w:p>
          <w:p w14:paraId="32B458A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报价得分=(评标基准价／投标报价)×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0分。</w:t>
            </w:r>
          </w:p>
          <w:p w14:paraId="3F1BC9D3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注：1.本项目将对小型和微型企业、监狱企业和残疾人福利性单位产品的报价给予20%的扣除，以调整后的价格计算基准价和投标报价。</w:t>
            </w:r>
          </w:p>
          <w:p w14:paraId="009C8516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2、以上计算过程中按四舍五入保留两位小数。</w:t>
            </w:r>
          </w:p>
          <w:p w14:paraId="66A4B29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3、同一供应商，小微企业、监狱、残疾人福利性企业同一产品价格扣除优惠只享受一次，不得重复享受。</w:t>
            </w:r>
          </w:p>
        </w:tc>
      </w:tr>
      <w:tr w14:paraId="325D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B752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BA80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技术部分</w:t>
            </w:r>
          </w:p>
          <w:p w14:paraId="6D4086DB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（35分）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724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技术要求</w:t>
            </w:r>
          </w:p>
          <w:p w14:paraId="71FBEE9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（29分）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F857">
            <w:pPr>
              <w:widowControl/>
              <w:spacing w:line="44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所投产品技术参数、性能及功能全部满足磋商文件要求的得29分；</w:t>
            </w:r>
          </w:p>
          <w:p w14:paraId="4281BC5D">
            <w:pPr>
              <w:pStyle w:val="5"/>
              <w:widowControl/>
              <w:numPr>
                <w:ilvl w:val="0"/>
                <w:numId w:val="2"/>
              </w:numPr>
              <w:spacing w:line="440" w:lineRule="exact"/>
              <w:ind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技术参数全部满足要求的，得22分。</w:t>
            </w:r>
          </w:p>
          <w:p w14:paraId="7DCE9433">
            <w:pPr>
              <w:pStyle w:val="5"/>
              <w:widowControl/>
              <w:numPr>
                <w:ilvl w:val="0"/>
                <w:numId w:val="2"/>
              </w:numPr>
              <w:spacing w:line="440" w:lineRule="exact"/>
              <w:ind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优于加★技术参数一项得0.5分，最多加7分。</w:t>
            </w:r>
          </w:p>
          <w:p w14:paraId="5ED7179B">
            <w:pPr>
              <w:pStyle w:val="5"/>
              <w:widowControl/>
              <w:numPr>
                <w:ilvl w:val="0"/>
                <w:numId w:val="2"/>
              </w:numPr>
              <w:spacing w:line="440" w:lineRule="exact"/>
              <w:ind w:left="360" w:leftChars="0" w:hanging="36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不满足技术参数要求的按无效投标处理。</w:t>
            </w:r>
          </w:p>
        </w:tc>
      </w:tr>
      <w:tr w14:paraId="134A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29BA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DBB6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A619">
            <w:pPr>
              <w:spacing w:line="4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实施方案（6分）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E725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根据供应商提供的实施方案（包含供货安装调试方案、安装进度计划、人员安排、进度保证措施、质量保证措施、重点难点分析及解决方案等）进行评分：</w:t>
            </w:r>
          </w:p>
          <w:p w14:paraId="449131C5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1、方案切合实际、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供货安装调试方案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详细具体，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有安装计划进度和人员安排计划合理，有进度保障措施和质量保障措施、重难点分析及解决方案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，得6分；</w:t>
            </w:r>
          </w:p>
          <w:p w14:paraId="225719B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2、方案切合实际、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供货安装调试方案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详细具体，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有安装计划进度和人员安排计划合理，没有进度保障措施和质量保障措施、重难点分析及解决方案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，得4分；</w:t>
            </w:r>
          </w:p>
          <w:p w14:paraId="7408C1D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3、方案切合实际、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供货安装调试方案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详细具体，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没有安装计划进度和人员安排计划合理，没有进度保障措施和质量保障措施、重难点分析及解决方案</w:t>
            </w:r>
            <w:r>
              <w:rPr>
                <w:rFonts w:hint="eastAsia" w:ascii="宋体" w:hAnsi="宋体" w:cs="宋体"/>
                <w:sz w:val="21"/>
                <w:szCs w:val="21"/>
              </w:rPr>
              <w:t>，得2分；</w:t>
            </w:r>
          </w:p>
          <w:p w14:paraId="41DF1F26">
            <w:pPr>
              <w:widowControl/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4、未提供方案不得分。</w:t>
            </w:r>
          </w:p>
        </w:tc>
      </w:tr>
      <w:tr w14:paraId="643D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7CBF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6A48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综合部分</w:t>
            </w:r>
          </w:p>
          <w:p w14:paraId="71BEF1D1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（35分）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AEB1">
            <w:pPr>
              <w:spacing w:line="4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企业业绩（3分）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2FA3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供应商</w:t>
            </w:r>
            <w:r>
              <w:rPr>
                <w:rFonts w:hint="eastAsia" w:ascii="宋体" w:hAnsi="宋体" w:cs="宋体"/>
                <w:sz w:val="21"/>
                <w:szCs w:val="21"/>
              </w:rPr>
              <w:t>提供2022年01月01日以来已完成的类似业绩，每提供1份满足要求的业绩合同得1分，最多得3分。（需提供合同原件扫描件，时间以合同签订时间为准。）</w:t>
            </w:r>
          </w:p>
        </w:tc>
      </w:tr>
      <w:tr w14:paraId="29CE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C90F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726C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581F">
            <w:pPr>
              <w:spacing w:line="4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综合能力及荣誉</w:t>
            </w:r>
          </w:p>
          <w:p w14:paraId="0585652C">
            <w:pPr>
              <w:spacing w:line="440" w:lineRule="exact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0016">
            <w:pPr>
              <w:widowControl/>
              <w:spacing w:line="44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1、供应商提供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技术服务人员购买有人身意外保险，符合条件的每人得1分，满分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分(需提供人身意外保险单原件扫描件，否则不得分)</w:t>
            </w:r>
          </w:p>
          <w:p w14:paraId="0E3775C4">
            <w:pPr>
              <w:widowControl/>
              <w:spacing w:line="44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2、所投产品生产厂家具有国家科学技术进步奖证书、国家技术发明奖证书，每提供一份得1分，最多3分。（需提供证书原件扫描件。）</w:t>
            </w:r>
          </w:p>
          <w:p w14:paraId="327C9A9C">
            <w:pPr>
              <w:widowControl/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3、所投产品生产厂家具有国家专利证书（包含：发明专利每提供一个得1分、实用新型专利每提供一个得0.5分），本项最高得2分。（需提供证书原件扫描件。）</w:t>
            </w:r>
          </w:p>
        </w:tc>
      </w:tr>
      <w:tr w14:paraId="1FEF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5F21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1583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0C4C">
            <w:pPr>
              <w:spacing w:line="4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售后服务方案（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6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6556">
            <w:pPr>
              <w:spacing w:line="440" w:lineRule="exact"/>
              <w:rPr>
                <w:rFonts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1、 养护预见性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方案</w:t>
            </w:r>
          </w:p>
          <w:p w14:paraId="7F270C41">
            <w:pPr>
              <w:spacing w:line="440" w:lineRule="exact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在制冷季前主动登门检测管路老化迹象，清洗冷凝水槽时同步疏通排水坡道，对隐藏的电路板积尘提出防护方案，建立《设备健康生态档案》。得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分：</w:t>
            </w:r>
          </w:p>
          <w:p w14:paraId="0E009EDD">
            <w:pPr>
              <w:spacing w:line="440" w:lineRule="exact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按预约时间完成滤网冲洗与表面除尘，运行基础安全检测。得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分</w:t>
            </w:r>
          </w:p>
          <w:p w14:paraId="3BD6D41D">
            <w:pPr>
              <w:spacing w:line="440" w:lineRule="exact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仅响应报修，保养时遗漏外机散热片清洁。得1分：</w:t>
            </w:r>
          </w:p>
          <w:p w14:paraId="65A8F3C9">
            <w:pPr>
              <w:spacing w:line="440" w:lineRule="exact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未提供预防性养护方案的不得分</w:t>
            </w:r>
          </w:p>
          <w:p w14:paraId="1A8D6E94">
            <w:pPr>
              <w:spacing w:line="440" w:lineRule="exact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2、故障处理机制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方案</w:t>
            </w:r>
          </w:p>
          <w:p w14:paraId="74E470F2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建立专属服务团队，出现设备故障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12小时内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抵达现场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，提供临时替代设备，历史问题100%可追溯。得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分。</w:t>
            </w:r>
          </w:p>
          <w:p w14:paraId="01885ECA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有服务团队，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出现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设备故障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24小时内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抵达现场响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，只能解决解决常规故障或提供远程诊断指导。得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分。</w:t>
            </w:r>
          </w:p>
          <w:p w14:paraId="3E881743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无本地化资源，响应超24小时，解决方案依赖总部支持。得1分。</w:t>
            </w:r>
          </w:p>
          <w:p w14:paraId="5067D1D4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</w:rPr>
              <w:t>未明确响应流程或超72小时无反馈。得0分。</w:t>
            </w:r>
          </w:p>
          <w:p w14:paraId="00036C88">
            <w:pPr>
              <w:numPr>
                <w:ilvl w:val="0"/>
                <w:numId w:val="3"/>
              </w:numPr>
              <w:spacing w:line="44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质保范围与延续性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方案</w:t>
            </w:r>
          </w:p>
          <w:p w14:paraId="4527D20B">
            <w:pPr>
              <w:spacing w:line="288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有完善的售后服务管理体系和专业服务队伍，提供全方位的技术支持工作，并对如何实施服务提出承诺。完全满足售后服务要求，且质保期内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6年以上含6年）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外的售后服务计划详细得当，售后服务完善，售后服务承诺响应、处理及跟踪方案贴合项目实际情况,得5分；</w:t>
            </w:r>
          </w:p>
          <w:p w14:paraId="5A006621">
            <w:pPr>
              <w:spacing w:line="288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质保期内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6年以上含6年）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外的售后服务计划方案不齐全，售后服务、售后服务承诺以及响应、处理及跟踪方案贴合项目方案有遗漏的得3分；</w:t>
            </w:r>
          </w:p>
          <w:p w14:paraId="32DABCFB">
            <w:pPr>
              <w:pStyle w:val="2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质保期内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6年以上含6年）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外的售后服务计划方案存在错误，售后服务、售后服务承诺以及响应、处理及跟踪方案不合理的或方案缺陷较严重的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  <w:p w14:paraId="61D9A731">
            <w:pPr>
              <w:spacing w:line="44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4、收费结构与合理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性描述</w:t>
            </w:r>
          </w:p>
          <w:p w14:paraId="2311205C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收费标准公开透明，收费优惠力度大，延保费公开透明，收费优惠力度大，旧件回收抵扣明细公开透明，收费优惠力度大，无隐形收费。得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分。</w:t>
            </w:r>
          </w:p>
          <w:p w14:paraId="3C9FE5EC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提供标准费率表但未区分场景，备件价格公示但未说明溢价规则。得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分。</w:t>
            </w:r>
          </w:p>
          <w:p w14:paraId="4658C577">
            <w:pPr>
              <w:spacing w:line="44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仅书面报价，关键服务需事后议价或不透明。得1分。</w:t>
            </w:r>
          </w:p>
        </w:tc>
      </w:tr>
    </w:tbl>
    <w:p w14:paraId="69AAE648">
      <w:pPr>
        <w:numPr>
          <w:ilvl w:val="0"/>
          <w:numId w:val="0"/>
        </w:numPr>
        <w:rPr>
          <w:rFonts w:hint="eastAsia" w:ascii="仿宋" w:hAnsi="仿宋" w:eastAsia="仿宋" w:cs="Times New Roman"/>
          <w:b/>
          <w:bCs/>
          <w:sz w:val="28"/>
          <w:szCs w:val="28"/>
          <w:u w:val="none"/>
          <w:lang w:val="en-US" w:eastAsia="zh-CN"/>
        </w:rPr>
      </w:pPr>
    </w:p>
    <w:p w14:paraId="64681494">
      <w:pPr>
        <w:numPr>
          <w:ilvl w:val="0"/>
          <w:numId w:val="0"/>
        </w:numP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sz w:val="28"/>
          <w:szCs w:val="28"/>
          <w:u w:val="none"/>
          <w:lang w:val="en-US" w:eastAsia="zh-CN"/>
        </w:rPr>
        <w:t>二、</w:t>
      </w: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  <w:lang w:val="en-US" w:eastAsia="zh-CN"/>
        </w:rPr>
        <w:t xml:space="preserve">焦作市第一中学新建学生宿舍楼空调采购 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项目文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件第三章第一项技术参数内容：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85"/>
        <w:gridCol w:w="5498"/>
        <w:gridCol w:w="750"/>
        <w:gridCol w:w="747"/>
      </w:tblGrid>
      <w:tr w14:paraId="15CFA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2" w:type="dxa"/>
            <w:noWrap w:val="0"/>
            <w:vAlign w:val="center"/>
          </w:tcPr>
          <w:p w14:paraId="5FA52A18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885" w:type="dxa"/>
            <w:noWrap w:val="0"/>
            <w:vAlign w:val="center"/>
          </w:tcPr>
          <w:p w14:paraId="422086D5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名称</w:t>
            </w:r>
          </w:p>
        </w:tc>
        <w:tc>
          <w:tcPr>
            <w:tcW w:w="5498" w:type="dxa"/>
            <w:tcBorders>
              <w:right w:val="single" w:color="auto" w:sz="4" w:space="0"/>
            </w:tcBorders>
            <w:noWrap w:val="0"/>
            <w:vAlign w:val="center"/>
          </w:tcPr>
          <w:p w14:paraId="230BD66D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参数要求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6F77B76C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747" w:type="dxa"/>
            <w:tcBorders>
              <w:right w:val="single" w:color="auto" w:sz="4" w:space="0"/>
            </w:tcBorders>
            <w:noWrap w:val="0"/>
            <w:vAlign w:val="center"/>
          </w:tcPr>
          <w:p w14:paraId="4A28C37A">
            <w:pPr>
              <w:spacing w:line="276" w:lineRule="auto"/>
              <w:jc w:val="center"/>
              <w:rPr>
                <w:rFonts w:ascii="宋体" w:hAnsi="宋体"/>
                <w:b/>
                <w:color w:val="0000FF"/>
              </w:rPr>
            </w:pPr>
            <w:r>
              <w:rPr>
                <w:rFonts w:hint="eastAsia" w:ascii="宋体" w:hAnsi="宋体"/>
                <w:b/>
                <w:color w:val="auto"/>
              </w:rPr>
              <w:t>数量</w:t>
            </w:r>
          </w:p>
        </w:tc>
      </w:tr>
      <w:tr w14:paraId="4D88F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2" w:type="dxa"/>
            <w:noWrap w:val="0"/>
            <w:vAlign w:val="center"/>
          </w:tcPr>
          <w:p w14:paraId="2F09C64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 w14:paraId="393AA66C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空调</w:t>
            </w:r>
          </w:p>
        </w:tc>
        <w:tc>
          <w:tcPr>
            <w:tcW w:w="5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CC8F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sz w:val="21"/>
                <w:szCs w:val="16"/>
              </w:rPr>
              <w:t>1、类型：</w:t>
            </w:r>
            <w:r>
              <w:rPr>
                <w:rFonts w:hint="eastAsia" w:ascii="宋体" w:hAnsi="宋体" w:cs="宋体"/>
                <w:bCs/>
                <w:sz w:val="21"/>
                <w:szCs w:val="16"/>
              </w:rPr>
              <w:t>壁挂式</w:t>
            </w:r>
          </w:p>
          <w:p w14:paraId="41EB7A8B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sz w:val="21"/>
                <w:szCs w:val="16"/>
              </w:rPr>
              <w:t>2、冷暖类型：</w:t>
            </w:r>
            <w:r>
              <w:rPr>
                <w:rFonts w:hint="eastAsia" w:ascii="宋体" w:hAnsi="宋体" w:cs="宋体"/>
                <w:bCs/>
                <w:sz w:val="21"/>
                <w:szCs w:val="16"/>
              </w:rPr>
              <w:t>冷暖型</w:t>
            </w:r>
          </w:p>
          <w:p w14:paraId="7737055C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3</w:t>
            </w:r>
            <w:r>
              <w:rPr>
                <w:rFonts w:hint="eastAsia" w:ascii="宋体" w:hAnsi="宋体" w:cs="宋体"/>
                <w:sz w:val="21"/>
                <w:szCs w:val="16"/>
              </w:rPr>
              <w:t>、变频/定频：</w:t>
            </w:r>
            <w:r>
              <w:rPr>
                <w:rFonts w:hint="eastAsia" w:ascii="宋体" w:hAnsi="宋体" w:cs="宋体"/>
                <w:bCs/>
                <w:sz w:val="21"/>
                <w:szCs w:val="16"/>
              </w:rPr>
              <w:t>变频</w:t>
            </w:r>
          </w:p>
          <w:p w14:paraId="40D545A3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sz w:val="21"/>
                <w:szCs w:val="16"/>
              </w:rPr>
              <w:t>4、能效等级：≥二</w:t>
            </w:r>
            <w:r>
              <w:rPr>
                <w:rFonts w:hint="eastAsia" w:ascii="宋体" w:hAnsi="宋体" w:cs="宋体"/>
                <w:bCs/>
                <w:sz w:val="21"/>
                <w:szCs w:val="16"/>
              </w:rPr>
              <w:t>级</w:t>
            </w:r>
          </w:p>
          <w:p w14:paraId="6E49BB76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5</w:t>
            </w:r>
            <w:r>
              <w:rPr>
                <w:rFonts w:hint="eastAsia" w:ascii="宋体" w:hAnsi="宋体" w:cs="宋体"/>
                <w:sz w:val="21"/>
                <w:szCs w:val="16"/>
              </w:rPr>
              <w:t>、空调匹数：</w:t>
            </w:r>
            <w:r>
              <w:rPr>
                <w:rFonts w:hint="eastAsia" w:ascii="宋体" w:hAnsi="宋体" w:cs="宋体"/>
                <w:bCs/>
                <w:sz w:val="21"/>
                <w:szCs w:val="16"/>
              </w:rPr>
              <w:t>大1.5匹</w:t>
            </w:r>
          </w:p>
          <w:p w14:paraId="1CF126A5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sz w:val="21"/>
                <w:szCs w:val="16"/>
              </w:rPr>
              <w:t>6、制冷量（W）≥3500</w:t>
            </w:r>
          </w:p>
          <w:p w14:paraId="1B18A36F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7</w:t>
            </w:r>
            <w:r>
              <w:rPr>
                <w:rFonts w:hint="eastAsia" w:ascii="宋体" w:hAnsi="宋体" w:cs="宋体"/>
                <w:sz w:val="21"/>
                <w:szCs w:val="16"/>
              </w:rPr>
              <w:t>、制冷功率（W）≤830</w:t>
            </w:r>
          </w:p>
          <w:p w14:paraId="19F48F9A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sz w:val="21"/>
                <w:szCs w:val="16"/>
              </w:rPr>
              <w:t>8、制热量（W）≥5000</w:t>
            </w:r>
          </w:p>
          <w:p w14:paraId="0EEE6333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9</w:t>
            </w:r>
            <w:r>
              <w:rPr>
                <w:rFonts w:hint="eastAsia" w:ascii="宋体" w:hAnsi="宋体" w:cs="宋体"/>
                <w:sz w:val="21"/>
                <w:szCs w:val="16"/>
              </w:rPr>
              <w:t>、制热功率（W）≤1260</w:t>
            </w:r>
          </w:p>
          <w:p w14:paraId="4CD4A45C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sz w:val="21"/>
                <w:szCs w:val="16"/>
              </w:rPr>
              <w:t>1</w:t>
            </w:r>
            <w:r>
              <w:rPr>
                <w:rFonts w:ascii="宋体" w:hAnsi="宋体" w:cs="宋体"/>
                <w:sz w:val="21"/>
                <w:szCs w:val="16"/>
              </w:rPr>
              <w:t>0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、电辅助加热（W）≤1</w:t>
            </w:r>
            <w:r>
              <w:rPr>
                <w:rFonts w:ascii="宋体" w:hAnsi="宋体" w:cs="宋体"/>
                <w:sz w:val="21"/>
                <w:szCs w:val="16"/>
              </w:rPr>
              <w:t>00</w:t>
            </w:r>
            <w:r>
              <w:rPr>
                <w:rFonts w:hint="eastAsia" w:ascii="宋体" w:hAnsi="宋体" w:cs="宋体"/>
                <w:sz w:val="21"/>
                <w:szCs w:val="16"/>
              </w:rPr>
              <w:t>0</w:t>
            </w:r>
          </w:p>
          <w:p w14:paraId="70A72392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11</w:t>
            </w:r>
            <w:r>
              <w:rPr>
                <w:rFonts w:hint="eastAsia" w:ascii="宋体" w:hAnsi="宋体" w:cs="宋体"/>
                <w:sz w:val="21"/>
                <w:szCs w:val="16"/>
              </w:rPr>
              <w:t>、循环风量（m³/h）≥760</w:t>
            </w:r>
          </w:p>
          <w:p w14:paraId="35A7024C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12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、室内机噪音（dB）≤41</w:t>
            </w:r>
          </w:p>
          <w:p w14:paraId="4BD2006B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13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、室外机噪音（dB）≤51</w:t>
            </w:r>
          </w:p>
          <w:p w14:paraId="18E3E49A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14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、室内机质量（KG）≥9</w:t>
            </w:r>
          </w:p>
          <w:p w14:paraId="4FC897A9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15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、室外机质量（KG）≥26</w:t>
            </w:r>
          </w:p>
          <w:p w14:paraId="1F6E71EC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16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、电源性能：220V/50Hz</w:t>
            </w:r>
          </w:p>
          <w:p w14:paraId="03F8806C">
            <w:pPr>
              <w:widowControl/>
              <w:wordWrap w:val="0"/>
              <w:spacing w:line="240" w:lineRule="auto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1</w:t>
            </w:r>
            <w:r>
              <w:rPr>
                <w:rFonts w:ascii="宋体" w:hAnsi="宋体" w:cs="宋体"/>
                <w:sz w:val="21"/>
                <w:szCs w:val="16"/>
              </w:rPr>
              <w:t>7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、电辅助加热功能：支持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33C3">
            <w:pPr>
              <w:spacing w:line="240" w:lineRule="auto"/>
              <w:jc w:val="center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1148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16"/>
                <w:lang w:val="en-US" w:eastAsia="zh-CN"/>
              </w:rPr>
              <w:t>294</w:t>
            </w:r>
          </w:p>
        </w:tc>
      </w:tr>
      <w:tr w14:paraId="49E0D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2" w:type="dxa"/>
            <w:noWrap w:val="0"/>
            <w:vAlign w:val="center"/>
          </w:tcPr>
          <w:p w14:paraId="18DC4AF5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85" w:type="dxa"/>
            <w:noWrap w:val="0"/>
            <w:vAlign w:val="center"/>
          </w:tcPr>
          <w:p w14:paraId="6903711E">
            <w:pPr>
              <w:spacing w:line="240" w:lineRule="auto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空调</w:t>
            </w:r>
          </w:p>
        </w:tc>
        <w:tc>
          <w:tcPr>
            <w:tcW w:w="5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B80F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★1、类型：分体柜式</w:t>
            </w:r>
          </w:p>
          <w:p w14:paraId="49A241EE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★2、冷暖类型：冷暖型</w:t>
            </w:r>
          </w:p>
          <w:p w14:paraId="2771834D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3</w:t>
            </w:r>
            <w:r>
              <w:rPr>
                <w:rFonts w:hint="eastAsia" w:ascii="宋体" w:hAnsi="宋体" w:cs="宋体"/>
                <w:sz w:val="21"/>
                <w:szCs w:val="16"/>
              </w:rPr>
              <w:t>、变频/定频：变频</w:t>
            </w:r>
          </w:p>
          <w:p w14:paraId="625865A1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★4、能效等级：≥二级</w:t>
            </w:r>
          </w:p>
          <w:p w14:paraId="2DBE46D3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5</w:t>
            </w:r>
            <w:r>
              <w:rPr>
                <w:rFonts w:hint="eastAsia" w:ascii="宋体" w:hAnsi="宋体" w:cs="宋体"/>
                <w:sz w:val="21"/>
                <w:szCs w:val="16"/>
              </w:rPr>
              <w:t>、空调匹数：大3匹</w:t>
            </w:r>
          </w:p>
          <w:p w14:paraId="20163929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★6、制冷量（W）≥7400</w:t>
            </w:r>
          </w:p>
          <w:p w14:paraId="45900056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7</w:t>
            </w:r>
            <w:r>
              <w:rPr>
                <w:rFonts w:hint="eastAsia" w:ascii="宋体" w:hAnsi="宋体" w:cs="宋体"/>
                <w:sz w:val="21"/>
                <w:szCs w:val="16"/>
              </w:rPr>
              <w:t>、制冷功率（W）≤2100</w:t>
            </w:r>
          </w:p>
          <w:p w14:paraId="776E72C1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★8、制热量（W）≥9650</w:t>
            </w:r>
          </w:p>
          <w:p w14:paraId="095D8BA0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</w:t>
            </w:r>
            <w:r>
              <w:rPr>
                <w:rFonts w:ascii="宋体" w:hAnsi="宋体" w:cs="宋体"/>
                <w:sz w:val="21"/>
                <w:szCs w:val="16"/>
              </w:rPr>
              <w:t>9</w:t>
            </w:r>
            <w:r>
              <w:rPr>
                <w:rFonts w:hint="eastAsia" w:ascii="宋体" w:hAnsi="宋体" w:cs="宋体"/>
                <w:sz w:val="21"/>
                <w:szCs w:val="16"/>
              </w:rPr>
              <w:t>、制热功率（W）≤2750</w:t>
            </w:r>
          </w:p>
          <w:p w14:paraId="57F9AF46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★1</w:t>
            </w:r>
            <w:r>
              <w:rPr>
                <w:rFonts w:ascii="宋体" w:hAnsi="宋体" w:cs="宋体"/>
                <w:sz w:val="21"/>
                <w:szCs w:val="16"/>
              </w:rPr>
              <w:t>0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、电辅助加热（W）≤2100</w:t>
            </w:r>
          </w:p>
          <w:p w14:paraId="06C48511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11</w:t>
            </w:r>
            <w:r>
              <w:rPr>
                <w:rFonts w:hint="eastAsia" w:ascii="宋体" w:hAnsi="宋体" w:cs="宋体"/>
                <w:sz w:val="21"/>
                <w:szCs w:val="16"/>
              </w:rPr>
              <w:t>、循环风量（m³/h）≥1200</w:t>
            </w:r>
          </w:p>
          <w:p w14:paraId="094EC958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12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、室内机噪音（dB）≤45</w:t>
            </w:r>
          </w:p>
          <w:p w14:paraId="42F33A61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13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、室外机噪音（dB）≤56</w:t>
            </w:r>
          </w:p>
          <w:p w14:paraId="268EDF49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14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、室内机质量（KG）≥39</w:t>
            </w:r>
          </w:p>
          <w:p w14:paraId="70263624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15</w:t>
            </w:r>
            <w:r>
              <w:rPr>
                <w:rFonts w:hint="eastAsia" w:ascii="宋体" w:hAnsi="宋体" w:cs="宋体"/>
                <w:sz w:val="21"/>
                <w:szCs w:val="16"/>
              </w:rPr>
              <w:t>、室外机质量（KG）≥43</w:t>
            </w:r>
          </w:p>
          <w:p w14:paraId="4CF3B6AF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ascii="宋体" w:hAnsi="宋体" w:cs="宋体"/>
                <w:sz w:val="21"/>
                <w:szCs w:val="16"/>
              </w:rPr>
              <w:t>16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、电源性能：220V/50Hz</w:t>
            </w:r>
          </w:p>
          <w:p w14:paraId="1EA12720">
            <w:pPr>
              <w:widowControl/>
              <w:wordWrap w:val="0"/>
              <w:spacing w:line="240" w:lineRule="auto"/>
              <w:rPr>
                <w:rFonts w:ascii="宋体" w:hAnsi="宋体" w:cs="宋体"/>
                <w:sz w:val="21"/>
                <w:szCs w:val="16"/>
              </w:rPr>
            </w:pPr>
            <w:r>
              <w:rPr>
                <w:rFonts w:hint="eastAsia" w:ascii="宋体" w:hAnsi="宋体" w:cs="宋体"/>
                <w:sz w:val="21"/>
                <w:szCs w:val="16"/>
              </w:rPr>
              <w:t>1</w:t>
            </w:r>
            <w:r>
              <w:rPr>
                <w:rFonts w:ascii="宋体" w:hAnsi="宋体" w:cs="宋体"/>
                <w:sz w:val="21"/>
                <w:szCs w:val="16"/>
              </w:rPr>
              <w:t>7</w:t>
            </w:r>
            <w:r>
              <w:rPr>
                <w:rFonts w:hint="eastAsia" w:ascii="宋体" w:hAnsi="宋体" w:cs="宋体"/>
                <w:sz w:val="21"/>
                <w:szCs w:val="16"/>
              </w:rPr>
              <w:t>、电辅助加热功能：支持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DC51">
            <w:pPr>
              <w:spacing w:line="240" w:lineRule="auto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D4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2</w:t>
            </w:r>
          </w:p>
        </w:tc>
      </w:tr>
      <w:tr w14:paraId="02772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2" w:type="dxa"/>
            <w:noWrap w:val="0"/>
            <w:vAlign w:val="center"/>
          </w:tcPr>
          <w:p w14:paraId="259F6165">
            <w:pPr>
              <w:spacing w:line="276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885" w:type="dxa"/>
            <w:noWrap w:val="0"/>
            <w:vAlign w:val="center"/>
          </w:tcPr>
          <w:p w14:paraId="20424F0A">
            <w:pPr>
              <w:spacing w:line="240" w:lineRule="auto"/>
              <w:jc w:val="center"/>
              <w:rPr>
                <w:rFonts w:hint="eastAsia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配件</w:t>
            </w:r>
          </w:p>
        </w:tc>
        <w:tc>
          <w:tcPr>
            <w:tcW w:w="54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C5BD">
            <w:pPr>
              <w:adjustRightInd w:val="0"/>
              <w:spacing w:line="560" w:lineRule="exact"/>
              <w:ind w:firstLine="420" w:firstLineChars="20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空调机除正常出厂配件外，根据学校安装要求，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铜管长需要8米左右，电源线需加长1.5米，加长费用均包含在供应商报价中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653BA">
            <w:pPr>
              <w:spacing w:line="240" w:lineRule="auto"/>
              <w:jc w:val="center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731A">
            <w:p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  <w:lang w:val="en-US" w:eastAsia="zh-CN"/>
              </w:rPr>
              <w:t>296</w:t>
            </w:r>
          </w:p>
        </w:tc>
      </w:tr>
    </w:tbl>
    <w:p w14:paraId="7558AF9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B5368"/>
    <w:multiLevelType w:val="multilevel"/>
    <w:tmpl w:val="143B536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854683"/>
    <w:multiLevelType w:val="singleLevel"/>
    <w:tmpl w:val="6C8546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E3B640C"/>
    <w:multiLevelType w:val="singleLevel"/>
    <w:tmpl w:val="6E3B640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4212"/>
    <w:rsid w:val="0F874212"/>
    <w:rsid w:val="668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2025-08-14T03:04:00Z</dcterms:created>
  <dc:creator>芳华</dc:creator>
  <cp:lastModifiedBy>芳华</cp:lastModifiedBy>
  <dcterms:modified xsi:type="dcterms:W3CDTF">2025-08-14T03:08:32Z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DAD3696A28B44E8296FEFC67CEED7A9E_11</vt:lpwstr>
  </property>
  <property fmtid="{D5CDD505-2E9C-101B-9397-08002B2CF9AE}" pid="4" name="KSOTemplateDocerSaveRecord">
    <vt:lpwstr>eyJoZGlkIjoiM2Q2M2U0MDg4YjBmM2ZhMWI5MDFlMzBkMzdiODFiYWEiLCJ1c2VySWQiOiIxMDI5NzUzOTkyIn0=</vt:lpwstr>
  </property>
</Properties>
</file>