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D8233">
      <w:pPr>
        <w:pStyle w:val="3"/>
        <w:keepNext w:val="0"/>
        <w:keepLines w:val="0"/>
        <w:pageBreakBefore w:val="0"/>
        <w:widowControl/>
        <w:kinsoku/>
        <w:wordWrap/>
        <w:overflowPunct w:val="0"/>
        <w:topLinePunct w:val="0"/>
        <w:autoSpaceDE w:val="0"/>
        <w:autoSpaceDN w:val="0"/>
        <w:bidi w:val="0"/>
        <w:adjustRightInd w:val="0"/>
        <w:snapToGrid w:val="0"/>
        <w:spacing w:after="0" w:afterLines="0" w:line="360" w:lineRule="auto"/>
        <w:textAlignment w:val="baseline"/>
        <w:outlineLvl w:val="0"/>
        <w:rPr>
          <w:rFonts w:hint="eastAsia" w:ascii="宋体" w:hAnsi="宋体" w:eastAsia="宋体" w:cs="宋体"/>
          <w:spacing w:val="0"/>
          <w:kern w:val="24"/>
          <w:position w:val="0"/>
          <w:sz w:val="31"/>
          <w:szCs w:val="31"/>
        </w:rPr>
      </w:pPr>
      <w:r>
        <w:rPr>
          <w:rFonts w:hint="eastAsia" w:ascii="宋体" w:hAnsi="宋体" w:eastAsia="宋体" w:cs="宋体"/>
          <w:spacing w:val="0"/>
          <w:kern w:val="24"/>
          <w:position w:val="0"/>
          <w:sz w:val="31"/>
          <w:szCs w:val="31"/>
        </w:rPr>
        <w:t>（GF—2017—0201）</w:t>
      </w:r>
    </w:p>
    <w:p w14:paraId="626E0AB4">
      <w:pPr>
        <w:keepNext w:val="0"/>
        <w:keepLines w:val="0"/>
        <w:pageBreakBefore w:val="0"/>
        <w:widowControl/>
        <w:suppressLineNumbers w:val="0"/>
        <w:kinsoku/>
        <w:wordWrap/>
        <w:overflowPunct w:val="0"/>
        <w:topLinePunct w:val="0"/>
        <w:autoSpaceDE w:val="0"/>
        <w:autoSpaceDN w:val="0"/>
        <w:bidi w:val="0"/>
        <w:adjustRightInd w:val="0"/>
        <w:snapToGrid w:val="0"/>
        <w:spacing w:line="360" w:lineRule="auto"/>
        <w:jc w:val="right"/>
        <w:textAlignment w:val="baseline"/>
        <w:outlineLvl w:val="0"/>
        <w:rPr>
          <w:rFonts w:hint="default" w:ascii="宋体" w:hAnsi="宋体" w:eastAsia="宋体" w:cs="宋体"/>
          <w:spacing w:val="0"/>
          <w:kern w:val="24"/>
          <w:position w:val="0"/>
          <w:highlight w:val="yellow"/>
          <w:lang w:val="en-US"/>
        </w:rPr>
      </w:pPr>
      <w:r>
        <w:rPr>
          <w:rFonts w:hint="eastAsia" w:ascii="宋体" w:hAnsi="宋体" w:eastAsia="宋体" w:cs="宋体"/>
          <w:b/>
          <w:bCs/>
          <w:snapToGrid w:val="0"/>
          <w:color w:val="000000"/>
          <w:spacing w:val="0"/>
          <w:kern w:val="24"/>
          <w:position w:val="0"/>
          <w:sz w:val="30"/>
          <w:szCs w:val="30"/>
          <w:lang w:val="en-US" w:eastAsia="zh-CN" w:bidi="ar"/>
        </w:rPr>
        <w:t>合同编号：</w:t>
      </w:r>
      <w:r>
        <w:rPr>
          <w:rFonts w:hint="eastAsia" w:ascii="宋体" w:hAnsi="宋体" w:eastAsia="宋体" w:cs="宋体"/>
          <w:b/>
          <w:bCs/>
          <w:snapToGrid w:val="0"/>
          <w:color w:val="000000"/>
          <w:spacing w:val="0"/>
          <w:kern w:val="24"/>
          <w:position w:val="0"/>
          <w:sz w:val="30"/>
          <w:szCs w:val="30"/>
          <w:highlight w:val="none"/>
          <w:u w:val="single"/>
          <w:lang w:val="en-US" w:eastAsia="zh-CN" w:bidi="ar"/>
        </w:rPr>
        <w:t>JJ-202516</w:t>
      </w:r>
    </w:p>
    <w:p w14:paraId="11185FD6">
      <w:pPr>
        <w:keepNext w:val="0"/>
        <w:keepLines w:val="0"/>
        <w:pageBreakBefore w:val="0"/>
        <w:kinsoku/>
        <w:wordWrap/>
        <w:overflowPunct w:val="0"/>
        <w:topLinePunct w:val="0"/>
        <w:autoSpaceDE w:val="0"/>
        <w:autoSpaceDN w:val="0"/>
        <w:bidi w:val="0"/>
        <w:adjustRightInd w:val="0"/>
        <w:spacing w:line="245" w:lineRule="auto"/>
        <w:rPr>
          <w:rFonts w:ascii="Arial"/>
          <w:sz w:val="21"/>
        </w:rPr>
      </w:pPr>
    </w:p>
    <w:p w14:paraId="2BEC9581">
      <w:pPr>
        <w:keepNext w:val="0"/>
        <w:keepLines w:val="0"/>
        <w:pageBreakBefore w:val="0"/>
        <w:kinsoku/>
        <w:wordWrap/>
        <w:overflowPunct w:val="0"/>
        <w:topLinePunct w:val="0"/>
        <w:autoSpaceDE w:val="0"/>
        <w:autoSpaceDN w:val="0"/>
        <w:bidi w:val="0"/>
        <w:adjustRightInd w:val="0"/>
        <w:spacing w:line="245" w:lineRule="auto"/>
        <w:rPr>
          <w:rFonts w:ascii="Arial"/>
          <w:sz w:val="21"/>
        </w:rPr>
      </w:pPr>
    </w:p>
    <w:p w14:paraId="3B885900">
      <w:pPr>
        <w:pStyle w:val="7"/>
        <w:keepNext w:val="0"/>
        <w:keepLines w:val="0"/>
        <w:pageBreakBefore w:val="0"/>
        <w:kinsoku/>
        <w:wordWrap/>
        <w:overflowPunct w:val="0"/>
        <w:topLinePunct w:val="0"/>
        <w:autoSpaceDE w:val="0"/>
        <w:autoSpaceDN w:val="0"/>
        <w:bidi w:val="0"/>
        <w:adjustRightInd w:val="0"/>
        <w:outlineLvl w:val="9"/>
        <w:rPr>
          <w:rFonts w:ascii="Arial"/>
          <w:sz w:val="21"/>
        </w:rPr>
      </w:pPr>
    </w:p>
    <w:p w14:paraId="5CA6A6FD">
      <w:pPr>
        <w:keepNext w:val="0"/>
        <w:keepLines w:val="0"/>
        <w:pageBreakBefore w:val="0"/>
        <w:kinsoku/>
        <w:wordWrap/>
        <w:overflowPunct w:val="0"/>
        <w:topLinePunct w:val="0"/>
        <w:autoSpaceDE w:val="0"/>
        <w:autoSpaceDN w:val="0"/>
        <w:bidi w:val="0"/>
        <w:adjustRightInd w:val="0"/>
      </w:pPr>
    </w:p>
    <w:p w14:paraId="1183BEB6">
      <w:pPr>
        <w:keepNext w:val="0"/>
        <w:keepLines w:val="0"/>
        <w:pageBreakBefore w:val="0"/>
        <w:kinsoku/>
        <w:wordWrap/>
        <w:overflowPunct w:val="0"/>
        <w:topLinePunct w:val="0"/>
        <w:autoSpaceDE w:val="0"/>
        <w:autoSpaceDN w:val="0"/>
        <w:bidi w:val="0"/>
        <w:adjustRightInd w:val="0"/>
        <w:spacing w:line="272" w:lineRule="auto"/>
        <w:rPr>
          <w:rFonts w:ascii="Arial"/>
          <w:sz w:val="21"/>
        </w:rPr>
      </w:pPr>
    </w:p>
    <w:p w14:paraId="36477A36">
      <w:pPr>
        <w:keepNext w:val="0"/>
        <w:keepLines w:val="0"/>
        <w:pageBreakBefore w:val="0"/>
        <w:kinsoku/>
        <w:wordWrap/>
        <w:overflowPunct w:val="0"/>
        <w:topLinePunct w:val="0"/>
        <w:autoSpaceDE w:val="0"/>
        <w:autoSpaceDN w:val="0"/>
        <w:bidi w:val="0"/>
        <w:adjustRightInd w:val="0"/>
        <w:spacing w:line="272" w:lineRule="auto"/>
        <w:rPr>
          <w:rFonts w:ascii="Arial"/>
          <w:sz w:val="21"/>
        </w:rPr>
      </w:pPr>
    </w:p>
    <w:p w14:paraId="6CB556BA">
      <w:pPr>
        <w:keepNext w:val="0"/>
        <w:keepLines w:val="0"/>
        <w:pageBreakBefore w:val="0"/>
        <w:kinsoku/>
        <w:wordWrap/>
        <w:overflowPunct w:val="0"/>
        <w:topLinePunct w:val="0"/>
        <w:autoSpaceDE w:val="0"/>
        <w:autoSpaceDN w:val="0"/>
        <w:bidi w:val="0"/>
        <w:adjustRightInd w:val="0"/>
        <w:spacing w:line="272" w:lineRule="auto"/>
        <w:rPr>
          <w:rFonts w:ascii="Arial"/>
          <w:sz w:val="21"/>
        </w:rPr>
      </w:pPr>
    </w:p>
    <w:p w14:paraId="744E0D92">
      <w:pPr>
        <w:pStyle w:val="3"/>
        <w:keepNext w:val="0"/>
        <w:keepLines w:val="0"/>
        <w:pageBreakBefore w:val="0"/>
        <w:widowControl/>
        <w:kinsoku/>
        <w:wordWrap/>
        <w:overflowPunct w:val="0"/>
        <w:topLinePunct w:val="0"/>
        <w:autoSpaceDE w:val="0"/>
        <w:autoSpaceDN w:val="0"/>
        <w:bidi w:val="0"/>
        <w:adjustRightInd w:val="0"/>
        <w:snapToGrid w:val="0"/>
        <w:spacing w:after="0" w:afterLines="0" w:afterAutospacing="0" w:line="360" w:lineRule="auto"/>
        <w:ind w:left="1527"/>
        <w:textAlignment w:val="baseline"/>
        <w:rPr>
          <w:rFonts w:hint="eastAsia" w:ascii="宋体" w:hAnsi="宋体" w:eastAsia="宋体" w:cs="宋体"/>
          <w:b/>
          <w:bCs/>
          <w:spacing w:val="0"/>
          <w:kern w:val="24"/>
          <w:position w:val="0"/>
          <w:sz w:val="71"/>
          <w:szCs w:val="71"/>
        </w:rPr>
      </w:pPr>
      <w:r>
        <w:rPr>
          <w:rFonts w:hint="eastAsia" w:ascii="宋体" w:hAnsi="宋体" w:eastAsia="宋体" w:cs="宋体"/>
          <w:b/>
          <w:bCs/>
          <w:spacing w:val="0"/>
          <w:kern w:val="24"/>
          <w:position w:val="0"/>
          <w:sz w:val="71"/>
          <w:szCs w:val="71"/>
        </w:rPr>
        <w:t>建设工程施工合同</w:t>
      </w:r>
    </w:p>
    <w:p w14:paraId="6B2B120E">
      <w:pPr>
        <w:keepNext w:val="0"/>
        <w:keepLines w:val="0"/>
        <w:pageBreakBefore w:val="0"/>
        <w:kinsoku/>
        <w:wordWrap/>
        <w:overflowPunct w:val="0"/>
        <w:topLinePunct w:val="0"/>
        <w:autoSpaceDE w:val="0"/>
        <w:autoSpaceDN w:val="0"/>
        <w:bidi w:val="0"/>
        <w:adjustRightInd w:val="0"/>
        <w:spacing w:line="267" w:lineRule="auto"/>
        <w:rPr>
          <w:rFonts w:ascii="Arial"/>
          <w:sz w:val="21"/>
        </w:rPr>
      </w:pPr>
    </w:p>
    <w:p w14:paraId="3B0B9512">
      <w:pPr>
        <w:keepNext w:val="0"/>
        <w:keepLines w:val="0"/>
        <w:pageBreakBefore w:val="0"/>
        <w:kinsoku/>
        <w:wordWrap/>
        <w:overflowPunct w:val="0"/>
        <w:topLinePunct w:val="0"/>
        <w:autoSpaceDE w:val="0"/>
        <w:autoSpaceDN w:val="0"/>
        <w:bidi w:val="0"/>
        <w:adjustRightInd w:val="0"/>
        <w:spacing w:line="267" w:lineRule="auto"/>
        <w:rPr>
          <w:rFonts w:ascii="Arial"/>
          <w:sz w:val="21"/>
        </w:rPr>
      </w:pPr>
    </w:p>
    <w:p w14:paraId="0AAC03CE">
      <w:pPr>
        <w:keepNext w:val="0"/>
        <w:keepLines w:val="0"/>
        <w:pageBreakBefore w:val="0"/>
        <w:kinsoku/>
        <w:wordWrap/>
        <w:overflowPunct w:val="0"/>
        <w:topLinePunct w:val="0"/>
        <w:autoSpaceDE w:val="0"/>
        <w:autoSpaceDN w:val="0"/>
        <w:bidi w:val="0"/>
        <w:adjustRightInd w:val="0"/>
        <w:spacing w:line="268" w:lineRule="auto"/>
        <w:rPr>
          <w:rFonts w:ascii="Arial"/>
          <w:sz w:val="21"/>
        </w:rPr>
      </w:pPr>
    </w:p>
    <w:p w14:paraId="5D1A0286">
      <w:pPr>
        <w:pStyle w:val="7"/>
        <w:keepNext w:val="0"/>
        <w:keepLines w:val="0"/>
        <w:pageBreakBefore w:val="0"/>
        <w:kinsoku/>
        <w:wordWrap/>
        <w:overflowPunct w:val="0"/>
        <w:topLinePunct w:val="0"/>
        <w:autoSpaceDE w:val="0"/>
        <w:autoSpaceDN w:val="0"/>
        <w:bidi w:val="0"/>
        <w:adjustRightInd w:val="0"/>
        <w:jc w:val="both"/>
        <w:outlineLvl w:val="9"/>
        <w:rPr>
          <w:rFonts w:ascii="Arial"/>
          <w:sz w:val="21"/>
        </w:rPr>
      </w:pPr>
    </w:p>
    <w:p w14:paraId="5511D337">
      <w:pPr>
        <w:keepNext w:val="0"/>
        <w:keepLines w:val="0"/>
        <w:pageBreakBefore w:val="0"/>
        <w:kinsoku/>
        <w:wordWrap/>
        <w:overflowPunct w:val="0"/>
        <w:topLinePunct w:val="0"/>
        <w:autoSpaceDE w:val="0"/>
        <w:autoSpaceDN w:val="0"/>
        <w:bidi w:val="0"/>
        <w:adjustRightInd w:val="0"/>
      </w:pPr>
    </w:p>
    <w:p w14:paraId="17E782D1">
      <w:pPr>
        <w:keepNext w:val="0"/>
        <w:keepLines w:val="0"/>
        <w:pageBreakBefore w:val="0"/>
        <w:kinsoku/>
        <w:wordWrap/>
        <w:overflowPunct w:val="0"/>
        <w:topLinePunct w:val="0"/>
        <w:autoSpaceDE w:val="0"/>
        <w:autoSpaceDN w:val="0"/>
        <w:bidi w:val="0"/>
        <w:adjustRightInd w:val="0"/>
        <w:spacing w:line="268" w:lineRule="auto"/>
        <w:rPr>
          <w:rFonts w:ascii="Arial"/>
          <w:sz w:val="21"/>
        </w:rPr>
      </w:pPr>
    </w:p>
    <w:p w14:paraId="627278AF">
      <w:pPr>
        <w:keepNext w:val="0"/>
        <w:keepLines w:val="0"/>
        <w:pageBreakBefore w:val="0"/>
        <w:kinsoku/>
        <w:wordWrap/>
        <w:overflowPunct w:val="0"/>
        <w:topLinePunct w:val="0"/>
        <w:autoSpaceDE w:val="0"/>
        <w:autoSpaceDN w:val="0"/>
        <w:bidi w:val="0"/>
        <w:adjustRightInd w:val="0"/>
        <w:spacing w:line="268" w:lineRule="auto"/>
        <w:rPr>
          <w:rFonts w:ascii="Arial"/>
          <w:sz w:val="21"/>
        </w:rPr>
      </w:pPr>
    </w:p>
    <w:p w14:paraId="2CBBD19B">
      <w:pPr>
        <w:pStyle w:val="3"/>
        <w:keepNext w:val="0"/>
        <w:keepLines w:val="0"/>
        <w:pageBreakBefore w:val="0"/>
        <w:widowControl/>
        <w:kinsoku/>
        <w:wordWrap/>
        <w:overflowPunct w:val="0"/>
        <w:topLinePunct w:val="0"/>
        <w:autoSpaceDE w:val="0"/>
        <w:autoSpaceDN w:val="0"/>
        <w:bidi w:val="0"/>
        <w:adjustRightInd w:val="0"/>
        <w:snapToGrid w:val="0"/>
        <w:spacing w:before="266" w:line="221" w:lineRule="auto"/>
        <w:ind w:left="630" w:leftChars="300" w:firstLine="534" w:firstLineChars="200"/>
        <w:jc w:val="left"/>
        <w:textAlignment w:val="baseline"/>
        <w:outlineLvl w:val="0"/>
        <w:rPr>
          <w:rFonts w:ascii="宋体" w:hAnsi="宋体" w:eastAsia="宋体" w:cs="宋体"/>
          <w:b/>
          <w:bCs/>
          <w:spacing w:val="-12"/>
          <w:u w:val="single"/>
        </w:rPr>
      </w:pPr>
      <w:r>
        <w:rPr>
          <w:b/>
          <w:bCs/>
          <w:spacing w:val="-17"/>
        </w:rPr>
        <w:t>工</w:t>
      </w:r>
      <w:r>
        <w:rPr>
          <w:rFonts w:hint="eastAsia"/>
          <w:b/>
          <w:bCs/>
          <w:spacing w:val="-17"/>
          <w:lang w:val="en-US" w:eastAsia="zh-CN"/>
        </w:rPr>
        <w:t xml:space="preserve"> </w:t>
      </w:r>
      <w:r>
        <w:rPr>
          <w:b/>
          <w:bCs/>
          <w:spacing w:val="-17"/>
        </w:rPr>
        <w:t>程</w:t>
      </w:r>
      <w:r>
        <w:rPr>
          <w:rFonts w:hint="eastAsia"/>
          <w:b/>
          <w:bCs/>
          <w:spacing w:val="-17"/>
          <w:lang w:val="en-US" w:eastAsia="zh-CN"/>
        </w:rPr>
        <w:t xml:space="preserve"> </w:t>
      </w:r>
      <w:r>
        <w:rPr>
          <w:b/>
          <w:bCs/>
          <w:spacing w:val="-17"/>
        </w:rPr>
        <w:t>名</w:t>
      </w:r>
      <w:r>
        <w:rPr>
          <w:rFonts w:hint="eastAsia"/>
          <w:b/>
          <w:bCs/>
          <w:spacing w:val="-17"/>
          <w:lang w:val="en-US" w:eastAsia="zh-CN"/>
        </w:rPr>
        <w:t xml:space="preserve"> </w:t>
      </w:r>
      <w:r>
        <w:rPr>
          <w:b/>
          <w:bCs/>
          <w:spacing w:val="-17"/>
        </w:rPr>
        <w:t>称</w:t>
      </w:r>
      <w:r>
        <w:rPr>
          <w:rFonts w:hint="eastAsia"/>
          <w:b/>
          <w:bCs/>
          <w:spacing w:val="-17"/>
          <w:lang w:val="en-US" w:eastAsia="zh-CN"/>
        </w:rPr>
        <w:t xml:space="preserve"> </w:t>
      </w:r>
      <w:r>
        <w:rPr>
          <w:rFonts w:hint="eastAsia"/>
          <w:b/>
          <w:bCs/>
          <w:spacing w:val="-17"/>
          <w:lang w:eastAsia="zh-CN"/>
        </w:rPr>
        <w:t>：</w:t>
      </w:r>
      <w:r>
        <w:rPr>
          <w:rFonts w:hint="eastAsia" w:ascii="宋体" w:hAnsi="宋体" w:eastAsia="宋体" w:cs="宋体"/>
          <w:b/>
          <w:bCs/>
          <w:spacing w:val="-12"/>
          <w:u w:val="single"/>
        </w:rPr>
        <w:t>河南理工大学南校区太极拳馆项目</w:t>
      </w:r>
    </w:p>
    <w:p w14:paraId="19942A0A">
      <w:pPr>
        <w:pStyle w:val="3"/>
        <w:keepNext w:val="0"/>
        <w:keepLines w:val="0"/>
        <w:pageBreakBefore w:val="0"/>
        <w:widowControl/>
        <w:kinsoku/>
        <w:wordWrap/>
        <w:overflowPunct w:val="0"/>
        <w:topLinePunct w:val="0"/>
        <w:autoSpaceDE w:val="0"/>
        <w:autoSpaceDN w:val="0"/>
        <w:bidi w:val="0"/>
        <w:adjustRightInd w:val="0"/>
        <w:snapToGrid w:val="0"/>
        <w:spacing w:before="266" w:line="221" w:lineRule="auto"/>
        <w:ind w:left="630" w:leftChars="300" w:firstLine="554" w:firstLineChars="200"/>
        <w:jc w:val="left"/>
        <w:textAlignment w:val="baseline"/>
        <w:outlineLvl w:val="0"/>
        <w:rPr>
          <w:b/>
          <w:bCs/>
        </w:rPr>
      </w:pPr>
      <w:r>
        <w:rPr>
          <w:b/>
          <w:bCs/>
          <w:spacing w:val="-12"/>
        </w:rPr>
        <w:t>发包人</w:t>
      </w:r>
      <w:r>
        <w:rPr>
          <w:rFonts w:hint="eastAsia"/>
          <w:b/>
          <w:bCs/>
          <w:spacing w:val="-12"/>
          <w:lang w:val="en-US" w:eastAsia="zh-CN"/>
        </w:rPr>
        <w:t>(</w:t>
      </w:r>
      <w:r>
        <w:rPr>
          <w:b/>
          <w:bCs/>
          <w:spacing w:val="-12"/>
        </w:rPr>
        <w:t>全称</w:t>
      </w:r>
      <w:r>
        <w:rPr>
          <w:rFonts w:hint="eastAsia"/>
          <w:b/>
          <w:bCs/>
          <w:spacing w:val="-12"/>
          <w:lang w:val="en-US" w:eastAsia="zh-CN"/>
        </w:rPr>
        <w:t>)</w:t>
      </w:r>
      <w:r>
        <w:rPr>
          <w:b/>
          <w:bCs/>
          <w:spacing w:val="-5"/>
        </w:rPr>
        <w:t>：</w:t>
      </w:r>
      <w:r>
        <w:rPr>
          <w:b/>
          <w:bCs/>
          <w:spacing w:val="-2"/>
          <w:u w:val="single" w:color="auto"/>
        </w:rPr>
        <w:t>河南理工大学</w:t>
      </w:r>
    </w:p>
    <w:p w14:paraId="76CE4ECE">
      <w:pPr>
        <w:pStyle w:val="3"/>
        <w:keepNext w:val="0"/>
        <w:keepLines w:val="0"/>
        <w:pageBreakBefore w:val="0"/>
        <w:widowControl/>
        <w:kinsoku/>
        <w:wordWrap/>
        <w:overflowPunct w:val="0"/>
        <w:topLinePunct w:val="0"/>
        <w:autoSpaceDE w:val="0"/>
        <w:autoSpaceDN w:val="0"/>
        <w:bidi w:val="0"/>
        <w:adjustRightInd w:val="0"/>
        <w:snapToGrid w:val="0"/>
        <w:spacing w:before="267" w:line="221" w:lineRule="auto"/>
        <w:ind w:left="630" w:leftChars="300" w:firstLine="558" w:firstLineChars="200"/>
        <w:jc w:val="left"/>
        <w:textAlignment w:val="baseline"/>
        <w:outlineLvl w:val="0"/>
        <w:rPr>
          <w:b/>
          <w:bCs/>
          <w:spacing w:val="-1"/>
          <w:u w:val="single" w:color="auto"/>
        </w:rPr>
      </w:pPr>
      <w:r>
        <w:rPr>
          <w:b/>
          <w:bCs/>
          <w:spacing w:val="-11"/>
        </w:rPr>
        <w:t>承包人</w:t>
      </w:r>
      <w:r>
        <w:rPr>
          <w:rFonts w:hint="eastAsia"/>
          <w:b/>
          <w:bCs/>
          <w:spacing w:val="-12"/>
          <w:lang w:val="en-US" w:eastAsia="zh-CN"/>
        </w:rPr>
        <w:t>(</w:t>
      </w:r>
      <w:r>
        <w:rPr>
          <w:b/>
          <w:bCs/>
          <w:spacing w:val="-11"/>
        </w:rPr>
        <w:t>全称</w:t>
      </w:r>
      <w:r>
        <w:rPr>
          <w:rFonts w:hint="eastAsia"/>
          <w:b/>
          <w:bCs/>
          <w:spacing w:val="-12"/>
          <w:lang w:val="en-US" w:eastAsia="zh-CN"/>
        </w:rPr>
        <w:t>)</w:t>
      </w:r>
      <w:r>
        <w:rPr>
          <w:b/>
          <w:bCs/>
          <w:spacing w:val="-5"/>
        </w:rPr>
        <w:t>：</w:t>
      </w:r>
      <w:r>
        <w:rPr>
          <w:rFonts w:hint="eastAsia"/>
          <w:b/>
          <w:bCs/>
          <w:spacing w:val="-1"/>
          <w:u w:val="single" w:color="auto"/>
        </w:rPr>
        <w:t>河南宝石通建设工程有限公司</w:t>
      </w:r>
    </w:p>
    <w:p w14:paraId="7D257C13">
      <w:pPr>
        <w:pStyle w:val="3"/>
        <w:keepNext w:val="0"/>
        <w:keepLines w:val="0"/>
        <w:pageBreakBefore w:val="0"/>
        <w:widowControl/>
        <w:kinsoku/>
        <w:wordWrap/>
        <w:overflowPunct w:val="0"/>
        <w:topLinePunct w:val="0"/>
        <w:autoSpaceDE w:val="0"/>
        <w:autoSpaceDN w:val="0"/>
        <w:bidi w:val="0"/>
        <w:adjustRightInd w:val="0"/>
        <w:snapToGrid w:val="0"/>
        <w:spacing w:before="267" w:line="221" w:lineRule="auto"/>
        <w:ind w:left="630" w:leftChars="300" w:firstLine="558" w:firstLineChars="200"/>
        <w:jc w:val="left"/>
        <w:textAlignment w:val="baseline"/>
        <w:outlineLvl w:val="0"/>
        <w:rPr>
          <w:b/>
          <w:bCs/>
          <w:spacing w:val="-11"/>
        </w:rPr>
      </w:pPr>
      <w:r>
        <w:rPr>
          <w:rFonts w:hint="eastAsia"/>
          <w:b/>
          <w:bCs/>
          <w:spacing w:val="-11"/>
        </w:rPr>
        <w:t>签 订 日 期 ：</w:t>
      </w:r>
      <w:r>
        <w:rPr>
          <w:rFonts w:hint="eastAsia"/>
          <w:b/>
          <w:bCs/>
          <w:spacing w:val="-11"/>
          <w:u w:val="single"/>
          <w:lang w:val="en-US" w:eastAsia="zh-CN"/>
        </w:rPr>
        <w:t xml:space="preserve">2025 </w:t>
      </w:r>
      <w:r>
        <w:rPr>
          <w:rFonts w:hint="eastAsia"/>
          <w:b/>
          <w:bCs/>
          <w:spacing w:val="-11"/>
          <w:u w:val="single"/>
        </w:rPr>
        <w:t>年</w:t>
      </w:r>
      <w:r>
        <w:rPr>
          <w:rFonts w:hint="eastAsia"/>
          <w:b/>
          <w:bCs/>
          <w:spacing w:val="-11"/>
          <w:u w:val="single"/>
          <w:lang w:val="en-US" w:eastAsia="zh-CN"/>
        </w:rPr>
        <w:t xml:space="preserve"> 9</w:t>
      </w:r>
      <w:r>
        <w:rPr>
          <w:rFonts w:hint="eastAsia"/>
          <w:b/>
          <w:bCs/>
          <w:spacing w:val="-11"/>
          <w:u w:val="single"/>
        </w:rPr>
        <w:t xml:space="preserve"> 月 </w:t>
      </w:r>
      <w:r>
        <w:rPr>
          <w:rFonts w:hint="eastAsia"/>
          <w:b/>
          <w:bCs/>
          <w:spacing w:val="-11"/>
          <w:u w:val="single"/>
          <w:lang w:val="en-US" w:eastAsia="zh-CN"/>
        </w:rPr>
        <w:t>10</w:t>
      </w:r>
      <w:r>
        <w:rPr>
          <w:rFonts w:hint="eastAsia"/>
          <w:b/>
          <w:bCs/>
          <w:spacing w:val="-11"/>
          <w:u w:val="single"/>
        </w:rPr>
        <w:t xml:space="preserve"> 日</w:t>
      </w:r>
    </w:p>
    <w:p w14:paraId="0D74907C">
      <w:pPr>
        <w:pStyle w:val="7"/>
        <w:keepNext w:val="0"/>
        <w:keepLines w:val="0"/>
        <w:pageBreakBefore w:val="0"/>
        <w:kinsoku/>
        <w:wordWrap/>
        <w:overflowPunct w:val="0"/>
        <w:topLinePunct w:val="0"/>
        <w:autoSpaceDE w:val="0"/>
        <w:autoSpaceDN w:val="0"/>
        <w:bidi w:val="0"/>
        <w:adjustRightInd w:val="0"/>
        <w:jc w:val="both"/>
        <w:outlineLvl w:val="9"/>
        <w:rPr>
          <w:rFonts w:hint="eastAsia" w:ascii="宋体" w:hAnsi="宋体" w:eastAsia="宋体" w:cs="宋体"/>
          <w:b/>
          <w:color w:val="auto"/>
          <w:spacing w:val="0"/>
          <w:kern w:val="24"/>
          <w:position w:val="0"/>
          <w:sz w:val="32"/>
          <w:szCs w:val="32"/>
        </w:rPr>
      </w:pPr>
    </w:p>
    <w:p w14:paraId="67F55235">
      <w:pPr>
        <w:keepNext w:val="0"/>
        <w:keepLines w:val="0"/>
        <w:pageBreakBefore w:val="0"/>
        <w:kinsoku/>
        <w:wordWrap/>
        <w:overflowPunct w:val="0"/>
        <w:topLinePunct w:val="0"/>
        <w:autoSpaceDE w:val="0"/>
        <w:autoSpaceDN w:val="0"/>
        <w:bidi w:val="0"/>
        <w:adjustRightInd w:val="0"/>
        <w:rPr>
          <w:rFonts w:hint="eastAsia" w:ascii="宋体" w:hAnsi="宋体" w:eastAsia="宋体" w:cs="宋体"/>
          <w:b/>
          <w:color w:val="auto"/>
          <w:spacing w:val="0"/>
          <w:kern w:val="24"/>
          <w:position w:val="0"/>
          <w:sz w:val="32"/>
          <w:szCs w:val="32"/>
        </w:rPr>
      </w:pPr>
    </w:p>
    <w:p w14:paraId="5F2EF078">
      <w:pPr>
        <w:pStyle w:val="7"/>
        <w:keepNext w:val="0"/>
        <w:keepLines w:val="0"/>
        <w:pageBreakBefore w:val="0"/>
        <w:kinsoku/>
        <w:wordWrap/>
        <w:overflowPunct w:val="0"/>
        <w:topLinePunct w:val="0"/>
        <w:autoSpaceDE w:val="0"/>
        <w:autoSpaceDN w:val="0"/>
        <w:bidi w:val="0"/>
        <w:adjustRightInd w:val="0"/>
        <w:outlineLvl w:val="9"/>
        <w:rPr>
          <w:rFonts w:hint="eastAsia"/>
        </w:rPr>
      </w:pPr>
    </w:p>
    <w:p w14:paraId="059FDF72">
      <w:pPr>
        <w:keepNext w:val="0"/>
        <w:keepLines w:val="0"/>
        <w:pageBreakBefore w:val="0"/>
        <w:kinsoku/>
        <w:wordWrap/>
        <w:overflowPunct w:val="0"/>
        <w:topLinePunct w:val="0"/>
        <w:autoSpaceDE w:val="0"/>
        <w:autoSpaceDN w:val="0"/>
        <w:bidi w:val="0"/>
        <w:adjustRightInd w:val="0"/>
        <w:rPr>
          <w:rFonts w:hint="eastAsia"/>
        </w:rPr>
      </w:pPr>
    </w:p>
    <w:p w14:paraId="4C06FB39">
      <w:pPr>
        <w:keepNext w:val="0"/>
        <w:keepLines w:val="0"/>
        <w:pageBreakBefore w:val="0"/>
        <w:kinsoku/>
        <w:wordWrap/>
        <w:overflowPunct w:val="0"/>
        <w:topLinePunct w:val="0"/>
        <w:autoSpaceDE w:val="0"/>
        <w:autoSpaceDN w:val="0"/>
        <w:bidi w:val="0"/>
        <w:adjustRightInd w:val="0"/>
        <w:rPr>
          <w:rFonts w:hint="eastAsia"/>
        </w:rPr>
      </w:pPr>
    </w:p>
    <w:p w14:paraId="3C967B0A">
      <w:pPr>
        <w:keepNext w:val="0"/>
        <w:keepLines w:val="0"/>
        <w:pageBreakBefore w:val="0"/>
        <w:widowControl/>
        <w:kinsoku/>
        <w:wordWrap/>
        <w:overflowPunct w:val="0"/>
        <w:topLinePunct w:val="0"/>
        <w:autoSpaceDE w:val="0"/>
        <w:autoSpaceDN w:val="0"/>
        <w:bidi w:val="0"/>
        <w:adjustRightInd w:val="0"/>
        <w:snapToGrid w:val="0"/>
        <w:ind w:right="0" w:rightChars="0"/>
        <w:textAlignment w:val="baseline"/>
        <w:rPr>
          <w:rFonts w:hint="eastAsia"/>
        </w:rPr>
      </w:pPr>
    </w:p>
    <w:p w14:paraId="6159B7F0">
      <w:pPr>
        <w:keepNext w:val="0"/>
        <w:keepLines w:val="0"/>
        <w:pageBreakBefore w:val="0"/>
        <w:widowControl/>
        <w:kinsoku/>
        <w:wordWrap/>
        <w:overflowPunct w:val="0"/>
        <w:topLinePunct w:val="0"/>
        <w:autoSpaceDE w:val="0"/>
        <w:autoSpaceDN w:val="0"/>
        <w:bidi w:val="0"/>
        <w:adjustRightInd w:val="0"/>
        <w:snapToGrid w:val="0"/>
        <w:ind w:right="0" w:rightChars="0"/>
        <w:textAlignment w:val="baseline"/>
        <w:rPr>
          <w:rFonts w:hint="eastAsia"/>
        </w:rPr>
      </w:pPr>
    </w:p>
    <w:p w14:paraId="13351F54">
      <w:pPr>
        <w:keepNext w:val="0"/>
        <w:keepLines w:val="0"/>
        <w:pageBreakBefore w:val="0"/>
        <w:widowControl/>
        <w:kinsoku/>
        <w:wordWrap/>
        <w:overflowPunct w:val="0"/>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b/>
          <w:color w:val="auto"/>
          <w:spacing w:val="0"/>
          <w:kern w:val="24"/>
          <w:position w:val="0"/>
          <w:sz w:val="32"/>
          <w:szCs w:val="32"/>
        </w:rPr>
      </w:pPr>
      <w:r>
        <w:rPr>
          <w:rFonts w:hint="eastAsia" w:ascii="宋体" w:hAnsi="宋体" w:eastAsia="宋体" w:cs="宋体"/>
          <w:color w:val="auto"/>
          <w:spacing w:val="0"/>
          <w:kern w:val="24"/>
          <w:position w:val="0"/>
          <w:sz w:val="28"/>
          <w:szCs w:val="28"/>
        </w:rPr>
        <mc:AlternateContent>
          <mc:Choice Requires="wps">
            <w:drawing>
              <wp:anchor distT="0" distB="0" distL="114300" distR="114300" simplePos="0" relativeHeight="251659264" behindDoc="0" locked="0" layoutInCell="1" allowOverlap="1">
                <wp:simplePos x="0" y="0"/>
                <wp:positionH relativeFrom="column">
                  <wp:posOffset>4899025</wp:posOffset>
                </wp:positionH>
                <wp:positionV relativeFrom="paragraph">
                  <wp:posOffset>86995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14:paraId="248BD940">
                            <w:pPr>
                              <w:wordWrap/>
                              <w:topLinePunct w:val="0"/>
                              <w:rPr>
                                <w:rFonts w:hint="eastAsia" w:ascii="宋体" w:hAnsi="宋体" w:eastAsia="宋体" w:cs="宋体"/>
                                <w:b/>
                                <w:bCs/>
                                <w:sz w:val="32"/>
                                <w:szCs w:val="22"/>
                              </w:rPr>
                            </w:pPr>
                            <w:r>
                              <w:rPr>
                                <w:rFonts w:hint="eastAsia" w:ascii="宋体" w:hAnsi="宋体" w:eastAsia="宋体" w:cs="宋体"/>
                                <w:b/>
                                <w:bCs/>
                                <w:sz w:val="32"/>
                                <w:szCs w:val="22"/>
                              </w:rPr>
                              <w:t>制定</w:t>
                            </w:r>
                          </w:p>
                        </w:txbxContent>
                      </wps:txbx>
                      <wps:bodyPr upright="1"/>
                    </wps:wsp>
                  </a:graphicData>
                </a:graphic>
              </wp:anchor>
            </w:drawing>
          </mc:Choice>
          <mc:Fallback>
            <w:pict>
              <v:shape id="_x0000_s1026" o:spid="_x0000_s1026" o:spt="202" type="#_x0000_t202" style="position:absolute;left:0pt;margin-left:385.75pt;margin-top:6.85pt;height:36pt;width:57pt;z-index:251659264;mso-width-relative:page;mso-height-relative:page;" filled="f" stroked="t" coordsize="21600,21600" o:gfxdata="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eV+NtgAAAAJAQAADwAAAAAAAAABACAAAAAi&#10;AAAAZHJzL2Rvd25yZXYueG1sUEsBAhQAFAAAAAgAh07iQNpL/CsKAgAAGgQAAA4AAAAAAAAAAQAg&#10;AAAAJwEAAGRycy9lMm9Eb2MueG1sUEsFBgAAAAAGAAYAWQEAAKMFAAAAAA==&#10;">
                <v:fill on="f" focussize="0,0"/>
                <v:stroke color="#FFFFFF" joinstyle="miter"/>
                <v:imagedata o:title=""/>
                <o:lock v:ext="edit" aspectratio="f"/>
                <v:textbox>
                  <w:txbxContent>
                    <w:p w14:paraId="248BD940">
                      <w:pPr>
                        <w:wordWrap/>
                        <w:topLinePunct w:val="0"/>
                        <w:rPr>
                          <w:rFonts w:hint="eastAsia" w:ascii="宋体" w:hAnsi="宋体" w:eastAsia="宋体" w:cs="宋体"/>
                          <w:b/>
                          <w:bCs/>
                          <w:sz w:val="32"/>
                          <w:szCs w:val="22"/>
                        </w:rPr>
                      </w:pPr>
                      <w:r>
                        <w:rPr>
                          <w:rFonts w:hint="eastAsia" w:ascii="宋体" w:hAnsi="宋体" w:eastAsia="宋体" w:cs="宋体"/>
                          <w:b/>
                          <w:bCs/>
                          <w:sz w:val="32"/>
                          <w:szCs w:val="22"/>
                        </w:rPr>
                        <w:t>制定</w:t>
                      </w:r>
                    </w:p>
                  </w:txbxContent>
                </v:textbox>
              </v:shape>
            </w:pict>
          </mc:Fallback>
        </mc:AlternateContent>
      </w:r>
      <w:r>
        <w:rPr>
          <w:rFonts w:hint="eastAsia" w:ascii="宋体" w:hAnsi="宋体" w:eastAsia="宋体" w:cs="宋体"/>
          <w:b/>
          <w:color w:val="auto"/>
          <w:spacing w:val="0"/>
          <w:kern w:val="24"/>
          <w:position w:val="0"/>
          <w:sz w:val="32"/>
          <w:szCs w:val="32"/>
        </w:rPr>
        <w:t>住 房 城 乡</w:t>
      </w:r>
      <w:r>
        <w:rPr>
          <w:rFonts w:hint="eastAsia" w:ascii="宋体" w:hAnsi="宋体" w:eastAsia="宋体" w:cs="宋体"/>
          <w:b/>
          <w:color w:val="auto"/>
          <w:spacing w:val="0"/>
          <w:kern w:val="24"/>
          <w:position w:val="0"/>
          <w:sz w:val="32"/>
          <w:szCs w:val="32"/>
          <w:lang w:val="en-US" w:eastAsia="zh-CN"/>
        </w:rPr>
        <w:t xml:space="preserve"> </w:t>
      </w:r>
      <w:r>
        <w:rPr>
          <w:rFonts w:hint="eastAsia" w:ascii="宋体" w:hAnsi="宋体" w:eastAsia="宋体" w:cs="宋体"/>
          <w:b/>
          <w:color w:val="auto"/>
          <w:spacing w:val="0"/>
          <w:kern w:val="24"/>
          <w:position w:val="0"/>
          <w:sz w:val="32"/>
          <w:szCs w:val="32"/>
        </w:rPr>
        <w:t>建 设</w:t>
      </w:r>
      <w:r>
        <w:rPr>
          <w:rFonts w:hint="eastAsia" w:ascii="宋体" w:hAnsi="宋体" w:eastAsia="宋体" w:cs="宋体"/>
          <w:b/>
          <w:color w:val="auto"/>
          <w:spacing w:val="0"/>
          <w:kern w:val="24"/>
          <w:position w:val="0"/>
          <w:sz w:val="32"/>
          <w:szCs w:val="32"/>
          <w:lang w:val="en-US" w:eastAsia="zh-CN"/>
        </w:rPr>
        <w:t xml:space="preserve"> </w:t>
      </w:r>
      <w:r>
        <w:rPr>
          <w:rFonts w:hint="eastAsia" w:ascii="宋体" w:hAnsi="宋体" w:eastAsia="宋体" w:cs="宋体"/>
          <w:b/>
          <w:color w:val="auto"/>
          <w:spacing w:val="0"/>
          <w:kern w:val="24"/>
          <w:position w:val="0"/>
          <w:sz w:val="32"/>
          <w:szCs w:val="32"/>
        </w:rPr>
        <w:t>部</w:t>
      </w:r>
    </w:p>
    <w:p w14:paraId="6690CD8E">
      <w:pPr>
        <w:keepNext w:val="0"/>
        <w:keepLines w:val="0"/>
        <w:pageBreakBefore w:val="0"/>
        <w:widowControl/>
        <w:kinsoku/>
        <w:wordWrap/>
        <w:overflowPunct w:val="0"/>
        <w:topLinePunct w:val="0"/>
        <w:autoSpaceDE w:val="0"/>
        <w:autoSpaceDN w:val="0"/>
        <w:bidi w:val="0"/>
        <w:adjustRightInd w:val="0"/>
        <w:snapToGrid w:val="0"/>
        <w:spacing w:line="360" w:lineRule="auto"/>
        <w:ind w:right="0" w:rightChars="0"/>
        <w:jc w:val="center"/>
        <w:textAlignment w:val="baseline"/>
        <w:outlineLvl w:val="0"/>
        <w:rPr>
          <w:rFonts w:hint="eastAsia" w:ascii="宋体" w:hAnsi="宋体" w:eastAsia="宋体" w:cs="宋体"/>
          <w:b/>
          <w:color w:val="auto"/>
          <w:spacing w:val="0"/>
          <w:kern w:val="24"/>
          <w:position w:val="0"/>
          <w:sz w:val="28"/>
          <w:szCs w:val="28"/>
        </w:rPr>
      </w:pPr>
      <w:r>
        <w:rPr>
          <w:rFonts w:hint="eastAsia" w:ascii="宋体" w:hAnsi="宋体" w:eastAsia="宋体" w:cs="宋体"/>
          <w:b/>
          <w:color w:val="auto"/>
          <w:spacing w:val="0"/>
          <w:kern w:val="24"/>
          <w:position w:val="0"/>
          <w:sz w:val="32"/>
          <w:szCs w:val="32"/>
        </w:rPr>
        <w:t>国家工商行政管理总局</w:t>
      </w:r>
    </w:p>
    <w:p w14:paraId="57E6177C">
      <w:pPr>
        <w:keepNext w:val="0"/>
        <w:keepLines w:val="0"/>
        <w:pageBreakBefore w:val="0"/>
        <w:widowControl/>
        <w:kinsoku/>
        <w:wordWrap/>
        <w:overflowPunct w:val="0"/>
        <w:topLinePunct w:val="0"/>
        <w:autoSpaceDE w:val="0"/>
        <w:autoSpaceDN w:val="0"/>
        <w:bidi w:val="0"/>
        <w:adjustRightInd w:val="0"/>
        <w:snapToGrid w:val="0"/>
        <w:ind w:right="0" w:rightChars="0"/>
        <w:textAlignment w:val="baseline"/>
        <w:rPr>
          <w:b/>
          <w:bCs/>
          <w:spacing w:val="-8"/>
          <w:sz w:val="35"/>
          <w:szCs w:val="35"/>
        </w:rPr>
      </w:pPr>
      <w:r>
        <w:rPr>
          <w:b/>
          <w:bCs/>
          <w:spacing w:val="-8"/>
          <w:sz w:val="35"/>
          <w:szCs w:val="35"/>
        </w:rPr>
        <w:br w:type="page"/>
      </w:r>
    </w:p>
    <w:p w14:paraId="0BCADB00">
      <w:pPr>
        <w:pStyle w:val="3"/>
        <w:keepNext w:val="0"/>
        <w:keepLines w:val="0"/>
        <w:pageBreakBefore w:val="0"/>
        <w:kinsoku/>
        <w:wordWrap/>
        <w:overflowPunct w:val="0"/>
        <w:topLinePunct w:val="0"/>
        <w:autoSpaceDE w:val="0"/>
        <w:autoSpaceDN w:val="0"/>
        <w:bidi w:val="0"/>
        <w:adjustRightInd w:val="0"/>
        <w:spacing w:before="113" w:line="225" w:lineRule="auto"/>
        <w:ind w:left="4007"/>
        <w:outlineLvl w:val="0"/>
        <w:rPr>
          <w:sz w:val="32"/>
          <w:szCs w:val="32"/>
        </w:rPr>
      </w:pPr>
      <w:r>
        <w:rPr>
          <w:b/>
          <w:bCs/>
          <w:spacing w:val="-8"/>
          <w:sz w:val="32"/>
          <w:szCs w:val="32"/>
        </w:rPr>
        <w:t>说</w:t>
      </w:r>
      <w:r>
        <w:rPr>
          <w:spacing w:val="28"/>
          <w:sz w:val="32"/>
          <w:szCs w:val="32"/>
        </w:rPr>
        <w:t xml:space="preserve">  </w:t>
      </w:r>
      <w:r>
        <w:rPr>
          <w:b/>
          <w:bCs/>
          <w:spacing w:val="-8"/>
          <w:sz w:val="32"/>
          <w:szCs w:val="32"/>
        </w:rPr>
        <w:t>明</w:t>
      </w:r>
    </w:p>
    <w:p w14:paraId="14A4505B">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64" w:firstLineChars="20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为了指导建设工程施工合同当事人的签约行为，维护合同当事</w:t>
      </w:r>
      <w:r>
        <w:rPr>
          <w:rFonts w:hint="eastAsia" w:asciiTheme="minorEastAsia" w:hAnsiTheme="minorEastAsia" w:eastAsiaTheme="minorEastAsia" w:cstheme="minorEastAsia"/>
          <w:spacing w:val="10"/>
          <w:sz w:val="21"/>
          <w:szCs w:val="21"/>
        </w:rPr>
        <w:t>人的合法权益，依据《中华人民</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共和国民法典》、《中华人民共和国建筑法》、《中华人民共</w:t>
      </w:r>
      <w:r>
        <w:rPr>
          <w:rFonts w:hint="eastAsia" w:asciiTheme="minorEastAsia" w:hAnsiTheme="minorEastAsia" w:eastAsiaTheme="minorEastAsia" w:cstheme="minorEastAsia"/>
          <w:spacing w:val="7"/>
          <w:sz w:val="21"/>
          <w:szCs w:val="21"/>
        </w:rPr>
        <w:t>和国招标投标法》以及相关法律法规，</w:t>
      </w:r>
      <w:r>
        <w:rPr>
          <w:rFonts w:hint="eastAsia" w:asciiTheme="minorEastAsia" w:hAnsiTheme="minorEastAsia" w:eastAsiaTheme="minorEastAsia" w:cstheme="minorEastAsia"/>
          <w:spacing w:val="10"/>
          <w:sz w:val="21"/>
          <w:szCs w:val="21"/>
        </w:rPr>
        <w:t>住房城乡建设部、国家工商行政管理总局对《建设工程施工合同（示范文本）》（</w:t>
      </w:r>
      <w:r>
        <w:rPr>
          <w:rFonts w:hint="eastAsia" w:asciiTheme="minorEastAsia" w:hAnsiTheme="minorEastAsia" w:eastAsiaTheme="minorEastAsia" w:cstheme="minorEastAsia"/>
          <w:sz w:val="21"/>
          <w:szCs w:val="21"/>
        </w:rPr>
        <w:t>GF</w:t>
      </w:r>
      <w:r>
        <w:rPr>
          <w:rFonts w:hint="eastAsia" w:asciiTheme="minorEastAsia" w:hAnsiTheme="minorEastAsia" w:eastAsiaTheme="minorEastAsia" w:cstheme="minorEastAsia"/>
          <w:spacing w:val="10"/>
          <w:sz w:val="21"/>
          <w:szCs w:val="21"/>
        </w:rPr>
        <w:t>-2013-</w:t>
      </w:r>
      <w:r>
        <w:rPr>
          <w:rFonts w:hint="eastAsia" w:asciiTheme="minorEastAsia" w:hAnsiTheme="minorEastAsia" w:eastAsiaTheme="minorEastAsia" w:cstheme="minorEastAsia"/>
          <w:spacing w:val="9"/>
          <w:sz w:val="21"/>
          <w:szCs w:val="21"/>
        </w:rPr>
        <w:t>0201）</w:t>
      </w:r>
      <w:r>
        <w:rPr>
          <w:rFonts w:hint="eastAsia" w:asciiTheme="minorEastAsia" w:hAnsiTheme="minorEastAsia" w:eastAsiaTheme="minorEastAsia" w:cstheme="minorEastAsia"/>
          <w:sz w:val="21"/>
          <w:szCs w:val="21"/>
        </w:rPr>
        <w:t>进行了修订，制定了《建设工程施工合同（示范文本）》（GF-2017-0201</w:t>
      </w:r>
      <w:r>
        <w:rPr>
          <w:rFonts w:hint="eastAsia" w:asciiTheme="minorEastAsia" w:hAnsiTheme="minorEastAsia" w:eastAsiaTheme="minorEastAsia" w:cstheme="minorEastAsia"/>
          <w:spacing w:val="-27"/>
          <w:sz w:val="21"/>
          <w:szCs w:val="21"/>
        </w:rPr>
        <w:t>）（</w:t>
      </w:r>
      <w:r>
        <w:rPr>
          <w:rFonts w:hint="eastAsia" w:asciiTheme="minorEastAsia" w:hAnsiTheme="minorEastAsia" w:eastAsiaTheme="minorEastAsia" w:cstheme="minorEastAsia"/>
          <w:sz w:val="21"/>
          <w:szCs w:val="21"/>
        </w:rPr>
        <w:t>以下简称《示范文本》）。</w:t>
      </w:r>
      <w:r>
        <w:rPr>
          <w:rFonts w:hint="eastAsia" w:asciiTheme="minorEastAsia" w:hAnsiTheme="minorEastAsia" w:eastAsiaTheme="minorEastAsia" w:cstheme="minorEastAsia"/>
          <w:spacing w:val="9"/>
          <w:sz w:val="21"/>
          <w:szCs w:val="21"/>
        </w:rPr>
        <w:t>为了便于合同当事人使用《示范文本》，现就有关问题说明如下：</w:t>
      </w:r>
    </w:p>
    <w:p w14:paraId="4832F8CD">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50" w:firstLineChars="20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一、《示范文本》的组成</w:t>
      </w:r>
    </w:p>
    <w:p w14:paraId="736D8E44">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《示范文本》</w:t>
      </w:r>
      <w:r>
        <w:rPr>
          <w:rFonts w:hint="eastAsia" w:asciiTheme="minorEastAsia" w:hAnsiTheme="minorEastAsia" w:eastAsiaTheme="minorEastAsia" w:cstheme="minorEastAsia"/>
          <w:spacing w:val="-55"/>
          <w:sz w:val="21"/>
          <w:szCs w:val="21"/>
        </w:rPr>
        <w:t xml:space="preserve"> </w:t>
      </w:r>
      <w:r>
        <w:rPr>
          <w:rFonts w:hint="eastAsia" w:asciiTheme="minorEastAsia" w:hAnsiTheme="minorEastAsia" w:eastAsiaTheme="minorEastAsia" w:cstheme="minorEastAsia"/>
          <w:spacing w:val="8"/>
          <w:sz w:val="21"/>
          <w:szCs w:val="21"/>
        </w:rPr>
        <w:t>由合同协议书、通用合同条款和专用合同条</w:t>
      </w:r>
      <w:r>
        <w:rPr>
          <w:rFonts w:hint="eastAsia" w:asciiTheme="minorEastAsia" w:hAnsiTheme="minorEastAsia" w:eastAsiaTheme="minorEastAsia" w:cstheme="minorEastAsia"/>
          <w:spacing w:val="7"/>
          <w:sz w:val="21"/>
          <w:szCs w:val="21"/>
        </w:rPr>
        <w:t>款三部分组成。</w:t>
      </w:r>
    </w:p>
    <w:p w14:paraId="70AA81CE">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48" w:firstLineChars="200"/>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（一）合同协议书</w:t>
      </w:r>
    </w:p>
    <w:p w14:paraId="1452E764">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48" w:firstLineChars="20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《示范文本》合同协议书共计13条，主要包括：工程概况、合同工期、质量标准、签约合同价</w:t>
      </w:r>
      <w:r>
        <w:rPr>
          <w:rFonts w:hint="eastAsia" w:asciiTheme="minorEastAsia" w:hAnsiTheme="minorEastAsia" w:eastAsiaTheme="minorEastAsia" w:cstheme="minorEastAsia"/>
          <w:spacing w:val="11"/>
          <w:sz w:val="21"/>
          <w:szCs w:val="21"/>
        </w:rPr>
        <w:t>和合同价格形式、项目经理、合同文件构成、承诺以及合同生效条</w:t>
      </w:r>
      <w:r>
        <w:rPr>
          <w:rFonts w:hint="eastAsia" w:asciiTheme="minorEastAsia" w:hAnsiTheme="minorEastAsia" w:eastAsiaTheme="minorEastAsia" w:cstheme="minorEastAsia"/>
          <w:spacing w:val="10"/>
          <w:sz w:val="21"/>
          <w:szCs w:val="21"/>
        </w:rPr>
        <w:t>件等重要内容，集中约定了合同</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当事人基本的合同权利义务。</w:t>
      </w:r>
    </w:p>
    <w:p w14:paraId="126EEA65">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48" w:firstLineChars="200"/>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（二）通用合同条款</w:t>
      </w:r>
    </w:p>
    <w:p w14:paraId="7B527795">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64"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通用合同条款是合同当事人根据《中华人民共和国建筑法》、《中华</w:t>
      </w:r>
      <w:r>
        <w:rPr>
          <w:rFonts w:hint="eastAsia" w:asciiTheme="minorEastAsia" w:hAnsiTheme="minorEastAsia" w:eastAsiaTheme="minorEastAsia" w:cstheme="minorEastAsia"/>
          <w:spacing w:val="10"/>
          <w:sz w:val="21"/>
          <w:szCs w:val="21"/>
        </w:rPr>
        <w:t>人民共和国民法典》等法</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10"/>
          <w:sz w:val="21"/>
          <w:szCs w:val="21"/>
        </w:rPr>
        <w:t>律法规的规定，就工程建设的实施及相关事</w:t>
      </w:r>
      <w:r>
        <w:rPr>
          <w:rFonts w:hint="eastAsia" w:asciiTheme="minorEastAsia" w:hAnsiTheme="minorEastAsia" w:eastAsiaTheme="minorEastAsia" w:cstheme="minorEastAsia"/>
          <w:spacing w:val="9"/>
          <w:sz w:val="21"/>
          <w:szCs w:val="21"/>
        </w:rPr>
        <w:t>项，对合同当事人的权利义务作出的原则性约定。</w:t>
      </w:r>
    </w:p>
    <w:p w14:paraId="74A89A2D">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52" w:firstLineChars="20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通用合同条款共计20条，具体条款分别为：一般约定、发包人、</w:t>
      </w:r>
      <w:r>
        <w:rPr>
          <w:rFonts w:hint="eastAsia" w:asciiTheme="minorEastAsia" w:hAnsiTheme="minorEastAsia" w:eastAsiaTheme="minorEastAsia" w:cstheme="minorEastAsia"/>
          <w:spacing w:val="7"/>
          <w:sz w:val="21"/>
          <w:szCs w:val="21"/>
        </w:rPr>
        <w:t>承包人、工程质量、安全文明</w:t>
      </w:r>
      <w:r>
        <w:rPr>
          <w:rFonts w:hint="eastAsia" w:asciiTheme="minorEastAsia" w:hAnsiTheme="minorEastAsia" w:eastAsiaTheme="minorEastAsia" w:cstheme="minorEastAsia"/>
          <w:spacing w:val="11"/>
          <w:sz w:val="21"/>
          <w:szCs w:val="21"/>
        </w:rPr>
        <w:t>施工与环境保护、工期和进度、材料与设备、试验与检验、变更、价格</w:t>
      </w:r>
      <w:r>
        <w:rPr>
          <w:rFonts w:hint="eastAsia" w:asciiTheme="minorEastAsia" w:hAnsiTheme="minorEastAsia" w:eastAsiaTheme="minorEastAsia" w:cstheme="minorEastAsia"/>
          <w:spacing w:val="10"/>
          <w:sz w:val="21"/>
          <w:szCs w:val="21"/>
        </w:rPr>
        <w:t>调整、合同价格、计量与支</w:t>
      </w:r>
      <w:r>
        <w:rPr>
          <w:rFonts w:hint="eastAsia" w:asciiTheme="minorEastAsia" w:hAnsiTheme="minorEastAsia" w:eastAsiaTheme="minorEastAsia" w:cstheme="minorEastAsia"/>
          <w:spacing w:val="11"/>
          <w:sz w:val="21"/>
          <w:szCs w:val="21"/>
        </w:rPr>
        <w:t>付、验收和工程试车、竣工结算、缺陷责任与保修、违约、不可抗力、</w:t>
      </w:r>
      <w:r>
        <w:rPr>
          <w:rFonts w:hint="eastAsia" w:asciiTheme="minorEastAsia" w:hAnsiTheme="minorEastAsia" w:eastAsiaTheme="minorEastAsia" w:cstheme="minorEastAsia"/>
          <w:spacing w:val="10"/>
          <w:sz w:val="21"/>
          <w:szCs w:val="21"/>
        </w:rPr>
        <w:t>保险、索赔和争议解决。前</w:t>
      </w:r>
      <w:r>
        <w:rPr>
          <w:rFonts w:hint="eastAsia" w:asciiTheme="minorEastAsia" w:hAnsiTheme="minorEastAsia" w:eastAsiaTheme="minorEastAsia" w:cstheme="minorEastAsia"/>
          <w:spacing w:val="8"/>
          <w:sz w:val="21"/>
          <w:szCs w:val="21"/>
        </w:rPr>
        <w:t>述条款安排既考虑了现行法律法规对工程建设的有关要求，</w:t>
      </w:r>
      <w:r>
        <w:rPr>
          <w:rFonts w:hint="eastAsia" w:asciiTheme="minorEastAsia" w:hAnsiTheme="minorEastAsia" w:eastAsiaTheme="minorEastAsia" w:cstheme="minorEastAsia"/>
          <w:spacing w:val="7"/>
          <w:sz w:val="21"/>
          <w:szCs w:val="21"/>
        </w:rPr>
        <w:t>也考虑了建设工程施工管理的特殊需要。</w:t>
      </w:r>
    </w:p>
    <w:p w14:paraId="686863A1">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48" w:firstLineChars="200"/>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（三）专用合同条款</w:t>
      </w:r>
    </w:p>
    <w:p w14:paraId="0365C9F6">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64" w:firstLineChars="20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专用合同条款是对通用合同条款原则性约定的细化、完善、补充、</w:t>
      </w:r>
      <w:r>
        <w:rPr>
          <w:rFonts w:hint="eastAsia" w:asciiTheme="minorEastAsia" w:hAnsiTheme="minorEastAsia" w:eastAsiaTheme="minorEastAsia" w:cstheme="minorEastAsia"/>
          <w:spacing w:val="10"/>
          <w:sz w:val="21"/>
          <w:szCs w:val="21"/>
        </w:rPr>
        <w:t>修改或另行约定的条款。合</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11"/>
          <w:sz w:val="21"/>
          <w:szCs w:val="21"/>
        </w:rPr>
        <w:t>同当事人可以根据不同建设工程的特点及具体情况</w:t>
      </w:r>
      <w:r>
        <w:rPr>
          <w:rFonts w:hint="eastAsia" w:asciiTheme="minorEastAsia" w:hAnsiTheme="minorEastAsia" w:eastAsiaTheme="minorEastAsia" w:cstheme="minorEastAsia"/>
          <w:spacing w:val="10"/>
          <w:sz w:val="21"/>
          <w:szCs w:val="21"/>
        </w:rPr>
        <w:t>，通过双方的协商对相应的专用合同条款进行修</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改补充。在使用专用合同条款时，应注意以下事项：</w:t>
      </w:r>
    </w:p>
    <w:p w14:paraId="2CD15B5F">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1.专用合同条款的编号应与相应的通用合同条款的编号一致；</w:t>
      </w:r>
    </w:p>
    <w:p w14:paraId="7E5B7DE0">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6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2.合同当事人可以通过对专用合同条款的修改，满足具体建设工程的特殊要</w:t>
      </w:r>
      <w:r>
        <w:rPr>
          <w:rFonts w:hint="eastAsia" w:asciiTheme="minorEastAsia" w:hAnsiTheme="minorEastAsia" w:eastAsiaTheme="minorEastAsia" w:cstheme="minorEastAsia"/>
          <w:spacing w:val="11"/>
          <w:sz w:val="21"/>
          <w:szCs w:val="21"/>
        </w:rPr>
        <w:t>求，避免直接修改</w:t>
      </w:r>
      <w:r>
        <w:rPr>
          <w:rFonts w:hint="eastAsia" w:asciiTheme="minorEastAsia" w:hAnsiTheme="minorEastAsia" w:eastAsiaTheme="minorEastAsia" w:cstheme="minorEastAsia"/>
          <w:spacing w:val="7"/>
          <w:sz w:val="21"/>
          <w:szCs w:val="21"/>
        </w:rPr>
        <w:t>通用合同条款；</w:t>
      </w:r>
    </w:p>
    <w:p w14:paraId="16A8DA12">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48" w:firstLineChars="200"/>
        <w:textAlignment w:val="baseline"/>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7"/>
          <w:sz w:val="21"/>
          <w:szCs w:val="21"/>
        </w:rPr>
        <w:t>3.在专用合同条款中有横道线的地方，合同当事人可针对相应的通用合同条款进行细化、完善、</w:t>
      </w:r>
      <w:r>
        <w:rPr>
          <w:rFonts w:hint="eastAsia" w:asciiTheme="minorEastAsia" w:hAnsiTheme="minorEastAsia" w:eastAsiaTheme="minorEastAsia" w:cstheme="minorEastAsia"/>
          <w:spacing w:val="9"/>
          <w:sz w:val="21"/>
          <w:szCs w:val="21"/>
        </w:rPr>
        <w:t>补充、修改或另行约定；如无细化、完善、补充、修改或另行约定，</w:t>
      </w:r>
      <w:r>
        <w:rPr>
          <w:rFonts w:hint="eastAsia" w:asciiTheme="minorEastAsia" w:hAnsiTheme="minorEastAsia" w:eastAsiaTheme="minorEastAsia" w:cstheme="minorEastAsia"/>
          <w:spacing w:val="8"/>
          <w:sz w:val="21"/>
          <w:szCs w:val="21"/>
        </w:rPr>
        <w:t>则填写“无</w:t>
      </w:r>
      <w:r>
        <w:rPr>
          <w:rFonts w:hint="eastAsia" w:asciiTheme="minorEastAsia" w:hAnsiTheme="minorEastAsia" w:eastAsiaTheme="minorEastAsia" w:cstheme="minorEastAsia"/>
          <w:spacing w:val="-70"/>
          <w:sz w:val="21"/>
          <w:szCs w:val="21"/>
        </w:rPr>
        <w:t xml:space="preserve"> </w:t>
      </w:r>
      <w:r>
        <w:rPr>
          <w:rFonts w:hint="eastAsia" w:asciiTheme="minorEastAsia" w:hAnsiTheme="minorEastAsia" w:eastAsiaTheme="minorEastAsia" w:cstheme="minorEastAsia"/>
          <w:spacing w:val="8"/>
          <w:sz w:val="21"/>
          <w:szCs w:val="21"/>
        </w:rPr>
        <w:t>”或划“/</w:t>
      </w:r>
      <w:r>
        <w:rPr>
          <w:rFonts w:hint="eastAsia" w:asciiTheme="minorEastAsia" w:hAnsiTheme="minorEastAsia" w:eastAsiaTheme="minorEastAsia" w:cstheme="minorEastAsia"/>
          <w:spacing w:val="-71"/>
          <w:sz w:val="21"/>
          <w:szCs w:val="21"/>
        </w:rPr>
        <w:t xml:space="preserve"> </w:t>
      </w:r>
      <w:r>
        <w:rPr>
          <w:rFonts w:hint="eastAsia" w:asciiTheme="minorEastAsia" w:hAnsiTheme="minorEastAsia" w:eastAsiaTheme="minorEastAsia" w:cstheme="minorEastAsia"/>
          <w:spacing w:val="8"/>
          <w:sz w:val="21"/>
          <w:szCs w:val="21"/>
        </w:rPr>
        <w:t>”。</w:t>
      </w:r>
    </w:p>
    <w:p w14:paraId="3B857C5B">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50" w:firstLineChars="20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二、《示范文本》的性质和适用范围</w:t>
      </w:r>
    </w:p>
    <w:p w14:paraId="7C843195">
      <w:pPr>
        <w:pStyle w:val="3"/>
        <w:keepNext w:val="0"/>
        <w:keepLines w:val="0"/>
        <w:pageBreakBefore w:val="0"/>
        <w:widowControl/>
        <w:kinsoku/>
        <w:wordWrap/>
        <w:overflowPunct w:val="0"/>
        <w:topLinePunct w:val="0"/>
        <w:autoSpaceDE w:val="0"/>
        <w:autoSpaceDN w:val="0"/>
        <w:bidi w:val="0"/>
        <w:adjustRightInd w:val="0"/>
        <w:snapToGrid w:val="0"/>
        <w:spacing w:line="380" w:lineRule="exact"/>
        <w:ind w:left="0" w:right="0" w:firstLine="464" w:firstLineChars="200"/>
        <w:jc w:val="both"/>
        <w:textAlignment w:val="baseline"/>
        <w:rPr>
          <w:sz w:val="20"/>
          <w:szCs w:val="20"/>
        </w:rPr>
      </w:pPr>
      <w:r>
        <w:rPr>
          <w:rFonts w:hint="eastAsia" w:asciiTheme="minorEastAsia" w:hAnsiTheme="minorEastAsia" w:eastAsiaTheme="minorEastAsia" w:cstheme="minorEastAsia"/>
          <w:spacing w:val="11"/>
          <w:sz w:val="21"/>
          <w:szCs w:val="21"/>
        </w:rPr>
        <w:t>《示范文本》为非强制性使用文本。《示范文本》适用</w:t>
      </w:r>
      <w:r>
        <w:rPr>
          <w:rFonts w:hint="eastAsia" w:asciiTheme="minorEastAsia" w:hAnsiTheme="minorEastAsia" w:eastAsiaTheme="minorEastAsia" w:cstheme="minorEastAsia"/>
          <w:spacing w:val="10"/>
          <w:sz w:val="21"/>
          <w:szCs w:val="21"/>
        </w:rPr>
        <w:t>于房屋建筑工程、土木工程、线路管道</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和设备安装工程、装修工程等建设工程的施工承发包活动,合同当事人可结合建设工程具体情况，根</w:t>
      </w:r>
      <w:r>
        <w:rPr>
          <w:rFonts w:hint="eastAsia" w:asciiTheme="minorEastAsia" w:hAnsiTheme="minorEastAsia" w:eastAsiaTheme="minorEastAsia" w:cstheme="minorEastAsia"/>
          <w:spacing w:val="10"/>
          <w:sz w:val="21"/>
          <w:szCs w:val="21"/>
        </w:rPr>
        <w:t>据《示范文本》订立合同，并按照法律法规规定和</w:t>
      </w:r>
      <w:r>
        <w:rPr>
          <w:rFonts w:hint="eastAsia" w:asciiTheme="minorEastAsia" w:hAnsiTheme="minorEastAsia" w:eastAsiaTheme="minorEastAsia" w:cstheme="minorEastAsia"/>
          <w:spacing w:val="9"/>
          <w:sz w:val="21"/>
          <w:szCs w:val="21"/>
        </w:rPr>
        <w:t>合同约定承担相应的法律责任及合同权利义务。</w:t>
      </w:r>
    </w:p>
    <w:p w14:paraId="5DE3637A">
      <w:pPr>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00" w:firstLineChars="200"/>
        <w:textAlignment w:val="baseline"/>
        <w:rPr>
          <w:sz w:val="20"/>
          <w:szCs w:val="20"/>
        </w:rPr>
        <w:sectPr>
          <w:headerReference r:id="rId5" w:type="default"/>
          <w:pgSz w:w="11906" w:h="16839"/>
          <w:pgMar w:top="1417" w:right="1417" w:bottom="1417" w:left="1417" w:header="0" w:footer="0" w:gutter="0"/>
          <w:cols w:space="720" w:num="1"/>
        </w:sectPr>
      </w:pPr>
    </w:p>
    <w:p w14:paraId="3341D24E">
      <w:pPr>
        <w:pStyle w:val="3"/>
        <w:keepNext w:val="0"/>
        <w:keepLines w:val="0"/>
        <w:pageBreakBefore w:val="0"/>
        <w:kinsoku/>
        <w:wordWrap/>
        <w:overflowPunct w:val="0"/>
        <w:topLinePunct w:val="0"/>
        <w:autoSpaceDE w:val="0"/>
        <w:autoSpaceDN w:val="0"/>
        <w:bidi w:val="0"/>
        <w:adjustRightInd w:val="0"/>
        <w:spacing w:before="65" w:line="227" w:lineRule="auto"/>
        <w:ind w:left="3470"/>
        <w:outlineLvl w:val="0"/>
        <w:rPr>
          <w:sz w:val="20"/>
          <w:szCs w:val="20"/>
        </w:rPr>
      </w:pPr>
      <w:r>
        <w:rPr>
          <w:b/>
          <w:bCs/>
          <w:spacing w:val="7"/>
          <w:sz w:val="20"/>
          <w:szCs w:val="20"/>
        </w:rPr>
        <w:t>第一部分</w:t>
      </w:r>
      <w:r>
        <w:rPr>
          <w:spacing w:val="7"/>
          <w:sz w:val="20"/>
          <w:szCs w:val="20"/>
        </w:rPr>
        <w:t xml:space="preserve"> </w:t>
      </w:r>
      <w:r>
        <w:rPr>
          <w:b/>
          <w:bCs/>
          <w:spacing w:val="7"/>
          <w:sz w:val="20"/>
          <w:szCs w:val="20"/>
        </w:rPr>
        <w:t>合同协议书</w:t>
      </w:r>
    </w:p>
    <w:p w14:paraId="62D15E7E">
      <w:pPr>
        <w:keepNext w:val="0"/>
        <w:keepLines w:val="0"/>
        <w:pageBreakBefore w:val="0"/>
        <w:widowControl/>
        <w:kinsoku/>
        <w:wordWrap/>
        <w:overflowPunct w:val="0"/>
        <w:topLinePunct w:val="0"/>
        <w:autoSpaceDE w:val="0"/>
        <w:autoSpaceDN w:val="0"/>
        <w:bidi w:val="0"/>
        <w:adjustRightInd w:val="0"/>
        <w:snapToGrid w:val="0"/>
        <w:spacing w:line="360" w:lineRule="exact"/>
        <w:textAlignment w:val="baseline"/>
        <w:rPr>
          <w:rFonts w:ascii="Arial"/>
          <w:sz w:val="21"/>
        </w:rPr>
      </w:pPr>
    </w:p>
    <w:p w14:paraId="059BD672">
      <w:pPr>
        <w:pStyle w:val="3"/>
        <w:keepNext w:val="0"/>
        <w:keepLines w:val="0"/>
        <w:pageBreakBefore w:val="0"/>
        <w:widowControl w:val="0"/>
        <w:kinsoku/>
        <w:wordWrap/>
        <w:overflowPunct w:val="0"/>
        <w:topLinePunct w:val="0"/>
        <w:autoSpaceDE w:val="0"/>
        <w:autoSpaceDN w:val="0"/>
        <w:bidi w:val="0"/>
        <w:adjustRightInd w:val="0"/>
        <w:snapToGrid w:val="0"/>
        <w:spacing w:line="360" w:lineRule="auto"/>
        <w:ind w:left="3"/>
        <w:textAlignment w:val="baseline"/>
        <w:rPr>
          <w:rFonts w:hint="eastAsia" w:ascii="宋体" w:hAnsi="宋体" w:eastAsia="宋体" w:cs="宋体"/>
          <w:snapToGrid/>
          <w:color w:val="auto"/>
          <w:kern w:val="2"/>
          <w:sz w:val="21"/>
          <w:szCs w:val="21"/>
          <w:highlight w:val="none"/>
          <w:u w:val="single"/>
          <w:lang w:val="en-US" w:eastAsia="zh-CN" w:bidi="ar-SA"/>
        </w:rPr>
      </w:pPr>
      <w:r>
        <w:rPr>
          <w:rFonts w:hint="eastAsia" w:asciiTheme="minorEastAsia" w:hAnsiTheme="minorEastAsia" w:eastAsiaTheme="minorEastAsia" w:cstheme="minorEastAsia"/>
          <w:spacing w:val="7"/>
          <w:position w:val="-2"/>
          <w:sz w:val="21"/>
          <w:szCs w:val="21"/>
        </w:rPr>
        <w:t>发包人（全称</w:t>
      </w:r>
      <w:r>
        <w:rPr>
          <w:rFonts w:hint="eastAsia" w:asciiTheme="minorEastAsia" w:hAnsiTheme="minorEastAsia" w:eastAsiaTheme="minorEastAsia" w:cstheme="minorEastAsia"/>
          <w:spacing w:val="15"/>
          <w:position w:val="-2"/>
          <w:sz w:val="21"/>
          <w:szCs w:val="21"/>
        </w:rPr>
        <w:t>）：</w:t>
      </w:r>
      <w:r>
        <w:rPr>
          <w:rFonts w:hint="eastAsia" w:ascii="宋体" w:hAnsi="宋体" w:eastAsia="宋体" w:cs="宋体"/>
          <w:snapToGrid/>
          <w:color w:val="auto"/>
          <w:kern w:val="2"/>
          <w:sz w:val="21"/>
          <w:szCs w:val="21"/>
          <w:highlight w:val="none"/>
          <w:u w:val="single"/>
          <w:lang w:val="en-US" w:eastAsia="zh-CN" w:bidi="ar-SA"/>
        </w:rPr>
        <w:t xml:space="preserve"> 河南理工大学</w:t>
      </w:r>
    </w:p>
    <w:p w14:paraId="33C5E759">
      <w:pPr>
        <w:pStyle w:val="3"/>
        <w:keepNext w:val="0"/>
        <w:keepLines w:val="0"/>
        <w:pageBreakBefore w:val="0"/>
        <w:widowControl w:val="0"/>
        <w:kinsoku/>
        <w:wordWrap/>
        <w:overflowPunct w:val="0"/>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position w:val="-3"/>
          <w:sz w:val="21"/>
          <w:szCs w:val="21"/>
        </w:rPr>
        <w:t>承包人（全称</w:t>
      </w:r>
      <w:r>
        <w:rPr>
          <w:rFonts w:hint="eastAsia" w:asciiTheme="minorEastAsia" w:hAnsiTheme="minorEastAsia" w:eastAsiaTheme="minorEastAsia" w:cstheme="minorEastAsia"/>
          <w:spacing w:val="9"/>
          <w:position w:val="-3"/>
          <w:sz w:val="21"/>
          <w:szCs w:val="21"/>
        </w:rPr>
        <w:t>）：</w:t>
      </w:r>
      <w:r>
        <w:rPr>
          <w:rFonts w:hint="eastAsia" w:ascii="宋体" w:hAnsi="宋体" w:eastAsia="宋体" w:cs="宋体"/>
          <w:snapToGrid/>
          <w:color w:val="auto"/>
          <w:kern w:val="2"/>
          <w:sz w:val="21"/>
          <w:szCs w:val="21"/>
          <w:highlight w:val="none"/>
          <w:u w:val="single"/>
          <w:lang w:val="en-US" w:eastAsia="zh-CN" w:bidi="ar-SA"/>
        </w:rPr>
        <w:t>河南宝石通建设工程有限公司</w:t>
      </w:r>
    </w:p>
    <w:p w14:paraId="14CD937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firstLine="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根据《中华人民共和国民法典》、《中华人民共和国建筑法》及</w:t>
      </w:r>
      <w:r>
        <w:rPr>
          <w:rFonts w:hint="eastAsia" w:asciiTheme="minorEastAsia" w:hAnsiTheme="minorEastAsia" w:eastAsiaTheme="minorEastAsia" w:cstheme="minorEastAsia"/>
          <w:spacing w:val="9"/>
          <w:sz w:val="21"/>
          <w:szCs w:val="21"/>
        </w:rPr>
        <w:t>有关法律规定，遵循平等、</w:t>
      </w:r>
      <w:r>
        <w:rPr>
          <w:rFonts w:hint="eastAsia" w:asciiTheme="minorEastAsia" w:hAnsiTheme="minorEastAsia" w:eastAsiaTheme="minorEastAsia" w:cstheme="minorEastAsia"/>
          <w:spacing w:val="6"/>
          <w:sz w:val="21"/>
          <w:szCs w:val="21"/>
        </w:rPr>
        <w:t>自愿、公平和诚实信用的原则，双方就</w:t>
      </w:r>
      <w:r>
        <w:rPr>
          <w:rFonts w:hint="eastAsia" w:asciiTheme="minorEastAsia" w:hAnsiTheme="minorEastAsia" w:eastAsiaTheme="minorEastAsia" w:cstheme="minorEastAsia"/>
          <w:spacing w:val="6"/>
          <w:sz w:val="21"/>
          <w:szCs w:val="21"/>
          <w:u w:val="single"/>
          <w:lang w:val="en-US" w:eastAsia="zh-CN"/>
        </w:rPr>
        <w:t>河南理工大学南校区太极拳馆项目</w:t>
      </w:r>
      <w:r>
        <w:rPr>
          <w:rFonts w:hint="eastAsia" w:asciiTheme="minorEastAsia" w:hAnsiTheme="minorEastAsia" w:eastAsiaTheme="minorEastAsia" w:cstheme="minorEastAsia"/>
          <w:spacing w:val="6"/>
          <w:sz w:val="21"/>
          <w:szCs w:val="21"/>
          <w:lang w:val="en-US" w:eastAsia="zh-CN"/>
        </w:rPr>
        <w:t>工</w:t>
      </w:r>
      <w:r>
        <w:rPr>
          <w:rFonts w:hint="eastAsia" w:asciiTheme="minorEastAsia" w:hAnsiTheme="minorEastAsia" w:eastAsiaTheme="minorEastAsia" w:cstheme="minorEastAsia"/>
          <w:spacing w:val="6"/>
          <w:sz w:val="21"/>
          <w:szCs w:val="21"/>
        </w:rPr>
        <w:t>程施工及有关事项协商一致，共同达成如下协议：</w:t>
      </w:r>
    </w:p>
    <w:p w14:paraId="6F1258C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08"/>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一、工程概况</w:t>
      </w:r>
    </w:p>
    <w:p w14:paraId="6D895A1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1.工程名称：</w:t>
      </w:r>
      <w:r>
        <w:rPr>
          <w:rFonts w:hint="eastAsia" w:asciiTheme="minorEastAsia" w:hAnsiTheme="minorEastAsia" w:eastAsiaTheme="minorEastAsia" w:cstheme="minorEastAsia"/>
          <w:spacing w:val="6"/>
          <w:sz w:val="21"/>
          <w:szCs w:val="21"/>
          <w:u w:val="single"/>
          <w:lang w:val="en-US" w:eastAsia="zh-CN"/>
        </w:rPr>
        <w:t>河南理工大学南校区太极拳馆项目</w:t>
      </w:r>
      <w:r>
        <w:rPr>
          <w:rFonts w:hint="eastAsia" w:asciiTheme="minorEastAsia" w:hAnsiTheme="minorEastAsia" w:eastAsiaTheme="minorEastAsia" w:cstheme="minorEastAsia"/>
          <w:spacing w:val="6"/>
          <w:sz w:val="21"/>
          <w:szCs w:val="21"/>
          <w:u w:val="none"/>
          <w:lang w:val="en-US" w:eastAsia="zh-CN"/>
        </w:rPr>
        <w:t>。</w:t>
      </w:r>
    </w:p>
    <w:p w14:paraId="44D2C54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2.工程地点：</w:t>
      </w:r>
      <w:r>
        <w:rPr>
          <w:rFonts w:hint="eastAsia" w:asciiTheme="minorEastAsia" w:hAnsiTheme="minorEastAsia" w:eastAsiaTheme="minorEastAsia" w:cstheme="minorEastAsia"/>
          <w:spacing w:val="9"/>
          <w:sz w:val="21"/>
          <w:szCs w:val="21"/>
          <w:u w:val="single" w:color="auto"/>
        </w:rPr>
        <w:t>河南理工大</w:t>
      </w:r>
      <w:r>
        <w:rPr>
          <w:rFonts w:hint="eastAsia" w:asciiTheme="minorEastAsia" w:hAnsiTheme="minorEastAsia" w:eastAsiaTheme="minorEastAsia" w:cstheme="minorEastAsia"/>
          <w:spacing w:val="6"/>
          <w:sz w:val="21"/>
          <w:szCs w:val="21"/>
          <w:u w:val="single"/>
          <w:lang w:val="en-US" w:eastAsia="zh-CN"/>
        </w:rPr>
        <w:t>学南校内。</w:t>
      </w:r>
    </w:p>
    <w:p w14:paraId="2F339B6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3.工程立项批准文号：</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4101390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4.资金来源：</w:t>
      </w:r>
      <w:r>
        <w:rPr>
          <w:rFonts w:hint="eastAsia" w:asciiTheme="minorEastAsia" w:hAnsiTheme="minorEastAsia" w:eastAsiaTheme="minorEastAsia" w:cstheme="minorEastAsia"/>
          <w:spacing w:val="7"/>
          <w:sz w:val="21"/>
          <w:szCs w:val="21"/>
          <w:u w:val="single" w:color="auto"/>
        </w:rPr>
        <w:t>财政资金</w:t>
      </w:r>
      <w:r>
        <w:rPr>
          <w:rFonts w:hint="eastAsia" w:asciiTheme="minorEastAsia" w:hAnsiTheme="minorEastAsia" w:eastAsiaTheme="minorEastAsia" w:cstheme="minorEastAsia"/>
          <w:spacing w:val="7"/>
          <w:sz w:val="21"/>
          <w:szCs w:val="21"/>
        </w:rPr>
        <w:t>。</w:t>
      </w:r>
    </w:p>
    <w:p w14:paraId="0AFD848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5" w:firstLine="41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5.工程内容：</w:t>
      </w:r>
      <w:r>
        <w:rPr>
          <w:rFonts w:hint="eastAsia" w:asciiTheme="minorEastAsia" w:hAnsiTheme="minorEastAsia" w:eastAsiaTheme="minorEastAsia" w:cstheme="minorEastAsia"/>
          <w:spacing w:val="10"/>
          <w:sz w:val="21"/>
          <w:szCs w:val="21"/>
          <w:u w:val="single" w:color="auto"/>
        </w:rPr>
        <w:t>本项目招标文件、答疑纪要、补充</w:t>
      </w:r>
      <w:r>
        <w:rPr>
          <w:rFonts w:hint="eastAsia" w:asciiTheme="minorEastAsia" w:hAnsiTheme="minorEastAsia" w:eastAsiaTheme="minorEastAsia" w:cstheme="minorEastAsia"/>
          <w:spacing w:val="9"/>
          <w:sz w:val="21"/>
          <w:szCs w:val="21"/>
          <w:u w:val="single" w:color="auto"/>
        </w:rPr>
        <w:t>通知、施工图纸、施工方案及工程量清单确</w:t>
      </w:r>
      <w:r>
        <w:rPr>
          <w:rFonts w:hint="eastAsia" w:asciiTheme="minorEastAsia" w:hAnsiTheme="minorEastAsia" w:eastAsiaTheme="minorEastAsia" w:cstheme="minorEastAsia"/>
          <w:spacing w:val="6"/>
          <w:sz w:val="21"/>
          <w:szCs w:val="21"/>
          <w:u w:val="single" w:color="auto"/>
        </w:rPr>
        <w:t>定的全部内容</w:t>
      </w:r>
      <w:r>
        <w:rPr>
          <w:rFonts w:hint="eastAsia" w:asciiTheme="minorEastAsia" w:hAnsiTheme="minorEastAsia" w:eastAsiaTheme="minorEastAsia" w:cstheme="minorEastAsia"/>
          <w:spacing w:val="6"/>
          <w:sz w:val="21"/>
          <w:szCs w:val="21"/>
        </w:rPr>
        <w:t>。</w:t>
      </w:r>
    </w:p>
    <w:p w14:paraId="7CBB309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群体工程应附《承包人承揽工程项目一览表》（附件</w:t>
      </w:r>
      <w:r>
        <w:rPr>
          <w:rFonts w:hint="eastAsia" w:asciiTheme="minorEastAsia" w:hAnsiTheme="minorEastAsia" w:eastAsiaTheme="minorEastAsia" w:cstheme="minorEastAsia"/>
          <w:spacing w:val="-6"/>
          <w:sz w:val="21"/>
          <w:szCs w:val="21"/>
        </w:rPr>
        <w:t xml:space="preserve"> </w:t>
      </w:r>
      <w:r>
        <w:rPr>
          <w:rFonts w:hint="eastAsia" w:asciiTheme="minorEastAsia" w:hAnsiTheme="minorEastAsia" w:eastAsiaTheme="minorEastAsia" w:cstheme="minorEastAsia"/>
          <w:spacing w:val="7"/>
          <w:sz w:val="21"/>
          <w:szCs w:val="21"/>
        </w:rPr>
        <w:t>1）。</w:t>
      </w:r>
    </w:p>
    <w:p w14:paraId="7C026D9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6.工程承包范围：</w:t>
      </w:r>
    </w:p>
    <w:p w14:paraId="4255EFA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7" w:firstLine="40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u w:val="single" w:color="auto"/>
        </w:rPr>
        <w:t>投标与投标文件和施工图纸所包含的全部施工内容，并按</w:t>
      </w:r>
      <w:r>
        <w:rPr>
          <w:rFonts w:hint="eastAsia" w:asciiTheme="minorEastAsia" w:hAnsiTheme="minorEastAsia" w:eastAsiaTheme="minorEastAsia" w:cstheme="minorEastAsia"/>
          <w:spacing w:val="9"/>
          <w:sz w:val="21"/>
          <w:szCs w:val="21"/>
          <w:u w:val="single" w:color="auto"/>
        </w:rPr>
        <w:t>照发包人实际使用要求进行工程量</w:t>
      </w:r>
      <w:r>
        <w:rPr>
          <w:rFonts w:hint="eastAsia" w:asciiTheme="minorEastAsia" w:hAnsiTheme="minorEastAsia" w:eastAsiaTheme="minorEastAsia" w:cstheme="minorEastAsia"/>
          <w:spacing w:val="8"/>
          <w:sz w:val="21"/>
          <w:szCs w:val="21"/>
          <w:u w:val="single" w:color="auto"/>
        </w:rPr>
        <w:t>的增减。</w:t>
      </w:r>
    </w:p>
    <w:p w14:paraId="1C7F2CC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08"/>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二、合同工期</w:t>
      </w:r>
    </w:p>
    <w:p w14:paraId="58D0397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58"/>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计划开工日期：</w:t>
      </w:r>
      <w:r>
        <w:rPr>
          <w:rFonts w:hint="eastAsia" w:asciiTheme="minorEastAsia" w:hAnsiTheme="minorEastAsia" w:eastAsiaTheme="minorEastAsia" w:cstheme="minorEastAsia"/>
          <w:spacing w:val="5"/>
          <w:sz w:val="21"/>
          <w:szCs w:val="21"/>
          <w:highlight w:val="none"/>
          <w:u w:val="single" w:color="auto"/>
        </w:rPr>
        <w:t xml:space="preserve"> </w:t>
      </w:r>
      <w:r>
        <w:rPr>
          <w:rFonts w:hint="eastAsia" w:asciiTheme="minorEastAsia" w:hAnsiTheme="minorEastAsia" w:eastAsiaTheme="minorEastAsia" w:cstheme="minorEastAsia"/>
          <w:spacing w:val="5"/>
          <w:sz w:val="21"/>
          <w:szCs w:val="21"/>
          <w:highlight w:val="none"/>
          <w:u w:val="single" w:color="auto"/>
          <w:lang w:val="en-US" w:eastAsia="zh-CN"/>
        </w:rPr>
        <w:t>2025</w:t>
      </w:r>
      <w:r>
        <w:rPr>
          <w:rFonts w:hint="eastAsia" w:asciiTheme="minorEastAsia" w:hAnsiTheme="minorEastAsia" w:eastAsiaTheme="minorEastAsia" w:cstheme="minorEastAsia"/>
          <w:spacing w:val="5"/>
          <w:sz w:val="21"/>
          <w:szCs w:val="21"/>
          <w:highlight w:val="none"/>
          <w:u w:val="single" w:color="auto"/>
        </w:rPr>
        <w:t xml:space="preserve"> </w:t>
      </w:r>
      <w:r>
        <w:rPr>
          <w:rFonts w:hint="eastAsia" w:asciiTheme="minorEastAsia" w:hAnsiTheme="minorEastAsia" w:eastAsiaTheme="minorEastAsia" w:cstheme="minorEastAsia"/>
          <w:spacing w:val="-91"/>
          <w:sz w:val="21"/>
          <w:szCs w:val="21"/>
          <w:highlight w:val="none"/>
        </w:rPr>
        <w:t xml:space="preserve"> </w:t>
      </w:r>
      <w:r>
        <w:rPr>
          <w:rFonts w:hint="eastAsia" w:asciiTheme="minorEastAsia" w:hAnsiTheme="minorEastAsia" w:eastAsiaTheme="minorEastAsia" w:cstheme="minorEastAsia"/>
          <w:spacing w:val="2"/>
          <w:sz w:val="21"/>
          <w:szCs w:val="21"/>
          <w:highlight w:val="none"/>
        </w:rPr>
        <w:t>年</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9</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79"/>
          <w:sz w:val="21"/>
          <w:szCs w:val="21"/>
          <w:highlight w:val="none"/>
        </w:rPr>
        <w:t xml:space="preserve"> </w:t>
      </w:r>
      <w:r>
        <w:rPr>
          <w:rFonts w:hint="eastAsia" w:asciiTheme="minorEastAsia" w:hAnsiTheme="minorEastAsia" w:eastAsiaTheme="minorEastAsia" w:cstheme="minorEastAsia"/>
          <w:spacing w:val="2"/>
          <w:sz w:val="21"/>
          <w:szCs w:val="21"/>
          <w:highlight w:val="none"/>
        </w:rPr>
        <w:t>月</w:t>
      </w:r>
      <w:r>
        <w:rPr>
          <w:rFonts w:hint="eastAsia" w:asciiTheme="minorEastAsia" w:hAnsiTheme="minorEastAsia" w:eastAsiaTheme="minorEastAsia" w:cstheme="minorEastAsia"/>
          <w:spacing w:val="-98"/>
          <w:sz w:val="21"/>
          <w:szCs w:val="21"/>
          <w:highlight w:val="none"/>
        </w:rPr>
        <w:t xml:space="preserve"> </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10</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51"/>
          <w:sz w:val="21"/>
          <w:szCs w:val="21"/>
          <w:highlight w:val="none"/>
        </w:rPr>
        <w:t xml:space="preserve"> </w:t>
      </w:r>
      <w:r>
        <w:rPr>
          <w:rFonts w:hint="eastAsia" w:asciiTheme="minorEastAsia" w:hAnsiTheme="minorEastAsia" w:eastAsiaTheme="minorEastAsia" w:cstheme="minorEastAsia"/>
          <w:spacing w:val="2"/>
          <w:sz w:val="21"/>
          <w:szCs w:val="21"/>
          <w:highlight w:val="none"/>
        </w:rPr>
        <w:t>日。</w:t>
      </w:r>
    </w:p>
    <w:p w14:paraId="3C0F05F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58"/>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计划竣工日期：</w:t>
      </w:r>
      <w:r>
        <w:rPr>
          <w:rFonts w:hint="eastAsia" w:asciiTheme="minorEastAsia" w:hAnsiTheme="minorEastAsia" w:eastAsiaTheme="minorEastAsia" w:cstheme="minorEastAsia"/>
          <w:spacing w:val="5"/>
          <w:sz w:val="21"/>
          <w:szCs w:val="21"/>
          <w:highlight w:val="none"/>
          <w:u w:val="single" w:color="auto"/>
        </w:rPr>
        <w:t xml:space="preserve"> </w:t>
      </w:r>
      <w:r>
        <w:rPr>
          <w:rFonts w:hint="eastAsia" w:asciiTheme="minorEastAsia" w:hAnsiTheme="minorEastAsia" w:eastAsiaTheme="minorEastAsia" w:cstheme="minorEastAsia"/>
          <w:spacing w:val="5"/>
          <w:sz w:val="21"/>
          <w:szCs w:val="21"/>
          <w:highlight w:val="none"/>
          <w:u w:val="single" w:color="auto"/>
          <w:lang w:val="en-US" w:eastAsia="zh-CN"/>
        </w:rPr>
        <w:t>2026</w:t>
      </w:r>
      <w:r>
        <w:rPr>
          <w:rFonts w:hint="eastAsia" w:asciiTheme="minorEastAsia" w:hAnsiTheme="minorEastAsia" w:eastAsiaTheme="minorEastAsia" w:cstheme="minorEastAsia"/>
          <w:spacing w:val="5"/>
          <w:sz w:val="21"/>
          <w:szCs w:val="21"/>
          <w:highlight w:val="none"/>
          <w:u w:val="single" w:color="auto"/>
        </w:rPr>
        <w:t xml:space="preserve"> </w:t>
      </w:r>
      <w:r>
        <w:rPr>
          <w:rFonts w:hint="eastAsia" w:asciiTheme="minorEastAsia" w:hAnsiTheme="minorEastAsia" w:eastAsiaTheme="minorEastAsia" w:cstheme="minorEastAsia"/>
          <w:spacing w:val="-91"/>
          <w:sz w:val="21"/>
          <w:szCs w:val="21"/>
          <w:highlight w:val="none"/>
        </w:rPr>
        <w:t xml:space="preserve"> </w:t>
      </w:r>
      <w:r>
        <w:rPr>
          <w:rFonts w:hint="eastAsia" w:asciiTheme="minorEastAsia" w:hAnsiTheme="minorEastAsia" w:eastAsiaTheme="minorEastAsia" w:cstheme="minorEastAsia"/>
          <w:spacing w:val="2"/>
          <w:sz w:val="21"/>
          <w:szCs w:val="21"/>
          <w:highlight w:val="none"/>
        </w:rPr>
        <w:t>年</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2</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 xml:space="preserve"> </w:t>
      </w:r>
      <w:r>
        <w:rPr>
          <w:rFonts w:hint="eastAsia" w:asciiTheme="minorEastAsia" w:hAnsiTheme="minorEastAsia" w:eastAsiaTheme="minorEastAsia" w:cstheme="minorEastAsia"/>
          <w:spacing w:val="2"/>
          <w:sz w:val="21"/>
          <w:szCs w:val="21"/>
          <w:highlight w:val="none"/>
        </w:rPr>
        <w:t>月</w:t>
      </w:r>
      <w:r>
        <w:rPr>
          <w:rFonts w:hint="eastAsia" w:asciiTheme="minorEastAsia" w:hAnsiTheme="minorEastAsia" w:eastAsiaTheme="minorEastAsia" w:cstheme="minorEastAsia"/>
          <w:spacing w:val="-98"/>
          <w:sz w:val="21"/>
          <w:szCs w:val="21"/>
          <w:highlight w:val="none"/>
        </w:rPr>
        <w:t xml:space="preserve"> </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7</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51"/>
          <w:sz w:val="21"/>
          <w:szCs w:val="21"/>
          <w:highlight w:val="none"/>
        </w:rPr>
        <w:t xml:space="preserve"> </w:t>
      </w:r>
      <w:r>
        <w:rPr>
          <w:rFonts w:hint="eastAsia" w:asciiTheme="minorEastAsia" w:hAnsiTheme="minorEastAsia" w:eastAsiaTheme="minorEastAsia" w:cstheme="minorEastAsia"/>
          <w:spacing w:val="2"/>
          <w:sz w:val="21"/>
          <w:szCs w:val="21"/>
          <w:highlight w:val="none"/>
        </w:rPr>
        <w:t>日。</w:t>
      </w:r>
    </w:p>
    <w:p w14:paraId="0314D74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 w:firstLine="45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highlight w:val="none"/>
        </w:rPr>
        <w:t>工期总日历天数：</w:t>
      </w:r>
      <w:r>
        <w:rPr>
          <w:rFonts w:hint="eastAsia" w:asciiTheme="minorEastAsia" w:hAnsiTheme="minorEastAsia" w:eastAsiaTheme="minorEastAsia" w:cstheme="minorEastAsia"/>
          <w:spacing w:val="10"/>
          <w:sz w:val="21"/>
          <w:szCs w:val="21"/>
          <w:highlight w:val="none"/>
          <w:u w:val="single" w:color="auto"/>
        </w:rPr>
        <w:t xml:space="preserve"> </w:t>
      </w:r>
      <w:r>
        <w:rPr>
          <w:rFonts w:hint="eastAsia" w:asciiTheme="minorEastAsia" w:hAnsiTheme="minorEastAsia" w:eastAsiaTheme="minorEastAsia" w:cstheme="minorEastAsia"/>
          <w:spacing w:val="10"/>
          <w:sz w:val="21"/>
          <w:szCs w:val="21"/>
          <w:highlight w:val="none"/>
          <w:u w:val="single" w:color="auto"/>
          <w:lang w:val="en-US" w:eastAsia="zh-CN"/>
        </w:rPr>
        <w:t>150</w:t>
      </w:r>
      <w:r>
        <w:rPr>
          <w:rFonts w:hint="eastAsia" w:asciiTheme="minorEastAsia" w:hAnsiTheme="minorEastAsia" w:eastAsiaTheme="minorEastAsia" w:cstheme="minorEastAsia"/>
          <w:spacing w:val="10"/>
          <w:sz w:val="21"/>
          <w:szCs w:val="21"/>
          <w:highlight w:val="none"/>
          <w:u w:val="single" w:color="auto"/>
        </w:rPr>
        <w:t xml:space="preserve"> </w:t>
      </w:r>
      <w:r>
        <w:rPr>
          <w:rFonts w:hint="eastAsia" w:asciiTheme="minorEastAsia" w:hAnsiTheme="minorEastAsia" w:eastAsiaTheme="minorEastAsia" w:cstheme="minorEastAsia"/>
          <w:spacing w:val="-73"/>
          <w:sz w:val="21"/>
          <w:szCs w:val="21"/>
          <w:highlight w:val="none"/>
        </w:rPr>
        <w:t xml:space="preserve"> </w:t>
      </w:r>
      <w:r>
        <w:rPr>
          <w:rFonts w:hint="eastAsia" w:asciiTheme="minorEastAsia" w:hAnsiTheme="minorEastAsia" w:eastAsiaTheme="minorEastAsia" w:cstheme="minorEastAsia"/>
          <w:spacing w:val="10"/>
          <w:sz w:val="21"/>
          <w:szCs w:val="21"/>
          <w:highlight w:val="none"/>
        </w:rPr>
        <w:t>天。</w:t>
      </w:r>
      <w:r>
        <w:rPr>
          <w:rFonts w:hint="eastAsia" w:asciiTheme="minorEastAsia" w:hAnsiTheme="minorEastAsia" w:eastAsiaTheme="minorEastAsia" w:cstheme="minorEastAsia"/>
          <w:spacing w:val="10"/>
          <w:sz w:val="21"/>
          <w:szCs w:val="21"/>
        </w:rPr>
        <w:t>工期总日历天数与根据前述计划开竣工日期计算的工期天数不</w:t>
      </w:r>
      <w:r>
        <w:rPr>
          <w:rFonts w:hint="eastAsia" w:asciiTheme="minorEastAsia" w:hAnsiTheme="minorEastAsia" w:eastAsiaTheme="minorEastAsia" w:cstheme="minorEastAsia"/>
          <w:spacing w:val="5"/>
          <w:sz w:val="21"/>
          <w:szCs w:val="21"/>
        </w:rPr>
        <w:t>一致的，以工期总日历天数为准。</w:t>
      </w:r>
    </w:p>
    <w:p w14:paraId="28D9C98C">
      <w:pPr>
        <w:pStyle w:val="3"/>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三、质量标准</w:t>
      </w:r>
    </w:p>
    <w:p w14:paraId="6F911E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6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工程质量符合</w:t>
      </w:r>
      <w:r>
        <w:rPr>
          <w:rFonts w:hint="eastAsia" w:asciiTheme="minorEastAsia" w:hAnsiTheme="minorEastAsia" w:eastAsiaTheme="minorEastAsia" w:cstheme="minorEastAsia"/>
          <w:spacing w:val="9"/>
          <w:sz w:val="21"/>
          <w:szCs w:val="21"/>
          <w:u w:val="single" w:color="auto"/>
        </w:rPr>
        <w:t>现行国家规定的标准或行业标准、招标文件要求</w:t>
      </w:r>
      <w:r>
        <w:rPr>
          <w:rFonts w:hint="eastAsia" w:asciiTheme="minorEastAsia" w:hAnsiTheme="minorEastAsia" w:eastAsiaTheme="minorEastAsia" w:cstheme="minorEastAsia"/>
          <w:spacing w:val="8"/>
          <w:sz w:val="21"/>
          <w:szCs w:val="21"/>
          <w:u w:val="single" w:color="auto"/>
        </w:rPr>
        <w:t>和中标人中标文件中承诺的质</w:t>
      </w:r>
      <w:r>
        <w:rPr>
          <w:rFonts w:hint="eastAsia" w:asciiTheme="minorEastAsia" w:hAnsiTheme="minorEastAsia" w:eastAsiaTheme="minorEastAsia" w:cstheme="minorEastAsia"/>
          <w:spacing w:val="4"/>
          <w:sz w:val="21"/>
          <w:szCs w:val="21"/>
          <w:u w:val="single" w:color="auto"/>
        </w:rPr>
        <w:t>量</w:t>
      </w:r>
      <w:r>
        <w:rPr>
          <w:rFonts w:hint="eastAsia" w:asciiTheme="minorEastAsia" w:hAnsiTheme="minorEastAsia" w:eastAsiaTheme="minorEastAsia" w:cstheme="minorEastAsia"/>
          <w:spacing w:val="4"/>
          <w:sz w:val="21"/>
          <w:szCs w:val="21"/>
        </w:rPr>
        <w:t>标准。</w:t>
      </w:r>
    </w:p>
    <w:p w14:paraId="5751B29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25"/>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四、签约合同价与合同价格形式</w:t>
      </w:r>
    </w:p>
    <w:p w14:paraId="6E51A26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Autospacing="0" w:line="360" w:lineRule="auto"/>
        <w:ind w:firstLine="420" w:firstLineChars="200"/>
        <w:textAlignment w:val="baseline"/>
        <w:outlineLvl w:val="2"/>
        <w:rPr>
          <w:rFonts w:hint="eastAsia" w:asciiTheme="minorEastAsia" w:hAnsiTheme="minorEastAsia" w:eastAsiaTheme="minorEastAsia" w:cstheme="minorEastAsia"/>
          <w:spacing w:val="0"/>
          <w:kern w:val="24"/>
          <w:position w:val="0"/>
          <w:sz w:val="21"/>
          <w:szCs w:val="21"/>
          <w:highlight w:val="none"/>
        </w:rPr>
      </w:pPr>
      <w:r>
        <w:rPr>
          <w:rFonts w:hint="eastAsia" w:asciiTheme="minorEastAsia" w:hAnsiTheme="minorEastAsia" w:eastAsiaTheme="minorEastAsia" w:cstheme="minorEastAsia"/>
          <w:spacing w:val="0"/>
          <w:kern w:val="24"/>
          <w:position w:val="0"/>
          <w:sz w:val="21"/>
          <w:szCs w:val="21"/>
          <w:highlight w:val="none"/>
        </w:rPr>
        <w:t>1.签约合同价为：</w:t>
      </w:r>
    </w:p>
    <w:p w14:paraId="179D7F7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Autospacing="0" w:line="360" w:lineRule="auto"/>
        <w:ind w:left="218" w:leftChars="104" w:firstLine="836" w:firstLineChars="391"/>
        <w:textAlignment w:val="baseline"/>
        <w:rPr>
          <w:rFonts w:hint="eastAsia" w:asciiTheme="minorEastAsia" w:hAnsiTheme="minorEastAsia" w:eastAsiaTheme="minorEastAsia" w:cstheme="minorEastAsia"/>
          <w:spacing w:val="-99"/>
          <w:sz w:val="21"/>
          <w:szCs w:val="21"/>
          <w:highlight w:val="none"/>
          <w:lang w:val="en-US" w:eastAsia="zh-CN"/>
        </w:rPr>
      </w:pPr>
      <w:r>
        <w:rPr>
          <w:rFonts w:hint="eastAsia" w:asciiTheme="minorEastAsia" w:hAnsiTheme="minorEastAsia" w:eastAsiaTheme="minorEastAsia" w:cstheme="minorEastAsia"/>
          <w:spacing w:val="2"/>
          <w:sz w:val="21"/>
          <w:szCs w:val="21"/>
          <w:highlight w:val="none"/>
        </w:rPr>
        <w:t>人民币（大写）</w:t>
      </w:r>
      <w:r>
        <w:rPr>
          <w:rFonts w:hint="eastAsia" w:asciiTheme="minorEastAsia" w:hAnsiTheme="minorEastAsia" w:eastAsiaTheme="minorEastAsia" w:cstheme="minorEastAsia"/>
          <w:b/>
          <w:bCs/>
          <w:spacing w:val="5"/>
          <w:sz w:val="21"/>
          <w:szCs w:val="21"/>
          <w:highlight w:val="none"/>
          <w:u w:val="single" w:color="auto"/>
          <w:lang w:val="en-US" w:eastAsia="zh-CN"/>
        </w:rPr>
        <w:t>肆佰肆拾玖万玖仟玖佰玖拾玖元</w:t>
      </w:r>
      <w:r>
        <w:rPr>
          <w:rFonts w:hint="eastAsia" w:asciiTheme="minorEastAsia" w:hAnsiTheme="minorEastAsia" w:eastAsiaTheme="minorEastAsia" w:cstheme="minorEastAsia"/>
          <w:spacing w:val="5"/>
          <w:sz w:val="21"/>
          <w:szCs w:val="21"/>
          <w:highlight w:val="none"/>
          <w:u w:val="single" w:color="auto"/>
          <w:lang w:val="en-US" w:eastAsia="zh-CN"/>
        </w:rPr>
        <w:t>（</w:t>
      </w:r>
      <w:r>
        <w:rPr>
          <w:rFonts w:hint="eastAsia" w:asciiTheme="minorEastAsia" w:hAnsiTheme="minorEastAsia" w:eastAsiaTheme="minorEastAsia" w:cstheme="minorEastAsia"/>
          <w:b/>
          <w:bCs/>
          <w:spacing w:val="2"/>
          <w:sz w:val="21"/>
          <w:szCs w:val="21"/>
          <w:highlight w:val="none"/>
          <w:u w:val="single" w:color="auto"/>
        </w:rPr>
        <w:t>¥</w:t>
      </w:r>
      <w:r>
        <w:rPr>
          <w:rFonts w:hint="eastAsia" w:asciiTheme="minorEastAsia" w:hAnsiTheme="minorEastAsia" w:eastAsiaTheme="minorEastAsia" w:cstheme="minorEastAsia"/>
          <w:b/>
          <w:bCs/>
          <w:spacing w:val="2"/>
          <w:sz w:val="21"/>
          <w:szCs w:val="21"/>
          <w:highlight w:val="none"/>
          <w:u w:val="single" w:color="auto"/>
          <w:lang w:val="en-US" w:eastAsia="zh-CN"/>
        </w:rPr>
        <w:t>4499999.00</w:t>
      </w:r>
      <w:r>
        <w:rPr>
          <w:rFonts w:hint="eastAsia" w:asciiTheme="minorEastAsia" w:hAnsiTheme="minorEastAsia" w:eastAsiaTheme="minorEastAsia" w:cstheme="minorEastAsia"/>
          <w:spacing w:val="2"/>
          <w:sz w:val="21"/>
          <w:szCs w:val="21"/>
          <w:highlight w:val="none"/>
          <w:u w:val="single" w:color="auto"/>
          <w:lang w:val="en-US" w:eastAsia="zh-CN"/>
        </w:rPr>
        <w:t>元</w:t>
      </w:r>
      <w:r>
        <w:rPr>
          <w:rFonts w:hint="eastAsia" w:asciiTheme="minorEastAsia" w:hAnsiTheme="minorEastAsia" w:eastAsiaTheme="minorEastAsia" w:cstheme="minorEastAsia"/>
          <w:spacing w:val="5"/>
          <w:sz w:val="21"/>
          <w:szCs w:val="21"/>
          <w:highlight w:val="none"/>
          <w:u w:val="single" w:color="auto"/>
          <w:lang w:val="en-US" w:eastAsia="zh-CN"/>
        </w:rPr>
        <w:t>）</w:t>
      </w:r>
    </w:p>
    <w:p w14:paraId="4CD45C5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Autospacing="0" w:line="360" w:lineRule="auto"/>
        <w:ind w:left="218" w:leftChars="104" w:firstLine="836" w:firstLineChars="391"/>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其中：</w:t>
      </w:r>
    </w:p>
    <w:p w14:paraId="63486A3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（1）安全文明施工费：</w:t>
      </w:r>
    </w:p>
    <w:p w14:paraId="0EEC57D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946"/>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人民币（大写）</w:t>
      </w:r>
      <w:r>
        <w:rPr>
          <w:rFonts w:hint="eastAsia" w:asciiTheme="minorEastAsia" w:hAnsiTheme="minorEastAsia" w:eastAsiaTheme="minorEastAsia" w:cstheme="minorEastAsia"/>
          <w:spacing w:val="5"/>
          <w:sz w:val="21"/>
          <w:szCs w:val="21"/>
          <w:highlight w:val="none"/>
          <w:u w:val="single" w:color="auto"/>
        </w:rPr>
        <w:t xml:space="preserve"> 捌万柒仟柒佰伍拾元贰角柒分</w:t>
      </w:r>
      <w:r>
        <w:rPr>
          <w:rFonts w:hint="eastAsia" w:asciiTheme="minorEastAsia" w:hAnsiTheme="minorEastAsia" w:eastAsiaTheme="minorEastAsia" w:cstheme="minorEastAsia"/>
          <w:spacing w:val="2"/>
          <w:sz w:val="21"/>
          <w:szCs w:val="21"/>
          <w:highlight w:val="none"/>
        </w:rPr>
        <w:t>(¥</w:t>
      </w:r>
      <w:r>
        <w:rPr>
          <w:rFonts w:hint="eastAsia" w:asciiTheme="minorEastAsia" w:hAnsiTheme="minorEastAsia" w:eastAsiaTheme="minorEastAsia" w:cstheme="minorEastAsia"/>
          <w:spacing w:val="4"/>
          <w:sz w:val="21"/>
          <w:szCs w:val="21"/>
          <w:highlight w:val="none"/>
          <w:u w:val="single" w:color="auto"/>
        </w:rPr>
        <w:t xml:space="preserve"> 87750.27</w:t>
      </w:r>
      <w:r>
        <w:rPr>
          <w:rFonts w:hint="eastAsia" w:asciiTheme="minorEastAsia" w:hAnsiTheme="minorEastAsia" w:eastAsiaTheme="minorEastAsia" w:cstheme="minorEastAsia"/>
          <w:spacing w:val="2"/>
          <w:sz w:val="21"/>
          <w:szCs w:val="21"/>
          <w:highlight w:val="none"/>
        </w:rPr>
        <w:t>元)；</w:t>
      </w:r>
    </w:p>
    <w:p w14:paraId="2331E4F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（2）材料和工程设备暂估价金额：</w:t>
      </w:r>
      <w:r>
        <w:rPr>
          <w:rFonts w:hint="eastAsia" w:asciiTheme="minorEastAsia" w:hAnsiTheme="minorEastAsia" w:eastAsiaTheme="minorEastAsia" w:cstheme="minorEastAsia"/>
          <w:spacing w:val="7"/>
          <w:sz w:val="21"/>
          <w:szCs w:val="21"/>
          <w:highlight w:val="none"/>
          <w:u w:val="single" w:color="auto"/>
        </w:rPr>
        <w:t>/</w:t>
      </w:r>
      <w:r>
        <w:rPr>
          <w:rFonts w:hint="eastAsia" w:asciiTheme="minorEastAsia" w:hAnsiTheme="minorEastAsia" w:eastAsiaTheme="minorEastAsia" w:cstheme="minorEastAsia"/>
          <w:spacing w:val="7"/>
          <w:sz w:val="21"/>
          <w:szCs w:val="21"/>
          <w:highlight w:val="none"/>
        </w:rPr>
        <w:t>；</w:t>
      </w:r>
    </w:p>
    <w:p w14:paraId="2326117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（3）专业工程暂估价金额：</w:t>
      </w:r>
      <w:r>
        <w:rPr>
          <w:rFonts w:hint="eastAsia" w:asciiTheme="minorEastAsia" w:hAnsiTheme="minorEastAsia" w:eastAsiaTheme="minorEastAsia" w:cstheme="minorEastAsia"/>
          <w:spacing w:val="7"/>
          <w:sz w:val="21"/>
          <w:szCs w:val="21"/>
          <w:highlight w:val="none"/>
          <w:u w:val="single" w:color="auto"/>
        </w:rPr>
        <w:t>/</w:t>
      </w:r>
      <w:r>
        <w:rPr>
          <w:rFonts w:hint="eastAsia" w:asciiTheme="minorEastAsia" w:hAnsiTheme="minorEastAsia" w:eastAsiaTheme="minorEastAsia" w:cstheme="minorEastAsia"/>
          <w:spacing w:val="7"/>
          <w:sz w:val="21"/>
          <w:szCs w:val="21"/>
          <w:highlight w:val="none"/>
        </w:rPr>
        <w:t>；</w:t>
      </w:r>
    </w:p>
    <w:p w14:paraId="0153F58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sz w:val="21"/>
          <w:szCs w:val="21"/>
          <w:highlight w:val="none"/>
        </w:rPr>
        <w:t>（4）暂列金额：</w:t>
      </w:r>
    </w:p>
    <w:p w14:paraId="539ACCD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946"/>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人民币（大写）</w:t>
      </w:r>
      <w:r>
        <w:rPr>
          <w:rFonts w:hint="eastAsia" w:asciiTheme="minorEastAsia" w:hAnsiTheme="minorEastAsia" w:eastAsiaTheme="minorEastAsia" w:cstheme="minorEastAsia"/>
          <w:spacing w:val="5"/>
          <w:sz w:val="21"/>
          <w:szCs w:val="21"/>
          <w:highlight w:val="none"/>
          <w:u w:val="single" w:color="auto"/>
        </w:rPr>
        <w:t>贰拾贰万元整</w:t>
      </w:r>
      <w:r>
        <w:rPr>
          <w:rFonts w:hint="eastAsia" w:asciiTheme="minorEastAsia" w:hAnsiTheme="minorEastAsia" w:eastAsiaTheme="minorEastAsia" w:cstheme="minorEastAsia"/>
          <w:spacing w:val="52"/>
          <w:sz w:val="21"/>
          <w:szCs w:val="21"/>
          <w:highlight w:val="none"/>
        </w:rPr>
        <w:t xml:space="preserve"> </w:t>
      </w:r>
      <w:r>
        <w:rPr>
          <w:rFonts w:hint="eastAsia" w:asciiTheme="minorEastAsia" w:hAnsiTheme="minorEastAsia" w:eastAsiaTheme="minorEastAsia" w:cstheme="minorEastAsia"/>
          <w:spacing w:val="2"/>
          <w:sz w:val="21"/>
          <w:szCs w:val="21"/>
          <w:highlight w:val="none"/>
        </w:rPr>
        <w:t>(¥</w:t>
      </w:r>
      <w:r>
        <w:rPr>
          <w:rFonts w:hint="eastAsia" w:asciiTheme="minorEastAsia" w:hAnsiTheme="minorEastAsia" w:eastAsiaTheme="minorEastAsia" w:cstheme="minorEastAsia"/>
          <w:spacing w:val="-100"/>
          <w:sz w:val="21"/>
          <w:szCs w:val="21"/>
          <w:highlight w:val="none"/>
        </w:rPr>
        <w:t xml:space="preserve"> </w:t>
      </w:r>
      <w:r>
        <w:rPr>
          <w:rFonts w:hint="eastAsia" w:asciiTheme="minorEastAsia" w:hAnsiTheme="minorEastAsia" w:eastAsiaTheme="minorEastAsia" w:cstheme="minorEastAsia"/>
          <w:spacing w:val="5"/>
          <w:sz w:val="21"/>
          <w:szCs w:val="21"/>
          <w:highlight w:val="none"/>
          <w:u w:val="single" w:color="auto"/>
        </w:rPr>
        <w:t>220000.00</w:t>
      </w:r>
      <w:r>
        <w:rPr>
          <w:rFonts w:hint="eastAsia" w:asciiTheme="minorEastAsia" w:hAnsiTheme="minorEastAsia" w:eastAsiaTheme="minorEastAsia" w:cstheme="minorEastAsia"/>
          <w:spacing w:val="2"/>
          <w:sz w:val="21"/>
          <w:szCs w:val="21"/>
          <w:highlight w:val="none"/>
        </w:rPr>
        <w:t>元)。</w:t>
      </w:r>
    </w:p>
    <w:p w14:paraId="7CBCD254">
      <w:pPr>
        <w:pStyle w:val="3"/>
        <w:keepNext w:val="0"/>
        <w:keepLines w:val="0"/>
        <w:pageBreakBefore w:val="0"/>
        <w:widowControl/>
        <w:numPr>
          <w:ilvl w:val="0"/>
          <w:numId w:val="1"/>
        </w:numPr>
        <w:kinsoku/>
        <w:wordWrap/>
        <w:overflowPunct w:val="0"/>
        <w:topLinePunct w:val="0"/>
        <w:autoSpaceDE w:val="0"/>
        <w:autoSpaceDN w:val="0"/>
        <w:bidi w:val="0"/>
        <w:adjustRightInd w:val="0"/>
        <w:snapToGrid w:val="0"/>
        <w:spacing w:line="360" w:lineRule="auto"/>
        <w:ind w:left="421"/>
        <w:textAlignment w:val="baseline"/>
        <w:outlineLvl w:val="2"/>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7"/>
          <w:sz w:val="21"/>
          <w:szCs w:val="21"/>
          <w:highlight w:val="none"/>
        </w:rPr>
        <w:t>合同价格形式：</w:t>
      </w:r>
      <w:r>
        <w:rPr>
          <w:rFonts w:hint="eastAsia" w:asciiTheme="minorEastAsia" w:hAnsiTheme="minorEastAsia" w:eastAsiaTheme="minorEastAsia" w:cstheme="minorEastAsia"/>
          <w:spacing w:val="7"/>
          <w:sz w:val="21"/>
          <w:szCs w:val="21"/>
          <w:highlight w:val="none"/>
          <w:u w:val="single" w:color="auto"/>
        </w:rPr>
        <w:t>固定总价合同</w:t>
      </w:r>
      <w:r>
        <w:rPr>
          <w:rFonts w:hint="eastAsia" w:asciiTheme="minorEastAsia" w:hAnsiTheme="minorEastAsia" w:eastAsiaTheme="minorEastAsia" w:cstheme="minorEastAsia"/>
          <w:spacing w:val="7"/>
          <w:sz w:val="21"/>
          <w:szCs w:val="21"/>
          <w:highlight w:val="none"/>
        </w:rPr>
        <w:t>。</w:t>
      </w:r>
    </w:p>
    <w:p w14:paraId="6E5DD323">
      <w:pPr>
        <w:pStyle w:val="3"/>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五、项目经理</w:t>
      </w:r>
    </w:p>
    <w:p w14:paraId="7E5949A7">
      <w:pPr>
        <w:pStyle w:val="3"/>
        <w:keepNext w:val="0"/>
        <w:keepLines w:val="0"/>
        <w:pageBreakBefore w:val="0"/>
        <w:widowControl/>
        <w:tabs>
          <w:tab w:val="left" w:pos="419"/>
        </w:tabs>
        <w:kinsoku/>
        <w:wordWrap/>
        <w:overflowPunct w:val="0"/>
        <w:topLinePunct w:val="0"/>
        <w:autoSpaceDE w:val="0"/>
        <w:autoSpaceDN w:val="0"/>
        <w:bidi w:val="0"/>
        <w:adjustRightInd w:val="0"/>
        <w:snapToGrid w:val="0"/>
        <w:spacing w:line="360" w:lineRule="auto"/>
        <w:ind w:left="3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napToGrid w:val="0"/>
          <w:color w:val="000000"/>
          <w:spacing w:val="4"/>
          <w:kern w:val="0"/>
          <w:sz w:val="21"/>
          <w:szCs w:val="21"/>
          <w:lang w:val="en-US" w:eastAsia="en-US" w:bidi="ar-SA"/>
        </w:rPr>
        <w:tab/>
      </w:r>
      <w:r>
        <w:rPr>
          <w:rFonts w:hint="eastAsia" w:asciiTheme="minorEastAsia" w:hAnsiTheme="minorEastAsia" w:eastAsiaTheme="minorEastAsia" w:cstheme="minorEastAsia"/>
          <w:b w:val="0"/>
          <w:bCs w:val="0"/>
          <w:snapToGrid w:val="0"/>
          <w:color w:val="000000"/>
          <w:spacing w:val="4"/>
          <w:kern w:val="0"/>
          <w:sz w:val="21"/>
          <w:szCs w:val="21"/>
          <w:lang w:val="en-US" w:eastAsia="en-US" w:bidi="ar-SA"/>
        </w:rPr>
        <w:t>承包人项目经理：</w:t>
      </w:r>
      <w:r>
        <w:rPr>
          <w:rFonts w:hint="eastAsia" w:asciiTheme="minorEastAsia" w:hAnsiTheme="minorEastAsia" w:eastAsiaTheme="minorEastAsia" w:cstheme="minorEastAsia"/>
          <w:b/>
          <w:bCs/>
          <w:snapToGrid w:val="0"/>
          <w:color w:val="000000"/>
          <w:spacing w:val="4"/>
          <w:kern w:val="0"/>
          <w:sz w:val="21"/>
          <w:szCs w:val="21"/>
          <w:u w:val="single"/>
          <w:lang w:val="en-US" w:eastAsia="zh-CN" w:bidi="ar-SA"/>
        </w:rPr>
        <w:t>贾望</w:t>
      </w:r>
      <w:r>
        <w:rPr>
          <w:rFonts w:hint="eastAsia" w:asciiTheme="minorEastAsia" w:hAnsiTheme="minorEastAsia" w:eastAsiaTheme="minorEastAsia" w:cstheme="minorEastAsia"/>
          <w:b/>
          <w:bCs/>
          <w:snapToGrid w:val="0"/>
          <w:color w:val="000000"/>
          <w:spacing w:val="4"/>
          <w:kern w:val="0"/>
          <w:sz w:val="21"/>
          <w:szCs w:val="21"/>
          <w:lang w:val="en-US" w:eastAsia="en-US" w:bidi="ar-SA"/>
        </w:rPr>
        <w:t xml:space="preserve"> </w:t>
      </w:r>
      <w:r>
        <w:rPr>
          <w:rFonts w:hint="eastAsia" w:asciiTheme="minorEastAsia" w:hAnsiTheme="minorEastAsia" w:eastAsiaTheme="minorEastAsia" w:cstheme="minorEastAsia"/>
          <w:b w:val="0"/>
          <w:bCs w:val="0"/>
          <w:snapToGrid w:val="0"/>
          <w:color w:val="000000"/>
          <w:spacing w:val="4"/>
          <w:kern w:val="0"/>
          <w:sz w:val="21"/>
          <w:szCs w:val="21"/>
          <w:lang w:val="en-US" w:eastAsia="en-US" w:bidi="ar-SA"/>
        </w:rPr>
        <w:t>。</w:t>
      </w:r>
    </w:p>
    <w:p w14:paraId="643C0677">
      <w:pPr>
        <w:pStyle w:val="3"/>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六、合同文件构成</w:t>
      </w:r>
    </w:p>
    <w:p w14:paraId="4F97F01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本协议书与下列文件一起构成合同文件：</w:t>
      </w:r>
    </w:p>
    <w:p w14:paraId="7C543AD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（1）中标通知书；</w:t>
      </w:r>
    </w:p>
    <w:p w14:paraId="66A02B4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w:t>
      </w:r>
      <w:r>
        <w:rPr>
          <w:rFonts w:hint="eastAsia" w:asciiTheme="minorEastAsia" w:hAnsiTheme="minorEastAsia" w:eastAsiaTheme="minorEastAsia" w:cstheme="minorEastAsia"/>
          <w:b w:val="0"/>
          <w:bCs w:val="0"/>
          <w:spacing w:val="6"/>
          <w:sz w:val="21"/>
          <w:szCs w:val="21"/>
        </w:rPr>
        <w:t>投</w:t>
      </w:r>
      <w:r>
        <w:rPr>
          <w:rFonts w:hint="eastAsia" w:asciiTheme="minorEastAsia" w:hAnsiTheme="minorEastAsia" w:eastAsiaTheme="minorEastAsia" w:cstheme="minorEastAsia"/>
          <w:b w:val="0"/>
          <w:bCs w:val="0"/>
          <w:spacing w:val="4"/>
          <w:sz w:val="21"/>
          <w:szCs w:val="21"/>
        </w:rPr>
        <w:t>标函及其附录</w:t>
      </w:r>
      <w:r>
        <w:rPr>
          <w:rFonts w:hint="eastAsia" w:asciiTheme="minorEastAsia" w:hAnsiTheme="minorEastAsia" w:eastAsiaTheme="minorEastAsia" w:cstheme="minorEastAsia"/>
          <w:b w:val="0"/>
          <w:bCs w:val="0"/>
          <w:spacing w:val="6"/>
          <w:sz w:val="21"/>
          <w:szCs w:val="21"/>
        </w:rPr>
        <w:t>；</w:t>
      </w:r>
    </w:p>
    <w:p w14:paraId="31F1E6A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（3）专用合同条款及其附件；</w:t>
      </w:r>
    </w:p>
    <w:p w14:paraId="1AE81B4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（4）通用合同条款；</w:t>
      </w:r>
    </w:p>
    <w:p w14:paraId="7163D1D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（5）技术标准和要求；</w:t>
      </w:r>
    </w:p>
    <w:p w14:paraId="47FA138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（6）图纸；</w:t>
      </w:r>
    </w:p>
    <w:p w14:paraId="1B45FCE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（7）已标价工程量清单或预算书；</w:t>
      </w:r>
    </w:p>
    <w:p w14:paraId="09B1507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（8）其他合同文件。</w:t>
      </w:r>
    </w:p>
    <w:p w14:paraId="39815C3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在合同订立及履行过程中形成的与合同有关的文件均构成合同文件组成部分。</w:t>
      </w:r>
    </w:p>
    <w:p w14:paraId="41779464">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上述各项合同文件包括合同当事人就该项合同文件所作出的</w:t>
      </w:r>
      <w:r>
        <w:rPr>
          <w:rFonts w:hint="eastAsia" w:asciiTheme="minorEastAsia" w:hAnsiTheme="minorEastAsia" w:eastAsiaTheme="minorEastAsia" w:cstheme="minorEastAsia"/>
          <w:spacing w:val="9"/>
          <w:sz w:val="21"/>
          <w:szCs w:val="21"/>
        </w:rPr>
        <w:t>补充和修改，属于同一类内容的文件，应以最新签署的为准。专用合同条款及其附件须经合同当事人签字或盖章。</w:t>
      </w:r>
    </w:p>
    <w:p w14:paraId="59CB662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03"/>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七、承诺</w:t>
      </w:r>
    </w:p>
    <w:p w14:paraId="1CFDE49E">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textAlignment w:val="baseline"/>
        <w:rPr>
          <w:rFonts w:hint="eastAsia" w:asciiTheme="minorEastAsia" w:hAnsiTheme="minorEastAsia" w:eastAsiaTheme="minorEastAsia" w:cstheme="minorEastAsia"/>
          <w:spacing w:val="10"/>
          <w:sz w:val="21"/>
          <w:szCs w:val="21"/>
        </w:rPr>
      </w:pPr>
      <w:r>
        <w:rPr>
          <w:rFonts w:hint="eastAsia" w:asciiTheme="minorEastAsia" w:hAnsiTheme="minorEastAsia" w:eastAsiaTheme="minorEastAsia" w:cstheme="minorEastAsia"/>
          <w:spacing w:val="10"/>
          <w:sz w:val="21"/>
          <w:szCs w:val="21"/>
        </w:rPr>
        <w:t>1.发包人承诺按照法律规定履行项目审批手续、筹集工程建设资金并按照合同约定的期限和 方式支付合同价款。</w:t>
      </w:r>
    </w:p>
    <w:p w14:paraId="7A88ED2A">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textAlignment w:val="baseline"/>
        <w:rPr>
          <w:rFonts w:hint="eastAsia" w:asciiTheme="minorEastAsia" w:hAnsiTheme="minorEastAsia" w:eastAsiaTheme="minorEastAsia" w:cstheme="minorEastAsia"/>
          <w:spacing w:val="10"/>
          <w:sz w:val="21"/>
          <w:szCs w:val="21"/>
        </w:rPr>
      </w:pPr>
      <w:r>
        <w:rPr>
          <w:rFonts w:hint="eastAsia" w:asciiTheme="minorEastAsia" w:hAnsiTheme="minorEastAsia" w:eastAsiaTheme="minorEastAsia" w:cstheme="minorEastAsia"/>
          <w:spacing w:val="10"/>
          <w:sz w:val="21"/>
          <w:szCs w:val="21"/>
        </w:rPr>
        <w:t>2.承包人承诺按照法律规定及合同约定组织完成工程施工，确保工程质量和安全，不进行转 包及违法分包，并在缺陷责任期及保修期内承担相应的工程维修责任。</w:t>
      </w:r>
    </w:p>
    <w:p w14:paraId="14D6039D">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textAlignment w:val="baseline"/>
        <w:rPr>
          <w:rFonts w:hint="eastAsia" w:asciiTheme="minorEastAsia" w:hAnsiTheme="minorEastAsia" w:eastAsiaTheme="minorEastAsia" w:cstheme="minorEastAsia"/>
          <w:spacing w:val="10"/>
          <w:sz w:val="21"/>
          <w:szCs w:val="21"/>
        </w:rPr>
      </w:pPr>
      <w:r>
        <w:rPr>
          <w:rFonts w:hint="eastAsia" w:asciiTheme="minorEastAsia" w:hAnsiTheme="minorEastAsia" w:eastAsiaTheme="minorEastAsia" w:cstheme="minorEastAsia"/>
          <w:spacing w:val="10"/>
          <w:sz w:val="21"/>
          <w:szCs w:val="21"/>
        </w:rPr>
        <w:t>3.发包人和承包人通过招投标形式签订合同的，双方理解并承诺不再就同一工程另行签订与 合同实质性内容相背离的协议。</w:t>
      </w:r>
    </w:p>
    <w:p w14:paraId="35FE306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03"/>
        <w:textAlignment w:val="baseline"/>
        <w:outlineLvl w:val="1"/>
        <w:rPr>
          <w:rFonts w:hint="eastAsia" w:asciiTheme="minorEastAsia" w:hAnsiTheme="minorEastAsia" w:eastAsiaTheme="minorEastAsia" w:cstheme="minorEastAsia"/>
          <w:b/>
          <w:bCs/>
          <w:spacing w:val="6"/>
          <w:sz w:val="21"/>
          <w:szCs w:val="21"/>
        </w:rPr>
      </w:pPr>
      <w:r>
        <w:rPr>
          <w:rFonts w:hint="eastAsia" w:asciiTheme="minorEastAsia" w:hAnsiTheme="minorEastAsia" w:eastAsiaTheme="minorEastAsia" w:cstheme="minorEastAsia"/>
          <w:b/>
          <w:bCs/>
          <w:spacing w:val="6"/>
          <w:sz w:val="21"/>
          <w:szCs w:val="21"/>
        </w:rPr>
        <w:t>八、词语含义</w:t>
      </w:r>
    </w:p>
    <w:p w14:paraId="051B79E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b/>
          <w:bCs/>
          <w:spacing w:val="6"/>
          <w:sz w:val="21"/>
          <w:szCs w:val="21"/>
        </w:rPr>
      </w:pPr>
      <w:r>
        <w:rPr>
          <w:rFonts w:hint="eastAsia" w:asciiTheme="minorEastAsia" w:hAnsiTheme="minorEastAsia" w:eastAsiaTheme="minorEastAsia" w:cstheme="minorEastAsia"/>
          <w:spacing w:val="10"/>
          <w:sz w:val="21"/>
          <w:szCs w:val="21"/>
        </w:rPr>
        <w:t>本协议书中词语含义与第二部分通用合同条款中赋予的含义相同。</w:t>
      </w:r>
    </w:p>
    <w:p w14:paraId="57972DA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03"/>
        <w:textAlignment w:val="baseline"/>
        <w:outlineLvl w:val="1"/>
        <w:rPr>
          <w:rFonts w:hint="eastAsia" w:asciiTheme="minorEastAsia" w:hAnsiTheme="minorEastAsia" w:eastAsiaTheme="minorEastAsia" w:cstheme="minorEastAsia"/>
          <w:b/>
          <w:bCs/>
          <w:spacing w:val="6"/>
          <w:sz w:val="21"/>
          <w:szCs w:val="21"/>
        </w:rPr>
      </w:pPr>
      <w:r>
        <w:rPr>
          <w:rFonts w:hint="eastAsia" w:asciiTheme="minorEastAsia" w:hAnsiTheme="minorEastAsia" w:eastAsiaTheme="minorEastAsia" w:cstheme="minorEastAsia"/>
          <w:b/>
          <w:bCs/>
          <w:spacing w:val="6"/>
          <w:sz w:val="21"/>
          <w:szCs w:val="21"/>
        </w:rPr>
        <w:t>九、签订时间</w:t>
      </w:r>
    </w:p>
    <w:p w14:paraId="11FE47B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本合同于</w:t>
      </w:r>
      <w:r>
        <w:rPr>
          <w:rFonts w:hint="eastAsia" w:asciiTheme="minorEastAsia" w:hAnsiTheme="minorEastAsia" w:eastAsiaTheme="minorEastAsia" w:cstheme="minorEastAsia"/>
          <w:spacing w:val="5"/>
          <w:sz w:val="21"/>
          <w:szCs w:val="21"/>
          <w:highlight w:val="none"/>
          <w:u w:val="single" w:color="auto"/>
        </w:rPr>
        <w:t xml:space="preserve"> </w:t>
      </w:r>
      <w:r>
        <w:rPr>
          <w:rFonts w:hint="eastAsia" w:asciiTheme="minorEastAsia" w:hAnsiTheme="minorEastAsia" w:eastAsiaTheme="minorEastAsia" w:cstheme="minorEastAsia"/>
          <w:spacing w:val="5"/>
          <w:sz w:val="21"/>
          <w:szCs w:val="21"/>
          <w:highlight w:val="none"/>
          <w:u w:val="single" w:color="auto"/>
          <w:lang w:val="en-US" w:eastAsia="zh-CN"/>
        </w:rPr>
        <w:t>2025</w:t>
      </w:r>
      <w:r>
        <w:rPr>
          <w:rFonts w:hint="eastAsia" w:asciiTheme="minorEastAsia" w:hAnsiTheme="minorEastAsia" w:eastAsiaTheme="minorEastAsia" w:cstheme="minorEastAsia"/>
          <w:spacing w:val="5"/>
          <w:sz w:val="21"/>
          <w:szCs w:val="21"/>
          <w:highlight w:val="none"/>
          <w:u w:val="single" w:color="auto"/>
        </w:rPr>
        <w:t xml:space="preserve"> </w:t>
      </w:r>
      <w:r>
        <w:rPr>
          <w:rFonts w:hint="eastAsia" w:asciiTheme="minorEastAsia" w:hAnsiTheme="minorEastAsia" w:eastAsiaTheme="minorEastAsia" w:cstheme="minorEastAsia"/>
          <w:spacing w:val="-91"/>
          <w:sz w:val="21"/>
          <w:szCs w:val="21"/>
          <w:highlight w:val="none"/>
        </w:rPr>
        <w:t xml:space="preserve"> </w:t>
      </w:r>
      <w:r>
        <w:rPr>
          <w:rFonts w:hint="eastAsia" w:asciiTheme="minorEastAsia" w:hAnsiTheme="minorEastAsia" w:eastAsiaTheme="minorEastAsia" w:cstheme="minorEastAsia"/>
          <w:spacing w:val="2"/>
          <w:sz w:val="21"/>
          <w:szCs w:val="21"/>
          <w:highlight w:val="none"/>
        </w:rPr>
        <w:t>年</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9</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79"/>
          <w:sz w:val="21"/>
          <w:szCs w:val="21"/>
          <w:highlight w:val="none"/>
        </w:rPr>
        <w:t xml:space="preserve"> </w:t>
      </w:r>
      <w:r>
        <w:rPr>
          <w:rFonts w:hint="eastAsia" w:asciiTheme="minorEastAsia" w:hAnsiTheme="minorEastAsia" w:eastAsiaTheme="minorEastAsia" w:cstheme="minorEastAsia"/>
          <w:spacing w:val="2"/>
          <w:sz w:val="21"/>
          <w:szCs w:val="21"/>
          <w:highlight w:val="none"/>
        </w:rPr>
        <w:t>月</w:t>
      </w:r>
      <w:r>
        <w:rPr>
          <w:rFonts w:hint="eastAsia" w:asciiTheme="minorEastAsia" w:hAnsiTheme="minorEastAsia" w:eastAsiaTheme="minorEastAsia" w:cstheme="minorEastAsia"/>
          <w:spacing w:val="-98"/>
          <w:sz w:val="21"/>
          <w:szCs w:val="21"/>
          <w:highlight w:val="none"/>
        </w:rPr>
        <w:t xml:space="preserve"> </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4"/>
          <w:sz w:val="21"/>
          <w:szCs w:val="21"/>
          <w:highlight w:val="none"/>
          <w:u w:val="single" w:color="auto"/>
          <w:lang w:val="en-US" w:eastAsia="zh-CN"/>
        </w:rPr>
        <w:t>10</w:t>
      </w:r>
      <w:r>
        <w:rPr>
          <w:rFonts w:hint="eastAsia" w:asciiTheme="minorEastAsia" w:hAnsiTheme="minorEastAsia" w:eastAsiaTheme="minorEastAsia" w:cstheme="minorEastAsia"/>
          <w:spacing w:val="4"/>
          <w:sz w:val="21"/>
          <w:szCs w:val="21"/>
          <w:highlight w:val="none"/>
          <w:u w:val="single" w:color="auto"/>
        </w:rPr>
        <w:t xml:space="preserve"> </w:t>
      </w:r>
      <w:r>
        <w:rPr>
          <w:rFonts w:hint="eastAsia" w:asciiTheme="minorEastAsia" w:hAnsiTheme="minorEastAsia" w:eastAsiaTheme="minorEastAsia" w:cstheme="minorEastAsia"/>
          <w:spacing w:val="-51"/>
          <w:sz w:val="21"/>
          <w:szCs w:val="21"/>
          <w:highlight w:val="none"/>
        </w:rPr>
        <w:t xml:space="preserve"> </w:t>
      </w:r>
      <w:r>
        <w:rPr>
          <w:rFonts w:hint="eastAsia" w:asciiTheme="minorEastAsia" w:hAnsiTheme="minorEastAsia" w:eastAsiaTheme="minorEastAsia" w:cstheme="minorEastAsia"/>
          <w:spacing w:val="2"/>
          <w:sz w:val="21"/>
          <w:szCs w:val="21"/>
          <w:highlight w:val="none"/>
        </w:rPr>
        <w:t>日</w:t>
      </w:r>
      <w:r>
        <w:rPr>
          <w:rFonts w:hint="eastAsia" w:asciiTheme="minorEastAsia" w:hAnsiTheme="minorEastAsia" w:eastAsiaTheme="minorEastAsia" w:cstheme="minorEastAsia"/>
          <w:sz w:val="21"/>
          <w:szCs w:val="21"/>
          <w:highlight w:val="none"/>
        </w:rPr>
        <w:t>签订。</w:t>
      </w:r>
      <w:bookmarkStart w:id="3" w:name="_GoBack"/>
      <w:bookmarkEnd w:id="3"/>
    </w:p>
    <w:p w14:paraId="1EBE7748">
      <w:pPr>
        <w:pStyle w:val="3"/>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十、签订地点</w:t>
      </w:r>
    </w:p>
    <w:p w14:paraId="08D32EA9">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本合同在河南省焦作市世纪大道 2001 号河南理工大学南校区内签订。</w:t>
      </w:r>
    </w:p>
    <w:p w14:paraId="0666BDE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0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十一、补充协议</w:t>
      </w:r>
    </w:p>
    <w:p w14:paraId="67273C9E">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textAlignment w:val="baseline"/>
        <w:rPr>
          <w:rFonts w:hint="eastAsia" w:asciiTheme="minorEastAsia" w:hAnsiTheme="minorEastAsia" w:eastAsiaTheme="minorEastAsia" w:cstheme="minorEastAsia"/>
          <w:spacing w:val="10"/>
          <w:sz w:val="21"/>
          <w:szCs w:val="21"/>
        </w:rPr>
      </w:pPr>
      <w:r>
        <w:rPr>
          <w:rFonts w:hint="eastAsia" w:asciiTheme="minorEastAsia" w:hAnsiTheme="minorEastAsia" w:eastAsiaTheme="minorEastAsia" w:cstheme="minorEastAsia"/>
          <w:spacing w:val="10"/>
          <w:sz w:val="21"/>
          <w:szCs w:val="21"/>
          <w:lang w:val="en-US" w:eastAsia="en-US"/>
        </w:rPr>
        <w:t>合同未尽事宜，合同当事人另行签订补充协议，补充协议是合同的组成部分。</w:t>
      </w:r>
    </w:p>
    <w:p w14:paraId="27E52D57">
      <w:pPr>
        <w:pStyle w:val="3"/>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十二、合同生效</w:t>
      </w:r>
    </w:p>
    <w:p w14:paraId="0F0960D8">
      <w:pPr>
        <w:rPr>
          <w:b/>
          <w:bCs/>
          <w:spacing w:val="-3"/>
          <w:sz w:val="28"/>
          <w:szCs w:val="28"/>
        </w:rPr>
      </w:pPr>
      <w:r>
        <w:rPr>
          <w:b/>
          <w:bCs/>
          <w:spacing w:val="-3"/>
          <w:sz w:val="28"/>
          <w:szCs w:val="28"/>
        </w:rPr>
        <w:br w:type="page"/>
      </w:r>
      <w:r>
        <w:drawing>
          <wp:inline distT="0" distB="0" distL="114300" distR="114300">
            <wp:extent cx="5728335" cy="70364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28335" cy="7036435"/>
                    </a:xfrm>
                    <a:prstGeom prst="rect">
                      <a:avLst/>
                    </a:prstGeom>
                    <a:noFill/>
                    <a:ln>
                      <a:noFill/>
                    </a:ln>
                  </pic:spPr>
                </pic:pic>
              </a:graphicData>
            </a:graphic>
          </wp:inline>
        </w:drawing>
      </w:r>
    </w:p>
    <w:p w14:paraId="27A0C7A4">
      <w:pPr>
        <w:rPr>
          <w:b/>
          <w:bCs/>
          <w:spacing w:val="-3"/>
          <w:sz w:val="28"/>
          <w:szCs w:val="28"/>
        </w:rPr>
      </w:pPr>
      <w:r>
        <w:rPr>
          <w:b/>
          <w:bCs/>
          <w:spacing w:val="-3"/>
          <w:sz w:val="28"/>
          <w:szCs w:val="28"/>
        </w:rPr>
        <w:br w:type="page"/>
      </w:r>
    </w:p>
    <w:p w14:paraId="3AC66CF0">
      <w:pPr>
        <w:pStyle w:val="3"/>
        <w:keepNext w:val="0"/>
        <w:keepLines w:val="0"/>
        <w:pageBreakBefore w:val="0"/>
        <w:kinsoku/>
        <w:wordWrap/>
        <w:overflowPunct w:val="0"/>
        <w:topLinePunct w:val="0"/>
        <w:autoSpaceDE w:val="0"/>
        <w:autoSpaceDN w:val="0"/>
        <w:bidi w:val="0"/>
        <w:adjustRightInd w:val="0"/>
        <w:spacing w:before="91" w:line="220" w:lineRule="auto"/>
        <w:ind w:left="2899"/>
        <w:outlineLvl w:val="0"/>
        <w:rPr>
          <w:sz w:val="28"/>
          <w:szCs w:val="28"/>
        </w:rPr>
      </w:pPr>
      <w:r>
        <w:rPr>
          <w:b/>
          <w:bCs/>
          <w:spacing w:val="-3"/>
          <w:sz w:val="28"/>
          <w:szCs w:val="28"/>
        </w:rPr>
        <w:t>第二部分</w:t>
      </w:r>
      <w:r>
        <w:rPr>
          <w:spacing w:val="-3"/>
          <w:sz w:val="28"/>
          <w:szCs w:val="28"/>
        </w:rPr>
        <w:t xml:space="preserve">  </w:t>
      </w:r>
      <w:r>
        <w:rPr>
          <w:b/>
          <w:bCs/>
          <w:spacing w:val="-3"/>
          <w:sz w:val="28"/>
          <w:szCs w:val="28"/>
        </w:rPr>
        <w:t>通用合同条款</w:t>
      </w:r>
    </w:p>
    <w:p w14:paraId="2DC2B13C">
      <w:pPr>
        <w:pStyle w:val="3"/>
        <w:keepNext w:val="0"/>
        <w:keepLines w:val="0"/>
        <w:pageBreakBefore w:val="0"/>
        <w:kinsoku/>
        <w:wordWrap/>
        <w:overflowPunct w:val="0"/>
        <w:topLinePunct w:val="0"/>
        <w:autoSpaceDE w:val="0"/>
        <w:autoSpaceDN w:val="0"/>
        <w:bidi w:val="0"/>
        <w:adjustRightInd w:val="0"/>
        <w:spacing w:before="133" w:line="228" w:lineRule="auto"/>
        <w:ind w:left="2939"/>
        <w:rPr>
          <w:sz w:val="20"/>
          <w:szCs w:val="20"/>
        </w:rPr>
      </w:pPr>
      <w:r>
        <w:rPr>
          <w:spacing w:val="7"/>
          <w:sz w:val="20"/>
          <w:szCs w:val="20"/>
        </w:rPr>
        <w:t>通用条款参照（</w:t>
      </w:r>
      <w:r>
        <w:rPr>
          <w:sz w:val="20"/>
          <w:szCs w:val="20"/>
        </w:rPr>
        <w:t>GF</w:t>
      </w:r>
      <w:r>
        <w:rPr>
          <w:spacing w:val="7"/>
          <w:sz w:val="20"/>
          <w:szCs w:val="20"/>
        </w:rPr>
        <w:t>—2017—0201）</w:t>
      </w:r>
    </w:p>
    <w:p w14:paraId="1C9B1B7E">
      <w:pPr>
        <w:pStyle w:val="3"/>
        <w:keepNext w:val="0"/>
        <w:keepLines w:val="0"/>
        <w:pageBreakBefore w:val="0"/>
        <w:kinsoku/>
        <w:wordWrap/>
        <w:overflowPunct w:val="0"/>
        <w:topLinePunct w:val="0"/>
        <w:autoSpaceDE w:val="0"/>
        <w:autoSpaceDN w:val="0"/>
        <w:bidi w:val="0"/>
        <w:adjustRightInd w:val="0"/>
        <w:spacing w:before="233" w:line="220" w:lineRule="auto"/>
        <w:ind w:left="2943"/>
        <w:outlineLvl w:val="0"/>
        <w:rPr>
          <w:sz w:val="28"/>
          <w:szCs w:val="28"/>
        </w:rPr>
      </w:pPr>
      <w:r>
        <w:rPr>
          <w:b/>
          <w:bCs/>
          <w:spacing w:val="-3"/>
          <w:sz w:val="28"/>
          <w:szCs w:val="28"/>
        </w:rPr>
        <w:t>第三部分</w:t>
      </w:r>
      <w:r>
        <w:rPr>
          <w:spacing w:val="-3"/>
          <w:sz w:val="28"/>
          <w:szCs w:val="28"/>
        </w:rPr>
        <w:t xml:space="preserve"> </w:t>
      </w:r>
      <w:r>
        <w:rPr>
          <w:b/>
          <w:bCs/>
          <w:spacing w:val="-3"/>
          <w:sz w:val="28"/>
          <w:szCs w:val="28"/>
        </w:rPr>
        <w:t>专用合同条款</w:t>
      </w:r>
    </w:p>
    <w:p w14:paraId="3AF2471C">
      <w:pPr>
        <w:keepNext w:val="0"/>
        <w:keepLines w:val="0"/>
        <w:pageBreakBefore w:val="0"/>
        <w:kinsoku/>
        <w:wordWrap/>
        <w:overflowPunct w:val="0"/>
        <w:topLinePunct w:val="0"/>
        <w:autoSpaceDE w:val="0"/>
        <w:autoSpaceDN w:val="0"/>
        <w:bidi w:val="0"/>
        <w:adjustRightInd w:val="0"/>
        <w:spacing w:line="271" w:lineRule="auto"/>
        <w:rPr>
          <w:rFonts w:hint="eastAsia" w:asciiTheme="minorEastAsia" w:hAnsiTheme="minorEastAsia" w:eastAsiaTheme="minorEastAsia" w:cstheme="minorEastAsia"/>
          <w:sz w:val="21"/>
          <w:szCs w:val="21"/>
        </w:rPr>
      </w:pPr>
    </w:p>
    <w:p w14:paraId="5DA71FA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3"/>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w:t>
      </w:r>
      <w:r>
        <w:rPr>
          <w:rFonts w:hint="eastAsia" w:asciiTheme="minorEastAsia" w:hAnsiTheme="minorEastAsia" w:eastAsiaTheme="minorEastAsia" w:cstheme="minorEastAsia"/>
          <w:spacing w:val="16"/>
          <w:sz w:val="21"/>
          <w:szCs w:val="21"/>
        </w:rPr>
        <w:t xml:space="preserve"> </w:t>
      </w:r>
      <w:r>
        <w:rPr>
          <w:rFonts w:hint="eastAsia" w:asciiTheme="minorEastAsia" w:hAnsiTheme="minorEastAsia" w:eastAsiaTheme="minorEastAsia" w:cstheme="minorEastAsia"/>
          <w:b/>
          <w:bCs/>
          <w:spacing w:val="1"/>
          <w:sz w:val="21"/>
          <w:szCs w:val="21"/>
        </w:rPr>
        <w:t>一般约定</w:t>
      </w:r>
    </w:p>
    <w:p w14:paraId="1FDC81C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1.1</w:t>
      </w:r>
      <w:r>
        <w:rPr>
          <w:rFonts w:hint="eastAsia" w:asciiTheme="minorEastAsia" w:hAnsiTheme="minorEastAsia" w:eastAsiaTheme="minorEastAsia" w:cstheme="minorEastAsia"/>
          <w:spacing w:val="18"/>
          <w:sz w:val="21"/>
          <w:szCs w:val="21"/>
        </w:rPr>
        <w:t xml:space="preserve"> </w:t>
      </w:r>
      <w:r>
        <w:rPr>
          <w:rFonts w:hint="eastAsia" w:asciiTheme="minorEastAsia" w:hAnsiTheme="minorEastAsia" w:eastAsiaTheme="minorEastAsia" w:cstheme="minorEastAsia"/>
          <w:b/>
          <w:bCs/>
          <w:spacing w:val="1"/>
          <w:sz w:val="21"/>
          <w:szCs w:val="21"/>
        </w:rPr>
        <w:t>词语定义</w:t>
      </w:r>
    </w:p>
    <w:p w14:paraId="1FFDC31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1.1.1</w:t>
      </w:r>
      <w:r>
        <w:rPr>
          <w:rFonts w:hint="eastAsia" w:asciiTheme="minorEastAsia" w:hAnsiTheme="minorEastAsia" w:eastAsiaTheme="minorEastAsia" w:cstheme="minorEastAsia"/>
          <w:spacing w:val="-37"/>
          <w:sz w:val="21"/>
          <w:szCs w:val="21"/>
        </w:rPr>
        <w:t xml:space="preserve"> </w:t>
      </w:r>
      <w:r>
        <w:rPr>
          <w:rFonts w:hint="eastAsia" w:asciiTheme="minorEastAsia" w:hAnsiTheme="minorEastAsia" w:eastAsiaTheme="minorEastAsia" w:cstheme="minorEastAsia"/>
          <w:sz w:val="21"/>
          <w:szCs w:val="21"/>
        </w:rPr>
        <w:t>合同</w:t>
      </w:r>
    </w:p>
    <w:p w14:paraId="36FA7DA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51" w:firstLine="2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"1.1.1.10"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b/>
          <w:bCs/>
          <w:spacing w:val="7"/>
          <w:sz w:val="21"/>
          <w:szCs w:val="21"/>
        </w:rPr>
        <w:t>1.1.1.10</w:t>
      </w:r>
      <w:r>
        <w:rPr>
          <w:rFonts w:hint="eastAsia" w:asciiTheme="minorEastAsia" w:hAnsiTheme="minorEastAsia" w:eastAsiaTheme="minorEastAsia" w:cstheme="minorEastAsia"/>
          <w:b/>
          <w:bCs/>
          <w:spacing w:val="7"/>
          <w:sz w:val="21"/>
          <w:szCs w:val="21"/>
        </w:rPr>
        <w:fldChar w:fldCharType="end"/>
      </w:r>
      <w:r>
        <w:rPr>
          <w:rFonts w:hint="eastAsia" w:asciiTheme="minorEastAsia" w:hAnsiTheme="minorEastAsia" w:eastAsiaTheme="minorEastAsia" w:cstheme="minorEastAsia"/>
          <w:spacing w:val="-38"/>
          <w:sz w:val="21"/>
          <w:szCs w:val="21"/>
        </w:rPr>
        <w:t xml:space="preserve"> </w:t>
      </w:r>
      <w:r>
        <w:rPr>
          <w:rFonts w:hint="eastAsia" w:asciiTheme="minorEastAsia" w:hAnsiTheme="minorEastAsia" w:eastAsiaTheme="minorEastAsia" w:cstheme="minorEastAsia"/>
          <w:spacing w:val="7"/>
          <w:sz w:val="21"/>
          <w:szCs w:val="21"/>
        </w:rPr>
        <w:t>其他合同文件包括：</w:t>
      </w:r>
      <w:r>
        <w:rPr>
          <w:rFonts w:hint="eastAsia" w:asciiTheme="minorEastAsia" w:hAnsiTheme="minorEastAsia" w:eastAsiaTheme="minorEastAsia" w:cstheme="minorEastAsia"/>
          <w:spacing w:val="7"/>
          <w:sz w:val="21"/>
          <w:szCs w:val="21"/>
          <w:u w:val="single" w:color="auto"/>
        </w:rPr>
        <w:t>1、本工程施工合同补充协议</w:t>
      </w:r>
      <w:r>
        <w:rPr>
          <w:rFonts w:hint="eastAsia" w:asciiTheme="minorEastAsia" w:hAnsiTheme="minorEastAsia" w:eastAsiaTheme="minorEastAsia" w:cstheme="minorEastAsia"/>
          <w:spacing w:val="6"/>
          <w:sz w:val="21"/>
          <w:szCs w:val="21"/>
          <w:u w:val="single" w:color="auto"/>
        </w:rPr>
        <w:t>；2、建设工程施工合同协议书；</w:t>
      </w:r>
      <w:r>
        <w:rPr>
          <w:rFonts w:hint="eastAsia" w:asciiTheme="minorEastAsia" w:hAnsiTheme="minorEastAsia" w:eastAsiaTheme="minorEastAsia" w:cstheme="minorEastAsia"/>
          <w:spacing w:val="11"/>
          <w:sz w:val="21"/>
          <w:szCs w:val="21"/>
          <w:u w:val="single" w:color="auto"/>
        </w:rPr>
        <w:t>3、招标文件及其附件、答疑纪要（如有</w:t>
      </w:r>
      <w:r>
        <w:rPr>
          <w:rFonts w:hint="eastAsia" w:asciiTheme="minorEastAsia" w:hAnsiTheme="minorEastAsia" w:eastAsiaTheme="minorEastAsia" w:cstheme="minorEastAsia"/>
          <w:spacing w:val="16"/>
          <w:sz w:val="21"/>
          <w:szCs w:val="21"/>
          <w:u w:val="single" w:color="auto"/>
        </w:rPr>
        <w:t>）；</w:t>
      </w:r>
      <w:r>
        <w:rPr>
          <w:rFonts w:hint="eastAsia" w:asciiTheme="minorEastAsia" w:hAnsiTheme="minorEastAsia" w:eastAsiaTheme="minorEastAsia" w:cstheme="minorEastAsia"/>
          <w:spacing w:val="11"/>
          <w:sz w:val="21"/>
          <w:szCs w:val="21"/>
          <w:u w:val="single" w:color="auto"/>
        </w:rPr>
        <w:t>4、中标通知书</w:t>
      </w:r>
      <w:r>
        <w:rPr>
          <w:rFonts w:hint="eastAsia" w:asciiTheme="minorEastAsia" w:hAnsiTheme="minorEastAsia" w:eastAsiaTheme="minorEastAsia" w:cstheme="minorEastAsia"/>
          <w:spacing w:val="10"/>
          <w:sz w:val="21"/>
          <w:szCs w:val="21"/>
          <w:u w:val="single" w:color="auto"/>
        </w:rPr>
        <w:t>；5、图纸；6、工程量清单；7、</w:t>
      </w:r>
      <w:r>
        <w:rPr>
          <w:rFonts w:hint="eastAsia" w:asciiTheme="minorEastAsia" w:hAnsiTheme="minorEastAsia" w:eastAsiaTheme="minorEastAsia" w:cstheme="minorEastAsia"/>
          <w:spacing w:val="9"/>
          <w:sz w:val="21"/>
          <w:szCs w:val="21"/>
          <w:u w:val="single" w:color="auto"/>
        </w:rPr>
        <w:t>已标价工程量清单；8、投标文件及其附件；9</w:t>
      </w:r>
      <w:r>
        <w:rPr>
          <w:rFonts w:hint="eastAsia" w:asciiTheme="minorEastAsia" w:hAnsiTheme="minorEastAsia" w:eastAsiaTheme="minorEastAsia" w:cstheme="minorEastAsia"/>
          <w:spacing w:val="8"/>
          <w:sz w:val="21"/>
          <w:szCs w:val="21"/>
          <w:u w:val="single" w:color="auto"/>
        </w:rPr>
        <w:t>、建设工程施工合同专用条款；10、建设工程施</w:t>
      </w:r>
      <w:r>
        <w:rPr>
          <w:rFonts w:hint="eastAsia" w:asciiTheme="minorEastAsia" w:hAnsiTheme="minorEastAsia" w:eastAsiaTheme="minorEastAsia" w:cstheme="minorEastAsia"/>
          <w:spacing w:val="9"/>
          <w:sz w:val="21"/>
          <w:szCs w:val="21"/>
          <w:u w:val="single" w:color="auto"/>
        </w:rPr>
        <w:t>工合同通用条款；11、标准、规范及有关技术</w:t>
      </w:r>
      <w:r>
        <w:rPr>
          <w:rFonts w:hint="eastAsia" w:asciiTheme="minorEastAsia" w:hAnsiTheme="minorEastAsia" w:eastAsiaTheme="minorEastAsia" w:cstheme="minorEastAsia"/>
          <w:spacing w:val="8"/>
          <w:sz w:val="21"/>
          <w:szCs w:val="21"/>
          <w:u w:val="single" w:color="auto"/>
        </w:rPr>
        <w:t>文件；12、双方有关工程的洽商、变更等书面记</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u w:val="single" w:color="auto"/>
        </w:rPr>
        <w:t>录和文件；发包人有关通知及工程会议纪要；工程施工过程中的有关信件、数据电文（电</w:t>
      </w:r>
      <w:r>
        <w:rPr>
          <w:rFonts w:hint="eastAsia" w:asciiTheme="minorEastAsia" w:hAnsiTheme="minorEastAsia" w:eastAsiaTheme="minorEastAsia" w:cstheme="minorEastAsia"/>
          <w:spacing w:val="8"/>
          <w:sz w:val="21"/>
          <w:szCs w:val="21"/>
          <w:u w:val="single" w:color="auto"/>
        </w:rPr>
        <w:t>传、</w:t>
      </w:r>
      <w:r>
        <w:rPr>
          <w:rFonts w:hint="eastAsia" w:asciiTheme="minorEastAsia" w:hAnsiTheme="minorEastAsia" w:eastAsiaTheme="minorEastAsia" w:cstheme="minorEastAsia"/>
          <w:spacing w:val="10"/>
          <w:sz w:val="21"/>
          <w:szCs w:val="21"/>
          <w:u w:val="single" w:color="auto"/>
        </w:rPr>
        <w:t>传真、电子数据交换和电子邮件）。</w:t>
      </w:r>
    </w:p>
    <w:p w14:paraId="239204B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1.1.2</w:t>
      </w:r>
      <w:r>
        <w:rPr>
          <w:rFonts w:hint="eastAsia" w:asciiTheme="minorEastAsia" w:hAnsiTheme="minorEastAsia" w:eastAsiaTheme="minorEastAsia" w:cstheme="minorEastAsia"/>
          <w:spacing w:val="6"/>
          <w:sz w:val="21"/>
          <w:szCs w:val="21"/>
        </w:rPr>
        <w:t xml:space="preserve"> 合同当事人及其他相关方</w:t>
      </w:r>
    </w:p>
    <w:p w14:paraId="199F52C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"1.1.2.4"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b/>
          <w:bCs/>
          <w:spacing w:val="2"/>
          <w:sz w:val="21"/>
          <w:szCs w:val="21"/>
        </w:rPr>
        <w:t>1.1.2.4</w:t>
      </w:r>
      <w:r>
        <w:rPr>
          <w:rFonts w:hint="eastAsia" w:asciiTheme="minorEastAsia" w:hAnsiTheme="minorEastAsia" w:eastAsiaTheme="minorEastAsia" w:cstheme="minorEastAsia"/>
          <w:b/>
          <w:bCs/>
          <w:spacing w:val="2"/>
          <w:sz w:val="21"/>
          <w:szCs w:val="21"/>
        </w:rPr>
        <w:fldChar w:fldCharType="end"/>
      </w:r>
      <w:r>
        <w:rPr>
          <w:rFonts w:hint="eastAsia" w:asciiTheme="minorEastAsia" w:hAnsiTheme="minorEastAsia" w:eastAsiaTheme="minorEastAsia" w:cstheme="minorEastAsia"/>
          <w:spacing w:val="-29"/>
          <w:sz w:val="21"/>
          <w:szCs w:val="21"/>
        </w:rPr>
        <w:t xml:space="preserve"> </w:t>
      </w:r>
      <w:r>
        <w:rPr>
          <w:rFonts w:hint="eastAsia" w:asciiTheme="minorEastAsia" w:hAnsiTheme="minorEastAsia" w:eastAsiaTheme="minorEastAsia" w:cstheme="minorEastAsia"/>
          <w:spacing w:val="2"/>
          <w:sz w:val="21"/>
          <w:szCs w:val="21"/>
        </w:rPr>
        <w:t>监理人：</w:t>
      </w:r>
      <w:r>
        <w:rPr>
          <w:rFonts w:hint="eastAsia" w:asciiTheme="minorEastAsia" w:hAnsiTheme="minorEastAsia" w:eastAsiaTheme="minorEastAsia" w:cstheme="minorEastAsia"/>
          <w:spacing w:val="2"/>
          <w:sz w:val="21"/>
          <w:szCs w:val="21"/>
          <w:u w:val="single" w:color="auto"/>
        </w:rPr>
        <w:t>/</w:t>
      </w:r>
      <w:r>
        <w:rPr>
          <w:rFonts w:hint="eastAsia" w:asciiTheme="minorEastAsia" w:hAnsiTheme="minorEastAsia" w:eastAsiaTheme="minorEastAsia" w:cstheme="minorEastAsia"/>
          <w:spacing w:val="2"/>
          <w:sz w:val="21"/>
          <w:szCs w:val="21"/>
        </w:rPr>
        <w:t>。</w:t>
      </w:r>
    </w:p>
    <w:p w14:paraId="5D75C40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"1.1.2.5"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b/>
          <w:bCs/>
          <w:spacing w:val="3"/>
          <w:sz w:val="21"/>
          <w:szCs w:val="21"/>
        </w:rPr>
        <w:t>1.1.2.5</w:t>
      </w:r>
      <w:r>
        <w:rPr>
          <w:rFonts w:hint="eastAsia" w:asciiTheme="minorEastAsia" w:hAnsiTheme="minorEastAsia" w:eastAsiaTheme="minorEastAsia" w:cstheme="minorEastAsia"/>
          <w:b/>
          <w:bCs/>
          <w:spacing w:val="3"/>
          <w:sz w:val="21"/>
          <w:szCs w:val="21"/>
        </w:rPr>
        <w:fldChar w:fldCharType="end"/>
      </w:r>
      <w:r>
        <w:rPr>
          <w:rFonts w:hint="eastAsia" w:asciiTheme="minorEastAsia" w:hAnsiTheme="minorEastAsia" w:eastAsiaTheme="minorEastAsia" w:cstheme="minorEastAsia"/>
          <w:spacing w:val="3"/>
          <w:sz w:val="21"/>
          <w:szCs w:val="21"/>
        </w:rPr>
        <w:t xml:space="preserve"> 设计人：</w:t>
      </w:r>
      <w:r>
        <w:rPr>
          <w:rFonts w:hint="eastAsia" w:asciiTheme="minorEastAsia" w:hAnsiTheme="minorEastAsia" w:eastAsiaTheme="minorEastAsia" w:cstheme="minorEastAsia"/>
          <w:spacing w:val="3"/>
          <w:sz w:val="21"/>
          <w:szCs w:val="21"/>
          <w:u w:val="single" w:color="auto"/>
        </w:rPr>
        <w:t>/</w:t>
      </w:r>
      <w:r>
        <w:rPr>
          <w:rFonts w:hint="eastAsia" w:asciiTheme="minorEastAsia" w:hAnsiTheme="minorEastAsia" w:eastAsiaTheme="minorEastAsia" w:cstheme="minorEastAsia"/>
          <w:spacing w:val="3"/>
          <w:sz w:val="21"/>
          <w:szCs w:val="21"/>
        </w:rPr>
        <w:t>。</w:t>
      </w:r>
    </w:p>
    <w:p w14:paraId="75A3702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1.1.3</w:t>
      </w:r>
      <w:r>
        <w:rPr>
          <w:rFonts w:hint="eastAsia" w:asciiTheme="minorEastAsia" w:hAnsiTheme="minorEastAsia" w:eastAsiaTheme="minorEastAsia" w:cstheme="minorEastAsia"/>
          <w:spacing w:val="4"/>
          <w:sz w:val="21"/>
          <w:szCs w:val="21"/>
        </w:rPr>
        <w:t xml:space="preserve"> 工程和设备</w:t>
      </w:r>
    </w:p>
    <w:p w14:paraId="7CA0F21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"1.1.3.7"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b/>
          <w:bCs/>
          <w:spacing w:val="7"/>
          <w:sz w:val="21"/>
          <w:szCs w:val="21"/>
        </w:rPr>
        <w:t>1.1.3.7</w:t>
      </w:r>
      <w:r>
        <w:rPr>
          <w:rFonts w:hint="eastAsia" w:asciiTheme="minorEastAsia" w:hAnsiTheme="minorEastAsia" w:eastAsiaTheme="minorEastAsia" w:cstheme="minorEastAsia"/>
          <w:b/>
          <w:bCs/>
          <w:spacing w:val="7"/>
          <w:sz w:val="21"/>
          <w:szCs w:val="21"/>
        </w:rPr>
        <w:fldChar w:fldCharType="end"/>
      </w:r>
      <w:r>
        <w:rPr>
          <w:rFonts w:hint="eastAsia" w:asciiTheme="minorEastAsia" w:hAnsiTheme="minorEastAsia" w:eastAsiaTheme="minorEastAsia" w:cstheme="minorEastAsia"/>
          <w:spacing w:val="7"/>
          <w:sz w:val="21"/>
          <w:szCs w:val="21"/>
        </w:rPr>
        <w:t xml:space="preserve"> 作为施工现场组成部分的其他场</w:t>
      </w:r>
      <w:r>
        <w:rPr>
          <w:rFonts w:hint="eastAsia" w:asciiTheme="minorEastAsia" w:hAnsiTheme="minorEastAsia" w:eastAsiaTheme="minorEastAsia" w:cstheme="minorEastAsia"/>
          <w:spacing w:val="6"/>
          <w:sz w:val="21"/>
          <w:szCs w:val="21"/>
        </w:rPr>
        <w:t>所包括：</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rPr>
        <w:t>。</w:t>
      </w:r>
    </w:p>
    <w:p w14:paraId="4A14211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"1.1.3.9"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b/>
          <w:bCs/>
          <w:spacing w:val="4"/>
          <w:sz w:val="21"/>
          <w:szCs w:val="21"/>
        </w:rPr>
        <w:t>1.1.3.9</w:t>
      </w:r>
      <w:r>
        <w:rPr>
          <w:rFonts w:hint="eastAsia" w:asciiTheme="minorEastAsia" w:hAnsiTheme="minorEastAsia" w:eastAsiaTheme="minorEastAsia" w:cstheme="minorEastAsia"/>
          <w:b/>
          <w:bCs/>
          <w:spacing w:val="4"/>
          <w:sz w:val="21"/>
          <w:szCs w:val="21"/>
        </w:rPr>
        <w:fldChar w:fldCharType="end"/>
      </w:r>
      <w:r>
        <w:rPr>
          <w:rFonts w:hint="eastAsia" w:asciiTheme="minorEastAsia" w:hAnsiTheme="minorEastAsia" w:eastAsiaTheme="minorEastAsia" w:cstheme="minorEastAsia"/>
          <w:spacing w:val="4"/>
          <w:sz w:val="21"/>
          <w:szCs w:val="21"/>
        </w:rPr>
        <w:t xml:space="preserve"> 永久占地包括：</w:t>
      </w:r>
      <w:r>
        <w:rPr>
          <w:rFonts w:hint="eastAsia" w:asciiTheme="minorEastAsia" w:hAnsiTheme="minorEastAsia" w:eastAsiaTheme="minorEastAsia" w:cstheme="minorEastAsia"/>
          <w:spacing w:val="4"/>
          <w:sz w:val="21"/>
          <w:szCs w:val="21"/>
          <w:u w:val="single" w:color="auto"/>
        </w:rPr>
        <w:t>/</w:t>
      </w:r>
      <w:r>
        <w:rPr>
          <w:rFonts w:hint="eastAsia" w:asciiTheme="minorEastAsia" w:hAnsiTheme="minorEastAsia" w:eastAsiaTheme="minorEastAsia" w:cstheme="minorEastAsia"/>
          <w:spacing w:val="4"/>
          <w:sz w:val="21"/>
          <w:szCs w:val="21"/>
        </w:rPr>
        <w:t>。</w:t>
      </w:r>
    </w:p>
    <w:p w14:paraId="390AFAC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"1.1.3.10"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b/>
          <w:bCs/>
          <w:spacing w:val="4"/>
          <w:sz w:val="21"/>
          <w:szCs w:val="21"/>
        </w:rPr>
        <w:t>1.1.3.10</w:t>
      </w:r>
      <w:r>
        <w:rPr>
          <w:rFonts w:hint="eastAsia" w:asciiTheme="minorEastAsia" w:hAnsiTheme="minorEastAsia" w:eastAsiaTheme="minorEastAsia" w:cstheme="minorEastAsia"/>
          <w:b/>
          <w:bCs/>
          <w:spacing w:val="4"/>
          <w:sz w:val="21"/>
          <w:szCs w:val="21"/>
        </w:rPr>
        <w:fldChar w:fldCharType="end"/>
      </w:r>
      <w:r>
        <w:rPr>
          <w:rFonts w:hint="eastAsia" w:asciiTheme="minorEastAsia" w:hAnsiTheme="minorEastAsia" w:eastAsiaTheme="minorEastAsia" w:cstheme="minorEastAsia"/>
          <w:spacing w:val="4"/>
          <w:sz w:val="21"/>
          <w:szCs w:val="21"/>
        </w:rPr>
        <w:t xml:space="preserve"> 临时占地包括：</w:t>
      </w:r>
      <w:r>
        <w:rPr>
          <w:rFonts w:hint="eastAsia" w:asciiTheme="minorEastAsia" w:hAnsiTheme="minorEastAsia" w:eastAsiaTheme="minorEastAsia" w:cstheme="minorEastAsia"/>
          <w:spacing w:val="4"/>
          <w:sz w:val="21"/>
          <w:szCs w:val="21"/>
          <w:u w:val="single" w:color="auto"/>
        </w:rPr>
        <w:t>/</w:t>
      </w:r>
      <w:r>
        <w:rPr>
          <w:rFonts w:hint="eastAsia" w:asciiTheme="minorEastAsia" w:hAnsiTheme="minorEastAsia" w:eastAsiaTheme="minorEastAsia" w:cstheme="minorEastAsia"/>
          <w:spacing w:val="4"/>
          <w:sz w:val="21"/>
          <w:szCs w:val="21"/>
        </w:rPr>
        <w:t>。</w:t>
      </w:r>
    </w:p>
    <w:p w14:paraId="65D8562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1.3</w:t>
      </w:r>
      <w:r>
        <w:rPr>
          <w:rFonts w:hint="eastAsia" w:asciiTheme="minorEastAsia" w:hAnsiTheme="minorEastAsia" w:eastAsiaTheme="minorEastAsia" w:cstheme="minorEastAsia"/>
          <w:b/>
          <w:bCs/>
          <w:spacing w:val="10"/>
          <w:sz w:val="21"/>
          <w:szCs w:val="21"/>
        </w:rPr>
        <w:t xml:space="preserve"> </w:t>
      </w:r>
      <w:r>
        <w:rPr>
          <w:rFonts w:hint="eastAsia" w:asciiTheme="minorEastAsia" w:hAnsiTheme="minorEastAsia" w:eastAsiaTheme="minorEastAsia" w:cstheme="minorEastAsia"/>
          <w:b/>
          <w:bCs/>
          <w:spacing w:val="1"/>
          <w:sz w:val="21"/>
          <w:szCs w:val="21"/>
        </w:rPr>
        <w:t>法律</w:t>
      </w:r>
    </w:p>
    <w:p w14:paraId="044B3F3E">
      <w:pPr>
        <w:pStyle w:val="3"/>
        <w:keepNext w:val="0"/>
        <w:keepLines w:val="0"/>
        <w:pageBreakBefore w:val="0"/>
        <w:widowControl/>
        <w:tabs>
          <w:tab w:val="left" w:pos="113"/>
          <w:tab w:val="left" w:pos="8819"/>
        </w:tabs>
        <w:kinsoku/>
        <w:wordWrap/>
        <w:overflowPunct w:val="0"/>
        <w:topLinePunct w:val="0"/>
        <w:autoSpaceDE w:val="0"/>
        <w:autoSpaceDN w:val="0"/>
        <w:bidi w:val="0"/>
        <w:adjustRightInd w:val="0"/>
        <w:snapToGrid w:val="0"/>
        <w:spacing w:line="360" w:lineRule="auto"/>
        <w:ind w:right="35" w:firstLine="428"/>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适用于合同的其他规范性文件：</w:t>
      </w:r>
      <w:r>
        <w:rPr>
          <w:rFonts w:hint="eastAsia" w:asciiTheme="minorEastAsia" w:hAnsiTheme="minorEastAsia" w:eastAsiaTheme="minorEastAsia" w:cstheme="minorEastAsia"/>
          <w:spacing w:val="6"/>
          <w:sz w:val="21"/>
          <w:szCs w:val="21"/>
          <w:u w:val="single"/>
        </w:rPr>
        <w:t>《中华人民共和国建筑法》、《中华人民共和国民法典》、《中华人民共和国招标投标法》、《建筑工程强制性标准条文》、《建设工程质量管理条例》、《建设工程安全生产管理条例》、《房屋建筑工程质量保修办法》</w:t>
      </w:r>
      <w:r>
        <w:rPr>
          <w:rFonts w:hint="eastAsia" w:asciiTheme="minorEastAsia" w:hAnsiTheme="minorEastAsia" w:eastAsiaTheme="minorEastAsia" w:cstheme="minorEastAsia"/>
          <w:spacing w:val="7"/>
          <w:sz w:val="21"/>
          <w:szCs w:val="21"/>
          <w:u w:val="single" w:color="auto"/>
        </w:rPr>
        <w:t>、河南省及焦作市关于安全文</w:t>
      </w:r>
      <w:r>
        <w:rPr>
          <w:rFonts w:hint="eastAsia" w:asciiTheme="minorEastAsia" w:hAnsiTheme="minorEastAsia" w:eastAsiaTheme="minorEastAsia" w:cstheme="minorEastAsia"/>
          <w:spacing w:val="9"/>
          <w:sz w:val="21"/>
          <w:szCs w:val="21"/>
        </w:rPr>
        <w:t xml:space="preserve"> </w:t>
      </w:r>
      <w:r>
        <w:rPr>
          <w:rFonts w:hint="eastAsia" w:asciiTheme="minorEastAsia" w:hAnsiTheme="minorEastAsia" w:eastAsiaTheme="minorEastAsia" w:cstheme="minorEastAsia"/>
          <w:spacing w:val="9"/>
          <w:sz w:val="21"/>
          <w:szCs w:val="21"/>
          <w:u w:val="single" w:color="auto"/>
        </w:rPr>
        <w:t>明施工的法规、规章和行政规范性文件等</w:t>
      </w:r>
      <w:r>
        <w:rPr>
          <w:rFonts w:hint="eastAsia" w:asciiTheme="minorEastAsia" w:hAnsiTheme="minorEastAsia" w:eastAsiaTheme="minorEastAsia" w:cstheme="minorEastAsia"/>
          <w:spacing w:val="9"/>
          <w:sz w:val="21"/>
          <w:szCs w:val="21"/>
        </w:rPr>
        <w:t>。</w:t>
      </w:r>
    </w:p>
    <w:p w14:paraId="4EF3EF0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1.4  标准和规范</w:t>
      </w:r>
    </w:p>
    <w:p w14:paraId="745D0CE6">
      <w:pPr>
        <w:pStyle w:val="3"/>
        <w:keepNext w:val="0"/>
        <w:keepLines w:val="0"/>
        <w:pageBreakBefore w:val="0"/>
        <w:widowControl/>
        <w:tabs>
          <w:tab w:val="left" w:pos="113"/>
        </w:tabs>
        <w:kinsoku/>
        <w:wordWrap/>
        <w:overflowPunct w:val="0"/>
        <w:topLinePunct w:val="0"/>
        <w:autoSpaceDE w:val="0"/>
        <w:autoSpaceDN w:val="0"/>
        <w:bidi w:val="0"/>
        <w:adjustRightInd w:val="0"/>
        <w:snapToGrid w:val="0"/>
        <w:spacing w:line="360" w:lineRule="auto"/>
        <w:ind w:right="5" w:firstLine="426"/>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1.4.1 </w:t>
      </w:r>
      <w:r>
        <w:rPr>
          <w:rFonts w:hint="eastAsia" w:asciiTheme="minorEastAsia" w:hAnsiTheme="minorEastAsia" w:eastAsiaTheme="minorEastAsia" w:cstheme="minorEastAsia"/>
          <w:spacing w:val="7"/>
          <w:sz w:val="21"/>
          <w:szCs w:val="21"/>
        </w:rPr>
        <w:t>适用于工程的标准规范包括：</w:t>
      </w:r>
      <w:r>
        <w:rPr>
          <w:rFonts w:hint="eastAsia" w:asciiTheme="minorEastAsia" w:hAnsiTheme="minorEastAsia" w:eastAsiaTheme="minorEastAsia" w:cstheme="minorEastAsia"/>
          <w:spacing w:val="7"/>
          <w:sz w:val="21"/>
          <w:szCs w:val="21"/>
          <w:u w:val="single" w:color="auto"/>
        </w:rPr>
        <w:t>《河南省房屋建筑与装饰预算定额》（</w:t>
      </w:r>
      <w:r>
        <w:rPr>
          <w:rFonts w:hint="eastAsia" w:asciiTheme="minorEastAsia" w:hAnsiTheme="minorEastAsia" w:eastAsiaTheme="minorEastAsia" w:cstheme="minorEastAsia"/>
          <w:sz w:val="21"/>
          <w:szCs w:val="21"/>
          <w:u w:val="single" w:color="auto"/>
        </w:rPr>
        <w:t>HA</w:t>
      </w:r>
      <w:r>
        <w:rPr>
          <w:rFonts w:hint="eastAsia" w:asciiTheme="minorEastAsia" w:hAnsiTheme="minorEastAsia" w:eastAsiaTheme="minorEastAsia" w:cstheme="minorEastAsia"/>
          <w:spacing w:val="7"/>
          <w:sz w:val="21"/>
          <w:szCs w:val="21"/>
          <w:u w:val="single" w:color="auto"/>
        </w:rPr>
        <w:t>01-31-2016）、</w:t>
      </w:r>
      <w:r>
        <w:rPr>
          <w:rFonts w:hint="eastAsia" w:asciiTheme="minorEastAsia" w:hAnsiTheme="minorEastAsia" w:eastAsiaTheme="minorEastAsia" w:cstheme="minorEastAsia"/>
          <w:spacing w:val="6"/>
          <w:sz w:val="21"/>
          <w:szCs w:val="21"/>
          <w:u w:val="single" w:color="auto"/>
        </w:rPr>
        <w:t>《建设工程工程量清单计价规范》（</w:t>
      </w:r>
      <w:r>
        <w:rPr>
          <w:rFonts w:hint="eastAsia" w:asciiTheme="minorEastAsia" w:hAnsiTheme="minorEastAsia" w:eastAsiaTheme="minorEastAsia" w:cstheme="minorEastAsia"/>
          <w:sz w:val="21"/>
          <w:szCs w:val="21"/>
          <w:u w:val="single" w:color="auto"/>
        </w:rPr>
        <w:t>GB</w:t>
      </w:r>
      <w:r>
        <w:rPr>
          <w:rFonts w:hint="eastAsia" w:asciiTheme="minorEastAsia" w:hAnsiTheme="minorEastAsia" w:eastAsiaTheme="minorEastAsia" w:cstheme="minorEastAsia"/>
          <w:spacing w:val="6"/>
          <w:sz w:val="21"/>
          <w:szCs w:val="21"/>
          <w:u w:val="single" w:color="auto"/>
        </w:rPr>
        <w:t>50500-2013）、《</w:t>
      </w:r>
      <w:r>
        <w:rPr>
          <w:rFonts w:hint="eastAsia" w:asciiTheme="minorEastAsia" w:hAnsiTheme="minorEastAsia" w:eastAsiaTheme="minorEastAsia" w:cstheme="minorEastAsia"/>
          <w:spacing w:val="5"/>
          <w:sz w:val="21"/>
          <w:szCs w:val="21"/>
          <w:u w:val="single" w:color="auto"/>
        </w:rPr>
        <w:t>建筑工程施工质量验收统一标准》等现</w:t>
      </w:r>
      <w:r>
        <w:rPr>
          <w:rFonts w:hint="eastAsia" w:asciiTheme="minorEastAsia" w:hAnsiTheme="minorEastAsia" w:eastAsiaTheme="minorEastAsia" w:cstheme="minorEastAsia"/>
          <w:spacing w:val="9"/>
          <w:sz w:val="21"/>
          <w:szCs w:val="21"/>
          <w:u w:val="single" w:color="auto"/>
        </w:rPr>
        <w:t>行适用于本工程的国家标准、行业标准、工程所在地的地方性标准，以及相应的规范</w:t>
      </w:r>
      <w:r>
        <w:rPr>
          <w:rFonts w:hint="eastAsia" w:asciiTheme="minorEastAsia" w:hAnsiTheme="minorEastAsia" w:eastAsiaTheme="minorEastAsia" w:cstheme="minorEastAsia"/>
          <w:spacing w:val="8"/>
          <w:sz w:val="21"/>
          <w:szCs w:val="21"/>
          <w:u w:val="single" w:color="auto"/>
        </w:rPr>
        <w:t>、规程。</w:t>
      </w:r>
    </w:p>
    <w:p w14:paraId="2F97D77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1.4.2  </w:t>
      </w:r>
      <w:r>
        <w:rPr>
          <w:rFonts w:hint="eastAsia" w:asciiTheme="minorEastAsia" w:hAnsiTheme="minorEastAsia" w:eastAsiaTheme="minorEastAsia" w:cstheme="minorEastAsia"/>
          <w:spacing w:val="7"/>
          <w:sz w:val="21"/>
          <w:szCs w:val="21"/>
        </w:rPr>
        <w:t>发包人提供国外标准、规范的名</w:t>
      </w:r>
      <w:r>
        <w:rPr>
          <w:rFonts w:hint="eastAsia" w:asciiTheme="minorEastAsia" w:hAnsiTheme="minorEastAsia" w:eastAsiaTheme="minorEastAsia" w:cstheme="minorEastAsia"/>
          <w:spacing w:val="6"/>
          <w:sz w:val="21"/>
          <w:szCs w:val="21"/>
        </w:rPr>
        <w:t>称：</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rPr>
        <w:t>；</w:t>
      </w:r>
    </w:p>
    <w:p w14:paraId="600A904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发包人提供国外标准、规范的份数：</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08C1AF2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发包人提供国外标准、规范的名称：</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23775BD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1.4.3 </w:t>
      </w:r>
      <w:r>
        <w:rPr>
          <w:rFonts w:hint="eastAsia" w:asciiTheme="minorEastAsia" w:hAnsiTheme="minorEastAsia" w:eastAsiaTheme="minorEastAsia" w:cstheme="minorEastAsia"/>
          <w:spacing w:val="7"/>
          <w:sz w:val="21"/>
          <w:szCs w:val="21"/>
        </w:rPr>
        <w:t>发包人对工程的技术标准和功能要求的特殊要求：</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23ACDEF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1.5  合同文件的优先顺序</w:t>
      </w:r>
    </w:p>
    <w:p w14:paraId="38FD0534">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18" w:firstLine="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合同文件组成及优先顺序为：</w:t>
      </w:r>
      <w:r>
        <w:rPr>
          <w:rFonts w:hint="eastAsia" w:asciiTheme="minorEastAsia" w:hAnsiTheme="minorEastAsia" w:eastAsiaTheme="minorEastAsia" w:cstheme="minorEastAsia"/>
          <w:spacing w:val="10"/>
          <w:sz w:val="21"/>
          <w:szCs w:val="21"/>
          <w:u w:val="single" w:color="auto"/>
        </w:rPr>
        <w:t>按照本合同第一部分协议条款第</w:t>
      </w:r>
      <w:r>
        <w:rPr>
          <w:rFonts w:hint="eastAsia" w:asciiTheme="minorEastAsia" w:hAnsiTheme="minorEastAsia" w:eastAsiaTheme="minorEastAsia" w:cstheme="minorEastAsia"/>
          <w:spacing w:val="9"/>
          <w:sz w:val="21"/>
          <w:szCs w:val="21"/>
          <w:u w:val="single" w:color="auto"/>
        </w:rPr>
        <w:t>六条顺序排序，本工程合同协</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u w:val="single" w:color="auto"/>
        </w:rPr>
        <w:t>议书及补充协议书为第一排序</w:t>
      </w:r>
      <w:r>
        <w:rPr>
          <w:rFonts w:hint="eastAsia" w:asciiTheme="minorEastAsia" w:hAnsiTheme="minorEastAsia" w:eastAsiaTheme="minorEastAsia" w:cstheme="minorEastAsia"/>
          <w:spacing w:val="8"/>
          <w:sz w:val="21"/>
          <w:szCs w:val="21"/>
        </w:rPr>
        <w:t>。</w:t>
      </w:r>
    </w:p>
    <w:p w14:paraId="4C3AC42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1.6</w:t>
      </w:r>
      <w:r>
        <w:rPr>
          <w:rFonts w:hint="eastAsia" w:asciiTheme="minorEastAsia" w:hAnsiTheme="minorEastAsia" w:eastAsiaTheme="minorEastAsia" w:cstheme="minorEastAsia"/>
          <w:b/>
          <w:bCs/>
          <w:spacing w:val="18"/>
          <w:w w:val="101"/>
          <w:sz w:val="21"/>
          <w:szCs w:val="21"/>
        </w:rPr>
        <w:t xml:space="preserve">  </w:t>
      </w:r>
      <w:r>
        <w:rPr>
          <w:rFonts w:hint="eastAsia" w:asciiTheme="minorEastAsia" w:hAnsiTheme="minorEastAsia" w:eastAsiaTheme="minorEastAsia" w:cstheme="minorEastAsia"/>
          <w:b/>
          <w:bCs/>
          <w:spacing w:val="3"/>
          <w:sz w:val="21"/>
          <w:szCs w:val="21"/>
        </w:rPr>
        <w:t>图纸和承包人文件</w:t>
      </w:r>
    </w:p>
    <w:p w14:paraId="5612062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1.6.1</w:t>
      </w:r>
      <w:r>
        <w:rPr>
          <w:rFonts w:hint="eastAsia" w:asciiTheme="minorEastAsia" w:hAnsiTheme="minorEastAsia" w:eastAsiaTheme="minorEastAsia" w:cstheme="minorEastAsia"/>
          <w:b/>
          <w:bCs/>
          <w:spacing w:val="19"/>
          <w:w w:val="101"/>
          <w:sz w:val="21"/>
          <w:szCs w:val="21"/>
        </w:rPr>
        <w:t xml:space="preserve">  </w:t>
      </w:r>
      <w:r>
        <w:rPr>
          <w:rFonts w:hint="eastAsia" w:asciiTheme="minorEastAsia" w:hAnsiTheme="minorEastAsia" w:eastAsiaTheme="minorEastAsia" w:cstheme="minorEastAsia"/>
          <w:spacing w:val="2"/>
          <w:sz w:val="21"/>
          <w:szCs w:val="21"/>
        </w:rPr>
        <w:t>图纸的提供</w:t>
      </w:r>
    </w:p>
    <w:p w14:paraId="4C311F0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发包人向承包人提供图纸的期限：</w:t>
      </w:r>
      <w:r>
        <w:rPr>
          <w:rFonts w:hint="eastAsia" w:asciiTheme="minorEastAsia" w:hAnsiTheme="minorEastAsia" w:eastAsiaTheme="minorEastAsia" w:cstheme="minorEastAsia"/>
          <w:spacing w:val="6"/>
          <w:sz w:val="21"/>
          <w:szCs w:val="21"/>
          <w:u w:val="single" w:color="auto"/>
        </w:rPr>
        <w:t>开工前</w:t>
      </w:r>
      <w:r>
        <w:rPr>
          <w:rFonts w:hint="eastAsia" w:asciiTheme="minorEastAsia" w:hAnsiTheme="minorEastAsia" w:eastAsiaTheme="minorEastAsia" w:cstheme="minorEastAsia"/>
          <w:spacing w:val="-34"/>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7日内</w:t>
      </w:r>
      <w:r>
        <w:rPr>
          <w:rFonts w:hint="eastAsia" w:asciiTheme="minorEastAsia" w:hAnsiTheme="minorEastAsia" w:eastAsiaTheme="minorEastAsia" w:cstheme="minorEastAsia"/>
          <w:spacing w:val="6"/>
          <w:sz w:val="21"/>
          <w:szCs w:val="21"/>
        </w:rPr>
        <w:t>；</w:t>
      </w:r>
    </w:p>
    <w:p w14:paraId="5447370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发包人向承包人提供图纸的数量：</w:t>
      </w:r>
      <w:r>
        <w:rPr>
          <w:rFonts w:hint="eastAsia" w:asciiTheme="minorEastAsia" w:hAnsiTheme="minorEastAsia" w:eastAsiaTheme="minorEastAsia" w:cstheme="minorEastAsia"/>
          <w:spacing w:val="8"/>
          <w:sz w:val="21"/>
          <w:szCs w:val="21"/>
          <w:u w:val="single" w:color="auto"/>
        </w:rPr>
        <w:t>4 套；</w:t>
      </w:r>
    </w:p>
    <w:p w14:paraId="4401D718">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18" w:firstLine="421"/>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0"/>
          <w:sz w:val="21"/>
          <w:szCs w:val="21"/>
        </w:rPr>
        <w:t>发包人向承包人提供图纸的内容：</w:t>
      </w:r>
      <w:r>
        <w:rPr>
          <w:rFonts w:hint="eastAsia" w:asciiTheme="minorEastAsia" w:hAnsiTheme="minorEastAsia" w:eastAsiaTheme="minorEastAsia" w:cstheme="minorEastAsia"/>
          <w:spacing w:val="10"/>
          <w:sz w:val="21"/>
          <w:szCs w:val="21"/>
          <w:u w:val="single" w:color="auto"/>
        </w:rPr>
        <w:t>本合同发包内容中满足</w:t>
      </w:r>
      <w:r>
        <w:rPr>
          <w:rFonts w:hint="eastAsia" w:asciiTheme="minorEastAsia" w:hAnsiTheme="minorEastAsia" w:eastAsiaTheme="minorEastAsia" w:cstheme="minorEastAsia"/>
          <w:spacing w:val="9"/>
          <w:sz w:val="21"/>
          <w:szCs w:val="21"/>
          <w:u w:val="single" w:color="auto"/>
        </w:rPr>
        <w:t>施工需求的全部图纸或施工技术方</w:t>
      </w:r>
      <w:r>
        <w:rPr>
          <w:rFonts w:hint="eastAsia" w:asciiTheme="minorEastAsia" w:hAnsiTheme="minorEastAsia" w:eastAsiaTheme="minorEastAsia" w:cstheme="minorEastAsia"/>
          <w:spacing w:val="-1"/>
          <w:sz w:val="21"/>
          <w:szCs w:val="21"/>
          <w:u w:val="single" w:color="auto"/>
        </w:rPr>
        <w:t>案</w:t>
      </w:r>
      <w:r>
        <w:rPr>
          <w:rFonts w:hint="eastAsia" w:asciiTheme="minorEastAsia" w:hAnsiTheme="minorEastAsia" w:eastAsiaTheme="minorEastAsia" w:cstheme="minorEastAsia"/>
          <w:spacing w:val="-1"/>
          <w:sz w:val="21"/>
          <w:szCs w:val="21"/>
        </w:rPr>
        <w:t>。</w:t>
      </w:r>
    </w:p>
    <w:p w14:paraId="3F8C568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1.6.4 </w:t>
      </w:r>
      <w:r>
        <w:rPr>
          <w:rFonts w:hint="eastAsia" w:asciiTheme="minorEastAsia" w:hAnsiTheme="minorEastAsia" w:eastAsiaTheme="minorEastAsia" w:cstheme="minorEastAsia"/>
          <w:spacing w:val="5"/>
          <w:sz w:val="21"/>
          <w:szCs w:val="21"/>
        </w:rPr>
        <w:t>承包人文件</w:t>
      </w:r>
    </w:p>
    <w:p w14:paraId="3D8421F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需要由承包人提供的文件，包括：</w:t>
      </w:r>
      <w:r>
        <w:rPr>
          <w:rFonts w:hint="eastAsia" w:asciiTheme="minorEastAsia" w:hAnsiTheme="minorEastAsia" w:eastAsiaTheme="minorEastAsia" w:cstheme="minorEastAsia"/>
          <w:spacing w:val="9"/>
          <w:sz w:val="21"/>
          <w:szCs w:val="21"/>
          <w:u w:val="single" w:color="auto"/>
        </w:rPr>
        <w:t>施工组织设计、施工进度计划等</w:t>
      </w:r>
      <w:r>
        <w:rPr>
          <w:rFonts w:hint="eastAsia" w:asciiTheme="minorEastAsia" w:hAnsiTheme="minorEastAsia" w:eastAsiaTheme="minorEastAsia" w:cstheme="minorEastAsia"/>
          <w:spacing w:val="9"/>
          <w:sz w:val="21"/>
          <w:szCs w:val="21"/>
          <w:u w:val="none" w:color="auto"/>
        </w:rPr>
        <w:t>；</w:t>
      </w:r>
    </w:p>
    <w:p w14:paraId="4890BFD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7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承包人提供的文件的期限为：</w:t>
      </w:r>
      <w:r>
        <w:rPr>
          <w:rFonts w:hint="eastAsia" w:asciiTheme="minorEastAsia" w:hAnsiTheme="minorEastAsia" w:eastAsiaTheme="minorEastAsia" w:cstheme="minorEastAsia"/>
          <w:spacing w:val="6"/>
          <w:sz w:val="21"/>
          <w:szCs w:val="21"/>
          <w:u w:val="single" w:color="auto"/>
        </w:rPr>
        <w:t>开工前</w:t>
      </w:r>
      <w:r>
        <w:rPr>
          <w:rFonts w:hint="eastAsia" w:asciiTheme="minorEastAsia" w:hAnsiTheme="minorEastAsia" w:eastAsiaTheme="minorEastAsia" w:cstheme="minorEastAsia"/>
          <w:spacing w:val="-39"/>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7</w:t>
      </w:r>
      <w:r>
        <w:rPr>
          <w:rFonts w:hint="eastAsia" w:asciiTheme="minorEastAsia" w:hAnsiTheme="minorEastAsia" w:eastAsiaTheme="minorEastAsia" w:cstheme="minorEastAsia"/>
          <w:spacing w:val="48"/>
          <w:w w:val="101"/>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日内</w:t>
      </w:r>
      <w:r>
        <w:rPr>
          <w:rFonts w:hint="eastAsia" w:asciiTheme="minorEastAsia" w:hAnsiTheme="minorEastAsia" w:eastAsiaTheme="minorEastAsia" w:cstheme="minorEastAsia"/>
          <w:spacing w:val="6"/>
          <w:sz w:val="21"/>
          <w:szCs w:val="21"/>
        </w:rPr>
        <w:t>；</w:t>
      </w:r>
    </w:p>
    <w:p w14:paraId="2E0418F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承包人提供的文件的数量为：</w:t>
      </w:r>
      <w:r>
        <w:rPr>
          <w:rFonts w:hint="eastAsia" w:asciiTheme="minorEastAsia" w:hAnsiTheme="minorEastAsia" w:eastAsiaTheme="minorEastAsia" w:cstheme="minorEastAsia"/>
          <w:spacing w:val="8"/>
          <w:sz w:val="21"/>
          <w:szCs w:val="21"/>
          <w:u w:val="single" w:color="auto"/>
        </w:rPr>
        <w:t>4 份</w:t>
      </w:r>
      <w:r>
        <w:rPr>
          <w:rFonts w:hint="eastAsia" w:asciiTheme="minorEastAsia" w:hAnsiTheme="minorEastAsia" w:eastAsiaTheme="minorEastAsia" w:cstheme="minorEastAsia"/>
          <w:spacing w:val="8"/>
          <w:sz w:val="21"/>
          <w:szCs w:val="21"/>
        </w:rPr>
        <w:t>；</w:t>
      </w:r>
    </w:p>
    <w:p w14:paraId="3480E39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承包人提供的文件的形式为：</w:t>
      </w:r>
      <w:r>
        <w:rPr>
          <w:rFonts w:hint="eastAsia" w:asciiTheme="minorEastAsia" w:hAnsiTheme="minorEastAsia" w:eastAsiaTheme="minorEastAsia" w:cstheme="minorEastAsia"/>
          <w:spacing w:val="9"/>
          <w:sz w:val="21"/>
          <w:szCs w:val="21"/>
          <w:u w:val="single" w:color="auto"/>
        </w:rPr>
        <w:t>纸质版及扫描件</w:t>
      </w:r>
      <w:r>
        <w:rPr>
          <w:rFonts w:hint="eastAsia" w:asciiTheme="minorEastAsia" w:hAnsiTheme="minorEastAsia" w:eastAsiaTheme="minorEastAsia" w:cstheme="minorEastAsia"/>
          <w:spacing w:val="9"/>
          <w:sz w:val="21"/>
          <w:szCs w:val="21"/>
        </w:rPr>
        <w:t>；</w:t>
      </w:r>
    </w:p>
    <w:p w14:paraId="62E0238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发包人审批承包人文件的期限：</w:t>
      </w:r>
      <w:r>
        <w:rPr>
          <w:rFonts w:hint="eastAsia" w:asciiTheme="minorEastAsia" w:hAnsiTheme="minorEastAsia" w:eastAsiaTheme="minorEastAsia" w:cstheme="minorEastAsia"/>
          <w:spacing w:val="8"/>
          <w:sz w:val="21"/>
          <w:szCs w:val="21"/>
          <w:u w:val="single" w:color="auto"/>
        </w:rPr>
        <w:t>收到承包人文件后</w:t>
      </w:r>
      <w:r>
        <w:rPr>
          <w:rFonts w:hint="eastAsia" w:asciiTheme="minorEastAsia" w:hAnsiTheme="minorEastAsia" w:eastAsiaTheme="minorEastAsia" w:cstheme="minorEastAsia"/>
          <w:spacing w:val="-19"/>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7 天内。</w:t>
      </w:r>
    </w:p>
    <w:p w14:paraId="7DF1450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1.6.5  </w:t>
      </w:r>
      <w:r>
        <w:rPr>
          <w:rFonts w:hint="eastAsia" w:asciiTheme="minorEastAsia" w:hAnsiTheme="minorEastAsia" w:eastAsiaTheme="minorEastAsia" w:cstheme="minorEastAsia"/>
          <w:spacing w:val="5"/>
          <w:sz w:val="21"/>
          <w:szCs w:val="21"/>
        </w:rPr>
        <w:t>现场图纸准备</w:t>
      </w:r>
    </w:p>
    <w:p w14:paraId="323521B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 w:right="18" w:firstLine="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关于现场图纸准备的约定：</w:t>
      </w:r>
      <w:r>
        <w:rPr>
          <w:rFonts w:hint="eastAsia" w:asciiTheme="minorEastAsia" w:hAnsiTheme="minorEastAsia" w:eastAsiaTheme="minorEastAsia" w:cstheme="minorEastAsia"/>
          <w:spacing w:val="10"/>
          <w:sz w:val="21"/>
          <w:szCs w:val="21"/>
          <w:u w:val="single" w:color="auto"/>
        </w:rPr>
        <w:t>承包人应在施工现场另外保存</w:t>
      </w:r>
      <w:r>
        <w:rPr>
          <w:rFonts w:hint="eastAsia" w:asciiTheme="minorEastAsia" w:hAnsiTheme="minorEastAsia" w:eastAsiaTheme="minorEastAsia" w:cstheme="minorEastAsia"/>
          <w:spacing w:val="9"/>
          <w:sz w:val="21"/>
          <w:szCs w:val="21"/>
          <w:u w:val="single" w:color="auto"/>
        </w:rPr>
        <w:t>一套完整的图纸和承包人文件，供</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u w:val="single" w:color="auto"/>
        </w:rPr>
        <w:t>发包人及有关人员进行工程检查时使用</w:t>
      </w:r>
      <w:r>
        <w:rPr>
          <w:rFonts w:hint="eastAsia" w:asciiTheme="minorEastAsia" w:hAnsiTheme="minorEastAsia" w:eastAsiaTheme="minorEastAsia" w:cstheme="minorEastAsia"/>
          <w:spacing w:val="9"/>
          <w:sz w:val="21"/>
          <w:szCs w:val="21"/>
          <w:u w:val="none" w:color="auto"/>
        </w:rPr>
        <w:t>。</w:t>
      </w:r>
    </w:p>
    <w:p w14:paraId="5D10A06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1.7</w:t>
      </w:r>
      <w:r>
        <w:rPr>
          <w:rFonts w:hint="eastAsia" w:asciiTheme="minorEastAsia" w:hAnsiTheme="minorEastAsia" w:eastAsiaTheme="minorEastAsia" w:cstheme="minorEastAsia"/>
          <w:b/>
          <w:bCs/>
          <w:spacing w:val="6"/>
          <w:sz w:val="21"/>
          <w:szCs w:val="21"/>
        </w:rPr>
        <w:t xml:space="preserve">  </w:t>
      </w:r>
      <w:r>
        <w:rPr>
          <w:rFonts w:hint="eastAsia" w:asciiTheme="minorEastAsia" w:hAnsiTheme="minorEastAsia" w:eastAsiaTheme="minorEastAsia" w:cstheme="minorEastAsia"/>
          <w:b/>
          <w:bCs/>
          <w:spacing w:val="1"/>
          <w:sz w:val="21"/>
          <w:szCs w:val="21"/>
        </w:rPr>
        <w:t>联络</w:t>
      </w:r>
    </w:p>
    <w:p w14:paraId="5E302817">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1.7.1 </w:t>
      </w:r>
      <w:r>
        <w:rPr>
          <w:rFonts w:hint="eastAsia" w:asciiTheme="minorEastAsia" w:hAnsiTheme="minorEastAsia" w:eastAsiaTheme="minorEastAsia" w:cstheme="minorEastAsia"/>
          <w:spacing w:val="8"/>
          <w:sz w:val="21"/>
          <w:szCs w:val="21"/>
        </w:rPr>
        <w:t>发包人和承包人应当在</w:t>
      </w:r>
      <w:r>
        <w:rPr>
          <w:rFonts w:hint="eastAsia" w:asciiTheme="minorEastAsia" w:hAnsiTheme="minorEastAsia" w:eastAsiaTheme="minorEastAsia" w:cstheme="minorEastAsia"/>
          <w:spacing w:val="-37"/>
          <w:sz w:val="21"/>
          <w:szCs w:val="21"/>
        </w:rPr>
        <w:t xml:space="preserve"> </w:t>
      </w:r>
      <w:r>
        <w:rPr>
          <w:rFonts w:hint="eastAsia" w:asciiTheme="minorEastAsia" w:hAnsiTheme="minorEastAsia" w:eastAsiaTheme="minorEastAsia" w:cstheme="minorEastAsia"/>
          <w:spacing w:val="8"/>
          <w:sz w:val="21"/>
          <w:szCs w:val="21"/>
          <w:u w:val="single" w:color="auto"/>
        </w:rPr>
        <w:t xml:space="preserve">7 </w:t>
      </w:r>
      <w:r>
        <w:rPr>
          <w:rFonts w:hint="eastAsia" w:asciiTheme="minorEastAsia" w:hAnsiTheme="minorEastAsia" w:eastAsiaTheme="minorEastAsia" w:cstheme="minorEastAsia"/>
          <w:spacing w:val="8"/>
          <w:sz w:val="21"/>
          <w:szCs w:val="21"/>
        </w:rPr>
        <w:t>天内将与合</w:t>
      </w:r>
      <w:r>
        <w:rPr>
          <w:rFonts w:hint="eastAsia" w:asciiTheme="minorEastAsia" w:hAnsiTheme="minorEastAsia" w:eastAsiaTheme="minorEastAsia" w:cstheme="minorEastAsia"/>
          <w:spacing w:val="7"/>
          <w:sz w:val="21"/>
          <w:szCs w:val="21"/>
        </w:rPr>
        <w:t>同有关的通知、批准、证明、证书、指示、指令、</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要求、请求、同意、意见、确定和决定等书面函件送达对方当事人。</w:t>
      </w:r>
    </w:p>
    <w:p w14:paraId="22A204C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1.7.2  </w:t>
      </w:r>
      <w:r>
        <w:rPr>
          <w:rFonts w:hint="eastAsia" w:asciiTheme="minorEastAsia" w:hAnsiTheme="minorEastAsia" w:eastAsiaTheme="minorEastAsia" w:cstheme="minorEastAsia"/>
          <w:spacing w:val="7"/>
          <w:sz w:val="21"/>
          <w:szCs w:val="21"/>
        </w:rPr>
        <w:t>发包人接收文件的地点：</w:t>
      </w:r>
      <w:r>
        <w:rPr>
          <w:rFonts w:hint="eastAsia" w:asciiTheme="minorEastAsia" w:hAnsiTheme="minorEastAsia" w:eastAsiaTheme="minorEastAsia" w:cstheme="minorEastAsia"/>
          <w:spacing w:val="7"/>
          <w:sz w:val="21"/>
          <w:szCs w:val="21"/>
          <w:u w:val="single" w:color="auto"/>
        </w:rPr>
        <w:t>施工现场发包人办公地点</w:t>
      </w:r>
      <w:r>
        <w:rPr>
          <w:rFonts w:hint="eastAsia" w:asciiTheme="minorEastAsia" w:hAnsiTheme="minorEastAsia" w:eastAsiaTheme="minorEastAsia" w:cstheme="minorEastAsia"/>
          <w:spacing w:val="7"/>
          <w:sz w:val="21"/>
          <w:szCs w:val="21"/>
        </w:rPr>
        <w:t>；</w:t>
      </w:r>
    </w:p>
    <w:p w14:paraId="2154020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pacing w:val="9"/>
          <w:sz w:val="21"/>
          <w:szCs w:val="21"/>
          <w:u w:val="single" w:color="auto"/>
        </w:rPr>
      </w:pPr>
      <w:r>
        <w:rPr>
          <w:rFonts w:hint="eastAsia" w:asciiTheme="minorEastAsia" w:hAnsiTheme="minorEastAsia" w:eastAsiaTheme="minorEastAsia" w:cstheme="minorEastAsia"/>
          <w:spacing w:val="9"/>
          <w:sz w:val="21"/>
          <w:szCs w:val="21"/>
        </w:rPr>
        <w:t>发包人指定的接收人为：</w:t>
      </w:r>
      <w:r>
        <w:rPr>
          <w:rFonts w:hint="eastAsia" w:asciiTheme="minorEastAsia" w:hAnsiTheme="minorEastAsia" w:eastAsiaTheme="minorEastAsia" w:cstheme="minorEastAsia"/>
          <w:spacing w:val="9"/>
          <w:sz w:val="21"/>
          <w:szCs w:val="21"/>
          <w:u w:val="single" w:color="auto"/>
        </w:rPr>
        <w:t>发包人代表</w:t>
      </w:r>
      <w:r>
        <w:rPr>
          <w:rFonts w:hint="eastAsia" w:asciiTheme="minorEastAsia" w:hAnsiTheme="minorEastAsia" w:eastAsiaTheme="minorEastAsia" w:cstheme="minorEastAsia"/>
          <w:spacing w:val="9"/>
          <w:sz w:val="21"/>
          <w:szCs w:val="21"/>
          <w:u w:val="none" w:color="auto"/>
        </w:rPr>
        <w:t>。</w:t>
      </w:r>
    </w:p>
    <w:p w14:paraId="0C498D0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承包人接收文件的地点：</w:t>
      </w:r>
      <w:r>
        <w:rPr>
          <w:rFonts w:hint="eastAsia" w:asciiTheme="minorEastAsia" w:hAnsiTheme="minorEastAsia" w:eastAsiaTheme="minorEastAsia" w:cstheme="minorEastAsia"/>
          <w:spacing w:val="9"/>
          <w:sz w:val="21"/>
          <w:szCs w:val="21"/>
          <w:u w:val="single" w:color="auto"/>
        </w:rPr>
        <w:t>施工现场承包人办公地点</w:t>
      </w:r>
      <w:r>
        <w:rPr>
          <w:rFonts w:hint="eastAsia" w:asciiTheme="minorEastAsia" w:hAnsiTheme="minorEastAsia" w:eastAsiaTheme="minorEastAsia" w:cstheme="minorEastAsia"/>
          <w:spacing w:val="9"/>
          <w:sz w:val="21"/>
          <w:szCs w:val="21"/>
          <w:u w:val="none" w:color="auto"/>
        </w:rPr>
        <w:t>；</w:t>
      </w:r>
    </w:p>
    <w:p w14:paraId="06421D3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承包人指定的接收人为：</w:t>
      </w:r>
      <w:r>
        <w:rPr>
          <w:rFonts w:hint="eastAsia" w:asciiTheme="minorEastAsia" w:hAnsiTheme="minorEastAsia" w:eastAsiaTheme="minorEastAsia" w:cstheme="minorEastAsia"/>
          <w:spacing w:val="8"/>
          <w:sz w:val="21"/>
          <w:szCs w:val="21"/>
          <w:u w:val="single" w:color="auto"/>
        </w:rPr>
        <w:t>项目经理</w:t>
      </w:r>
      <w:r>
        <w:rPr>
          <w:rFonts w:hint="eastAsia" w:asciiTheme="minorEastAsia" w:hAnsiTheme="minorEastAsia" w:eastAsiaTheme="minorEastAsia" w:cstheme="minorEastAsia"/>
          <w:spacing w:val="8"/>
          <w:sz w:val="21"/>
          <w:szCs w:val="21"/>
        </w:rPr>
        <w:t>。</w:t>
      </w:r>
    </w:p>
    <w:p w14:paraId="50E2C1B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监理人接收文件的地点：</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5FD7FA4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监理人指定的接收人为：</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7D62908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1.10</w:t>
      </w:r>
      <w:r>
        <w:rPr>
          <w:rFonts w:hint="eastAsia" w:asciiTheme="minorEastAsia" w:hAnsiTheme="minorEastAsia" w:eastAsiaTheme="minorEastAsia" w:cstheme="minorEastAsia"/>
          <w:b/>
          <w:bCs/>
          <w:spacing w:val="9"/>
          <w:sz w:val="21"/>
          <w:szCs w:val="21"/>
        </w:rPr>
        <w:t xml:space="preserve">  </w:t>
      </w:r>
      <w:r>
        <w:rPr>
          <w:rFonts w:hint="eastAsia" w:asciiTheme="minorEastAsia" w:hAnsiTheme="minorEastAsia" w:eastAsiaTheme="minorEastAsia" w:cstheme="minorEastAsia"/>
          <w:b/>
          <w:bCs/>
          <w:spacing w:val="3"/>
          <w:sz w:val="21"/>
          <w:szCs w:val="21"/>
        </w:rPr>
        <w:t>交通运输</w:t>
      </w:r>
    </w:p>
    <w:p w14:paraId="1ECE20C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1.10.1</w:t>
      </w:r>
      <w:r>
        <w:rPr>
          <w:rFonts w:hint="eastAsia" w:asciiTheme="minorEastAsia" w:hAnsiTheme="minorEastAsia" w:eastAsiaTheme="minorEastAsia" w:cstheme="minorEastAsia"/>
          <w:b/>
          <w:bCs/>
          <w:spacing w:val="15"/>
          <w:sz w:val="21"/>
          <w:szCs w:val="21"/>
        </w:rPr>
        <w:t xml:space="preserve">  </w:t>
      </w:r>
      <w:r>
        <w:rPr>
          <w:rFonts w:hint="eastAsia" w:asciiTheme="minorEastAsia" w:hAnsiTheme="minorEastAsia" w:eastAsiaTheme="minorEastAsia" w:cstheme="minorEastAsia"/>
          <w:spacing w:val="4"/>
          <w:sz w:val="21"/>
          <w:szCs w:val="21"/>
        </w:rPr>
        <w:t>出入现场的权利</w:t>
      </w:r>
    </w:p>
    <w:p w14:paraId="4FCC1F47">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关于出入现场的权利的约定：</w:t>
      </w:r>
      <w:r>
        <w:rPr>
          <w:rFonts w:hint="eastAsia" w:asciiTheme="minorEastAsia" w:hAnsiTheme="minorEastAsia" w:eastAsiaTheme="minorEastAsia" w:cstheme="minorEastAsia"/>
          <w:spacing w:val="10"/>
          <w:sz w:val="21"/>
          <w:szCs w:val="21"/>
          <w:u w:val="single" w:color="auto"/>
        </w:rPr>
        <w:t>发包人有权自由出入工程施</w:t>
      </w:r>
      <w:r>
        <w:rPr>
          <w:rFonts w:hint="eastAsia" w:asciiTheme="minorEastAsia" w:hAnsiTheme="minorEastAsia" w:eastAsiaTheme="minorEastAsia" w:cstheme="minorEastAsia"/>
          <w:spacing w:val="9"/>
          <w:sz w:val="21"/>
          <w:szCs w:val="21"/>
          <w:u w:val="single" w:color="auto"/>
        </w:rPr>
        <w:t>工现场。承包人应在订立合同前查</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10"/>
          <w:sz w:val="21"/>
          <w:szCs w:val="21"/>
          <w:u w:val="single" w:color="auto"/>
        </w:rPr>
        <w:t>勘施工现场，并根据工程规模及技术参数合理预见工程施工所需的进出施工</w:t>
      </w:r>
      <w:r>
        <w:rPr>
          <w:rFonts w:hint="eastAsia" w:asciiTheme="minorEastAsia" w:hAnsiTheme="minorEastAsia" w:eastAsiaTheme="minorEastAsia" w:cstheme="minorEastAsia"/>
          <w:spacing w:val="9"/>
          <w:sz w:val="21"/>
          <w:szCs w:val="21"/>
          <w:u w:val="single" w:color="auto"/>
        </w:rPr>
        <w:t>现场的方式、手段、</w:t>
      </w:r>
      <w:r>
        <w:rPr>
          <w:rFonts w:hint="eastAsia" w:asciiTheme="minorEastAsia" w:hAnsiTheme="minorEastAsia" w:eastAsiaTheme="minorEastAsia" w:cstheme="minorEastAsia"/>
          <w:spacing w:val="10"/>
          <w:sz w:val="21"/>
          <w:szCs w:val="21"/>
          <w:u w:val="single" w:color="auto"/>
        </w:rPr>
        <w:t>路径等。因承包人未合理预见所增加的费用和（或）延误</w:t>
      </w:r>
      <w:r>
        <w:rPr>
          <w:rFonts w:hint="eastAsia" w:asciiTheme="minorEastAsia" w:hAnsiTheme="minorEastAsia" w:eastAsiaTheme="minorEastAsia" w:cstheme="minorEastAsia"/>
          <w:spacing w:val="9"/>
          <w:sz w:val="21"/>
          <w:szCs w:val="21"/>
          <w:u w:val="single" w:color="auto"/>
        </w:rPr>
        <w:t>的工期由承包人承担</w:t>
      </w:r>
      <w:r>
        <w:rPr>
          <w:rFonts w:hint="eastAsia" w:asciiTheme="minorEastAsia" w:hAnsiTheme="minorEastAsia" w:eastAsiaTheme="minorEastAsia" w:cstheme="minorEastAsia"/>
          <w:spacing w:val="9"/>
          <w:sz w:val="21"/>
          <w:szCs w:val="21"/>
          <w:u w:val="none" w:color="auto"/>
        </w:rPr>
        <w:t>。</w:t>
      </w:r>
    </w:p>
    <w:p w14:paraId="316A07E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 xml:space="preserve">1.10.3  </w:t>
      </w:r>
      <w:r>
        <w:rPr>
          <w:rFonts w:hint="eastAsia" w:asciiTheme="minorEastAsia" w:hAnsiTheme="minorEastAsia" w:eastAsiaTheme="minorEastAsia" w:cstheme="minorEastAsia"/>
          <w:spacing w:val="4"/>
          <w:sz w:val="21"/>
          <w:szCs w:val="21"/>
        </w:rPr>
        <w:t>场内交通</w:t>
      </w:r>
    </w:p>
    <w:p w14:paraId="72C5CBE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关于场外交通和场内交通的边界的约定：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0DED233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关于发包人向承包人免费提供满足工程施工需要的场内道路和交通设施的约定：</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w:t>
      </w:r>
    </w:p>
    <w:p w14:paraId="31D576A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1.10.4 </w:t>
      </w:r>
      <w:r>
        <w:rPr>
          <w:rFonts w:hint="eastAsia" w:asciiTheme="minorEastAsia" w:hAnsiTheme="minorEastAsia" w:eastAsiaTheme="minorEastAsia" w:cstheme="minorEastAsia"/>
          <w:spacing w:val="6"/>
          <w:sz w:val="21"/>
          <w:szCs w:val="21"/>
        </w:rPr>
        <w:t>超大件和超重件的运输</w:t>
      </w:r>
    </w:p>
    <w:p w14:paraId="213F591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运输超大件或超重件所需的道路和桥梁临时加固改造费用和其他有关费用由</w:t>
      </w:r>
      <w:r>
        <w:rPr>
          <w:rFonts w:hint="eastAsia" w:asciiTheme="minorEastAsia" w:hAnsiTheme="minorEastAsia" w:eastAsiaTheme="minorEastAsia" w:cstheme="minorEastAsia"/>
          <w:spacing w:val="9"/>
          <w:sz w:val="21"/>
          <w:szCs w:val="21"/>
          <w:u w:val="single" w:color="auto"/>
        </w:rPr>
        <w:t>承包人</w:t>
      </w:r>
      <w:r>
        <w:rPr>
          <w:rFonts w:hint="eastAsia" w:asciiTheme="minorEastAsia" w:hAnsiTheme="minorEastAsia" w:eastAsiaTheme="minorEastAsia" w:cstheme="minorEastAsia"/>
          <w:spacing w:val="9"/>
          <w:sz w:val="21"/>
          <w:szCs w:val="21"/>
        </w:rPr>
        <w:t>承担。</w:t>
      </w:r>
    </w:p>
    <w:p w14:paraId="00A5641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1.11</w:t>
      </w:r>
      <w:r>
        <w:rPr>
          <w:rFonts w:hint="eastAsia" w:asciiTheme="minorEastAsia" w:hAnsiTheme="minorEastAsia" w:eastAsiaTheme="minorEastAsia" w:cstheme="minorEastAsia"/>
          <w:b/>
          <w:bCs/>
          <w:spacing w:val="7"/>
          <w:sz w:val="21"/>
          <w:szCs w:val="21"/>
        </w:rPr>
        <w:t xml:space="preserve">  </w:t>
      </w:r>
      <w:r>
        <w:rPr>
          <w:rFonts w:hint="eastAsia" w:asciiTheme="minorEastAsia" w:hAnsiTheme="minorEastAsia" w:eastAsiaTheme="minorEastAsia" w:cstheme="minorEastAsia"/>
          <w:b/>
          <w:bCs/>
          <w:spacing w:val="2"/>
          <w:sz w:val="21"/>
          <w:szCs w:val="21"/>
        </w:rPr>
        <w:t>知识产权</w:t>
      </w:r>
    </w:p>
    <w:p w14:paraId="23BA4B4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4" w:right="2" w:firstLine="40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 xml:space="preserve">1.11.1 </w:t>
      </w:r>
      <w:r>
        <w:rPr>
          <w:rFonts w:hint="eastAsia" w:asciiTheme="minorEastAsia" w:hAnsiTheme="minorEastAsia" w:eastAsiaTheme="minorEastAsia" w:cstheme="minorEastAsia"/>
          <w:spacing w:val="10"/>
          <w:sz w:val="21"/>
          <w:szCs w:val="21"/>
        </w:rPr>
        <w:t>关于发包人提供给承包人的图纸、发包人为实施工程自行编制或委</w:t>
      </w:r>
      <w:r>
        <w:rPr>
          <w:rFonts w:hint="eastAsia" w:asciiTheme="minorEastAsia" w:hAnsiTheme="minorEastAsia" w:eastAsiaTheme="minorEastAsia" w:cstheme="minorEastAsia"/>
          <w:spacing w:val="9"/>
          <w:sz w:val="21"/>
          <w:szCs w:val="21"/>
        </w:rPr>
        <w:t>托编制的技术规范</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以及反映发包人关于合同要求或其他类似性质的文件的著作权的归</w:t>
      </w:r>
      <w:r>
        <w:rPr>
          <w:rFonts w:hint="eastAsia" w:asciiTheme="minorEastAsia" w:hAnsiTheme="minorEastAsia" w:eastAsiaTheme="minorEastAsia" w:cstheme="minorEastAsia"/>
          <w:spacing w:val="8"/>
          <w:sz w:val="21"/>
          <w:szCs w:val="21"/>
        </w:rPr>
        <w:t>属：</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7165DAF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关于发包人提供的上述文件的使用限制的要求：</w:t>
      </w:r>
      <w:r>
        <w:rPr>
          <w:rFonts w:hint="eastAsia" w:asciiTheme="minorEastAsia" w:hAnsiTheme="minorEastAsia" w:eastAsiaTheme="minorEastAsia" w:cstheme="minorEastAsia"/>
          <w:spacing w:val="9"/>
          <w:sz w:val="21"/>
          <w:szCs w:val="21"/>
          <w:u w:val="single" w:color="auto"/>
        </w:rPr>
        <w:t>执行通用条款</w:t>
      </w:r>
      <w:r>
        <w:rPr>
          <w:rFonts w:hint="eastAsia" w:asciiTheme="minorEastAsia" w:hAnsiTheme="minorEastAsia" w:eastAsiaTheme="minorEastAsia" w:cstheme="minorEastAsia"/>
          <w:spacing w:val="9"/>
          <w:sz w:val="21"/>
          <w:szCs w:val="21"/>
        </w:rPr>
        <w:t>。</w:t>
      </w:r>
    </w:p>
    <w:p w14:paraId="450B06E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 w:right="1517" w:firstLine="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1.11.2  </w:t>
      </w:r>
      <w:r>
        <w:rPr>
          <w:rFonts w:hint="eastAsia" w:asciiTheme="minorEastAsia" w:hAnsiTheme="minorEastAsia" w:eastAsiaTheme="minorEastAsia" w:cstheme="minorEastAsia"/>
          <w:spacing w:val="7"/>
          <w:sz w:val="21"/>
          <w:szCs w:val="21"/>
        </w:rPr>
        <w:t>关于承包人为实施工程所编制文件的著作权的归属：</w:t>
      </w:r>
      <w:r>
        <w:rPr>
          <w:rFonts w:hint="eastAsia" w:asciiTheme="minorEastAsia" w:hAnsiTheme="minorEastAsia" w:eastAsiaTheme="minorEastAsia" w:cstheme="minorEastAsia"/>
          <w:spacing w:val="7"/>
          <w:sz w:val="21"/>
          <w:szCs w:val="21"/>
          <w:u w:val="single" w:color="auto"/>
        </w:rPr>
        <w:t>执行通用条款</w:t>
      </w:r>
      <w:r>
        <w:rPr>
          <w:rFonts w:hint="eastAsia" w:asciiTheme="minorEastAsia" w:hAnsiTheme="minorEastAsia" w:eastAsiaTheme="minorEastAsia" w:cstheme="minorEastAsia"/>
          <w:spacing w:val="7"/>
          <w:sz w:val="21"/>
          <w:szCs w:val="21"/>
        </w:rPr>
        <w:t>。</w:t>
      </w:r>
      <w:r>
        <w:rPr>
          <w:rFonts w:hint="eastAsia" w:asciiTheme="minorEastAsia" w:hAnsiTheme="minorEastAsia" w:eastAsiaTheme="minorEastAsia" w:cstheme="minorEastAsia"/>
          <w:spacing w:val="9"/>
          <w:sz w:val="21"/>
          <w:szCs w:val="21"/>
        </w:rPr>
        <w:t>关于承包人提供的上述文件的使用限制的要求：</w:t>
      </w:r>
      <w:r>
        <w:rPr>
          <w:rFonts w:hint="eastAsia" w:asciiTheme="minorEastAsia" w:hAnsiTheme="minorEastAsia" w:eastAsiaTheme="minorEastAsia" w:cstheme="minorEastAsia"/>
          <w:spacing w:val="9"/>
          <w:sz w:val="21"/>
          <w:szCs w:val="21"/>
          <w:u w:val="single" w:color="auto"/>
        </w:rPr>
        <w:t>执行通用条款</w:t>
      </w:r>
      <w:r>
        <w:rPr>
          <w:rFonts w:hint="eastAsia" w:asciiTheme="minorEastAsia" w:hAnsiTheme="minorEastAsia" w:eastAsiaTheme="minorEastAsia" w:cstheme="minorEastAsia"/>
          <w:spacing w:val="9"/>
          <w:sz w:val="21"/>
          <w:szCs w:val="21"/>
        </w:rPr>
        <w:t>。</w:t>
      </w:r>
    </w:p>
    <w:p w14:paraId="0C94F4D2">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 xml:space="preserve">1.11.4  </w:t>
      </w:r>
      <w:r>
        <w:rPr>
          <w:rFonts w:hint="eastAsia" w:asciiTheme="minorEastAsia" w:hAnsiTheme="minorEastAsia" w:eastAsiaTheme="minorEastAsia" w:cstheme="minorEastAsia"/>
          <w:spacing w:val="9"/>
          <w:sz w:val="21"/>
          <w:szCs w:val="21"/>
        </w:rPr>
        <w:t>承包人在施工过程中所采用的专利、专</w:t>
      </w:r>
      <w:r>
        <w:rPr>
          <w:rFonts w:hint="eastAsia" w:asciiTheme="minorEastAsia" w:hAnsiTheme="minorEastAsia" w:eastAsiaTheme="minorEastAsia" w:cstheme="minorEastAsia"/>
          <w:spacing w:val="8"/>
          <w:sz w:val="21"/>
          <w:szCs w:val="21"/>
        </w:rPr>
        <w:t>有技术、技术秘密的使用费的承担方式：</w:t>
      </w:r>
      <w:r>
        <w:rPr>
          <w:rFonts w:hint="eastAsia" w:asciiTheme="minorEastAsia" w:hAnsiTheme="minorEastAsia" w:eastAsiaTheme="minorEastAsia" w:cstheme="minorEastAsia"/>
          <w:spacing w:val="8"/>
          <w:sz w:val="21"/>
          <w:szCs w:val="21"/>
          <w:u w:val="single" w:color="auto"/>
        </w:rPr>
        <w:t>执行</w:t>
      </w:r>
      <w:r>
        <w:rPr>
          <w:rFonts w:hint="eastAsia" w:asciiTheme="minorEastAsia" w:hAnsiTheme="minorEastAsia" w:eastAsiaTheme="minorEastAsia" w:cstheme="minorEastAsia"/>
          <w:spacing w:val="5"/>
          <w:sz w:val="21"/>
          <w:szCs w:val="21"/>
          <w:u w:val="single" w:color="auto"/>
        </w:rPr>
        <w:t>通用条款</w:t>
      </w:r>
      <w:r>
        <w:rPr>
          <w:rFonts w:hint="eastAsia" w:asciiTheme="minorEastAsia" w:hAnsiTheme="minorEastAsia" w:eastAsiaTheme="minorEastAsia" w:cstheme="minorEastAsia"/>
          <w:spacing w:val="5"/>
          <w:sz w:val="21"/>
          <w:szCs w:val="21"/>
        </w:rPr>
        <w:t>。</w:t>
      </w:r>
    </w:p>
    <w:p w14:paraId="0801F4B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1.13 工程量清单错误的修正</w:t>
      </w:r>
    </w:p>
    <w:p w14:paraId="65746AA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5" w:right="2" w:firstLine="4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出现工程量清单错误时，是否调整合同价格：工程量清单中工程量偏差及缺项的项目调整原</w:t>
      </w:r>
      <w:r>
        <w:rPr>
          <w:rFonts w:hint="eastAsia" w:asciiTheme="minorEastAsia" w:hAnsiTheme="minorEastAsia" w:eastAsiaTheme="minorEastAsia" w:cstheme="minorEastAsia"/>
          <w:spacing w:val="10"/>
          <w:sz w:val="21"/>
          <w:szCs w:val="21"/>
        </w:rPr>
        <w:t xml:space="preserve"> </w:t>
      </w:r>
      <w:r>
        <w:rPr>
          <w:rFonts w:hint="eastAsia" w:asciiTheme="minorEastAsia" w:hAnsiTheme="minorEastAsia" w:eastAsiaTheme="minorEastAsia" w:cstheme="minorEastAsia"/>
          <w:spacing w:val="1"/>
          <w:sz w:val="21"/>
          <w:szCs w:val="21"/>
        </w:rPr>
        <w:t>则为：</w:t>
      </w:r>
    </w:p>
    <w:p w14:paraId="64146EEE">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2" w:firstLine="433"/>
        <w:jc w:val="both"/>
        <w:textAlignment w:val="baseline"/>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7"/>
          <w:sz w:val="21"/>
          <w:szCs w:val="21"/>
        </w:rPr>
        <w:t>当工程量清单中工程量与现场实际偏差幅度在</w:t>
      </w:r>
      <w:r>
        <w:rPr>
          <w:rFonts w:hint="eastAsia" w:asciiTheme="minorEastAsia" w:hAnsiTheme="minorEastAsia" w:eastAsiaTheme="minorEastAsia" w:cstheme="minorEastAsia"/>
          <w:spacing w:val="-20"/>
          <w:sz w:val="21"/>
          <w:szCs w:val="21"/>
        </w:rPr>
        <w:t xml:space="preserve"> </w:t>
      </w:r>
      <w:r>
        <w:rPr>
          <w:rFonts w:hint="eastAsia" w:asciiTheme="minorEastAsia" w:hAnsiTheme="minorEastAsia" w:eastAsiaTheme="minorEastAsia" w:cstheme="minorEastAsia"/>
          <w:spacing w:val="7"/>
          <w:sz w:val="21"/>
          <w:szCs w:val="21"/>
        </w:rPr>
        <w:t>10%（含</w:t>
      </w:r>
      <w:r>
        <w:rPr>
          <w:rFonts w:hint="eastAsia" w:asciiTheme="minorEastAsia" w:hAnsiTheme="minorEastAsia" w:eastAsiaTheme="minorEastAsia" w:cstheme="minorEastAsia"/>
          <w:spacing w:val="-23"/>
          <w:sz w:val="21"/>
          <w:szCs w:val="21"/>
        </w:rPr>
        <w:t xml:space="preserve"> </w:t>
      </w:r>
      <w:r>
        <w:rPr>
          <w:rFonts w:hint="eastAsia" w:asciiTheme="minorEastAsia" w:hAnsiTheme="minorEastAsia" w:eastAsiaTheme="minorEastAsia" w:cstheme="minorEastAsia"/>
          <w:spacing w:val="7"/>
          <w:sz w:val="21"/>
          <w:szCs w:val="21"/>
        </w:rPr>
        <w:t>10%）以内时，</w:t>
      </w:r>
      <w:r>
        <w:rPr>
          <w:rFonts w:hint="eastAsia" w:asciiTheme="minorEastAsia" w:hAnsiTheme="minorEastAsia" w:eastAsiaTheme="minorEastAsia" w:cstheme="minorEastAsia"/>
          <w:spacing w:val="6"/>
          <w:sz w:val="21"/>
          <w:szCs w:val="21"/>
        </w:rPr>
        <w:t>结算时不予调整，当</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7"/>
          <w:sz w:val="21"/>
          <w:szCs w:val="21"/>
        </w:rPr>
        <w:t>清单工程量偏差幅度为</w:t>
      </w:r>
      <w:r>
        <w:rPr>
          <w:rFonts w:hint="eastAsia" w:asciiTheme="minorEastAsia" w:hAnsiTheme="minorEastAsia" w:eastAsiaTheme="minorEastAsia" w:cstheme="minorEastAsia"/>
          <w:spacing w:val="-13"/>
          <w:sz w:val="21"/>
          <w:szCs w:val="21"/>
        </w:rPr>
        <w:t xml:space="preserve"> </w:t>
      </w:r>
      <w:r>
        <w:rPr>
          <w:rFonts w:hint="eastAsia" w:asciiTheme="minorEastAsia" w:hAnsiTheme="minorEastAsia" w:eastAsiaTheme="minorEastAsia" w:cstheme="minorEastAsia"/>
          <w:spacing w:val="7"/>
          <w:sz w:val="21"/>
          <w:szCs w:val="21"/>
        </w:rPr>
        <w:t>10%以上时，结算时对超过</w:t>
      </w:r>
      <w:r>
        <w:rPr>
          <w:rFonts w:hint="eastAsia" w:asciiTheme="minorEastAsia" w:hAnsiTheme="minorEastAsia" w:eastAsiaTheme="minorEastAsia" w:cstheme="minorEastAsia"/>
          <w:spacing w:val="-20"/>
          <w:sz w:val="21"/>
          <w:szCs w:val="21"/>
        </w:rPr>
        <w:t xml:space="preserve"> </w:t>
      </w:r>
      <w:r>
        <w:rPr>
          <w:rFonts w:hint="eastAsia" w:asciiTheme="minorEastAsia" w:hAnsiTheme="minorEastAsia" w:eastAsiaTheme="minorEastAsia" w:cstheme="minorEastAsia"/>
          <w:spacing w:val="7"/>
          <w:sz w:val="21"/>
          <w:szCs w:val="21"/>
        </w:rPr>
        <w:t>10%的部分的工程量价款进行调整。以清单量</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不足时为例，结算调整金额=（实际工程量-清单工程量*1.1）*单价。</w:t>
      </w:r>
    </w:p>
    <w:p w14:paraId="7657FF9B">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2" w:firstLine="433"/>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（2）工程量清单缺项,结算时进行调整，调整原则执行工程变更估价相关条款。</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spacing w:val="7"/>
          <w:sz w:val="21"/>
          <w:szCs w:val="21"/>
        </w:rPr>
        <w:t>允许调整合同价格的工程量偏差范围：</w:t>
      </w:r>
      <w:r>
        <w:rPr>
          <w:rFonts w:hint="eastAsia" w:asciiTheme="minorEastAsia" w:hAnsiTheme="minorEastAsia" w:eastAsiaTheme="minorEastAsia" w:cstheme="minorEastAsia"/>
          <w:spacing w:val="7"/>
          <w:sz w:val="21"/>
          <w:szCs w:val="21"/>
          <w:u w:val="single" w:color="auto"/>
        </w:rPr>
        <w:t xml:space="preserve"> /</w:t>
      </w:r>
      <w:r>
        <w:rPr>
          <w:rFonts w:hint="eastAsia" w:asciiTheme="minorEastAsia" w:hAnsiTheme="minorEastAsia" w:eastAsiaTheme="minorEastAsia" w:cstheme="minorEastAsia"/>
          <w:spacing w:val="7"/>
          <w:sz w:val="21"/>
          <w:szCs w:val="21"/>
        </w:rPr>
        <w:t>。</w:t>
      </w:r>
    </w:p>
    <w:p w14:paraId="7C07C3E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r>
        <w:rPr>
          <w:rFonts w:hint="eastAsia" w:asciiTheme="minorEastAsia" w:hAnsiTheme="minorEastAsia" w:eastAsiaTheme="minorEastAsia" w:cstheme="minorEastAsia"/>
          <w:b/>
          <w:bCs/>
          <w:spacing w:val="7"/>
          <w:sz w:val="21"/>
          <w:szCs w:val="21"/>
        </w:rPr>
        <w:t xml:space="preserve">  </w:t>
      </w:r>
      <w:r>
        <w:rPr>
          <w:rFonts w:hint="eastAsia" w:asciiTheme="minorEastAsia" w:hAnsiTheme="minorEastAsia" w:eastAsiaTheme="minorEastAsia" w:cstheme="minorEastAsia"/>
          <w:b/>
          <w:bCs/>
          <w:spacing w:val="3"/>
          <w:sz w:val="21"/>
          <w:szCs w:val="21"/>
        </w:rPr>
        <w:t>发包人</w:t>
      </w:r>
    </w:p>
    <w:p w14:paraId="1D55764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2.2  发包人代表</w:t>
      </w:r>
    </w:p>
    <w:p w14:paraId="20C21B8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发包人代表：</w:t>
      </w:r>
    </w:p>
    <w:p w14:paraId="7A63B4E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姓</w:t>
      </w:r>
      <w:r>
        <w:rPr>
          <w:rFonts w:hint="eastAsia" w:asciiTheme="minorEastAsia" w:hAnsiTheme="minorEastAsia" w:eastAsiaTheme="minorEastAsia" w:cstheme="minorEastAsia"/>
          <w:spacing w:val="7"/>
          <w:sz w:val="21"/>
          <w:szCs w:val="21"/>
          <w:highlight w:val="none"/>
        </w:rPr>
        <w:t xml:space="preserve">    </w:t>
      </w:r>
      <w:r>
        <w:rPr>
          <w:rFonts w:hint="eastAsia" w:asciiTheme="minorEastAsia" w:hAnsiTheme="minorEastAsia" w:eastAsiaTheme="minorEastAsia" w:cstheme="minorEastAsia"/>
          <w:spacing w:val="-1"/>
          <w:sz w:val="21"/>
          <w:szCs w:val="21"/>
          <w:highlight w:val="none"/>
        </w:rPr>
        <w:t>名</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5"/>
          <w:sz w:val="21"/>
          <w:szCs w:val="21"/>
          <w:highlight w:val="none"/>
          <w:u w:val="single"/>
          <w:lang w:val="en-US" w:eastAsia="zh-CN"/>
        </w:rPr>
        <w:t>赵永权</w:t>
      </w:r>
      <w:r>
        <w:rPr>
          <w:rFonts w:hint="eastAsia" w:asciiTheme="minorEastAsia" w:hAnsiTheme="minorEastAsia" w:eastAsiaTheme="minorEastAsia" w:cstheme="minorEastAsia"/>
          <w:spacing w:val="5"/>
          <w:sz w:val="21"/>
          <w:szCs w:val="21"/>
          <w:highlight w:val="none"/>
        </w:rPr>
        <w:t>；</w:t>
      </w:r>
    </w:p>
    <w:p w14:paraId="3020F34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sz w:val="21"/>
          <w:szCs w:val="21"/>
          <w:highlight w:val="none"/>
        </w:rPr>
        <w:t>身份证号</w:t>
      </w:r>
      <w:r>
        <w:rPr>
          <w:rFonts w:hint="eastAsia" w:asciiTheme="minorEastAsia" w:hAnsiTheme="minorEastAsia" w:eastAsiaTheme="minorEastAsia" w:cstheme="minorEastAsia"/>
          <w:spacing w:val="7"/>
          <w:sz w:val="21"/>
          <w:szCs w:val="21"/>
          <w:highlight w:val="none"/>
        </w:rPr>
        <w:t>：</w:t>
      </w:r>
      <w:r>
        <w:rPr>
          <w:rFonts w:hint="eastAsia" w:asciiTheme="minorEastAsia" w:hAnsiTheme="minorEastAsia" w:eastAsiaTheme="minorEastAsia" w:cstheme="minorEastAsia"/>
          <w:spacing w:val="7"/>
          <w:sz w:val="21"/>
          <w:szCs w:val="21"/>
          <w:highlight w:val="none"/>
          <w:u w:val="single"/>
          <w:lang w:val="en-US" w:eastAsia="zh-CN"/>
        </w:rPr>
        <w:t xml:space="preserve"> </w:t>
      </w:r>
      <w:r>
        <w:rPr>
          <w:rFonts w:hint="eastAsia" w:asciiTheme="minorEastAsia" w:hAnsiTheme="minorEastAsia" w:eastAsiaTheme="minorEastAsia" w:cstheme="minorEastAsia"/>
          <w:spacing w:val="7"/>
          <w:sz w:val="21"/>
          <w:szCs w:val="21"/>
          <w:highlight w:val="none"/>
          <w:u w:val="single"/>
        </w:rPr>
        <w:t xml:space="preserve">/ </w:t>
      </w:r>
      <w:r>
        <w:rPr>
          <w:rFonts w:hint="eastAsia" w:asciiTheme="minorEastAsia" w:hAnsiTheme="minorEastAsia" w:eastAsiaTheme="minorEastAsia" w:cstheme="minorEastAsia"/>
          <w:spacing w:val="7"/>
          <w:sz w:val="21"/>
          <w:szCs w:val="21"/>
          <w:highlight w:val="none"/>
        </w:rPr>
        <w:t>；</w:t>
      </w:r>
    </w:p>
    <w:p w14:paraId="3188769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职</w:t>
      </w:r>
      <w:r>
        <w:rPr>
          <w:rFonts w:hint="eastAsia" w:asciiTheme="minorEastAsia" w:hAnsiTheme="minorEastAsia" w:eastAsiaTheme="minorEastAsia" w:cstheme="minorEastAsia"/>
          <w:spacing w:val="7"/>
          <w:sz w:val="21"/>
          <w:szCs w:val="21"/>
          <w:highlight w:val="none"/>
        </w:rPr>
        <w:t xml:space="preserve">    </w:t>
      </w:r>
      <w:r>
        <w:rPr>
          <w:rFonts w:hint="eastAsia" w:asciiTheme="minorEastAsia" w:hAnsiTheme="minorEastAsia" w:eastAsiaTheme="minorEastAsia" w:cstheme="minorEastAsia"/>
          <w:spacing w:val="-1"/>
          <w:sz w:val="21"/>
          <w:szCs w:val="21"/>
          <w:highlight w:val="none"/>
        </w:rPr>
        <w:t>务</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7"/>
          <w:sz w:val="21"/>
          <w:szCs w:val="21"/>
          <w:highlight w:val="none"/>
          <w:u w:val="single"/>
          <w:lang w:val="en-US" w:eastAsia="zh-CN"/>
        </w:rPr>
        <w:t xml:space="preserve"> </w:t>
      </w:r>
      <w:r>
        <w:rPr>
          <w:rFonts w:hint="eastAsia" w:asciiTheme="minorEastAsia" w:hAnsiTheme="minorEastAsia" w:eastAsiaTheme="minorEastAsia" w:cstheme="minorEastAsia"/>
          <w:spacing w:val="7"/>
          <w:sz w:val="21"/>
          <w:szCs w:val="21"/>
          <w:highlight w:val="none"/>
          <w:u w:val="single"/>
        </w:rPr>
        <w:t xml:space="preserve">/ </w:t>
      </w:r>
      <w:r>
        <w:rPr>
          <w:rFonts w:hint="eastAsia" w:asciiTheme="minorEastAsia" w:hAnsiTheme="minorEastAsia" w:eastAsiaTheme="minorEastAsia" w:cstheme="minorEastAsia"/>
          <w:spacing w:val="5"/>
          <w:sz w:val="21"/>
          <w:szCs w:val="21"/>
          <w:highlight w:val="none"/>
        </w:rPr>
        <w:t>；</w:t>
      </w:r>
    </w:p>
    <w:p w14:paraId="166BD11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联系电话</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5"/>
          <w:sz w:val="21"/>
          <w:szCs w:val="21"/>
          <w:highlight w:val="none"/>
          <w:u w:val="single"/>
        </w:rPr>
        <w:t>0391-3987271</w:t>
      </w:r>
      <w:r>
        <w:rPr>
          <w:rFonts w:hint="eastAsia" w:asciiTheme="minorEastAsia" w:hAnsiTheme="minorEastAsia" w:eastAsiaTheme="minorEastAsia" w:cstheme="minorEastAsia"/>
          <w:spacing w:val="5"/>
          <w:sz w:val="21"/>
          <w:szCs w:val="21"/>
          <w:highlight w:val="none"/>
        </w:rPr>
        <w:t>；</w:t>
      </w:r>
    </w:p>
    <w:p w14:paraId="7559EB2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4"/>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电子信箱</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7"/>
          <w:sz w:val="21"/>
          <w:szCs w:val="21"/>
          <w:highlight w:val="none"/>
          <w:u w:val="single"/>
          <w:lang w:val="en-US" w:eastAsia="zh-CN"/>
        </w:rPr>
        <w:t xml:space="preserve"> </w:t>
      </w:r>
      <w:r>
        <w:rPr>
          <w:rFonts w:hint="eastAsia" w:asciiTheme="minorEastAsia" w:hAnsiTheme="minorEastAsia" w:eastAsiaTheme="minorEastAsia" w:cstheme="minorEastAsia"/>
          <w:spacing w:val="7"/>
          <w:sz w:val="21"/>
          <w:szCs w:val="21"/>
          <w:highlight w:val="none"/>
          <w:u w:val="single"/>
        </w:rPr>
        <w:t xml:space="preserve">/ </w:t>
      </w:r>
      <w:r>
        <w:rPr>
          <w:rFonts w:hint="eastAsia" w:asciiTheme="minorEastAsia" w:hAnsiTheme="minorEastAsia" w:eastAsiaTheme="minorEastAsia" w:cstheme="minorEastAsia"/>
          <w:spacing w:val="5"/>
          <w:sz w:val="21"/>
          <w:szCs w:val="21"/>
          <w:highlight w:val="none"/>
        </w:rPr>
        <w:t>；</w:t>
      </w:r>
    </w:p>
    <w:p w14:paraId="78B8578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sz w:val="21"/>
          <w:szCs w:val="21"/>
          <w:highlight w:val="none"/>
        </w:rPr>
        <w:t>通信地址：</w:t>
      </w:r>
      <w:r>
        <w:rPr>
          <w:rFonts w:hint="eastAsia" w:asciiTheme="minorEastAsia" w:hAnsiTheme="minorEastAsia" w:eastAsiaTheme="minorEastAsia" w:cstheme="minorEastAsia"/>
          <w:spacing w:val="7"/>
          <w:sz w:val="21"/>
          <w:szCs w:val="21"/>
          <w:highlight w:val="none"/>
          <w:u w:val="single"/>
          <w:lang w:val="en-US" w:eastAsia="zh-CN"/>
        </w:rPr>
        <w:t xml:space="preserve"> </w:t>
      </w:r>
      <w:r>
        <w:rPr>
          <w:rFonts w:hint="eastAsia" w:asciiTheme="minorEastAsia" w:hAnsiTheme="minorEastAsia" w:eastAsiaTheme="minorEastAsia" w:cstheme="minorEastAsia"/>
          <w:spacing w:val="7"/>
          <w:sz w:val="21"/>
          <w:szCs w:val="21"/>
          <w:highlight w:val="none"/>
          <w:u w:val="single"/>
        </w:rPr>
        <w:t xml:space="preserve">/ </w:t>
      </w:r>
      <w:r>
        <w:rPr>
          <w:rFonts w:hint="eastAsia" w:asciiTheme="minorEastAsia" w:hAnsiTheme="minorEastAsia" w:eastAsiaTheme="minorEastAsia" w:cstheme="minorEastAsia"/>
          <w:spacing w:val="5"/>
          <w:sz w:val="21"/>
          <w:szCs w:val="21"/>
          <w:highlight w:val="none"/>
        </w:rPr>
        <w:t>。</w:t>
      </w:r>
    </w:p>
    <w:p w14:paraId="3096F71B">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2" w:firstLine="433"/>
        <w:jc w:val="both"/>
        <w:textAlignment w:val="baseline"/>
        <w:rPr>
          <w:rFonts w:hint="eastAsia" w:asciiTheme="minorEastAsia" w:hAnsiTheme="minorEastAsia" w:eastAsiaTheme="minorEastAsia" w:cstheme="minorEastAsia"/>
          <w:spacing w:val="7"/>
          <w:sz w:val="21"/>
          <w:szCs w:val="21"/>
          <w:u w:val="single"/>
        </w:rPr>
      </w:pPr>
      <w:r>
        <w:rPr>
          <w:rFonts w:hint="eastAsia" w:asciiTheme="minorEastAsia" w:hAnsiTheme="minorEastAsia" w:eastAsiaTheme="minorEastAsia" w:cstheme="minorEastAsia"/>
          <w:spacing w:val="7"/>
          <w:sz w:val="21"/>
          <w:szCs w:val="21"/>
        </w:rPr>
        <w:t>发包人对发包人代表的授权范围如下：</w:t>
      </w:r>
      <w:r>
        <w:rPr>
          <w:rFonts w:hint="eastAsia" w:asciiTheme="minorEastAsia" w:hAnsiTheme="minorEastAsia" w:eastAsiaTheme="minorEastAsia" w:cstheme="minorEastAsia"/>
          <w:spacing w:val="7"/>
          <w:sz w:val="21"/>
          <w:szCs w:val="21"/>
          <w:u w:val="single"/>
        </w:rPr>
        <w:t>负责工程现场管理、协调变更和签证办理等与本工程建设相关的事宜</w:t>
      </w:r>
      <w:r>
        <w:rPr>
          <w:rFonts w:hint="eastAsia" w:asciiTheme="minorEastAsia" w:hAnsiTheme="minorEastAsia" w:eastAsiaTheme="minorEastAsia" w:cstheme="minorEastAsia"/>
          <w:spacing w:val="7"/>
          <w:sz w:val="21"/>
          <w:szCs w:val="21"/>
          <w:u w:val="none"/>
        </w:rPr>
        <w:t>。</w:t>
      </w:r>
    </w:p>
    <w:p w14:paraId="70B0267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2.4  </w:t>
      </w:r>
      <w:r>
        <w:rPr>
          <w:rFonts w:hint="eastAsia" w:asciiTheme="minorEastAsia" w:hAnsiTheme="minorEastAsia" w:eastAsiaTheme="minorEastAsia" w:cstheme="minorEastAsia"/>
          <w:spacing w:val="8"/>
          <w:sz w:val="21"/>
          <w:szCs w:val="21"/>
        </w:rPr>
        <w:t>施工现场、施工条件和基础资料的提供</w:t>
      </w:r>
    </w:p>
    <w:p w14:paraId="59623CF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2.4.1  </w:t>
      </w:r>
      <w:r>
        <w:rPr>
          <w:rFonts w:hint="eastAsia" w:asciiTheme="minorEastAsia" w:hAnsiTheme="minorEastAsia" w:eastAsiaTheme="minorEastAsia" w:cstheme="minorEastAsia"/>
          <w:spacing w:val="6"/>
          <w:sz w:val="21"/>
          <w:szCs w:val="21"/>
        </w:rPr>
        <w:t>提供施工现场</w:t>
      </w:r>
    </w:p>
    <w:p w14:paraId="2E7B12C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关于发包人移交施工现场的期限要求：</w:t>
      </w:r>
      <w:r>
        <w:rPr>
          <w:rFonts w:hint="eastAsia" w:asciiTheme="minorEastAsia" w:hAnsiTheme="minorEastAsia" w:eastAsiaTheme="minorEastAsia" w:cstheme="minorEastAsia"/>
          <w:spacing w:val="8"/>
          <w:sz w:val="21"/>
          <w:szCs w:val="21"/>
          <w:u w:val="single" w:color="auto"/>
        </w:rPr>
        <w:t>开工日期</w:t>
      </w:r>
      <w:r>
        <w:rPr>
          <w:rFonts w:hint="eastAsia" w:asciiTheme="minorEastAsia" w:hAnsiTheme="minorEastAsia" w:eastAsiaTheme="minorEastAsia" w:cstheme="minorEastAsia"/>
          <w:spacing w:val="-30"/>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7</w:t>
      </w:r>
      <w:r>
        <w:rPr>
          <w:rFonts w:hint="eastAsia" w:asciiTheme="minorEastAsia" w:hAnsiTheme="minorEastAsia" w:eastAsiaTheme="minorEastAsia" w:cstheme="minorEastAsia"/>
          <w:spacing w:val="1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天前。</w:t>
      </w:r>
    </w:p>
    <w:p w14:paraId="6B2328A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2.4.2  </w:t>
      </w:r>
      <w:r>
        <w:rPr>
          <w:rFonts w:hint="eastAsia" w:asciiTheme="minorEastAsia" w:hAnsiTheme="minorEastAsia" w:eastAsiaTheme="minorEastAsia" w:cstheme="minorEastAsia"/>
          <w:spacing w:val="6"/>
          <w:sz w:val="21"/>
          <w:szCs w:val="21"/>
        </w:rPr>
        <w:t>提供施工条件</w:t>
      </w:r>
    </w:p>
    <w:p w14:paraId="371BC9B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关于发包人应负责提供施工所需要的条件，包括：</w:t>
      </w:r>
      <w:r>
        <w:rPr>
          <w:rFonts w:hint="eastAsia" w:asciiTheme="minorEastAsia" w:hAnsiTheme="minorEastAsia" w:eastAsiaTheme="minorEastAsia" w:cstheme="minorEastAsia"/>
          <w:spacing w:val="9"/>
          <w:sz w:val="21"/>
          <w:szCs w:val="21"/>
          <w:u w:val="single" w:color="auto"/>
        </w:rPr>
        <w:t>具备施工条件</w:t>
      </w:r>
      <w:r>
        <w:rPr>
          <w:rFonts w:hint="eastAsia" w:asciiTheme="minorEastAsia" w:hAnsiTheme="minorEastAsia" w:eastAsiaTheme="minorEastAsia" w:cstheme="minorEastAsia"/>
          <w:spacing w:val="9"/>
          <w:sz w:val="21"/>
          <w:szCs w:val="21"/>
        </w:rPr>
        <w:t>。</w:t>
      </w:r>
    </w:p>
    <w:p w14:paraId="0980967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2.5  </w:t>
      </w:r>
      <w:r>
        <w:rPr>
          <w:rFonts w:hint="eastAsia" w:asciiTheme="minorEastAsia" w:hAnsiTheme="minorEastAsia" w:eastAsiaTheme="minorEastAsia" w:cstheme="minorEastAsia"/>
          <w:spacing w:val="7"/>
          <w:sz w:val="21"/>
          <w:szCs w:val="21"/>
        </w:rPr>
        <w:t>资金来源证明及支付担保</w:t>
      </w:r>
    </w:p>
    <w:p w14:paraId="12CB509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发包人提供资金来源证明的期限要求：</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1F6E08D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发包人是否提供支付担保：</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241FA87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发包人提供支付担保的形式：</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1E71EA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3.</w:t>
      </w:r>
      <w:r>
        <w:rPr>
          <w:rFonts w:hint="eastAsia" w:asciiTheme="minorEastAsia" w:hAnsiTheme="minorEastAsia" w:eastAsiaTheme="minorEastAsia" w:cstheme="minorEastAsia"/>
          <w:spacing w:val="14"/>
          <w:sz w:val="21"/>
          <w:szCs w:val="21"/>
        </w:rPr>
        <w:t xml:space="preserve"> </w:t>
      </w:r>
      <w:r>
        <w:rPr>
          <w:rFonts w:hint="eastAsia" w:asciiTheme="minorEastAsia" w:hAnsiTheme="minorEastAsia" w:eastAsiaTheme="minorEastAsia" w:cstheme="minorEastAsia"/>
          <w:b/>
          <w:bCs/>
          <w:spacing w:val="2"/>
          <w:sz w:val="21"/>
          <w:szCs w:val="21"/>
        </w:rPr>
        <w:t>承包人</w:t>
      </w:r>
    </w:p>
    <w:p w14:paraId="597347F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3.1</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b/>
          <w:bCs/>
          <w:spacing w:val="5"/>
          <w:sz w:val="21"/>
          <w:szCs w:val="21"/>
        </w:rPr>
        <w:t>承包人的一般义务</w:t>
      </w:r>
    </w:p>
    <w:p w14:paraId="6E5FAC61">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2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（9） 承包人提交的竣工资料的内容：</w:t>
      </w:r>
      <w:r>
        <w:rPr>
          <w:rFonts w:hint="eastAsia" w:asciiTheme="minorEastAsia" w:hAnsiTheme="minorEastAsia" w:eastAsiaTheme="minorEastAsia" w:cstheme="minorEastAsia"/>
          <w:spacing w:val="9"/>
          <w:sz w:val="21"/>
          <w:szCs w:val="21"/>
          <w:u w:val="single" w:color="auto"/>
        </w:rPr>
        <w:t>竣工图及工程有关所有竣工资料，并满足国家、省、市</w:t>
      </w:r>
      <w:r>
        <w:rPr>
          <w:rFonts w:hint="eastAsia" w:asciiTheme="minorEastAsia" w:hAnsiTheme="minorEastAsia" w:eastAsiaTheme="minorEastAsia" w:cstheme="minorEastAsia"/>
          <w:spacing w:val="11"/>
          <w:sz w:val="21"/>
          <w:szCs w:val="21"/>
        </w:rPr>
        <w:t xml:space="preserve"> </w:t>
      </w:r>
      <w:r>
        <w:rPr>
          <w:rFonts w:hint="eastAsia" w:asciiTheme="minorEastAsia" w:hAnsiTheme="minorEastAsia" w:eastAsiaTheme="minorEastAsia" w:cstheme="minorEastAsia"/>
          <w:spacing w:val="8"/>
          <w:sz w:val="21"/>
          <w:szCs w:val="21"/>
          <w:u w:val="single" w:color="auto"/>
        </w:rPr>
        <w:t>相关规定和发包人的要求</w:t>
      </w:r>
      <w:r>
        <w:rPr>
          <w:rFonts w:hint="eastAsia" w:asciiTheme="minorEastAsia" w:hAnsiTheme="minorEastAsia" w:eastAsiaTheme="minorEastAsia" w:cstheme="minorEastAsia"/>
          <w:spacing w:val="8"/>
          <w:sz w:val="21"/>
          <w:szCs w:val="21"/>
        </w:rPr>
        <w:t>。</w:t>
      </w:r>
    </w:p>
    <w:p w14:paraId="73697D3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承包人需要提交的竣工资料套数：</w:t>
      </w:r>
      <w:r>
        <w:rPr>
          <w:rFonts w:hint="eastAsia" w:asciiTheme="minorEastAsia" w:hAnsiTheme="minorEastAsia" w:eastAsiaTheme="minorEastAsia" w:cstheme="minorEastAsia"/>
          <w:spacing w:val="8"/>
          <w:sz w:val="21"/>
          <w:szCs w:val="21"/>
          <w:u w:val="single" w:color="auto"/>
        </w:rPr>
        <w:t>4 套</w:t>
      </w:r>
      <w:r>
        <w:rPr>
          <w:rFonts w:hint="eastAsia" w:asciiTheme="minorEastAsia" w:hAnsiTheme="minorEastAsia" w:eastAsiaTheme="minorEastAsia" w:cstheme="minorEastAsia"/>
          <w:spacing w:val="8"/>
          <w:sz w:val="21"/>
          <w:szCs w:val="21"/>
        </w:rPr>
        <w:t>。</w:t>
      </w:r>
    </w:p>
    <w:p w14:paraId="273891E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承包人提交的竣工资料的费用承担：</w:t>
      </w:r>
      <w:r>
        <w:rPr>
          <w:rFonts w:hint="eastAsia" w:asciiTheme="minorEastAsia" w:hAnsiTheme="minorEastAsia" w:eastAsiaTheme="minorEastAsia" w:cstheme="minorEastAsia"/>
          <w:spacing w:val="9"/>
          <w:sz w:val="21"/>
          <w:szCs w:val="21"/>
          <w:u w:val="single" w:color="auto"/>
        </w:rPr>
        <w:t>承包人承担</w:t>
      </w:r>
      <w:r>
        <w:rPr>
          <w:rFonts w:hint="eastAsia" w:asciiTheme="minorEastAsia" w:hAnsiTheme="minorEastAsia" w:eastAsiaTheme="minorEastAsia" w:cstheme="minorEastAsia"/>
          <w:spacing w:val="9"/>
          <w:sz w:val="21"/>
          <w:szCs w:val="21"/>
        </w:rPr>
        <w:t>。</w:t>
      </w:r>
    </w:p>
    <w:p w14:paraId="6888242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承包人提交的竣工资料移交时间：</w:t>
      </w:r>
      <w:r>
        <w:rPr>
          <w:rFonts w:hint="eastAsia" w:asciiTheme="minorEastAsia" w:hAnsiTheme="minorEastAsia" w:eastAsiaTheme="minorEastAsia" w:cstheme="minorEastAsia"/>
          <w:spacing w:val="6"/>
          <w:sz w:val="21"/>
          <w:szCs w:val="21"/>
          <w:u w:val="single" w:color="auto"/>
        </w:rPr>
        <w:t>竣工验收前</w:t>
      </w:r>
      <w:r>
        <w:rPr>
          <w:rFonts w:hint="eastAsia" w:asciiTheme="minorEastAsia" w:hAnsiTheme="minorEastAsia" w:eastAsiaTheme="minorEastAsia" w:cstheme="minorEastAsia"/>
          <w:spacing w:val="-23"/>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7</w:t>
      </w:r>
      <w:r>
        <w:rPr>
          <w:rFonts w:hint="eastAsia" w:asciiTheme="minorEastAsia" w:hAnsiTheme="minorEastAsia" w:eastAsiaTheme="minorEastAsia" w:cstheme="minorEastAsia"/>
          <w:spacing w:val="48"/>
          <w:w w:val="101"/>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日内</w:t>
      </w:r>
      <w:r>
        <w:rPr>
          <w:rFonts w:hint="eastAsia" w:asciiTheme="minorEastAsia" w:hAnsiTheme="minorEastAsia" w:eastAsiaTheme="minorEastAsia" w:cstheme="minorEastAsia"/>
          <w:spacing w:val="6"/>
          <w:sz w:val="21"/>
          <w:szCs w:val="21"/>
        </w:rPr>
        <w:t>。</w:t>
      </w:r>
    </w:p>
    <w:p w14:paraId="6998447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承包人提交的竣工资料形式要求：</w:t>
      </w:r>
      <w:r>
        <w:rPr>
          <w:rFonts w:hint="eastAsia" w:asciiTheme="minorEastAsia" w:hAnsiTheme="minorEastAsia" w:eastAsiaTheme="minorEastAsia" w:cstheme="minorEastAsia"/>
          <w:spacing w:val="9"/>
          <w:sz w:val="21"/>
          <w:szCs w:val="21"/>
          <w:u w:val="single" w:color="auto"/>
        </w:rPr>
        <w:t>纸质版及扫描件</w:t>
      </w:r>
      <w:r>
        <w:rPr>
          <w:rFonts w:hint="eastAsia" w:asciiTheme="minorEastAsia" w:hAnsiTheme="minorEastAsia" w:eastAsiaTheme="minorEastAsia" w:cstheme="minorEastAsia"/>
          <w:spacing w:val="9"/>
          <w:sz w:val="21"/>
          <w:szCs w:val="21"/>
        </w:rPr>
        <w:t>。</w:t>
      </w:r>
    </w:p>
    <w:p w14:paraId="3E61C92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9" w:right="68" w:firstLine="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（10）承包人应履行的其他义务：</w:t>
      </w:r>
      <w:r>
        <w:rPr>
          <w:rFonts w:hint="eastAsia" w:asciiTheme="minorEastAsia" w:hAnsiTheme="minorEastAsia" w:eastAsiaTheme="minorEastAsia" w:cstheme="minorEastAsia"/>
          <w:spacing w:val="9"/>
          <w:sz w:val="21"/>
          <w:szCs w:val="21"/>
          <w:u w:val="single" w:color="auto"/>
        </w:rPr>
        <w:t>按照本合同要求的工期与质量标准进行施工，确保施工安全，</w:t>
      </w:r>
      <w:r>
        <w:rPr>
          <w:rFonts w:hint="eastAsia" w:asciiTheme="minorEastAsia" w:hAnsiTheme="minorEastAsia" w:eastAsiaTheme="minorEastAsia" w:cstheme="minorEastAsia"/>
          <w:spacing w:val="7"/>
          <w:sz w:val="21"/>
          <w:szCs w:val="21"/>
          <w:u w:val="single" w:color="auto"/>
        </w:rPr>
        <w:t>并服从发包人的管理</w:t>
      </w:r>
      <w:r>
        <w:rPr>
          <w:rFonts w:hint="eastAsia" w:asciiTheme="minorEastAsia" w:hAnsiTheme="minorEastAsia" w:eastAsiaTheme="minorEastAsia" w:cstheme="minorEastAsia"/>
          <w:spacing w:val="7"/>
          <w:sz w:val="21"/>
          <w:szCs w:val="21"/>
        </w:rPr>
        <w:t>。</w:t>
      </w:r>
    </w:p>
    <w:p w14:paraId="225CAB2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3.2</w:t>
      </w:r>
      <w:r>
        <w:rPr>
          <w:rFonts w:hint="eastAsia" w:asciiTheme="minorEastAsia" w:hAnsiTheme="minorEastAsia" w:eastAsiaTheme="minorEastAsia" w:cstheme="minorEastAsia"/>
          <w:b/>
          <w:bCs/>
          <w:spacing w:val="9"/>
          <w:sz w:val="21"/>
          <w:szCs w:val="21"/>
        </w:rPr>
        <w:t xml:space="preserve">  </w:t>
      </w:r>
      <w:r>
        <w:rPr>
          <w:rFonts w:hint="eastAsia" w:asciiTheme="minorEastAsia" w:hAnsiTheme="minorEastAsia" w:eastAsiaTheme="minorEastAsia" w:cstheme="minorEastAsia"/>
          <w:b/>
          <w:bCs/>
          <w:spacing w:val="4"/>
          <w:sz w:val="21"/>
          <w:szCs w:val="21"/>
        </w:rPr>
        <w:t>项目经理</w:t>
      </w:r>
    </w:p>
    <w:p w14:paraId="0F473FE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3.2.1  </w:t>
      </w:r>
      <w:r>
        <w:rPr>
          <w:rFonts w:hint="eastAsia" w:asciiTheme="minorEastAsia" w:hAnsiTheme="minorEastAsia" w:eastAsiaTheme="minorEastAsia" w:cstheme="minorEastAsia"/>
          <w:spacing w:val="5"/>
          <w:sz w:val="21"/>
          <w:szCs w:val="21"/>
        </w:rPr>
        <w:t>项目经理：</w:t>
      </w:r>
    </w:p>
    <w:p w14:paraId="71E1D02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姓</w:t>
      </w:r>
      <w:r>
        <w:rPr>
          <w:rFonts w:hint="eastAsia" w:asciiTheme="minorEastAsia" w:hAnsiTheme="minorEastAsia" w:eastAsiaTheme="minorEastAsia" w:cstheme="minorEastAsia"/>
          <w:spacing w:val="7"/>
          <w:sz w:val="21"/>
          <w:szCs w:val="21"/>
        </w:rPr>
        <w:t xml:space="preserve">    </w:t>
      </w:r>
      <w:r>
        <w:rPr>
          <w:rFonts w:hint="eastAsia" w:asciiTheme="minorEastAsia" w:hAnsiTheme="minorEastAsia" w:eastAsiaTheme="minorEastAsia" w:cstheme="minorEastAsia"/>
          <w:spacing w:val="-1"/>
          <w:sz w:val="21"/>
          <w:szCs w:val="21"/>
        </w:rPr>
        <w:t>名</w:t>
      </w:r>
      <w:r>
        <w:rPr>
          <w:rFonts w:hint="eastAsia" w:asciiTheme="minorEastAsia" w:hAnsiTheme="minorEastAsia" w:eastAsiaTheme="minorEastAsia" w:cstheme="minorEastAsia"/>
          <w:spacing w:val="5"/>
          <w:sz w:val="21"/>
          <w:szCs w:val="21"/>
        </w:rPr>
        <w:t>：</w:t>
      </w:r>
      <w:r>
        <w:rPr>
          <w:rFonts w:hint="eastAsia" w:asciiTheme="minorEastAsia" w:hAnsiTheme="minorEastAsia" w:eastAsiaTheme="minorEastAsia" w:cstheme="minorEastAsia"/>
          <w:spacing w:val="5"/>
          <w:sz w:val="21"/>
          <w:szCs w:val="21"/>
          <w:u w:val="single" w:color="auto"/>
        </w:rPr>
        <w:t xml:space="preserve"> 贾望</w:t>
      </w:r>
      <w:r>
        <w:rPr>
          <w:rFonts w:hint="eastAsia" w:asciiTheme="minorEastAsia" w:hAnsiTheme="minorEastAsia" w:eastAsiaTheme="minorEastAsia" w:cstheme="minorEastAsia"/>
          <w:spacing w:val="5"/>
          <w:sz w:val="21"/>
          <w:szCs w:val="21"/>
        </w:rPr>
        <w:t>；</w:t>
      </w:r>
    </w:p>
    <w:p w14:paraId="165A6E3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身份证号</w:t>
      </w:r>
      <w:r>
        <w:rPr>
          <w:rFonts w:hint="eastAsia" w:asciiTheme="minorEastAsia" w:hAnsiTheme="minorEastAsia" w:eastAsiaTheme="minorEastAsia" w:cstheme="minorEastAsia"/>
          <w:spacing w:val="7"/>
          <w:sz w:val="21"/>
          <w:szCs w:val="21"/>
        </w:rPr>
        <w:t>：</w:t>
      </w:r>
      <w:r>
        <w:rPr>
          <w:rFonts w:hint="eastAsia" w:asciiTheme="minorEastAsia" w:hAnsiTheme="minorEastAsia" w:eastAsiaTheme="minorEastAsia" w:cstheme="minorEastAsia"/>
          <w:spacing w:val="5"/>
          <w:sz w:val="21"/>
          <w:szCs w:val="21"/>
          <w:u w:val="single" w:color="auto"/>
        </w:rPr>
        <w:t xml:space="preserve"> 412724197402082918</w:t>
      </w:r>
      <w:r>
        <w:rPr>
          <w:rFonts w:hint="eastAsia" w:asciiTheme="minorEastAsia" w:hAnsiTheme="minorEastAsia" w:eastAsiaTheme="minorEastAsia" w:cstheme="minorEastAsia"/>
          <w:spacing w:val="7"/>
          <w:sz w:val="21"/>
          <w:szCs w:val="21"/>
        </w:rPr>
        <w:t>；</w:t>
      </w:r>
    </w:p>
    <w:p w14:paraId="0A29DF9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建造师执业资格等级：</w:t>
      </w:r>
      <w:r>
        <w:rPr>
          <w:rFonts w:hint="eastAsia" w:asciiTheme="minorEastAsia" w:hAnsiTheme="minorEastAsia" w:eastAsiaTheme="minorEastAsia" w:cstheme="minorEastAsia"/>
          <w:spacing w:val="5"/>
          <w:sz w:val="21"/>
          <w:szCs w:val="21"/>
          <w:u w:val="single" w:color="auto"/>
        </w:rPr>
        <w:t xml:space="preserve"> 一级</w:t>
      </w:r>
      <w:r>
        <w:rPr>
          <w:rFonts w:hint="eastAsia" w:asciiTheme="minorEastAsia" w:hAnsiTheme="minorEastAsia" w:eastAsiaTheme="minorEastAsia" w:cstheme="minorEastAsia"/>
          <w:spacing w:val="8"/>
          <w:sz w:val="21"/>
          <w:szCs w:val="21"/>
        </w:rPr>
        <w:t>；</w:t>
      </w:r>
    </w:p>
    <w:p w14:paraId="65758B0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建造师注册证书号</w:t>
      </w:r>
      <w:r>
        <w:rPr>
          <w:rFonts w:hint="eastAsia" w:asciiTheme="minorEastAsia" w:hAnsiTheme="minorEastAsia" w:eastAsiaTheme="minorEastAsia" w:cstheme="minorEastAsia"/>
          <w:spacing w:val="6"/>
          <w:sz w:val="21"/>
          <w:szCs w:val="21"/>
        </w:rPr>
        <w:t>：</w:t>
      </w:r>
      <w:r>
        <w:rPr>
          <w:rFonts w:hint="eastAsia" w:asciiTheme="minorEastAsia" w:hAnsiTheme="minorEastAsia" w:eastAsiaTheme="minorEastAsia" w:cstheme="minorEastAsia"/>
          <w:spacing w:val="5"/>
          <w:sz w:val="21"/>
          <w:szCs w:val="21"/>
          <w:u w:val="single" w:color="auto"/>
        </w:rPr>
        <w:t xml:space="preserve"> JZ00384148</w:t>
      </w:r>
      <w:r>
        <w:rPr>
          <w:rFonts w:hint="eastAsia" w:asciiTheme="minorEastAsia" w:hAnsiTheme="minorEastAsia" w:eastAsiaTheme="minorEastAsia" w:cstheme="minorEastAsia"/>
          <w:spacing w:val="6"/>
          <w:sz w:val="21"/>
          <w:szCs w:val="21"/>
        </w:rPr>
        <w:t>；</w:t>
      </w:r>
    </w:p>
    <w:p w14:paraId="117AC21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安全生产考核合格证书号</w:t>
      </w:r>
      <w:r>
        <w:rPr>
          <w:rFonts w:hint="eastAsia" w:asciiTheme="minorEastAsia" w:hAnsiTheme="minorEastAsia" w:eastAsiaTheme="minorEastAsia" w:cstheme="minorEastAsia"/>
          <w:spacing w:val="9"/>
          <w:sz w:val="21"/>
          <w:szCs w:val="21"/>
        </w:rPr>
        <w:t>：</w:t>
      </w:r>
      <w:r>
        <w:rPr>
          <w:rFonts w:hint="eastAsia" w:asciiTheme="minorEastAsia" w:hAnsiTheme="minorEastAsia" w:eastAsiaTheme="minorEastAsia" w:cstheme="minorEastAsia"/>
          <w:spacing w:val="5"/>
          <w:sz w:val="21"/>
          <w:szCs w:val="21"/>
          <w:u w:val="single" w:color="auto"/>
        </w:rPr>
        <w:t>豫建安B(2023)1227498</w:t>
      </w:r>
      <w:r>
        <w:rPr>
          <w:rFonts w:hint="eastAsia" w:asciiTheme="minorEastAsia" w:hAnsiTheme="minorEastAsia" w:eastAsiaTheme="minorEastAsia" w:cstheme="minorEastAsia"/>
          <w:spacing w:val="9"/>
          <w:sz w:val="21"/>
          <w:szCs w:val="21"/>
        </w:rPr>
        <w:t>；</w:t>
      </w:r>
    </w:p>
    <w:p w14:paraId="384CE01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联系电话</w:t>
      </w:r>
      <w:r>
        <w:rPr>
          <w:rFonts w:hint="eastAsia" w:asciiTheme="minorEastAsia" w:hAnsiTheme="minorEastAsia" w:eastAsiaTheme="minorEastAsia" w:cstheme="minorEastAsia"/>
          <w:spacing w:val="5"/>
          <w:sz w:val="21"/>
          <w:szCs w:val="21"/>
        </w:rPr>
        <w:t>：</w:t>
      </w:r>
      <w:r>
        <w:rPr>
          <w:rFonts w:hint="eastAsia" w:asciiTheme="minorEastAsia" w:hAnsiTheme="minorEastAsia" w:eastAsiaTheme="minorEastAsia" w:cstheme="minorEastAsia"/>
          <w:spacing w:val="5"/>
          <w:sz w:val="21"/>
          <w:szCs w:val="21"/>
          <w:u w:val="single" w:color="auto"/>
        </w:rPr>
        <w:t xml:space="preserve"> 18237821683 </w:t>
      </w:r>
      <w:r>
        <w:rPr>
          <w:rFonts w:hint="eastAsia" w:asciiTheme="minorEastAsia" w:hAnsiTheme="minorEastAsia" w:eastAsiaTheme="minorEastAsia" w:cstheme="minorEastAsia"/>
          <w:spacing w:val="5"/>
          <w:sz w:val="21"/>
          <w:szCs w:val="21"/>
        </w:rPr>
        <w:t>；</w:t>
      </w:r>
    </w:p>
    <w:p w14:paraId="1653826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4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电子信箱</w:t>
      </w:r>
      <w:r>
        <w:rPr>
          <w:rFonts w:hint="eastAsia" w:asciiTheme="minorEastAsia" w:hAnsiTheme="minorEastAsia" w:eastAsiaTheme="minorEastAsia" w:cstheme="minorEastAsia"/>
          <w:spacing w:val="5"/>
          <w:sz w:val="21"/>
          <w:szCs w:val="21"/>
        </w:rPr>
        <w:t>：</w:t>
      </w:r>
      <w:r>
        <w:rPr>
          <w:rFonts w:hint="eastAsia" w:asciiTheme="minorEastAsia" w:hAnsiTheme="minorEastAsia" w:eastAsiaTheme="minorEastAsia" w:cstheme="minorEastAsia"/>
          <w:spacing w:val="5"/>
          <w:sz w:val="21"/>
          <w:szCs w:val="21"/>
          <w:lang w:val="en-US" w:eastAsia="zh-CN"/>
        </w:rPr>
        <w:t xml:space="preserve"> </w:t>
      </w:r>
      <w:r>
        <w:rPr>
          <w:rFonts w:hint="eastAsia" w:asciiTheme="minorEastAsia" w:hAnsiTheme="minorEastAsia" w:eastAsiaTheme="minorEastAsia" w:cstheme="minorEastAsia"/>
          <w:spacing w:val="5"/>
          <w:sz w:val="21"/>
          <w:szCs w:val="21"/>
          <w:u w:val="single" w:color="auto"/>
          <w:lang w:val="en-US" w:eastAsia="zh-CN"/>
        </w:rPr>
        <w:t>2129541782@qq.com</w:t>
      </w:r>
      <w:r>
        <w:rPr>
          <w:rFonts w:hint="eastAsia" w:asciiTheme="minorEastAsia" w:hAnsiTheme="minorEastAsia" w:eastAsiaTheme="minorEastAsia" w:cstheme="minorEastAsia"/>
          <w:spacing w:val="5"/>
          <w:sz w:val="21"/>
          <w:szCs w:val="21"/>
        </w:rPr>
        <w:t>；</w:t>
      </w:r>
    </w:p>
    <w:p w14:paraId="10B0642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通信地址</w:t>
      </w:r>
      <w:r>
        <w:rPr>
          <w:rFonts w:hint="eastAsia" w:asciiTheme="minorEastAsia" w:hAnsiTheme="minorEastAsia" w:eastAsiaTheme="minorEastAsia" w:cstheme="minorEastAsia"/>
          <w:spacing w:val="5"/>
          <w:sz w:val="21"/>
          <w:szCs w:val="21"/>
        </w:rPr>
        <w:t>：</w:t>
      </w:r>
      <w:r>
        <w:rPr>
          <w:rFonts w:hint="eastAsia" w:asciiTheme="minorEastAsia" w:hAnsiTheme="minorEastAsia" w:eastAsiaTheme="minorEastAsia" w:cstheme="minorEastAsia"/>
          <w:spacing w:val="5"/>
          <w:sz w:val="21"/>
          <w:szCs w:val="21"/>
          <w:u w:val="single" w:color="auto"/>
        </w:rPr>
        <w:t xml:space="preserve"> 河南省周口市川汇区周口大道北段1号62号楼1单元402室</w:t>
      </w:r>
      <w:r>
        <w:rPr>
          <w:rFonts w:hint="eastAsia" w:asciiTheme="minorEastAsia" w:hAnsiTheme="minorEastAsia" w:eastAsiaTheme="minorEastAsia" w:cstheme="minorEastAsia"/>
          <w:spacing w:val="5"/>
          <w:sz w:val="21"/>
          <w:szCs w:val="21"/>
        </w:rPr>
        <w:t>；</w:t>
      </w:r>
    </w:p>
    <w:p w14:paraId="0C8F388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9" w:right="70" w:firstLine="4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承包人对项目经理的授权范围如下：</w:t>
      </w:r>
      <w:r>
        <w:rPr>
          <w:rFonts w:hint="eastAsia" w:asciiTheme="minorEastAsia" w:hAnsiTheme="minorEastAsia" w:eastAsiaTheme="minorEastAsia" w:cstheme="minorEastAsia"/>
          <w:spacing w:val="10"/>
          <w:sz w:val="21"/>
          <w:szCs w:val="21"/>
          <w:u w:val="single" w:color="auto"/>
        </w:rPr>
        <w:t>全权负责本项目的施工生产</w:t>
      </w:r>
      <w:r>
        <w:rPr>
          <w:rFonts w:hint="eastAsia" w:asciiTheme="minorEastAsia" w:hAnsiTheme="minorEastAsia" w:eastAsiaTheme="minorEastAsia" w:cstheme="minorEastAsia"/>
          <w:spacing w:val="9"/>
          <w:sz w:val="21"/>
          <w:szCs w:val="21"/>
          <w:u w:val="single" w:color="auto"/>
        </w:rPr>
        <w:t>、经营和安全等全过程的履</w:t>
      </w:r>
      <w:r>
        <w:rPr>
          <w:rFonts w:hint="eastAsia" w:asciiTheme="minorEastAsia" w:hAnsiTheme="minorEastAsia" w:eastAsiaTheme="minorEastAsia" w:cstheme="minorEastAsia"/>
          <w:spacing w:val="4"/>
          <w:sz w:val="21"/>
          <w:szCs w:val="21"/>
          <w:u w:val="single" w:color="auto"/>
        </w:rPr>
        <w:t xml:space="preserve">约管理 </w:t>
      </w:r>
      <w:r>
        <w:rPr>
          <w:rFonts w:hint="eastAsia" w:asciiTheme="minorEastAsia" w:hAnsiTheme="minorEastAsia" w:eastAsiaTheme="minorEastAsia" w:cstheme="minorEastAsia"/>
          <w:spacing w:val="4"/>
          <w:sz w:val="21"/>
          <w:szCs w:val="21"/>
        </w:rPr>
        <w:t>。</w:t>
      </w:r>
      <w:r>
        <w:rPr>
          <w:rFonts w:hint="eastAsia" w:asciiTheme="minorEastAsia" w:hAnsiTheme="minorEastAsia" w:eastAsiaTheme="minorEastAsia" w:cstheme="minorEastAsia"/>
          <w:spacing w:val="6"/>
          <w:sz w:val="21"/>
          <w:szCs w:val="21"/>
        </w:rPr>
        <w:t>关于项目经理每月在施工现场的时间要求：</w:t>
      </w:r>
      <w:r>
        <w:rPr>
          <w:rFonts w:hint="eastAsia" w:asciiTheme="minorEastAsia" w:hAnsiTheme="minorEastAsia" w:eastAsiaTheme="minorEastAsia" w:cstheme="minorEastAsia"/>
          <w:spacing w:val="6"/>
          <w:sz w:val="21"/>
          <w:szCs w:val="21"/>
          <w:u w:val="single" w:color="auto"/>
        </w:rPr>
        <w:t>每月不少于</w:t>
      </w:r>
      <w:r>
        <w:rPr>
          <w:rFonts w:hint="eastAsia" w:asciiTheme="minorEastAsia" w:hAnsiTheme="minorEastAsia" w:eastAsiaTheme="minorEastAsia" w:cstheme="minorEastAsia"/>
          <w:spacing w:val="-35"/>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22 天,每天不少于</w:t>
      </w:r>
      <w:r>
        <w:rPr>
          <w:rFonts w:hint="eastAsia" w:asciiTheme="minorEastAsia" w:hAnsiTheme="minorEastAsia" w:eastAsiaTheme="minorEastAsia" w:cstheme="minorEastAsia"/>
          <w:spacing w:val="-35"/>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8</w:t>
      </w:r>
      <w:r>
        <w:rPr>
          <w:rFonts w:hint="eastAsia" w:asciiTheme="minorEastAsia" w:hAnsiTheme="minorEastAsia" w:eastAsiaTheme="minorEastAsia" w:cstheme="minorEastAsia"/>
          <w:spacing w:val="18"/>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小时在施工现场</w:t>
      </w:r>
      <w:r>
        <w:rPr>
          <w:rFonts w:hint="eastAsia" w:asciiTheme="minorEastAsia" w:hAnsiTheme="minorEastAsia" w:eastAsiaTheme="minorEastAsia" w:cstheme="minorEastAsia"/>
          <w:spacing w:val="6"/>
          <w:sz w:val="21"/>
          <w:szCs w:val="21"/>
        </w:rPr>
        <w:t>。</w:t>
      </w:r>
    </w:p>
    <w:p w14:paraId="437BC36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 w:right="70" w:firstLine="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承包人未提交劳动合同，</w:t>
      </w:r>
      <w:r>
        <w:rPr>
          <w:rFonts w:hint="eastAsia" w:asciiTheme="minorEastAsia" w:hAnsiTheme="minorEastAsia" w:eastAsiaTheme="minorEastAsia" w:cstheme="minorEastAsia"/>
          <w:spacing w:val="-57"/>
          <w:sz w:val="21"/>
          <w:szCs w:val="21"/>
        </w:rPr>
        <w:t xml:space="preserve"> </w:t>
      </w:r>
      <w:r>
        <w:rPr>
          <w:rFonts w:hint="eastAsia" w:asciiTheme="minorEastAsia" w:hAnsiTheme="minorEastAsia" w:eastAsiaTheme="minorEastAsia" w:cstheme="minorEastAsia"/>
          <w:spacing w:val="9"/>
          <w:sz w:val="21"/>
          <w:szCs w:val="21"/>
        </w:rPr>
        <w:t>以及没有为项目经理缴纳社会保</w:t>
      </w:r>
      <w:r>
        <w:rPr>
          <w:rFonts w:hint="eastAsia" w:asciiTheme="minorEastAsia" w:hAnsiTheme="minorEastAsia" w:eastAsiaTheme="minorEastAsia" w:cstheme="minorEastAsia"/>
          <w:spacing w:val="8"/>
          <w:sz w:val="21"/>
          <w:szCs w:val="21"/>
        </w:rPr>
        <w:t>险证明的违约责任：</w:t>
      </w:r>
      <w:r>
        <w:rPr>
          <w:rFonts w:hint="eastAsia" w:asciiTheme="minorEastAsia" w:hAnsiTheme="minorEastAsia" w:eastAsiaTheme="minorEastAsia" w:cstheme="minorEastAsia"/>
          <w:spacing w:val="8"/>
          <w:sz w:val="21"/>
          <w:szCs w:val="21"/>
          <w:u w:val="single" w:color="auto"/>
        </w:rPr>
        <w:t>发包人有权更</w:t>
      </w:r>
      <w:r>
        <w:rPr>
          <w:rFonts w:hint="eastAsia" w:asciiTheme="minorEastAsia" w:hAnsiTheme="minorEastAsia" w:eastAsiaTheme="minorEastAsia" w:cstheme="minorEastAsia"/>
          <w:spacing w:val="7"/>
          <w:sz w:val="21"/>
          <w:szCs w:val="21"/>
          <w:u w:val="single" w:color="auto"/>
        </w:rPr>
        <w:t>换项目经理，</w:t>
      </w:r>
      <w:r>
        <w:rPr>
          <w:rFonts w:hint="eastAsia" w:asciiTheme="minorEastAsia" w:hAnsiTheme="minorEastAsia" w:eastAsiaTheme="minorEastAsia" w:cstheme="minorEastAsia"/>
          <w:spacing w:val="-45"/>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由此增加的费用和延误的工期由承包人承担</w:t>
      </w:r>
      <w:r>
        <w:rPr>
          <w:rFonts w:hint="eastAsia" w:asciiTheme="minorEastAsia" w:hAnsiTheme="minorEastAsia" w:eastAsiaTheme="minorEastAsia" w:cstheme="minorEastAsia"/>
          <w:spacing w:val="7"/>
          <w:sz w:val="21"/>
          <w:szCs w:val="21"/>
        </w:rPr>
        <w:t>。</w:t>
      </w:r>
    </w:p>
    <w:p w14:paraId="5CFDB77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 w:right="70" w:firstLine="423"/>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项目经理未经批准，擅自离开施工现场的违约责任：</w:t>
      </w:r>
      <w:r>
        <w:rPr>
          <w:rFonts w:hint="eastAsia" w:asciiTheme="minorEastAsia" w:hAnsiTheme="minorEastAsia" w:eastAsiaTheme="minorEastAsia" w:cstheme="minorEastAsia"/>
          <w:spacing w:val="8"/>
          <w:sz w:val="21"/>
          <w:szCs w:val="21"/>
          <w:u w:val="single" w:color="auto"/>
        </w:rPr>
        <w:t>每月擅自离场≤3</w:t>
      </w:r>
      <w:r>
        <w:rPr>
          <w:rFonts w:hint="eastAsia" w:asciiTheme="minorEastAsia" w:hAnsiTheme="minorEastAsia" w:eastAsiaTheme="minorEastAsia" w:cstheme="minorEastAsia"/>
          <w:spacing w:val="1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天</w:t>
      </w:r>
      <w:r>
        <w:rPr>
          <w:rFonts w:hint="eastAsia" w:asciiTheme="minorEastAsia" w:hAnsiTheme="minorEastAsia" w:eastAsiaTheme="minorEastAsia" w:cstheme="minorEastAsia"/>
          <w:spacing w:val="7"/>
          <w:sz w:val="21"/>
          <w:szCs w:val="21"/>
          <w:u w:val="single" w:color="auto"/>
        </w:rPr>
        <w:t>的，承包人应承担</w:t>
      </w:r>
      <w:r>
        <w:rPr>
          <w:rFonts w:hint="eastAsia" w:asciiTheme="minorEastAsia" w:hAnsiTheme="minorEastAsia" w:eastAsiaTheme="minorEastAsia" w:cstheme="minorEastAsia"/>
          <w:spacing w:val="8"/>
          <w:sz w:val="21"/>
          <w:szCs w:val="21"/>
          <w:u w:val="single" w:color="auto"/>
        </w:rPr>
        <w:t>违约金</w:t>
      </w:r>
      <w:r>
        <w:rPr>
          <w:rFonts w:hint="eastAsia" w:asciiTheme="minorEastAsia" w:hAnsiTheme="minorEastAsia" w:eastAsiaTheme="minorEastAsia" w:cstheme="minorEastAsia"/>
          <w:spacing w:val="-1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1 仟元/天；每月擅自离场＞3</w:t>
      </w:r>
      <w:r>
        <w:rPr>
          <w:rFonts w:hint="eastAsia" w:asciiTheme="minorEastAsia" w:hAnsiTheme="minorEastAsia" w:eastAsiaTheme="minorEastAsia" w:cstheme="minorEastAsia"/>
          <w:spacing w:val="16"/>
          <w:w w:val="101"/>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天的，发包人有权要求承包人更换同等或以上条件的项目经理，并要求承包人承担违约金</w:t>
      </w:r>
      <w:r>
        <w:rPr>
          <w:rFonts w:hint="eastAsia" w:asciiTheme="minorEastAsia" w:hAnsiTheme="minorEastAsia" w:eastAsiaTheme="minorEastAsia" w:cstheme="minorEastAsia"/>
          <w:spacing w:val="-37"/>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5 仟元，</w:t>
      </w:r>
      <w:r>
        <w:rPr>
          <w:rFonts w:hint="eastAsia" w:asciiTheme="minorEastAsia" w:hAnsiTheme="minorEastAsia" w:eastAsiaTheme="minorEastAsia" w:cstheme="minorEastAsia"/>
          <w:spacing w:val="-5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由此延误的工期以及其它相应的损失由</w:t>
      </w:r>
      <w:r>
        <w:rPr>
          <w:rFonts w:hint="eastAsia" w:asciiTheme="minorEastAsia" w:hAnsiTheme="minorEastAsia" w:eastAsiaTheme="minorEastAsia" w:cstheme="minorEastAsia"/>
          <w:spacing w:val="7"/>
          <w:sz w:val="21"/>
          <w:szCs w:val="21"/>
          <w:u w:val="single" w:color="auto"/>
        </w:rPr>
        <w:t>承包人承担</w:t>
      </w:r>
      <w:r>
        <w:rPr>
          <w:rFonts w:hint="eastAsia" w:asciiTheme="minorEastAsia" w:hAnsiTheme="minorEastAsia" w:eastAsiaTheme="minorEastAsia" w:cstheme="minorEastAsia"/>
          <w:spacing w:val="7"/>
          <w:sz w:val="21"/>
          <w:szCs w:val="21"/>
        </w:rPr>
        <w:t>。</w:t>
      </w:r>
    </w:p>
    <w:p w14:paraId="099B113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3.2.3  承</w:t>
      </w:r>
      <w:r>
        <w:rPr>
          <w:rFonts w:hint="eastAsia" w:asciiTheme="minorEastAsia" w:hAnsiTheme="minorEastAsia" w:eastAsiaTheme="minorEastAsia" w:cstheme="minorEastAsia"/>
          <w:spacing w:val="6"/>
          <w:sz w:val="21"/>
          <w:szCs w:val="21"/>
        </w:rPr>
        <w:t>包人擅自更换项目经理的违约责任：</w:t>
      </w:r>
      <w:r>
        <w:rPr>
          <w:rFonts w:hint="eastAsia" w:asciiTheme="minorEastAsia" w:hAnsiTheme="minorEastAsia" w:eastAsiaTheme="minorEastAsia" w:cstheme="minorEastAsia"/>
          <w:spacing w:val="6"/>
          <w:sz w:val="21"/>
          <w:szCs w:val="21"/>
          <w:u w:val="single" w:color="auto"/>
        </w:rPr>
        <w:t>处以</w:t>
      </w:r>
      <w:r>
        <w:rPr>
          <w:rFonts w:hint="eastAsia" w:asciiTheme="minorEastAsia" w:hAnsiTheme="minorEastAsia" w:eastAsiaTheme="minorEastAsia" w:cstheme="minorEastAsia"/>
          <w:spacing w:val="-36"/>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2</w:t>
      </w:r>
      <w:r>
        <w:rPr>
          <w:rFonts w:hint="eastAsia" w:asciiTheme="minorEastAsia" w:hAnsiTheme="minorEastAsia" w:eastAsiaTheme="minorEastAsia" w:cstheme="minorEastAsia"/>
          <w:spacing w:val="17"/>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万元违约金，承包人承担因上述违约给发包人</w:t>
      </w:r>
      <w:r>
        <w:rPr>
          <w:rFonts w:hint="eastAsia" w:asciiTheme="minorEastAsia" w:hAnsiTheme="minorEastAsia" w:eastAsiaTheme="minorEastAsia" w:cstheme="minorEastAsia"/>
          <w:spacing w:val="7"/>
          <w:sz w:val="21"/>
          <w:szCs w:val="21"/>
          <w:u w:val="single" w:color="auto"/>
        </w:rPr>
        <w:t>造成的一切损失</w:t>
      </w:r>
      <w:r>
        <w:rPr>
          <w:rFonts w:hint="eastAsia" w:asciiTheme="minorEastAsia" w:hAnsiTheme="minorEastAsia" w:eastAsiaTheme="minorEastAsia" w:cstheme="minorEastAsia"/>
          <w:spacing w:val="7"/>
          <w:sz w:val="21"/>
          <w:szCs w:val="21"/>
        </w:rPr>
        <w:t>。</w:t>
      </w:r>
    </w:p>
    <w:p w14:paraId="57F3B35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 w:right="70" w:firstLine="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3.2.4  </w:t>
      </w:r>
      <w:r>
        <w:rPr>
          <w:rFonts w:hint="eastAsia" w:asciiTheme="minorEastAsia" w:hAnsiTheme="minorEastAsia" w:eastAsiaTheme="minorEastAsia" w:cstheme="minorEastAsia"/>
          <w:spacing w:val="6"/>
          <w:sz w:val="21"/>
          <w:szCs w:val="21"/>
        </w:rPr>
        <w:t>承包人无正当理由拒绝更换项目经理的违约责任：</w:t>
      </w:r>
      <w:r>
        <w:rPr>
          <w:rFonts w:hint="eastAsia" w:asciiTheme="minorEastAsia" w:hAnsiTheme="minorEastAsia" w:eastAsiaTheme="minorEastAsia" w:cstheme="minorEastAsia"/>
          <w:spacing w:val="6"/>
          <w:sz w:val="21"/>
          <w:szCs w:val="21"/>
          <w:u w:val="single" w:color="auto"/>
        </w:rPr>
        <w:t>处以</w:t>
      </w:r>
      <w:r>
        <w:rPr>
          <w:rFonts w:hint="eastAsia" w:asciiTheme="minorEastAsia" w:hAnsiTheme="minorEastAsia" w:eastAsiaTheme="minorEastAsia" w:cstheme="minorEastAsia"/>
          <w:spacing w:val="-33"/>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2 万元违约金，承包人承担因上</w:t>
      </w:r>
      <w:r>
        <w:rPr>
          <w:rFonts w:hint="eastAsia" w:asciiTheme="minorEastAsia" w:hAnsiTheme="minorEastAsia" w:eastAsiaTheme="minorEastAsia" w:cstheme="minorEastAsia"/>
          <w:spacing w:val="8"/>
          <w:sz w:val="21"/>
          <w:szCs w:val="21"/>
          <w:u w:val="single" w:color="auto"/>
        </w:rPr>
        <w:t>述违约给发包人造成的一切损失</w:t>
      </w:r>
      <w:r>
        <w:rPr>
          <w:rFonts w:hint="eastAsia" w:asciiTheme="minorEastAsia" w:hAnsiTheme="minorEastAsia" w:eastAsiaTheme="minorEastAsia" w:cstheme="minorEastAsia"/>
          <w:spacing w:val="8"/>
          <w:sz w:val="21"/>
          <w:szCs w:val="21"/>
        </w:rPr>
        <w:t>。</w:t>
      </w:r>
    </w:p>
    <w:p w14:paraId="098F7E1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3.3  承包人人员</w:t>
      </w:r>
    </w:p>
    <w:p w14:paraId="3D76746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leftChars="200" w:firstLine="0" w:firstLineChars="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 xml:space="preserve">3.3.1  </w:t>
      </w:r>
      <w:r>
        <w:rPr>
          <w:rFonts w:hint="eastAsia" w:asciiTheme="minorEastAsia" w:hAnsiTheme="minorEastAsia" w:eastAsiaTheme="minorEastAsia" w:cstheme="minorEastAsia"/>
          <w:spacing w:val="9"/>
          <w:sz w:val="21"/>
          <w:szCs w:val="21"/>
        </w:rPr>
        <w:t>承包人提交项目管理机构及施工现场</w:t>
      </w:r>
      <w:r>
        <w:rPr>
          <w:rFonts w:hint="eastAsia" w:asciiTheme="minorEastAsia" w:hAnsiTheme="minorEastAsia" w:eastAsiaTheme="minorEastAsia" w:cstheme="minorEastAsia"/>
          <w:spacing w:val="8"/>
          <w:sz w:val="21"/>
          <w:szCs w:val="21"/>
        </w:rPr>
        <w:t>管理人员安排报告的期限：</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b/>
          <w:bCs/>
          <w:spacing w:val="7"/>
          <w:sz w:val="21"/>
          <w:szCs w:val="21"/>
        </w:rPr>
        <w:t xml:space="preserve">3.3.2  </w:t>
      </w:r>
      <w:r>
        <w:rPr>
          <w:rFonts w:hint="eastAsia" w:asciiTheme="minorEastAsia" w:hAnsiTheme="minorEastAsia" w:eastAsiaTheme="minorEastAsia" w:cstheme="minorEastAsia"/>
          <w:spacing w:val="7"/>
          <w:sz w:val="21"/>
          <w:szCs w:val="21"/>
        </w:rPr>
        <w:t>承包人无正当理由拒绝撤换主要施工</w:t>
      </w:r>
      <w:r>
        <w:rPr>
          <w:rFonts w:hint="eastAsia" w:asciiTheme="minorEastAsia" w:hAnsiTheme="minorEastAsia" w:eastAsiaTheme="minorEastAsia" w:cstheme="minorEastAsia"/>
          <w:spacing w:val="6"/>
          <w:sz w:val="21"/>
          <w:szCs w:val="21"/>
        </w:rPr>
        <w:t>管理人员的违约责任：</w:t>
      </w:r>
      <w:r>
        <w:rPr>
          <w:rFonts w:hint="eastAsia" w:asciiTheme="minorEastAsia" w:hAnsiTheme="minorEastAsia" w:eastAsiaTheme="minorEastAsia" w:cstheme="minorEastAsia"/>
          <w:spacing w:val="6"/>
          <w:sz w:val="21"/>
          <w:szCs w:val="21"/>
          <w:u w:val="single" w:color="auto"/>
        </w:rPr>
        <w:t>如主要施工管理人员失职或</w:t>
      </w:r>
      <w:r>
        <w:rPr>
          <w:rFonts w:hint="eastAsia" w:asciiTheme="minorEastAsia" w:hAnsiTheme="minorEastAsia" w:eastAsiaTheme="minorEastAsia" w:cstheme="minorEastAsia"/>
          <w:spacing w:val="7"/>
          <w:sz w:val="21"/>
          <w:szCs w:val="21"/>
          <w:u w:val="single" w:color="auto"/>
        </w:rPr>
        <w:t>其他原因不能继续履行职责，发包人应要求其更换该管理人员，承包人应承担违约金</w:t>
      </w:r>
      <w:r>
        <w:rPr>
          <w:rFonts w:hint="eastAsia" w:asciiTheme="minorEastAsia" w:hAnsiTheme="minorEastAsia" w:eastAsiaTheme="minorEastAsia" w:cstheme="minorEastAsia"/>
          <w:spacing w:val="-14"/>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1</w:t>
      </w:r>
      <w:r>
        <w:rPr>
          <w:rFonts w:hint="eastAsia" w:asciiTheme="minorEastAsia" w:hAnsiTheme="minorEastAsia" w:eastAsiaTheme="minorEastAsia" w:cstheme="minorEastAsia"/>
          <w:spacing w:val="17"/>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万元/人，</w:t>
      </w:r>
      <w:r>
        <w:rPr>
          <w:rFonts w:hint="eastAsia" w:asciiTheme="minorEastAsia" w:hAnsiTheme="minorEastAsia" w:eastAsiaTheme="minorEastAsia" w:cstheme="minorEastAsia"/>
          <w:spacing w:val="9"/>
          <w:sz w:val="21"/>
          <w:szCs w:val="21"/>
          <w:u w:val="single" w:color="auto"/>
        </w:rPr>
        <w:t>由此延误的工期及其它相应的损失由承包人承担</w:t>
      </w:r>
      <w:r>
        <w:rPr>
          <w:rFonts w:hint="eastAsia" w:asciiTheme="minorEastAsia" w:hAnsiTheme="minorEastAsia" w:eastAsiaTheme="minorEastAsia" w:cstheme="minorEastAsia"/>
          <w:spacing w:val="8"/>
          <w:sz w:val="21"/>
          <w:szCs w:val="21"/>
          <w:u w:val="single" w:color="auto"/>
        </w:rPr>
        <w:t xml:space="preserve"> </w:t>
      </w:r>
      <w:r>
        <w:rPr>
          <w:rFonts w:hint="eastAsia" w:asciiTheme="minorEastAsia" w:hAnsiTheme="minorEastAsia" w:eastAsiaTheme="minorEastAsia" w:cstheme="minorEastAsia"/>
          <w:spacing w:val="8"/>
          <w:sz w:val="21"/>
          <w:szCs w:val="21"/>
        </w:rPr>
        <w:t>。</w:t>
      </w:r>
    </w:p>
    <w:p w14:paraId="337265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3.3.3  </w:t>
      </w:r>
      <w:r>
        <w:rPr>
          <w:rFonts w:hint="eastAsia" w:asciiTheme="minorEastAsia" w:hAnsiTheme="minorEastAsia" w:eastAsiaTheme="minorEastAsia" w:cstheme="minorEastAsia"/>
          <w:spacing w:val="8"/>
          <w:sz w:val="21"/>
          <w:szCs w:val="21"/>
        </w:rPr>
        <w:t xml:space="preserve">承包人主要施工管理人员离开施工现场的批准要求： </w:t>
      </w:r>
      <w:r>
        <w:rPr>
          <w:rFonts w:hint="eastAsia" w:asciiTheme="minorEastAsia" w:hAnsiTheme="minorEastAsia" w:eastAsiaTheme="minorEastAsia" w:cstheme="minorEastAsia"/>
          <w:spacing w:val="-91"/>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6ADB611D">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2" w:firstLine="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3.3.4 </w:t>
      </w:r>
      <w:r>
        <w:rPr>
          <w:rFonts w:hint="eastAsia" w:asciiTheme="minorEastAsia" w:hAnsiTheme="minorEastAsia" w:eastAsiaTheme="minorEastAsia" w:cstheme="minorEastAsia"/>
          <w:spacing w:val="7"/>
          <w:sz w:val="21"/>
          <w:szCs w:val="21"/>
        </w:rPr>
        <w:t>承包人擅自更换主要施工管理人员的违约责任：</w:t>
      </w:r>
      <w:r>
        <w:rPr>
          <w:rFonts w:hint="eastAsia" w:asciiTheme="minorEastAsia" w:hAnsiTheme="minorEastAsia" w:eastAsiaTheme="minorEastAsia" w:cstheme="minorEastAsia"/>
          <w:spacing w:val="7"/>
          <w:sz w:val="21"/>
          <w:szCs w:val="21"/>
          <w:u w:val="single" w:color="auto"/>
        </w:rPr>
        <w:t>处以</w:t>
      </w:r>
      <w:r>
        <w:rPr>
          <w:rFonts w:hint="eastAsia" w:asciiTheme="minorEastAsia" w:hAnsiTheme="minorEastAsia" w:eastAsiaTheme="minorEastAsia" w:cstheme="minorEastAsia"/>
          <w:spacing w:val="-20"/>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1</w:t>
      </w:r>
      <w:r>
        <w:rPr>
          <w:rFonts w:hint="eastAsia" w:asciiTheme="minorEastAsia" w:hAnsiTheme="minorEastAsia" w:eastAsiaTheme="minorEastAsia" w:cstheme="minorEastAsia"/>
          <w:spacing w:val="17"/>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万元</w:t>
      </w:r>
      <w:r>
        <w:rPr>
          <w:rFonts w:hint="eastAsia" w:asciiTheme="minorEastAsia" w:hAnsiTheme="minorEastAsia" w:eastAsiaTheme="minorEastAsia" w:cstheme="minorEastAsia"/>
          <w:spacing w:val="6"/>
          <w:sz w:val="21"/>
          <w:szCs w:val="21"/>
          <w:u w:val="single" w:color="auto"/>
        </w:rPr>
        <w:t>违约金，承包人承担因上述</w:t>
      </w:r>
      <w:r>
        <w:rPr>
          <w:rFonts w:hint="eastAsia" w:asciiTheme="minorEastAsia" w:hAnsiTheme="minorEastAsia" w:eastAsiaTheme="minorEastAsia" w:cstheme="minorEastAsia"/>
          <w:spacing w:val="8"/>
          <w:sz w:val="21"/>
          <w:szCs w:val="21"/>
          <w:u w:val="single" w:color="auto"/>
        </w:rPr>
        <w:t>违约给发包人造成的一切损失</w:t>
      </w:r>
      <w:r>
        <w:rPr>
          <w:rFonts w:hint="eastAsia" w:asciiTheme="minorEastAsia" w:hAnsiTheme="minorEastAsia" w:eastAsiaTheme="minorEastAsia" w:cstheme="minorEastAsia"/>
          <w:spacing w:val="8"/>
          <w:sz w:val="21"/>
          <w:szCs w:val="21"/>
        </w:rPr>
        <w:t>。</w:t>
      </w:r>
    </w:p>
    <w:p w14:paraId="588E7B4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right="2" w:firstLine="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承包人主要施工管理人员擅自离开施工现场的违约</w:t>
      </w:r>
      <w:r>
        <w:rPr>
          <w:rFonts w:hint="eastAsia" w:asciiTheme="minorEastAsia" w:hAnsiTheme="minorEastAsia" w:eastAsiaTheme="minorEastAsia" w:cstheme="minorEastAsia"/>
          <w:spacing w:val="8"/>
          <w:sz w:val="21"/>
          <w:szCs w:val="21"/>
        </w:rPr>
        <w:t>责任：</w:t>
      </w:r>
      <w:r>
        <w:rPr>
          <w:rFonts w:hint="eastAsia" w:asciiTheme="minorEastAsia" w:hAnsiTheme="minorEastAsia" w:eastAsiaTheme="minorEastAsia" w:cstheme="minorEastAsia"/>
          <w:spacing w:val="8"/>
          <w:sz w:val="21"/>
          <w:szCs w:val="21"/>
          <w:u w:val="single" w:color="auto"/>
        </w:rPr>
        <w:t>处以</w:t>
      </w:r>
      <w:r>
        <w:rPr>
          <w:rFonts w:hint="eastAsia" w:asciiTheme="minorEastAsia" w:hAnsiTheme="minorEastAsia" w:eastAsiaTheme="minorEastAsia" w:cstheme="minorEastAsia"/>
          <w:spacing w:val="-21"/>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1</w:t>
      </w:r>
      <w:r>
        <w:rPr>
          <w:rFonts w:hint="eastAsia" w:asciiTheme="minorEastAsia" w:hAnsiTheme="minorEastAsia" w:eastAsiaTheme="minorEastAsia" w:cstheme="minorEastAsia"/>
          <w:spacing w:val="17"/>
          <w:w w:val="101"/>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万元违约金，承包人承担因上述违约给发包人造成的一切损失</w:t>
      </w:r>
      <w:r>
        <w:rPr>
          <w:rFonts w:hint="eastAsia" w:asciiTheme="minorEastAsia" w:hAnsiTheme="minorEastAsia" w:eastAsiaTheme="minorEastAsia" w:cstheme="minorEastAsia"/>
          <w:spacing w:val="8"/>
          <w:sz w:val="21"/>
          <w:szCs w:val="21"/>
        </w:rPr>
        <w:t>。</w:t>
      </w:r>
    </w:p>
    <w:p w14:paraId="3ADF0DD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3.5</w:t>
      </w:r>
      <w:r>
        <w:rPr>
          <w:rFonts w:hint="eastAsia" w:asciiTheme="minorEastAsia" w:hAnsiTheme="minorEastAsia" w:eastAsiaTheme="minorEastAsia" w:cstheme="minorEastAsia"/>
          <w:b/>
          <w:bCs/>
          <w:spacing w:val="9"/>
          <w:sz w:val="21"/>
          <w:szCs w:val="21"/>
        </w:rPr>
        <w:t xml:space="preserve">  </w:t>
      </w:r>
      <w:r>
        <w:rPr>
          <w:rFonts w:hint="eastAsia" w:asciiTheme="minorEastAsia" w:hAnsiTheme="minorEastAsia" w:eastAsiaTheme="minorEastAsia" w:cstheme="minorEastAsia"/>
          <w:b/>
          <w:bCs/>
          <w:spacing w:val="2"/>
          <w:sz w:val="21"/>
          <w:szCs w:val="21"/>
        </w:rPr>
        <w:t>分包</w:t>
      </w:r>
    </w:p>
    <w:p w14:paraId="0057A56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3.5.1 </w:t>
      </w:r>
      <w:r>
        <w:rPr>
          <w:rFonts w:hint="eastAsia" w:asciiTheme="minorEastAsia" w:hAnsiTheme="minorEastAsia" w:eastAsiaTheme="minorEastAsia" w:cstheme="minorEastAsia"/>
          <w:spacing w:val="6"/>
          <w:sz w:val="21"/>
          <w:szCs w:val="21"/>
        </w:rPr>
        <w:t>分包的一般约定</w:t>
      </w:r>
    </w:p>
    <w:p w14:paraId="0A5C11B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禁止分包的工程包括：</w:t>
      </w:r>
      <w:r>
        <w:rPr>
          <w:rFonts w:hint="eastAsia" w:asciiTheme="minorEastAsia" w:hAnsiTheme="minorEastAsia" w:eastAsiaTheme="minorEastAsia" w:cstheme="minorEastAsia"/>
          <w:spacing w:val="9"/>
          <w:sz w:val="21"/>
          <w:szCs w:val="21"/>
          <w:u w:val="single" w:color="auto"/>
        </w:rPr>
        <w:t>除发包人同意分包的工程外，承包人不得分包</w:t>
      </w:r>
      <w:r>
        <w:rPr>
          <w:rFonts w:hint="eastAsia" w:asciiTheme="minorEastAsia" w:hAnsiTheme="minorEastAsia" w:eastAsiaTheme="minorEastAsia" w:cstheme="minorEastAsia"/>
          <w:spacing w:val="9"/>
          <w:sz w:val="21"/>
          <w:szCs w:val="21"/>
        </w:rPr>
        <w:t>。</w:t>
      </w:r>
    </w:p>
    <w:p w14:paraId="747C09C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主体结构、关键性工作的范围：</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2F849E1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3.5.2 </w:t>
      </w:r>
      <w:r>
        <w:rPr>
          <w:rFonts w:hint="eastAsia" w:asciiTheme="minorEastAsia" w:hAnsiTheme="minorEastAsia" w:eastAsiaTheme="minorEastAsia" w:cstheme="minorEastAsia"/>
          <w:spacing w:val="6"/>
          <w:sz w:val="21"/>
          <w:szCs w:val="21"/>
        </w:rPr>
        <w:t>分包的确定</w:t>
      </w:r>
    </w:p>
    <w:p w14:paraId="163BF17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允许分包的专业工程包括：</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03D0A50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其他关于分包的约定：</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6D3EFCE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3.5.4  </w:t>
      </w:r>
      <w:r>
        <w:rPr>
          <w:rFonts w:hint="eastAsia" w:asciiTheme="minorEastAsia" w:hAnsiTheme="minorEastAsia" w:eastAsiaTheme="minorEastAsia" w:cstheme="minorEastAsia"/>
          <w:spacing w:val="6"/>
          <w:sz w:val="21"/>
          <w:szCs w:val="21"/>
        </w:rPr>
        <w:t>分包合同价款</w:t>
      </w:r>
    </w:p>
    <w:p w14:paraId="2C8B52A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关于分包合同价款支付的约定：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0C90C98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3.6  工程照管与成品、半成品保护</w:t>
      </w:r>
    </w:p>
    <w:p w14:paraId="7012B88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承包人负责照管工程及工程相关的材料、工程设备的起</w:t>
      </w:r>
      <w:r>
        <w:rPr>
          <w:rFonts w:hint="eastAsia" w:asciiTheme="minorEastAsia" w:hAnsiTheme="minorEastAsia" w:eastAsiaTheme="minorEastAsia" w:cstheme="minorEastAsia"/>
          <w:spacing w:val="9"/>
          <w:sz w:val="21"/>
          <w:szCs w:val="21"/>
        </w:rPr>
        <w:t>始时间：</w:t>
      </w:r>
      <w:r>
        <w:rPr>
          <w:rFonts w:hint="eastAsia" w:asciiTheme="minorEastAsia" w:hAnsiTheme="minorEastAsia" w:eastAsiaTheme="minorEastAsia" w:cstheme="minorEastAsia"/>
          <w:spacing w:val="9"/>
          <w:sz w:val="21"/>
          <w:szCs w:val="21"/>
          <w:u w:val="single" w:color="auto"/>
        </w:rPr>
        <w:t>执行通用条款。</w:t>
      </w:r>
    </w:p>
    <w:p w14:paraId="5359C65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3.7</w:t>
      </w:r>
      <w:r>
        <w:rPr>
          <w:rFonts w:hint="eastAsia" w:asciiTheme="minorEastAsia" w:hAnsiTheme="minorEastAsia" w:eastAsiaTheme="minorEastAsia" w:cstheme="minorEastAsia"/>
          <w:b/>
          <w:bCs/>
          <w:spacing w:val="9"/>
          <w:sz w:val="21"/>
          <w:szCs w:val="21"/>
        </w:rPr>
        <w:t xml:space="preserve">  </w:t>
      </w:r>
      <w:r>
        <w:rPr>
          <w:rFonts w:hint="eastAsia" w:asciiTheme="minorEastAsia" w:hAnsiTheme="minorEastAsia" w:eastAsiaTheme="minorEastAsia" w:cstheme="minorEastAsia"/>
          <w:b/>
          <w:bCs/>
          <w:spacing w:val="4"/>
          <w:sz w:val="21"/>
          <w:szCs w:val="21"/>
        </w:rPr>
        <w:t>履约担保</w:t>
      </w:r>
    </w:p>
    <w:p w14:paraId="4CAC92B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承包人是否提供履约担保：</w:t>
      </w:r>
      <w:r>
        <w:rPr>
          <w:rFonts w:hint="eastAsia" w:asciiTheme="minorEastAsia" w:hAnsiTheme="minorEastAsia" w:eastAsiaTheme="minorEastAsia" w:cstheme="minorEastAsia"/>
          <w:spacing w:val="8"/>
          <w:sz w:val="21"/>
          <w:szCs w:val="21"/>
          <w:u w:val="single" w:color="auto"/>
        </w:rPr>
        <w:t>是</w:t>
      </w:r>
      <w:r>
        <w:rPr>
          <w:rFonts w:hint="eastAsia" w:asciiTheme="minorEastAsia" w:hAnsiTheme="minorEastAsia" w:eastAsiaTheme="minorEastAsia" w:cstheme="minorEastAsia"/>
          <w:spacing w:val="8"/>
          <w:sz w:val="21"/>
          <w:szCs w:val="21"/>
        </w:rPr>
        <w:t>。</w:t>
      </w:r>
    </w:p>
    <w:p w14:paraId="05AB2B9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承包人提供履约担保的形式、金额及期限的：履约担保缴纳形式：</w:t>
      </w:r>
      <w:r>
        <w:rPr>
          <w:rFonts w:hint="eastAsia" w:asciiTheme="minorEastAsia" w:hAnsiTheme="minorEastAsia" w:eastAsiaTheme="minorEastAsia" w:cstheme="minorEastAsia"/>
          <w:spacing w:val="9"/>
          <w:sz w:val="21"/>
          <w:szCs w:val="21"/>
          <w:u w:val="single" w:color="auto"/>
        </w:rPr>
        <w:t>现金转账或履约保函</w:t>
      </w:r>
      <w:r>
        <w:rPr>
          <w:rFonts w:hint="eastAsia" w:asciiTheme="minorEastAsia" w:hAnsiTheme="minorEastAsia" w:eastAsiaTheme="minorEastAsia" w:cstheme="minorEastAsia"/>
          <w:spacing w:val="9"/>
          <w:sz w:val="21"/>
          <w:szCs w:val="21"/>
        </w:rPr>
        <w:t>。</w:t>
      </w:r>
    </w:p>
    <w:p w14:paraId="1C65226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1）现金转账：须从中标人基本账户转出，合同价的</w:t>
      </w:r>
      <w:r>
        <w:rPr>
          <w:rFonts w:hint="eastAsia" w:asciiTheme="minorEastAsia" w:hAnsiTheme="minorEastAsia" w:eastAsiaTheme="minorEastAsia" w:cstheme="minorEastAsia"/>
          <w:spacing w:val="-24"/>
          <w:sz w:val="21"/>
          <w:szCs w:val="21"/>
        </w:rPr>
        <w:t xml:space="preserve"> </w:t>
      </w:r>
      <w:r>
        <w:rPr>
          <w:rFonts w:hint="eastAsia" w:asciiTheme="minorEastAsia" w:hAnsiTheme="minorEastAsia" w:eastAsiaTheme="minorEastAsia" w:cstheme="minorEastAsia"/>
          <w:spacing w:val="8"/>
          <w:sz w:val="21"/>
          <w:szCs w:val="21"/>
        </w:rPr>
        <w:t>10%，四舍五</w:t>
      </w:r>
      <w:r>
        <w:rPr>
          <w:rFonts w:hint="eastAsia" w:asciiTheme="minorEastAsia" w:hAnsiTheme="minorEastAsia" w:eastAsiaTheme="minorEastAsia" w:cstheme="minorEastAsia"/>
          <w:spacing w:val="7"/>
          <w:sz w:val="21"/>
          <w:szCs w:val="21"/>
        </w:rPr>
        <w:t>入取整至万位。</w:t>
      </w:r>
    </w:p>
    <w:p w14:paraId="6F611AB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缴纳时间：中标通知书发出之日起</w:t>
      </w:r>
      <w:r>
        <w:rPr>
          <w:rFonts w:hint="eastAsia" w:asciiTheme="minorEastAsia" w:hAnsiTheme="minorEastAsia" w:eastAsiaTheme="minorEastAsia" w:cstheme="minorEastAsia"/>
          <w:spacing w:val="-19"/>
          <w:sz w:val="21"/>
          <w:szCs w:val="21"/>
        </w:rPr>
        <w:t xml:space="preserve"> </w:t>
      </w:r>
      <w:r>
        <w:rPr>
          <w:rFonts w:hint="eastAsia" w:asciiTheme="minorEastAsia" w:hAnsiTheme="minorEastAsia" w:eastAsiaTheme="minorEastAsia" w:cstheme="minorEastAsia"/>
          <w:spacing w:val="8"/>
          <w:sz w:val="21"/>
          <w:szCs w:val="21"/>
        </w:rPr>
        <w:t>5</w:t>
      </w:r>
      <w:r>
        <w:rPr>
          <w:rFonts w:hint="eastAsia" w:asciiTheme="minorEastAsia" w:hAnsiTheme="minorEastAsia" w:eastAsiaTheme="minorEastAsia" w:cstheme="minorEastAsia"/>
          <w:spacing w:val="-38"/>
          <w:sz w:val="21"/>
          <w:szCs w:val="21"/>
        </w:rPr>
        <w:t xml:space="preserve"> </w:t>
      </w:r>
      <w:r>
        <w:rPr>
          <w:rFonts w:hint="eastAsia" w:asciiTheme="minorEastAsia" w:hAnsiTheme="minorEastAsia" w:eastAsiaTheme="minorEastAsia" w:cstheme="minorEastAsia"/>
          <w:spacing w:val="8"/>
          <w:sz w:val="21"/>
          <w:szCs w:val="21"/>
        </w:rPr>
        <w:t>个工作日内递交至招标人指定账户。</w:t>
      </w:r>
    </w:p>
    <w:p w14:paraId="679852B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4"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退还方式：待</w:t>
      </w:r>
      <w:r>
        <w:rPr>
          <w:rFonts w:hint="eastAsia" w:asciiTheme="minorEastAsia" w:hAnsiTheme="minorEastAsia" w:eastAsiaTheme="minorEastAsia" w:cstheme="minorEastAsia"/>
          <w:spacing w:val="8"/>
          <w:sz w:val="21"/>
          <w:szCs w:val="21"/>
        </w:rPr>
        <w:t>中标</w:t>
      </w:r>
      <w:r>
        <w:rPr>
          <w:rFonts w:hint="eastAsia" w:asciiTheme="minorEastAsia" w:hAnsiTheme="minorEastAsia" w:eastAsiaTheme="minorEastAsia" w:cstheme="minorEastAsia"/>
          <w:spacing w:val="6"/>
          <w:sz w:val="21"/>
          <w:szCs w:val="21"/>
        </w:rPr>
        <w:t>人按照合同约定完成竣工验收后，自</w:t>
      </w:r>
      <w:r>
        <w:rPr>
          <w:rFonts w:hint="eastAsia" w:asciiTheme="minorEastAsia" w:hAnsiTheme="minorEastAsia" w:eastAsiaTheme="minorEastAsia" w:cstheme="minorEastAsia"/>
          <w:spacing w:val="8"/>
          <w:sz w:val="21"/>
          <w:szCs w:val="21"/>
        </w:rPr>
        <w:t>中标</w:t>
      </w:r>
      <w:r>
        <w:rPr>
          <w:rFonts w:hint="eastAsia" w:asciiTheme="minorEastAsia" w:hAnsiTheme="minorEastAsia" w:eastAsiaTheme="minorEastAsia" w:cstheme="minorEastAsia"/>
          <w:spacing w:val="6"/>
          <w:sz w:val="21"/>
          <w:szCs w:val="21"/>
        </w:rPr>
        <w:t>单位提交退款申请之日起</w:t>
      </w:r>
      <w:r>
        <w:rPr>
          <w:rFonts w:hint="eastAsia" w:asciiTheme="minorEastAsia" w:hAnsiTheme="minorEastAsia" w:eastAsiaTheme="minorEastAsia" w:cstheme="minorEastAsia"/>
          <w:spacing w:val="-21"/>
          <w:sz w:val="21"/>
          <w:szCs w:val="21"/>
        </w:rPr>
        <w:t xml:space="preserve"> </w:t>
      </w:r>
      <w:r>
        <w:rPr>
          <w:rFonts w:hint="eastAsia" w:asciiTheme="minorEastAsia" w:hAnsiTheme="minorEastAsia" w:eastAsiaTheme="minorEastAsia" w:cstheme="minorEastAsia"/>
          <w:spacing w:val="6"/>
          <w:sz w:val="21"/>
          <w:szCs w:val="21"/>
        </w:rPr>
        <w:t>30</w:t>
      </w:r>
      <w:r>
        <w:rPr>
          <w:rFonts w:hint="eastAsia" w:asciiTheme="minorEastAsia" w:hAnsiTheme="minorEastAsia" w:eastAsiaTheme="minorEastAsia" w:cstheme="minorEastAsia"/>
          <w:spacing w:val="-38"/>
          <w:sz w:val="21"/>
          <w:szCs w:val="21"/>
        </w:rPr>
        <w:t xml:space="preserve"> </w:t>
      </w:r>
      <w:r>
        <w:rPr>
          <w:rFonts w:hint="eastAsia" w:asciiTheme="minorEastAsia" w:hAnsiTheme="minorEastAsia" w:eastAsiaTheme="minorEastAsia" w:cstheme="minorEastAsia"/>
          <w:spacing w:val="6"/>
          <w:sz w:val="21"/>
          <w:szCs w:val="21"/>
        </w:rPr>
        <w:t>个工</w:t>
      </w:r>
      <w:r>
        <w:rPr>
          <w:rFonts w:hint="eastAsia" w:asciiTheme="minorEastAsia" w:hAnsiTheme="minorEastAsia" w:eastAsiaTheme="minorEastAsia" w:cstheme="minorEastAsia"/>
          <w:spacing w:val="8"/>
          <w:sz w:val="21"/>
          <w:szCs w:val="21"/>
        </w:rPr>
        <w:t>作日内一次性无息退款。</w:t>
      </w:r>
    </w:p>
    <w:p w14:paraId="0DC0D4D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2）履约保函：合同价的</w:t>
      </w:r>
      <w:r>
        <w:rPr>
          <w:rFonts w:hint="eastAsia" w:asciiTheme="minorEastAsia" w:hAnsiTheme="minorEastAsia" w:eastAsiaTheme="minorEastAsia" w:cstheme="minorEastAsia"/>
          <w:spacing w:val="-17"/>
          <w:sz w:val="21"/>
          <w:szCs w:val="21"/>
        </w:rPr>
        <w:t xml:space="preserve"> </w:t>
      </w:r>
      <w:r>
        <w:rPr>
          <w:rFonts w:hint="eastAsia" w:asciiTheme="minorEastAsia" w:hAnsiTheme="minorEastAsia" w:eastAsiaTheme="minorEastAsia" w:cstheme="minorEastAsia"/>
          <w:spacing w:val="7"/>
          <w:sz w:val="21"/>
          <w:szCs w:val="21"/>
        </w:rPr>
        <w:t>10%，四舍五入取整至万位。</w:t>
      </w:r>
    </w:p>
    <w:p w14:paraId="231F82E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出具方式：</w:t>
      </w:r>
      <w:r>
        <w:rPr>
          <w:rFonts w:hint="eastAsia" w:asciiTheme="minorEastAsia" w:hAnsiTheme="minorEastAsia" w:eastAsiaTheme="minorEastAsia" w:cstheme="minorEastAsia"/>
          <w:spacing w:val="-56"/>
          <w:sz w:val="21"/>
          <w:szCs w:val="21"/>
        </w:rPr>
        <w:t xml:space="preserve"> </w:t>
      </w:r>
      <w:r>
        <w:rPr>
          <w:rFonts w:hint="eastAsia" w:asciiTheme="minorEastAsia" w:hAnsiTheme="minorEastAsia" w:eastAsiaTheme="minorEastAsia" w:cstheme="minorEastAsia"/>
          <w:spacing w:val="7"/>
          <w:sz w:val="21"/>
          <w:szCs w:val="21"/>
        </w:rPr>
        <w:t>由</w:t>
      </w:r>
      <w:r>
        <w:rPr>
          <w:rFonts w:hint="eastAsia" w:asciiTheme="minorEastAsia" w:hAnsiTheme="minorEastAsia" w:eastAsiaTheme="minorEastAsia" w:cstheme="minorEastAsia"/>
          <w:spacing w:val="8"/>
          <w:sz w:val="21"/>
          <w:szCs w:val="21"/>
        </w:rPr>
        <w:t>中标</w:t>
      </w:r>
      <w:r>
        <w:rPr>
          <w:rFonts w:hint="eastAsia" w:asciiTheme="minorEastAsia" w:hAnsiTheme="minorEastAsia" w:eastAsiaTheme="minorEastAsia" w:cstheme="minorEastAsia"/>
          <w:spacing w:val="7"/>
          <w:sz w:val="21"/>
          <w:szCs w:val="21"/>
        </w:rPr>
        <w:t>人的基本户所在银行开具，要求见索</w:t>
      </w:r>
      <w:r>
        <w:rPr>
          <w:rFonts w:hint="eastAsia" w:asciiTheme="minorEastAsia" w:hAnsiTheme="minorEastAsia" w:eastAsiaTheme="minorEastAsia" w:cstheme="minorEastAsia"/>
          <w:spacing w:val="6"/>
          <w:sz w:val="21"/>
          <w:szCs w:val="21"/>
        </w:rPr>
        <w:t>即付。</w:t>
      </w:r>
    </w:p>
    <w:p w14:paraId="0E657CED">
      <w:pPr>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sz w:val="21"/>
          <w:szCs w:val="21"/>
        </w:rPr>
        <w:sectPr>
          <w:pgSz w:w="11906" w:h="16839"/>
          <w:pgMar w:top="1417" w:right="1417" w:bottom="1417" w:left="1417" w:header="0" w:footer="0" w:gutter="0"/>
          <w:cols w:space="720" w:num="1"/>
        </w:sectPr>
      </w:pPr>
    </w:p>
    <w:p w14:paraId="0BD7B51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75" w:firstLine="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保函期限：不少于</w:t>
      </w:r>
      <w:r>
        <w:rPr>
          <w:rFonts w:hint="eastAsia" w:asciiTheme="minorEastAsia" w:hAnsiTheme="minorEastAsia" w:eastAsiaTheme="minorEastAsia" w:cstheme="minorEastAsia"/>
          <w:spacing w:val="-8"/>
          <w:sz w:val="21"/>
          <w:szCs w:val="21"/>
        </w:rPr>
        <w:t xml:space="preserve"> </w:t>
      </w:r>
      <w:r>
        <w:rPr>
          <w:rFonts w:hint="eastAsia" w:asciiTheme="minorEastAsia" w:hAnsiTheme="minorEastAsia" w:eastAsiaTheme="minorEastAsia" w:cstheme="minorEastAsia"/>
          <w:spacing w:val="3"/>
          <w:sz w:val="21"/>
          <w:szCs w:val="21"/>
          <w:lang w:val="en-US" w:eastAsia="zh-CN"/>
        </w:rPr>
        <w:t>20</w:t>
      </w:r>
      <w:r>
        <w:rPr>
          <w:rFonts w:hint="eastAsia" w:asciiTheme="minorEastAsia" w:hAnsiTheme="minorEastAsia" w:eastAsiaTheme="minorEastAsia" w:cstheme="minorEastAsia"/>
          <w:spacing w:val="3"/>
          <w:sz w:val="21"/>
          <w:szCs w:val="21"/>
        </w:rPr>
        <w:t>0 日历天。若出现项目延期，</w:t>
      </w:r>
      <w:r>
        <w:rPr>
          <w:rFonts w:hint="eastAsia" w:asciiTheme="minorEastAsia" w:hAnsiTheme="minorEastAsia" w:eastAsiaTheme="minorEastAsia" w:cstheme="minorEastAsia"/>
          <w:spacing w:val="8"/>
          <w:sz w:val="21"/>
          <w:szCs w:val="21"/>
        </w:rPr>
        <w:t>中标</w:t>
      </w:r>
      <w:r>
        <w:rPr>
          <w:rFonts w:hint="eastAsia" w:asciiTheme="minorEastAsia" w:hAnsiTheme="minorEastAsia" w:eastAsiaTheme="minorEastAsia" w:cstheme="minorEastAsia"/>
          <w:spacing w:val="3"/>
          <w:sz w:val="21"/>
          <w:szCs w:val="21"/>
        </w:rPr>
        <w:t>人需在履约保函失效前</w:t>
      </w:r>
      <w:r>
        <w:rPr>
          <w:rFonts w:hint="eastAsia" w:asciiTheme="minorEastAsia" w:hAnsiTheme="minorEastAsia" w:eastAsiaTheme="minorEastAsia" w:cstheme="minorEastAsia"/>
          <w:spacing w:val="-37"/>
          <w:sz w:val="21"/>
          <w:szCs w:val="21"/>
        </w:rPr>
        <w:t xml:space="preserve"> </w:t>
      </w:r>
      <w:r>
        <w:rPr>
          <w:rFonts w:hint="eastAsia" w:asciiTheme="minorEastAsia" w:hAnsiTheme="minorEastAsia" w:eastAsiaTheme="minorEastAsia" w:cstheme="minorEastAsia"/>
          <w:spacing w:val="3"/>
          <w:sz w:val="21"/>
          <w:szCs w:val="21"/>
        </w:rPr>
        <w:t>20 日内按</w:t>
      </w:r>
      <w:r>
        <w:rPr>
          <w:rFonts w:hint="eastAsia" w:asciiTheme="minorEastAsia" w:hAnsiTheme="minorEastAsia" w:eastAsiaTheme="minorEastAsia" w:cstheme="minorEastAsia"/>
          <w:spacing w:val="8"/>
          <w:sz w:val="21"/>
          <w:szCs w:val="21"/>
        </w:rPr>
        <w:t>招标人要求对保函进行延期或重新出具履约保函。</w:t>
      </w:r>
    </w:p>
    <w:p w14:paraId="173214D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缴纳时间：合同签订后</w:t>
      </w:r>
      <w:r>
        <w:rPr>
          <w:rFonts w:hint="eastAsia" w:asciiTheme="minorEastAsia" w:hAnsiTheme="minorEastAsia" w:eastAsiaTheme="minorEastAsia" w:cstheme="minorEastAsia"/>
          <w:spacing w:val="-12"/>
          <w:sz w:val="21"/>
          <w:szCs w:val="21"/>
        </w:rPr>
        <w:t xml:space="preserve"> </w:t>
      </w:r>
      <w:r>
        <w:rPr>
          <w:rFonts w:hint="eastAsia" w:asciiTheme="minorEastAsia" w:hAnsiTheme="minorEastAsia" w:eastAsiaTheme="minorEastAsia" w:cstheme="minorEastAsia"/>
          <w:spacing w:val="7"/>
          <w:sz w:val="21"/>
          <w:szCs w:val="21"/>
        </w:rPr>
        <w:t>10</w:t>
      </w:r>
      <w:r>
        <w:rPr>
          <w:rFonts w:hint="eastAsia" w:asciiTheme="minorEastAsia" w:hAnsiTheme="minorEastAsia" w:eastAsiaTheme="minorEastAsia" w:cstheme="minorEastAsia"/>
          <w:spacing w:val="-41"/>
          <w:sz w:val="21"/>
          <w:szCs w:val="21"/>
        </w:rPr>
        <w:t xml:space="preserve"> </w:t>
      </w:r>
      <w:r>
        <w:rPr>
          <w:rFonts w:hint="eastAsia" w:asciiTheme="minorEastAsia" w:hAnsiTheme="minorEastAsia" w:eastAsiaTheme="minorEastAsia" w:cstheme="minorEastAsia"/>
          <w:spacing w:val="7"/>
          <w:sz w:val="21"/>
          <w:szCs w:val="21"/>
        </w:rPr>
        <w:t>个工作日内提供给</w:t>
      </w:r>
      <w:r>
        <w:rPr>
          <w:rFonts w:hint="eastAsia" w:asciiTheme="minorEastAsia" w:hAnsiTheme="minorEastAsia" w:eastAsiaTheme="minorEastAsia" w:cstheme="minorEastAsia"/>
          <w:spacing w:val="8"/>
          <w:sz w:val="21"/>
          <w:szCs w:val="21"/>
        </w:rPr>
        <w:t>招标</w:t>
      </w:r>
      <w:r>
        <w:rPr>
          <w:rFonts w:hint="eastAsia" w:asciiTheme="minorEastAsia" w:hAnsiTheme="minorEastAsia" w:eastAsiaTheme="minorEastAsia" w:cstheme="minorEastAsia"/>
          <w:spacing w:val="7"/>
          <w:sz w:val="21"/>
          <w:szCs w:val="21"/>
        </w:rPr>
        <w:t>人。</w:t>
      </w:r>
    </w:p>
    <w:p w14:paraId="730A698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70"/>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r>
        <w:rPr>
          <w:rFonts w:hint="eastAsia" w:asciiTheme="minorEastAsia" w:hAnsiTheme="minorEastAsia" w:eastAsiaTheme="minorEastAsia" w:cstheme="minorEastAsia"/>
          <w:b/>
          <w:bCs/>
          <w:spacing w:val="7"/>
          <w:sz w:val="21"/>
          <w:szCs w:val="21"/>
        </w:rPr>
        <w:t xml:space="preserve">  </w:t>
      </w:r>
      <w:r>
        <w:rPr>
          <w:rFonts w:hint="eastAsia" w:asciiTheme="minorEastAsia" w:hAnsiTheme="minorEastAsia" w:eastAsiaTheme="minorEastAsia" w:cstheme="minorEastAsia"/>
          <w:b/>
          <w:bCs/>
          <w:spacing w:val="3"/>
          <w:sz w:val="21"/>
          <w:szCs w:val="21"/>
        </w:rPr>
        <w:t>监理人</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spacing w:val="3"/>
          <w:sz w:val="21"/>
          <w:szCs w:val="21"/>
          <w:u w:val="single" w:color="auto"/>
        </w:rPr>
        <w:t xml:space="preserve">  /</w:t>
      </w:r>
      <w:r>
        <w:rPr>
          <w:rFonts w:hint="eastAsia" w:asciiTheme="minorEastAsia" w:hAnsiTheme="minorEastAsia" w:eastAsiaTheme="minorEastAsia" w:cstheme="minorEastAsia"/>
          <w:spacing w:val="3"/>
          <w:sz w:val="21"/>
          <w:szCs w:val="21"/>
        </w:rPr>
        <w:t>。</w:t>
      </w:r>
    </w:p>
    <w:p w14:paraId="49D0E7F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4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4.1 监理人的一般规定</w:t>
      </w:r>
    </w:p>
    <w:p w14:paraId="5D4E77D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关于监理人的监理内容：</w:t>
      </w:r>
      <w:r>
        <w:rPr>
          <w:rFonts w:hint="eastAsia" w:asciiTheme="minorEastAsia" w:hAnsiTheme="minorEastAsia" w:eastAsiaTheme="minorEastAsia" w:cstheme="minorEastAsia"/>
          <w:spacing w:val="9"/>
          <w:sz w:val="21"/>
          <w:szCs w:val="21"/>
          <w:u w:val="single" w:color="auto"/>
        </w:rPr>
        <w:t>详见工程监理委托合同。</w:t>
      </w:r>
    </w:p>
    <w:p w14:paraId="0AC5FD5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关于监理人的监理权限：</w:t>
      </w:r>
      <w:r>
        <w:rPr>
          <w:rFonts w:hint="eastAsia" w:asciiTheme="minorEastAsia" w:hAnsiTheme="minorEastAsia" w:eastAsiaTheme="minorEastAsia" w:cstheme="minorEastAsia"/>
          <w:spacing w:val="9"/>
          <w:sz w:val="21"/>
          <w:szCs w:val="21"/>
          <w:u w:val="single" w:color="auto"/>
        </w:rPr>
        <w:t>详见工程监理委托合同。</w:t>
      </w:r>
    </w:p>
    <w:p w14:paraId="079AA33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关于监理人在施工现场的办公场所、生活场所的提供和费用承担的</w:t>
      </w:r>
      <w:r>
        <w:rPr>
          <w:rFonts w:hint="eastAsia" w:asciiTheme="minorEastAsia" w:hAnsiTheme="minorEastAsia" w:eastAsiaTheme="minorEastAsia" w:cstheme="minorEastAsia"/>
          <w:spacing w:val="8"/>
          <w:sz w:val="21"/>
          <w:szCs w:val="21"/>
        </w:rPr>
        <w:t>约定：</w:t>
      </w:r>
      <w:r>
        <w:rPr>
          <w:rFonts w:hint="eastAsia" w:asciiTheme="minorEastAsia" w:hAnsiTheme="minorEastAsia" w:eastAsiaTheme="minorEastAsia" w:cstheme="minorEastAsia"/>
          <w:spacing w:val="-56"/>
          <w:sz w:val="21"/>
          <w:szCs w:val="21"/>
        </w:rPr>
        <w:t xml:space="preserve"> </w:t>
      </w:r>
      <w:r>
        <w:rPr>
          <w:rFonts w:hint="eastAsia" w:asciiTheme="minorEastAsia" w:hAnsiTheme="minorEastAsia" w:eastAsiaTheme="minorEastAsia" w:cstheme="minorEastAsia"/>
          <w:spacing w:val="8"/>
          <w:sz w:val="21"/>
          <w:szCs w:val="21"/>
          <w:u w:val="single" w:color="auto"/>
        </w:rPr>
        <w:t>由承包人向发包人及监</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u w:val="single" w:color="auto"/>
        </w:rPr>
        <w:t>理人各提供一间办公用房及办公家具，并承担相应的费用。</w:t>
      </w:r>
    </w:p>
    <w:p w14:paraId="2D3C623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0" w:firstLineChars="200"/>
        <w:textAlignment w:val="baseline"/>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5"/>
          <w:sz w:val="21"/>
          <w:szCs w:val="21"/>
          <w:highlight w:val="none"/>
        </w:rPr>
        <w:t>4.2  监理人员</w:t>
      </w:r>
      <w:r>
        <w:rPr>
          <w:rFonts w:hint="eastAsia" w:asciiTheme="minorEastAsia" w:hAnsiTheme="minorEastAsia" w:eastAsiaTheme="minorEastAsia" w:cstheme="minorEastAsia"/>
          <w:spacing w:val="1"/>
          <w:sz w:val="21"/>
          <w:szCs w:val="21"/>
          <w:highlight w:val="none"/>
        </w:rPr>
        <w:t xml:space="preserve">   </w:t>
      </w:r>
    </w:p>
    <w:p w14:paraId="0FD11FD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textAlignment w:val="baseline"/>
        <w:rPr>
          <w:rFonts w:hint="eastAsia" w:asciiTheme="minorEastAsia" w:hAnsiTheme="minorEastAsia" w:eastAsiaTheme="minorEastAsia" w:cstheme="minorEastAsia"/>
          <w:sz w:val="21"/>
          <w:szCs w:val="21"/>
          <w:highlight w:val="none"/>
        </w:rPr>
      </w:pPr>
      <w:bookmarkStart w:id="0" w:name="OLE_LINK2"/>
      <w:r>
        <w:rPr>
          <w:rFonts w:hint="eastAsia" w:asciiTheme="minorEastAsia" w:hAnsiTheme="minorEastAsia" w:eastAsiaTheme="minorEastAsia" w:cstheme="minorEastAsia"/>
          <w:sz w:val="21"/>
          <w:szCs w:val="21"/>
          <w:highlight w:val="none"/>
        </w:rPr>
        <w:t>总监理工程师</w:t>
      </w:r>
      <w:bookmarkEnd w:id="0"/>
      <w:r>
        <w:rPr>
          <w:rFonts w:hint="eastAsia" w:asciiTheme="minorEastAsia" w:hAnsiTheme="minorEastAsia" w:eastAsiaTheme="minorEastAsia" w:cstheme="minorEastAsia"/>
          <w:sz w:val="21"/>
          <w:szCs w:val="21"/>
          <w:highlight w:val="none"/>
        </w:rPr>
        <w:t>：</w:t>
      </w:r>
    </w:p>
    <w:p w14:paraId="4418D1E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rFonts w:hint="eastAsia" w:asciiTheme="minorEastAsia" w:hAnsiTheme="minorEastAsia" w:eastAsiaTheme="minorEastAsia" w:cstheme="minorEastAsia"/>
          <w:spacing w:val="5"/>
          <w:sz w:val="21"/>
          <w:szCs w:val="21"/>
          <w:highlight w:val="none"/>
        </w:rPr>
      </w:pPr>
      <w:r>
        <w:rPr>
          <w:rFonts w:hint="eastAsia" w:asciiTheme="minorEastAsia" w:hAnsiTheme="minorEastAsia" w:eastAsiaTheme="minorEastAsia" w:cstheme="minorEastAsia"/>
          <w:spacing w:val="4"/>
          <w:sz w:val="21"/>
          <w:szCs w:val="21"/>
          <w:highlight w:val="none"/>
        </w:rPr>
        <w:t>姓名</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5"/>
          <w:sz w:val="21"/>
          <w:szCs w:val="21"/>
          <w:highlight w:val="none"/>
          <w:u w:val="single" w:color="auto"/>
        </w:rPr>
        <w:t>申诗波</w:t>
      </w:r>
      <w:r>
        <w:rPr>
          <w:rFonts w:hint="eastAsia" w:asciiTheme="minorEastAsia" w:hAnsiTheme="minorEastAsia" w:eastAsiaTheme="minorEastAsia" w:cstheme="minorEastAsia"/>
          <w:spacing w:val="5"/>
          <w:sz w:val="21"/>
          <w:szCs w:val="21"/>
          <w:highlight w:val="none"/>
        </w:rPr>
        <w:t>；</w:t>
      </w:r>
    </w:p>
    <w:p w14:paraId="61B7075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textAlignment w:val="baseline"/>
        <w:rPr>
          <w:rFonts w:hint="eastAsia" w:asciiTheme="minorEastAsia" w:hAnsiTheme="minorEastAsia" w:eastAsiaTheme="minorEastAsia" w:cstheme="minorEastAsia"/>
          <w:spacing w:val="5"/>
          <w:sz w:val="21"/>
          <w:szCs w:val="21"/>
          <w:highlight w:val="none"/>
        </w:rPr>
      </w:pPr>
      <w:r>
        <w:rPr>
          <w:rFonts w:hint="eastAsia" w:ascii="宋体" w:hAnsi="宋体" w:eastAsia="宋体" w:cs="宋体"/>
          <w:spacing w:val="0"/>
          <w:kern w:val="24"/>
          <w:position w:val="0"/>
          <w:sz w:val="21"/>
          <w:szCs w:val="21"/>
          <w:highlight w:val="none"/>
          <w:lang w:val="en-US" w:eastAsia="zh-CN"/>
        </w:rPr>
        <w:t>身份证号码：</w:t>
      </w:r>
      <w:r>
        <w:rPr>
          <w:rFonts w:hint="eastAsia" w:ascii="宋体" w:hAnsi="宋体" w:eastAsia="宋体" w:cs="宋体"/>
          <w:spacing w:val="0"/>
          <w:kern w:val="24"/>
          <w:position w:val="0"/>
          <w:sz w:val="21"/>
          <w:szCs w:val="21"/>
          <w:highlight w:val="none"/>
          <w:u w:val="single"/>
          <w:lang w:val="en-US" w:eastAsia="zh-CN"/>
        </w:rPr>
        <w:t>411423198612035512</w:t>
      </w:r>
    </w:p>
    <w:p w14:paraId="4A7F601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职务</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z w:val="21"/>
          <w:szCs w:val="21"/>
          <w:highlight w:val="none"/>
          <w:u w:val="single"/>
        </w:rPr>
        <w:t>总监理工程师</w:t>
      </w:r>
      <w:r>
        <w:rPr>
          <w:rFonts w:hint="eastAsia" w:asciiTheme="minorEastAsia" w:hAnsiTheme="minorEastAsia" w:eastAsiaTheme="minorEastAsia" w:cstheme="minorEastAsia"/>
          <w:spacing w:val="5"/>
          <w:sz w:val="21"/>
          <w:szCs w:val="21"/>
          <w:highlight w:val="none"/>
        </w:rPr>
        <w:t>；</w:t>
      </w:r>
    </w:p>
    <w:p w14:paraId="2108621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9"/>
          <w:sz w:val="21"/>
          <w:szCs w:val="21"/>
          <w:highlight w:val="none"/>
        </w:rPr>
        <w:t>监理工程师注册号</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5"/>
          <w:sz w:val="21"/>
          <w:szCs w:val="21"/>
          <w:highlight w:val="none"/>
          <w:u w:val="single" w:color="auto"/>
        </w:rPr>
        <w:t>41010004</w:t>
      </w:r>
      <w:r>
        <w:rPr>
          <w:rFonts w:hint="eastAsia" w:asciiTheme="minorEastAsia" w:hAnsiTheme="minorEastAsia" w:eastAsiaTheme="minorEastAsia" w:cstheme="minorEastAsia"/>
          <w:spacing w:val="5"/>
          <w:sz w:val="21"/>
          <w:szCs w:val="21"/>
          <w:highlight w:val="none"/>
        </w:rPr>
        <w:t>；</w:t>
      </w:r>
    </w:p>
    <w:p w14:paraId="0ADADCD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联系电话</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5"/>
          <w:sz w:val="21"/>
          <w:szCs w:val="21"/>
          <w:highlight w:val="none"/>
          <w:u w:val="single" w:color="auto"/>
        </w:rPr>
        <w:t>13519849559</w:t>
      </w:r>
      <w:r>
        <w:rPr>
          <w:rFonts w:hint="eastAsia" w:asciiTheme="minorEastAsia" w:hAnsiTheme="minorEastAsia" w:eastAsiaTheme="minorEastAsia" w:cstheme="minorEastAsia"/>
          <w:spacing w:val="5"/>
          <w:sz w:val="21"/>
          <w:szCs w:val="21"/>
          <w:highlight w:val="none"/>
        </w:rPr>
        <w:t>；</w:t>
      </w:r>
    </w:p>
    <w:p w14:paraId="04FB630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8" w:firstLineChars="20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电子信箱：</w:t>
      </w:r>
      <w:r>
        <w:rPr>
          <w:rFonts w:hint="eastAsia" w:asciiTheme="minorEastAsia" w:hAnsiTheme="minorEastAsia" w:eastAsiaTheme="minorEastAsia" w:cstheme="minorEastAsia"/>
          <w:spacing w:val="2"/>
          <w:sz w:val="21"/>
          <w:szCs w:val="21"/>
          <w:highlight w:val="none"/>
          <w:u w:val="single" w:color="auto"/>
        </w:rPr>
        <w:t xml:space="preserve"> / </w:t>
      </w:r>
      <w:r>
        <w:rPr>
          <w:rFonts w:hint="eastAsia" w:asciiTheme="minorEastAsia" w:hAnsiTheme="minorEastAsia" w:eastAsiaTheme="minorEastAsia" w:cstheme="minorEastAsia"/>
          <w:spacing w:val="2"/>
          <w:sz w:val="21"/>
          <w:szCs w:val="21"/>
          <w:highlight w:val="none"/>
        </w:rPr>
        <w:t>；</w:t>
      </w:r>
    </w:p>
    <w:p w14:paraId="34C08B2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通信地址</w:t>
      </w:r>
      <w:r>
        <w:rPr>
          <w:rFonts w:hint="eastAsia" w:asciiTheme="minorEastAsia" w:hAnsiTheme="minorEastAsia" w:eastAsiaTheme="minorEastAsia" w:cstheme="minorEastAsia"/>
          <w:spacing w:val="5"/>
          <w:sz w:val="21"/>
          <w:szCs w:val="21"/>
          <w:highlight w:val="none"/>
        </w:rPr>
        <w:t>：</w:t>
      </w:r>
      <w:r>
        <w:rPr>
          <w:rFonts w:hint="eastAsia" w:asciiTheme="minorEastAsia" w:hAnsiTheme="minorEastAsia" w:eastAsiaTheme="minorEastAsia" w:cstheme="minorEastAsia"/>
          <w:spacing w:val="5"/>
          <w:sz w:val="21"/>
          <w:szCs w:val="21"/>
          <w:highlight w:val="none"/>
          <w:u w:val="single" w:color="auto"/>
        </w:rPr>
        <w:t>河南省宁陵县赵村乡徐庄村77号</w:t>
      </w:r>
      <w:r>
        <w:rPr>
          <w:rFonts w:hint="eastAsia" w:asciiTheme="minorEastAsia" w:hAnsiTheme="minorEastAsia" w:eastAsiaTheme="minorEastAsia" w:cstheme="minorEastAsia"/>
          <w:spacing w:val="5"/>
          <w:sz w:val="21"/>
          <w:szCs w:val="21"/>
          <w:highlight w:val="none"/>
        </w:rPr>
        <w:t>；</w:t>
      </w:r>
    </w:p>
    <w:p w14:paraId="40413D3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关于监理人的其他约定：</w:t>
      </w:r>
      <w:r>
        <w:rPr>
          <w:rFonts w:hint="eastAsia" w:asciiTheme="minorEastAsia" w:hAnsiTheme="minorEastAsia" w:eastAsiaTheme="minorEastAsia" w:cstheme="minorEastAsia"/>
          <w:spacing w:val="7"/>
          <w:sz w:val="21"/>
          <w:szCs w:val="21"/>
          <w:highlight w:val="none"/>
          <w:u w:val="single" w:color="auto"/>
        </w:rPr>
        <w:t>/</w:t>
      </w:r>
      <w:r>
        <w:rPr>
          <w:rFonts w:hint="eastAsia" w:asciiTheme="minorEastAsia" w:hAnsiTheme="minorEastAsia" w:eastAsiaTheme="minorEastAsia" w:cstheme="minorEastAsia"/>
          <w:spacing w:val="7"/>
          <w:sz w:val="21"/>
          <w:szCs w:val="21"/>
          <w:highlight w:val="none"/>
        </w:rPr>
        <w:t>。</w:t>
      </w:r>
    </w:p>
    <w:p w14:paraId="38C6392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48" w:firstLineChars="200"/>
        <w:textAlignment w:val="baseline"/>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spacing w:val="7"/>
          <w:sz w:val="21"/>
          <w:szCs w:val="21"/>
        </w:rPr>
        <w:t>4.4  商定或确定</w:t>
      </w:r>
    </w:p>
    <w:p w14:paraId="78C5C01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60"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在发包人和承包人不能通过协商达成一致意见</w:t>
      </w:r>
      <w:r>
        <w:rPr>
          <w:rFonts w:hint="eastAsia" w:asciiTheme="minorEastAsia" w:hAnsiTheme="minorEastAsia" w:eastAsiaTheme="minorEastAsia" w:cstheme="minorEastAsia"/>
          <w:spacing w:val="9"/>
          <w:sz w:val="21"/>
          <w:szCs w:val="21"/>
        </w:rPr>
        <w:t>时，发包人授权监理人对以下事项进行确定：</w:t>
      </w:r>
    </w:p>
    <w:p w14:paraId="3CBAD78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3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w:t>
      </w:r>
      <w:r>
        <w:rPr>
          <w:rFonts w:hint="eastAsia" w:asciiTheme="minorEastAsia" w:hAnsiTheme="minorEastAsia" w:eastAsiaTheme="minorEastAsia" w:cstheme="minorEastAsia"/>
          <w:spacing w:val="3"/>
          <w:sz w:val="21"/>
          <w:szCs w:val="21"/>
          <w:u w:val="single" w:color="auto"/>
        </w:rPr>
        <w:t>无</w:t>
      </w:r>
      <w:r>
        <w:rPr>
          <w:rFonts w:hint="eastAsia" w:asciiTheme="minorEastAsia" w:hAnsiTheme="minorEastAsia" w:eastAsiaTheme="minorEastAsia" w:cstheme="minorEastAsia"/>
          <w:spacing w:val="3"/>
          <w:sz w:val="21"/>
          <w:szCs w:val="21"/>
        </w:rPr>
        <w:t>；</w:t>
      </w:r>
    </w:p>
    <w:p w14:paraId="186F63B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3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w:t>
      </w:r>
      <w:r>
        <w:rPr>
          <w:rFonts w:hint="eastAsia" w:asciiTheme="minorEastAsia" w:hAnsiTheme="minorEastAsia" w:eastAsiaTheme="minorEastAsia" w:cstheme="minorEastAsia"/>
          <w:spacing w:val="3"/>
          <w:sz w:val="21"/>
          <w:szCs w:val="21"/>
          <w:u w:val="single" w:color="auto"/>
        </w:rPr>
        <w:t>无</w:t>
      </w:r>
      <w:r>
        <w:rPr>
          <w:rFonts w:hint="eastAsia" w:asciiTheme="minorEastAsia" w:hAnsiTheme="minorEastAsia" w:eastAsiaTheme="minorEastAsia" w:cstheme="minorEastAsia"/>
          <w:spacing w:val="3"/>
          <w:sz w:val="21"/>
          <w:szCs w:val="21"/>
        </w:rPr>
        <w:t>；</w:t>
      </w:r>
    </w:p>
    <w:p w14:paraId="141CA78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3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（3）</w:t>
      </w:r>
      <w:r>
        <w:rPr>
          <w:rFonts w:hint="eastAsia" w:asciiTheme="minorEastAsia" w:hAnsiTheme="minorEastAsia" w:eastAsiaTheme="minorEastAsia" w:cstheme="minorEastAsia"/>
          <w:spacing w:val="3"/>
          <w:sz w:val="21"/>
          <w:szCs w:val="21"/>
          <w:u w:val="single" w:color="auto"/>
        </w:rPr>
        <w:t>无</w:t>
      </w:r>
      <w:r>
        <w:rPr>
          <w:rFonts w:hint="eastAsia" w:asciiTheme="minorEastAsia" w:hAnsiTheme="minorEastAsia" w:eastAsiaTheme="minorEastAsia" w:cstheme="minorEastAsia"/>
          <w:spacing w:val="3"/>
          <w:sz w:val="21"/>
          <w:szCs w:val="21"/>
        </w:rPr>
        <w:t>。</w:t>
      </w:r>
    </w:p>
    <w:p w14:paraId="301C9EE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7"/>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r>
        <w:rPr>
          <w:rFonts w:hint="eastAsia" w:asciiTheme="minorEastAsia" w:hAnsiTheme="minorEastAsia" w:eastAsiaTheme="minorEastAsia" w:cstheme="minorEastAsia"/>
          <w:spacing w:val="15"/>
          <w:sz w:val="21"/>
          <w:szCs w:val="21"/>
        </w:rPr>
        <w:t xml:space="preserve"> </w:t>
      </w:r>
      <w:r>
        <w:rPr>
          <w:rFonts w:hint="eastAsia" w:asciiTheme="minorEastAsia" w:hAnsiTheme="minorEastAsia" w:eastAsiaTheme="minorEastAsia" w:cstheme="minorEastAsia"/>
          <w:b/>
          <w:bCs/>
          <w:spacing w:val="3"/>
          <w:sz w:val="21"/>
          <w:szCs w:val="21"/>
        </w:rPr>
        <w:t>工程质量</w:t>
      </w:r>
    </w:p>
    <w:p w14:paraId="6443F07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5.1  质量要求</w:t>
      </w:r>
    </w:p>
    <w:p w14:paraId="0156FD6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5.1.1  </w:t>
      </w:r>
      <w:r>
        <w:rPr>
          <w:rFonts w:hint="eastAsia" w:asciiTheme="minorEastAsia" w:hAnsiTheme="minorEastAsia" w:eastAsiaTheme="minorEastAsia" w:cstheme="minorEastAsia"/>
          <w:spacing w:val="8"/>
          <w:sz w:val="21"/>
          <w:szCs w:val="21"/>
        </w:rPr>
        <w:t>特殊质量标准和要求：</w:t>
      </w:r>
      <w:r>
        <w:rPr>
          <w:rFonts w:hint="eastAsia" w:asciiTheme="minorEastAsia" w:hAnsiTheme="minorEastAsia" w:eastAsiaTheme="minorEastAsia" w:cstheme="minorEastAsia"/>
          <w:spacing w:val="8"/>
          <w:sz w:val="21"/>
          <w:szCs w:val="21"/>
          <w:u w:val="single" w:color="auto"/>
        </w:rPr>
        <w:t>符合（现行工程施工质量验收规范）合格标准</w:t>
      </w:r>
      <w:r>
        <w:rPr>
          <w:rFonts w:hint="eastAsia" w:asciiTheme="minorEastAsia" w:hAnsiTheme="minorEastAsia" w:eastAsiaTheme="minorEastAsia" w:cstheme="minorEastAsia"/>
          <w:spacing w:val="8"/>
          <w:sz w:val="21"/>
          <w:szCs w:val="21"/>
        </w:rPr>
        <w:t>。</w:t>
      </w:r>
    </w:p>
    <w:p w14:paraId="6FBEB88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 xml:space="preserve">关于工程奖项的约定： </w:t>
      </w:r>
      <w:r>
        <w:rPr>
          <w:rFonts w:hint="eastAsia" w:asciiTheme="minorEastAsia" w:hAnsiTheme="minorEastAsia" w:eastAsiaTheme="minorEastAsia" w:cstheme="minorEastAsia"/>
          <w:spacing w:val="6"/>
          <w:sz w:val="21"/>
          <w:szCs w:val="21"/>
          <w:u w:val="single" w:color="auto"/>
        </w:rPr>
        <w:t>/</w:t>
      </w:r>
    </w:p>
    <w:p w14:paraId="30BBF74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5.3</w:t>
      </w:r>
      <w:r>
        <w:rPr>
          <w:rFonts w:hint="eastAsia" w:asciiTheme="minorEastAsia" w:hAnsiTheme="minorEastAsia" w:eastAsiaTheme="minorEastAsia" w:cstheme="minorEastAsia"/>
          <w:b/>
          <w:bCs/>
          <w:spacing w:val="16"/>
          <w:sz w:val="21"/>
          <w:szCs w:val="21"/>
        </w:rPr>
        <w:t xml:space="preserve">  </w:t>
      </w:r>
      <w:r>
        <w:rPr>
          <w:rFonts w:hint="eastAsia" w:asciiTheme="minorEastAsia" w:hAnsiTheme="minorEastAsia" w:eastAsiaTheme="minorEastAsia" w:cstheme="minorEastAsia"/>
          <w:b/>
          <w:bCs/>
          <w:spacing w:val="3"/>
          <w:sz w:val="21"/>
          <w:szCs w:val="21"/>
        </w:rPr>
        <w:t>隐蔽工程检查</w:t>
      </w:r>
    </w:p>
    <w:p w14:paraId="4441973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2"/>
        <w:textAlignment w:val="baseline"/>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b/>
          <w:bCs/>
          <w:spacing w:val="8"/>
          <w:sz w:val="21"/>
          <w:szCs w:val="21"/>
        </w:rPr>
        <w:t xml:space="preserve">5.3.2 </w:t>
      </w:r>
      <w:r>
        <w:rPr>
          <w:rFonts w:hint="eastAsia" w:asciiTheme="minorEastAsia" w:hAnsiTheme="minorEastAsia" w:eastAsiaTheme="minorEastAsia" w:cstheme="minorEastAsia"/>
          <w:spacing w:val="8"/>
          <w:sz w:val="21"/>
          <w:szCs w:val="21"/>
        </w:rPr>
        <w:t>承包人提前通知发包人隐蔽工</w:t>
      </w:r>
      <w:r>
        <w:rPr>
          <w:rFonts w:hint="eastAsia" w:asciiTheme="minorEastAsia" w:hAnsiTheme="minorEastAsia" w:eastAsiaTheme="minorEastAsia" w:cstheme="minorEastAsia"/>
          <w:spacing w:val="7"/>
          <w:sz w:val="21"/>
          <w:szCs w:val="21"/>
        </w:rPr>
        <w:t>程检查的期限的约定：</w:t>
      </w:r>
      <w:r>
        <w:rPr>
          <w:rFonts w:hint="eastAsia" w:asciiTheme="minorEastAsia" w:hAnsiTheme="minorEastAsia" w:eastAsiaTheme="minorEastAsia" w:cstheme="minorEastAsia"/>
          <w:spacing w:val="7"/>
          <w:sz w:val="21"/>
          <w:szCs w:val="21"/>
          <w:u w:val="single" w:color="auto"/>
        </w:rPr>
        <w:t>48</w:t>
      </w:r>
      <w:r>
        <w:rPr>
          <w:rFonts w:hint="eastAsia" w:asciiTheme="minorEastAsia" w:hAnsiTheme="minorEastAsia" w:eastAsiaTheme="minorEastAsia" w:cstheme="minorEastAsia"/>
          <w:spacing w:val="18"/>
          <w:sz w:val="21"/>
          <w:szCs w:val="21"/>
          <w:u w:val="single" w:color="auto"/>
        </w:rPr>
        <w:t xml:space="preserve"> </w:t>
      </w:r>
      <w:r>
        <w:rPr>
          <w:rFonts w:hint="eastAsia" w:asciiTheme="minorEastAsia" w:hAnsiTheme="minorEastAsia" w:eastAsiaTheme="minorEastAsia" w:cstheme="minorEastAsia"/>
          <w:spacing w:val="7"/>
          <w:sz w:val="21"/>
          <w:szCs w:val="21"/>
        </w:rPr>
        <w:t>小时。</w:t>
      </w:r>
    </w:p>
    <w:p w14:paraId="45FB94C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9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发包人不能按时进行检查时，应提前</w:t>
      </w:r>
      <w:r>
        <w:rPr>
          <w:rFonts w:hint="eastAsia" w:asciiTheme="minorEastAsia" w:hAnsiTheme="minorEastAsia" w:eastAsiaTheme="minorEastAsia" w:cstheme="minorEastAsia"/>
          <w:spacing w:val="-38"/>
          <w:sz w:val="21"/>
          <w:szCs w:val="21"/>
        </w:rPr>
        <w:t xml:space="preserve"> </w:t>
      </w:r>
      <w:r>
        <w:rPr>
          <w:rFonts w:hint="eastAsia" w:asciiTheme="minorEastAsia" w:hAnsiTheme="minorEastAsia" w:eastAsiaTheme="minorEastAsia" w:cstheme="minorEastAsia"/>
          <w:spacing w:val="8"/>
          <w:sz w:val="21"/>
          <w:szCs w:val="21"/>
          <w:u w:val="single" w:color="auto"/>
        </w:rPr>
        <w:t>24</w:t>
      </w:r>
      <w:r>
        <w:rPr>
          <w:rFonts w:hint="eastAsia" w:asciiTheme="minorEastAsia" w:hAnsiTheme="minorEastAsia" w:eastAsiaTheme="minorEastAsia" w:cstheme="minorEastAsia"/>
          <w:spacing w:val="15"/>
          <w:w w:val="101"/>
          <w:sz w:val="21"/>
          <w:szCs w:val="21"/>
          <w:u w:val="single" w:color="auto"/>
        </w:rPr>
        <w:t xml:space="preserve"> </w:t>
      </w:r>
      <w:r>
        <w:rPr>
          <w:rFonts w:hint="eastAsia" w:asciiTheme="minorEastAsia" w:hAnsiTheme="minorEastAsia" w:eastAsiaTheme="minorEastAsia" w:cstheme="minorEastAsia"/>
          <w:spacing w:val="8"/>
          <w:sz w:val="21"/>
          <w:szCs w:val="21"/>
        </w:rPr>
        <w:t>小时提交书面延期要求。</w:t>
      </w:r>
    </w:p>
    <w:p w14:paraId="52A91E5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关于延期最长不得超过：</w:t>
      </w:r>
      <w:r>
        <w:rPr>
          <w:rFonts w:hint="eastAsia" w:asciiTheme="minorEastAsia" w:hAnsiTheme="minorEastAsia" w:eastAsiaTheme="minorEastAsia" w:cstheme="minorEastAsia"/>
          <w:spacing w:val="6"/>
          <w:sz w:val="21"/>
          <w:szCs w:val="21"/>
          <w:u w:val="single" w:color="auto"/>
        </w:rPr>
        <w:t>48</w:t>
      </w:r>
      <w:r>
        <w:rPr>
          <w:rFonts w:hint="eastAsia" w:asciiTheme="minorEastAsia" w:hAnsiTheme="minorEastAsia" w:eastAsiaTheme="minorEastAsia" w:cstheme="minorEastAsia"/>
          <w:spacing w:val="32"/>
          <w:sz w:val="21"/>
          <w:szCs w:val="21"/>
          <w:u w:val="single" w:color="auto"/>
        </w:rPr>
        <w:t xml:space="preserve"> </w:t>
      </w:r>
      <w:r>
        <w:rPr>
          <w:rFonts w:hint="eastAsia" w:asciiTheme="minorEastAsia" w:hAnsiTheme="minorEastAsia" w:eastAsiaTheme="minorEastAsia" w:cstheme="minorEastAsia"/>
          <w:spacing w:val="6"/>
          <w:sz w:val="21"/>
          <w:szCs w:val="21"/>
        </w:rPr>
        <w:t>小时。</w:t>
      </w:r>
    </w:p>
    <w:p w14:paraId="0A62276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6.</w:t>
      </w:r>
      <w:r>
        <w:rPr>
          <w:rFonts w:hint="eastAsia" w:asciiTheme="minorEastAsia" w:hAnsiTheme="minorEastAsia" w:eastAsiaTheme="minorEastAsia" w:cstheme="minorEastAsia"/>
          <w:spacing w:val="6"/>
          <w:sz w:val="21"/>
          <w:szCs w:val="21"/>
        </w:rPr>
        <w:t xml:space="preserve"> </w:t>
      </w:r>
      <w:r>
        <w:rPr>
          <w:rFonts w:hint="eastAsia" w:asciiTheme="minorEastAsia" w:hAnsiTheme="minorEastAsia" w:eastAsiaTheme="minorEastAsia" w:cstheme="minorEastAsia"/>
          <w:b/>
          <w:bCs/>
          <w:spacing w:val="6"/>
          <w:sz w:val="21"/>
          <w:szCs w:val="21"/>
        </w:rPr>
        <w:t>安全文明施工与环境保护</w:t>
      </w:r>
    </w:p>
    <w:p w14:paraId="11F5582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6.1 安全文明施工</w:t>
      </w:r>
    </w:p>
    <w:p w14:paraId="6E27355E">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 xml:space="preserve">6.1.1  </w:t>
      </w:r>
      <w:r>
        <w:rPr>
          <w:rFonts w:hint="eastAsia" w:asciiTheme="minorEastAsia" w:hAnsiTheme="minorEastAsia" w:eastAsiaTheme="minorEastAsia" w:cstheme="minorEastAsia"/>
          <w:spacing w:val="9"/>
          <w:sz w:val="21"/>
          <w:szCs w:val="21"/>
        </w:rPr>
        <w:t>项目安全生产的达标目标及相应事项的约定：</w:t>
      </w:r>
      <w:r>
        <w:rPr>
          <w:rFonts w:hint="eastAsia" w:asciiTheme="minorEastAsia" w:hAnsiTheme="minorEastAsia" w:eastAsiaTheme="minorEastAsia" w:cstheme="minorEastAsia"/>
          <w:spacing w:val="16"/>
          <w:w w:val="101"/>
          <w:sz w:val="21"/>
          <w:szCs w:val="21"/>
          <w:u w:val="single" w:color="auto"/>
        </w:rPr>
        <w:t xml:space="preserve"> </w:t>
      </w:r>
      <w:r>
        <w:rPr>
          <w:rFonts w:hint="eastAsia" w:asciiTheme="minorEastAsia" w:hAnsiTheme="minorEastAsia" w:eastAsiaTheme="minorEastAsia" w:cstheme="minorEastAsia"/>
          <w:spacing w:val="9"/>
          <w:sz w:val="21"/>
          <w:szCs w:val="21"/>
          <w:u w:val="single" w:color="auto"/>
        </w:rPr>
        <w:t>1.承包人应针对本工程特点制定出相应</w:t>
      </w:r>
      <w:r>
        <w:rPr>
          <w:rFonts w:hint="eastAsia" w:asciiTheme="minorEastAsia" w:hAnsiTheme="minorEastAsia" w:eastAsiaTheme="minorEastAsia" w:cstheme="minorEastAsia"/>
          <w:spacing w:val="7"/>
          <w:sz w:val="21"/>
          <w:szCs w:val="21"/>
          <w:u w:val="single" w:color="auto"/>
        </w:rPr>
        <w:t>的安全文明施工措施，还要对其工作人员进行</w:t>
      </w:r>
      <w:r>
        <w:rPr>
          <w:rFonts w:hint="eastAsia" w:asciiTheme="minorEastAsia" w:hAnsiTheme="minorEastAsia" w:eastAsiaTheme="minorEastAsia" w:cstheme="minorEastAsia"/>
          <w:spacing w:val="6"/>
          <w:sz w:val="21"/>
          <w:szCs w:val="21"/>
          <w:u w:val="single" w:color="auto"/>
        </w:rPr>
        <w:t>安全教育，凡因承包人违反安全措施而造成的罚款、</w:t>
      </w:r>
      <w:r>
        <w:rPr>
          <w:rFonts w:hint="eastAsia" w:asciiTheme="minorEastAsia" w:hAnsiTheme="minorEastAsia" w:eastAsiaTheme="minorEastAsia" w:cstheme="minorEastAsia"/>
          <w:spacing w:val="11"/>
          <w:sz w:val="21"/>
          <w:szCs w:val="21"/>
          <w:u w:val="single" w:color="auto"/>
        </w:rPr>
        <w:t>人身伤亡事故或伤害他人事故，均由承包人负责。2.施工现</w:t>
      </w:r>
      <w:r>
        <w:rPr>
          <w:rFonts w:hint="eastAsia" w:asciiTheme="minorEastAsia" w:hAnsiTheme="minorEastAsia" w:eastAsiaTheme="minorEastAsia" w:cstheme="minorEastAsia"/>
          <w:spacing w:val="10"/>
          <w:sz w:val="21"/>
          <w:szCs w:val="21"/>
          <w:u w:val="single" w:color="auto"/>
        </w:rPr>
        <w:t>场的卫生标准、噪声标准应满足国家</w:t>
      </w:r>
      <w:r>
        <w:rPr>
          <w:rFonts w:hint="eastAsia" w:asciiTheme="minorEastAsia" w:hAnsiTheme="minorEastAsia" w:eastAsiaTheme="minorEastAsia" w:cstheme="minorEastAsia"/>
          <w:spacing w:val="9"/>
          <w:sz w:val="21"/>
          <w:szCs w:val="21"/>
          <w:u w:val="single" w:color="auto"/>
        </w:rPr>
        <w:t>有关规定，施工中因违反规定造成的损失和发生的费用由承包人负责</w:t>
      </w:r>
      <w:r>
        <w:rPr>
          <w:rFonts w:hint="eastAsia" w:asciiTheme="minorEastAsia" w:hAnsiTheme="minorEastAsia" w:eastAsiaTheme="minorEastAsia" w:cstheme="minorEastAsia"/>
          <w:spacing w:val="9"/>
          <w:sz w:val="21"/>
          <w:szCs w:val="21"/>
        </w:rPr>
        <w:t>。</w:t>
      </w:r>
    </w:p>
    <w:p w14:paraId="046B634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6.1.4  </w:t>
      </w:r>
      <w:r>
        <w:rPr>
          <w:rFonts w:hint="eastAsia" w:asciiTheme="minorEastAsia" w:hAnsiTheme="minorEastAsia" w:eastAsiaTheme="minorEastAsia" w:cstheme="minorEastAsia"/>
          <w:spacing w:val="7"/>
          <w:sz w:val="21"/>
          <w:szCs w:val="21"/>
        </w:rPr>
        <w:t>关于治安保卫的特别约定：</w:t>
      </w:r>
      <w:r>
        <w:rPr>
          <w:rFonts w:hint="eastAsia" w:asciiTheme="minorEastAsia" w:hAnsiTheme="minorEastAsia" w:eastAsiaTheme="minorEastAsia" w:cstheme="minorEastAsia"/>
          <w:spacing w:val="-56"/>
          <w:sz w:val="21"/>
          <w:szCs w:val="21"/>
        </w:rPr>
        <w:t xml:space="preserve"> </w:t>
      </w:r>
      <w:r>
        <w:rPr>
          <w:rFonts w:hint="eastAsia" w:asciiTheme="minorEastAsia" w:hAnsiTheme="minorEastAsia" w:eastAsiaTheme="minorEastAsia" w:cstheme="minorEastAsia"/>
          <w:spacing w:val="7"/>
          <w:sz w:val="21"/>
          <w:szCs w:val="21"/>
          <w:u w:val="single" w:color="auto"/>
        </w:rPr>
        <w:t>由承包人负责并</w:t>
      </w:r>
      <w:r>
        <w:rPr>
          <w:rFonts w:hint="eastAsia" w:asciiTheme="minorEastAsia" w:hAnsiTheme="minorEastAsia" w:eastAsiaTheme="minorEastAsia" w:cstheme="minorEastAsia"/>
          <w:spacing w:val="6"/>
          <w:sz w:val="21"/>
          <w:szCs w:val="21"/>
          <w:u w:val="single" w:color="auto"/>
        </w:rPr>
        <w:t>承担相应的费用</w:t>
      </w:r>
      <w:r>
        <w:rPr>
          <w:rFonts w:hint="eastAsia" w:asciiTheme="minorEastAsia" w:hAnsiTheme="minorEastAsia" w:eastAsiaTheme="minorEastAsia" w:cstheme="minorEastAsia"/>
          <w:spacing w:val="6"/>
          <w:sz w:val="21"/>
          <w:szCs w:val="21"/>
        </w:rPr>
        <w:t>。</w:t>
      </w:r>
    </w:p>
    <w:p w14:paraId="383C85A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关于编制施工场地治安管理计划的约定：</w:t>
      </w:r>
      <w:r>
        <w:rPr>
          <w:rFonts w:hint="eastAsia" w:asciiTheme="minorEastAsia" w:hAnsiTheme="minorEastAsia" w:eastAsiaTheme="minorEastAsia" w:cstheme="minorEastAsia"/>
          <w:spacing w:val="-55"/>
          <w:sz w:val="21"/>
          <w:szCs w:val="21"/>
        </w:rPr>
        <w:t xml:space="preserve"> </w:t>
      </w:r>
      <w:r>
        <w:rPr>
          <w:rFonts w:hint="eastAsia" w:asciiTheme="minorEastAsia" w:hAnsiTheme="minorEastAsia" w:eastAsiaTheme="minorEastAsia" w:cstheme="minorEastAsia"/>
          <w:spacing w:val="8"/>
          <w:sz w:val="21"/>
          <w:szCs w:val="21"/>
          <w:u w:val="single" w:color="auto"/>
        </w:rPr>
        <w:t>由承包人负责并承担相应</w:t>
      </w:r>
      <w:r>
        <w:rPr>
          <w:rFonts w:hint="eastAsia" w:asciiTheme="minorEastAsia" w:hAnsiTheme="minorEastAsia" w:eastAsiaTheme="minorEastAsia" w:cstheme="minorEastAsia"/>
          <w:spacing w:val="7"/>
          <w:sz w:val="21"/>
          <w:szCs w:val="21"/>
          <w:u w:val="single" w:color="auto"/>
        </w:rPr>
        <w:t>的费用</w:t>
      </w:r>
      <w:r>
        <w:rPr>
          <w:rFonts w:hint="eastAsia" w:asciiTheme="minorEastAsia" w:hAnsiTheme="minorEastAsia" w:eastAsiaTheme="minorEastAsia" w:cstheme="minorEastAsia"/>
          <w:spacing w:val="7"/>
          <w:sz w:val="21"/>
          <w:szCs w:val="21"/>
        </w:rPr>
        <w:t>。</w:t>
      </w:r>
    </w:p>
    <w:p w14:paraId="68BCB1A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6.1.5  </w:t>
      </w:r>
      <w:r>
        <w:rPr>
          <w:rFonts w:hint="eastAsia" w:asciiTheme="minorEastAsia" w:hAnsiTheme="minorEastAsia" w:eastAsiaTheme="minorEastAsia" w:cstheme="minorEastAsia"/>
          <w:spacing w:val="5"/>
          <w:sz w:val="21"/>
          <w:szCs w:val="21"/>
        </w:rPr>
        <w:t>文明施工</w:t>
      </w:r>
    </w:p>
    <w:p w14:paraId="10084054">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合同当事人对文明施工的要求：</w:t>
      </w:r>
      <w:r>
        <w:rPr>
          <w:rFonts w:hint="eastAsia" w:asciiTheme="minorEastAsia" w:hAnsiTheme="minorEastAsia" w:eastAsiaTheme="minorEastAsia" w:cstheme="minorEastAsia"/>
          <w:spacing w:val="9"/>
          <w:sz w:val="21"/>
          <w:szCs w:val="21"/>
          <w:u w:val="single" w:color="auto"/>
        </w:rPr>
        <w:t>承包人应按文明施工的有关要求，确保施工场地整洁</w:t>
      </w:r>
      <w:r>
        <w:rPr>
          <w:rFonts w:hint="eastAsia" w:asciiTheme="minorEastAsia" w:hAnsiTheme="minorEastAsia" w:eastAsiaTheme="minorEastAsia" w:cstheme="minorEastAsia"/>
          <w:spacing w:val="9"/>
          <w:sz w:val="21"/>
          <w:szCs w:val="21"/>
        </w:rPr>
        <w:t>。</w:t>
      </w:r>
    </w:p>
    <w:p w14:paraId="4BAEE72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6.1.6  </w:t>
      </w:r>
      <w:r>
        <w:rPr>
          <w:rFonts w:hint="eastAsia" w:asciiTheme="minorEastAsia" w:hAnsiTheme="minorEastAsia" w:eastAsiaTheme="minorEastAsia" w:cstheme="minorEastAsia"/>
          <w:spacing w:val="8"/>
          <w:sz w:val="21"/>
          <w:szCs w:val="21"/>
        </w:rPr>
        <w:t>关于安全文明施工费支付比例和支</w:t>
      </w:r>
      <w:r>
        <w:rPr>
          <w:rFonts w:hint="eastAsia" w:asciiTheme="minorEastAsia" w:hAnsiTheme="minorEastAsia" w:eastAsiaTheme="minorEastAsia" w:cstheme="minorEastAsia"/>
          <w:spacing w:val="7"/>
          <w:sz w:val="21"/>
          <w:szCs w:val="21"/>
        </w:rPr>
        <w:t>付期限的约定：</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0D06A1D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7.</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b/>
          <w:bCs/>
          <w:spacing w:val="5"/>
          <w:sz w:val="21"/>
          <w:szCs w:val="21"/>
        </w:rPr>
        <w:t>工期和进度</w:t>
      </w:r>
    </w:p>
    <w:p w14:paraId="5EDD951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7.1  施工组织设计</w:t>
      </w:r>
    </w:p>
    <w:p w14:paraId="1B4F515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7.1.1  </w:t>
      </w:r>
      <w:r>
        <w:rPr>
          <w:rFonts w:hint="eastAsia" w:asciiTheme="minorEastAsia" w:hAnsiTheme="minorEastAsia" w:eastAsiaTheme="minorEastAsia" w:cstheme="minorEastAsia"/>
          <w:spacing w:val="8"/>
          <w:sz w:val="21"/>
          <w:szCs w:val="21"/>
        </w:rPr>
        <w:t>合同当事人约定的施工组织设计应包括的</w:t>
      </w:r>
      <w:r>
        <w:rPr>
          <w:rFonts w:hint="eastAsia" w:asciiTheme="minorEastAsia" w:hAnsiTheme="minorEastAsia" w:eastAsiaTheme="minorEastAsia" w:cstheme="minorEastAsia"/>
          <w:spacing w:val="7"/>
          <w:sz w:val="21"/>
          <w:szCs w:val="21"/>
        </w:rPr>
        <w:t>其他内容：</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7847F0A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7.1.2  </w:t>
      </w:r>
      <w:r>
        <w:rPr>
          <w:rFonts w:hint="eastAsia" w:asciiTheme="minorEastAsia" w:hAnsiTheme="minorEastAsia" w:eastAsiaTheme="minorEastAsia" w:cstheme="minorEastAsia"/>
          <w:spacing w:val="7"/>
          <w:sz w:val="21"/>
          <w:szCs w:val="21"/>
        </w:rPr>
        <w:t>施工组织设计的提交和修改</w:t>
      </w:r>
    </w:p>
    <w:p w14:paraId="3902239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承包人提交详细施工组织设计的期限的约定：</w:t>
      </w:r>
      <w:r>
        <w:rPr>
          <w:rFonts w:hint="eastAsia" w:asciiTheme="minorEastAsia" w:hAnsiTheme="minorEastAsia" w:eastAsiaTheme="minorEastAsia" w:cstheme="minorEastAsia"/>
          <w:spacing w:val="9"/>
          <w:sz w:val="21"/>
          <w:szCs w:val="21"/>
          <w:u w:val="single" w:color="auto"/>
        </w:rPr>
        <w:t>开工前7日内</w:t>
      </w:r>
      <w:r>
        <w:rPr>
          <w:rFonts w:hint="eastAsia" w:asciiTheme="minorEastAsia" w:hAnsiTheme="minorEastAsia" w:eastAsiaTheme="minorEastAsia" w:cstheme="minorEastAsia"/>
          <w:spacing w:val="9"/>
          <w:sz w:val="21"/>
          <w:szCs w:val="21"/>
        </w:rPr>
        <w:t>。</w:t>
      </w:r>
    </w:p>
    <w:p w14:paraId="6064A65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发包人在收到详细的施工组织设计后确认或提出修改意见</w:t>
      </w:r>
      <w:r>
        <w:rPr>
          <w:rFonts w:hint="eastAsia" w:asciiTheme="minorEastAsia" w:hAnsiTheme="minorEastAsia" w:eastAsiaTheme="minorEastAsia" w:cstheme="minorEastAsia"/>
          <w:spacing w:val="7"/>
          <w:sz w:val="21"/>
          <w:szCs w:val="21"/>
        </w:rPr>
        <w:t>的期限：</w:t>
      </w:r>
      <w:r>
        <w:rPr>
          <w:rFonts w:hint="eastAsia" w:asciiTheme="minorEastAsia" w:hAnsiTheme="minorEastAsia" w:eastAsiaTheme="minorEastAsia" w:cstheme="minorEastAsia"/>
          <w:spacing w:val="7"/>
          <w:sz w:val="21"/>
          <w:szCs w:val="21"/>
          <w:u w:val="single" w:color="auto"/>
        </w:rPr>
        <w:t xml:space="preserve">7日内 </w:t>
      </w:r>
      <w:r>
        <w:rPr>
          <w:rFonts w:hint="eastAsia" w:asciiTheme="minorEastAsia" w:hAnsiTheme="minorEastAsia" w:eastAsiaTheme="minorEastAsia" w:cstheme="minorEastAsia"/>
          <w:spacing w:val="7"/>
          <w:sz w:val="21"/>
          <w:szCs w:val="21"/>
        </w:rPr>
        <w:t>。</w:t>
      </w:r>
    </w:p>
    <w:p w14:paraId="73F8C3C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7.2  施工进度计划</w:t>
      </w:r>
    </w:p>
    <w:p w14:paraId="72FD0E2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7.2.2  </w:t>
      </w:r>
      <w:r>
        <w:rPr>
          <w:rFonts w:hint="eastAsia" w:asciiTheme="minorEastAsia" w:hAnsiTheme="minorEastAsia" w:eastAsiaTheme="minorEastAsia" w:cstheme="minorEastAsia"/>
          <w:spacing w:val="6"/>
          <w:sz w:val="21"/>
          <w:szCs w:val="21"/>
        </w:rPr>
        <w:t>施工进度计划的修订</w:t>
      </w:r>
    </w:p>
    <w:p w14:paraId="33B0DCC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发包人在收到修订的施工进度计划后确认或提出修改</w:t>
      </w:r>
      <w:r>
        <w:rPr>
          <w:rFonts w:hint="eastAsia" w:asciiTheme="minorEastAsia" w:hAnsiTheme="minorEastAsia" w:eastAsiaTheme="minorEastAsia" w:cstheme="minorEastAsia"/>
          <w:spacing w:val="7"/>
          <w:sz w:val="21"/>
          <w:szCs w:val="21"/>
        </w:rPr>
        <w:t>意见的期限：</w:t>
      </w:r>
      <w:r>
        <w:rPr>
          <w:rFonts w:hint="eastAsia" w:asciiTheme="minorEastAsia" w:hAnsiTheme="minorEastAsia" w:eastAsiaTheme="minorEastAsia" w:cstheme="minorEastAsia"/>
          <w:spacing w:val="7"/>
          <w:sz w:val="21"/>
          <w:szCs w:val="21"/>
          <w:u w:val="single" w:color="auto"/>
        </w:rPr>
        <w:t>7</w:t>
      </w:r>
      <w:r>
        <w:rPr>
          <w:rFonts w:hint="eastAsia" w:asciiTheme="minorEastAsia" w:hAnsiTheme="minorEastAsia" w:eastAsiaTheme="minorEastAsia" w:cstheme="minorEastAsia"/>
          <w:spacing w:val="48"/>
          <w:w w:val="101"/>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日内</w:t>
      </w:r>
      <w:r>
        <w:rPr>
          <w:rFonts w:hint="eastAsia" w:asciiTheme="minorEastAsia" w:hAnsiTheme="minorEastAsia" w:eastAsiaTheme="minorEastAsia" w:cstheme="minorEastAsia"/>
          <w:spacing w:val="7"/>
          <w:sz w:val="21"/>
          <w:szCs w:val="21"/>
        </w:rPr>
        <w:t>。</w:t>
      </w:r>
    </w:p>
    <w:p w14:paraId="735A8E0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7.3</w:t>
      </w:r>
      <w:r>
        <w:rPr>
          <w:rFonts w:hint="eastAsia" w:asciiTheme="minorEastAsia" w:hAnsiTheme="minorEastAsia" w:eastAsiaTheme="minorEastAsia" w:cstheme="minorEastAsia"/>
          <w:b/>
          <w:bCs/>
          <w:spacing w:val="7"/>
          <w:sz w:val="21"/>
          <w:szCs w:val="21"/>
        </w:rPr>
        <w:t xml:space="preserve">  </w:t>
      </w:r>
      <w:r>
        <w:rPr>
          <w:rFonts w:hint="eastAsia" w:asciiTheme="minorEastAsia" w:hAnsiTheme="minorEastAsia" w:eastAsiaTheme="minorEastAsia" w:cstheme="minorEastAsia"/>
          <w:b/>
          <w:bCs/>
          <w:spacing w:val="2"/>
          <w:sz w:val="21"/>
          <w:szCs w:val="21"/>
        </w:rPr>
        <w:t>开工</w:t>
      </w:r>
    </w:p>
    <w:p w14:paraId="46632A8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7.3.1  </w:t>
      </w:r>
      <w:r>
        <w:rPr>
          <w:rFonts w:hint="eastAsia" w:asciiTheme="minorEastAsia" w:hAnsiTheme="minorEastAsia" w:eastAsiaTheme="minorEastAsia" w:cstheme="minorEastAsia"/>
          <w:spacing w:val="5"/>
          <w:sz w:val="21"/>
          <w:szCs w:val="21"/>
        </w:rPr>
        <w:t>开工准备</w:t>
      </w:r>
    </w:p>
    <w:p w14:paraId="0124573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关于承包人提交工程开工报审表的期限：</w:t>
      </w:r>
      <w:r>
        <w:rPr>
          <w:rFonts w:hint="eastAsia" w:asciiTheme="minorEastAsia" w:hAnsiTheme="minorEastAsia" w:eastAsiaTheme="minorEastAsia" w:cstheme="minorEastAsia"/>
          <w:spacing w:val="6"/>
          <w:sz w:val="21"/>
          <w:szCs w:val="21"/>
          <w:u w:val="single" w:color="auto"/>
        </w:rPr>
        <w:t>开工前</w:t>
      </w:r>
      <w:r>
        <w:rPr>
          <w:rFonts w:hint="eastAsia" w:asciiTheme="minorEastAsia" w:hAnsiTheme="minorEastAsia" w:eastAsiaTheme="minorEastAsia" w:cstheme="minorEastAsia"/>
          <w:spacing w:val="-23"/>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7</w:t>
      </w:r>
      <w:r>
        <w:rPr>
          <w:rFonts w:hint="eastAsia" w:asciiTheme="minorEastAsia" w:hAnsiTheme="minorEastAsia" w:eastAsiaTheme="minorEastAsia" w:cstheme="minorEastAsia"/>
          <w:spacing w:val="48"/>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日内</w:t>
      </w:r>
      <w:r>
        <w:rPr>
          <w:rFonts w:hint="eastAsia" w:asciiTheme="minorEastAsia" w:hAnsiTheme="minorEastAsia" w:eastAsiaTheme="minorEastAsia" w:cstheme="minorEastAsia"/>
          <w:spacing w:val="6"/>
          <w:sz w:val="21"/>
          <w:szCs w:val="21"/>
        </w:rPr>
        <w:t>。</w:t>
      </w:r>
    </w:p>
    <w:p w14:paraId="37CB6BB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关于发包人应完成的其他开工准备工作及期限：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072AD8D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关于承包人应完成的其他开工准备工作及期限：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CA9DBC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7.3.2 </w:t>
      </w:r>
      <w:r>
        <w:rPr>
          <w:rFonts w:hint="eastAsia" w:asciiTheme="minorEastAsia" w:hAnsiTheme="minorEastAsia" w:eastAsiaTheme="minorEastAsia" w:cstheme="minorEastAsia"/>
          <w:spacing w:val="5"/>
          <w:sz w:val="21"/>
          <w:szCs w:val="21"/>
        </w:rPr>
        <w:t>开工通知</w:t>
      </w:r>
    </w:p>
    <w:p w14:paraId="66AECA2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right="54" w:firstLine="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因发包人原因造成承包人未能在计划开工日期之日起</w:t>
      </w:r>
      <w:r>
        <w:rPr>
          <w:rFonts w:hint="eastAsia" w:asciiTheme="minorEastAsia" w:hAnsiTheme="minorEastAsia" w:eastAsiaTheme="minorEastAsia" w:cstheme="minorEastAsia"/>
          <w:spacing w:val="-39"/>
          <w:sz w:val="21"/>
          <w:szCs w:val="21"/>
        </w:rPr>
        <w:t xml:space="preserve"> </w:t>
      </w:r>
      <w:r>
        <w:rPr>
          <w:rFonts w:hint="eastAsia" w:asciiTheme="minorEastAsia" w:hAnsiTheme="minorEastAsia" w:eastAsiaTheme="minorEastAsia" w:cstheme="minorEastAsia"/>
          <w:spacing w:val="-25"/>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 xml:space="preserve">180 </w:t>
      </w:r>
      <w:r>
        <w:rPr>
          <w:rFonts w:hint="eastAsia" w:asciiTheme="minorEastAsia" w:hAnsiTheme="minorEastAsia" w:eastAsiaTheme="minorEastAsia" w:cstheme="minorEastAsia"/>
          <w:spacing w:val="8"/>
          <w:sz w:val="21"/>
          <w:szCs w:val="21"/>
        </w:rPr>
        <w:t>天内发出开工通知的，承包人有权</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提出价格调整要求，或者解除合同。</w:t>
      </w:r>
    </w:p>
    <w:p w14:paraId="26E8732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7.4  测量放线</w:t>
      </w:r>
    </w:p>
    <w:p w14:paraId="0044A7C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 xml:space="preserve">7.4.1 </w:t>
      </w:r>
      <w:r>
        <w:rPr>
          <w:rFonts w:hint="eastAsia" w:asciiTheme="minorEastAsia" w:hAnsiTheme="minorEastAsia" w:eastAsiaTheme="minorEastAsia" w:cstheme="minorEastAsia"/>
          <w:spacing w:val="8"/>
          <w:sz w:val="21"/>
          <w:szCs w:val="21"/>
        </w:rPr>
        <w:t>发包人向承包人提供测量基准点、基准线和水准点及其书面资料的期限：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2B7F183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7.5</w:t>
      </w:r>
      <w:r>
        <w:rPr>
          <w:rFonts w:hint="eastAsia" w:asciiTheme="minorEastAsia" w:hAnsiTheme="minorEastAsia" w:eastAsiaTheme="minorEastAsia" w:cstheme="minorEastAsia"/>
          <w:b/>
          <w:bCs/>
          <w:spacing w:val="7"/>
          <w:sz w:val="21"/>
          <w:szCs w:val="21"/>
        </w:rPr>
        <w:t xml:space="preserve">  </w:t>
      </w:r>
      <w:r>
        <w:rPr>
          <w:rFonts w:hint="eastAsia" w:asciiTheme="minorEastAsia" w:hAnsiTheme="minorEastAsia" w:eastAsiaTheme="minorEastAsia" w:cstheme="minorEastAsia"/>
          <w:b/>
          <w:bCs/>
          <w:spacing w:val="4"/>
          <w:sz w:val="21"/>
          <w:szCs w:val="21"/>
        </w:rPr>
        <w:t>工期延误</w:t>
      </w:r>
    </w:p>
    <w:p w14:paraId="3C7056D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7.5.1  </w:t>
      </w:r>
      <w:r>
        <w:rPr>
          <w:rFonts w:hint="eastAsia" w:asciiTheme="minorEastAsia" w:hAnsiTheme="minorEastAsia" w:eastAsiaTheme="minorEastAsia" w:cstheme="minorEastAsia"/>
          <w:spacing w:val="7"/>
          <w:sz w:val="21"/>
          <w:szCs w:val="21"/>
        </w:rPr>
        <w:t>因发包人原因导致工期延误</w:t>
      </w:r>
    </w:p>
    <w:p w14:paraId="0BB3EDE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（7）因发包人原因导致工期延误的其他情形：</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57492F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7.5.2  因承包人原因导致工期延误</w:t>
      </w:r>
    </w:p>
    <w:p w14:paraId="2E47239C">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u w:val="single" w:color="auto"/>
        </w:rPr>
        <w:t>承包人必须按其投标文件中承诺的工期及合同双方确认的增减工</w:t>
      </w:r>
      <w:r>
        <w:rPr>
          <w:rFonts w:hint="eastAsia" w:asciiTheme="minorEastAsia" w:hAnsiTheme="minorEastAsia" w:eastAsiaTheme="minorEastAsia" w:cstheme="minorEastAsia"/>
          <w:spacing w:val="9"/>
          <w:sz w:val="21"/>
          <w:szCs w:val="21"/>
          <w:u w:val="single" w:color="auto"/>
        </w:rPr>
        <w:t>期如期竣工。若因承包人原</w:t>
      </w:r>
      <w:r>
        <w:rPr>
          <w:rFonts w:hint="eastAsia" w:asciiTheme="minorEastAsia" w:hAnsiTheme="minorEastAsia" w:eastAsiaTheme="minorEastAsia" w:cstheme="minorEastAsia"/>
          <w:spacing w:val="6"/>
          <w:sz w:val="21"/>
          <w:szCs w:val="21"/>
          <w:u w:val="single" w:color="auto"/>
        </w:rPr>
        <w:t>因造成不能按期竣工的，承包人应赔偿招标人由于拖延工期所带来的损失费，损失费的计算方法：竣工工期逾期在</w:t>
      </w:r>
      <w:r>
        <w:rPr>
          <w:rFonts w:hint="eastAsia" w:asciiTheme="minorEastAsia" w:hAnsiTheme="minorEastAsia" w:eastAsiaTheme="minorEastAsia" w:cstheme="minorEastAsia"/>
          <w:spacing w:val="-39"/>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30</w:t>
      </w:r>
      <w:r>
        <w:rPr>
          <w:rFonts w:hint="eastAsia" w:asciiTheme="minorEastAsia" w:hAnsiTheme="minorEastAsia" w:eastAsiaTheme="minorEastAsia" w:cstheme="minorEastAsia"/>
          <w:spacing w:val="16"/>
          <w:w w:val="101"/>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天之内（含</w:t>
      </w:r>
      <w:r>
        <w:rPr>
          <w:rFonts w:hint="eastAsia" w:asciiTheme="minorEastAsia" w:hAnsiTheme="minorEastAsia" w:eastAsiaTheme="minorEastAsia" w:cstheme="minorEastAsia"/>
          <w:spacing w:val="-37"/>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30 天）的，每天按每</w:t>
      </w:r>
      <w:r>
        <w:rPr>
          <w:rFonts w:hint="eastAsia" w:asciiTheme="minorEastAsia" w:hAnsiTheme="minorEastAsia" w:eastAsiaTheme="minorEastAsia" w:cstheme="minorEastAsia"/>
          <w:spacing w:val="5"/>
          <w:sz w:val="21"/>
          <w:szCs w:val="21"/>
          <w:u w:val="single" w:color="auto"/>
        </w:rPr>
        <w:t>平方米建筑面积</w:t>
      </w:r>
      <w:r>
        <w:rPr>
          <w:rFonts w:hint="eastAsia" w:asciiTheme="minorEastAsia" w:hAnsiTheme="minorEastAsia" w:eastAsiaTheme="minorEastAsia" w:cstheme="minorEastAsia"/>
          <w:spacing w:val="-37"/>
          <w:sz w:val="21"/>
          <w:szCs w:val="21"/>
          <w:u w:val="single" w:color="auto"/>
        </w:rPr>
        <w:t xml:space="preserve"> </w:t>
      </w:r>
      <w:r>
        <w:rPr>
          <w:rFonts w:hint="eastAsia" w:asciiTheme="minorEastAsia" w:hAnsiTheme="minorEastAsia" w:eastAsiaTheme="minorEastAsia" w:cstheme="minorEastAsia"/>
          <w:spacing w:val="5"/>
          <w:sz w:val="21"/>
          <w:szCs w:val="21"/>
          <w:u w:val="single" w:color="auto"/>
        </w:rPr>
        <w:t>0.5 元向发包人支付违约金，</w:t>
      </w:r>
      <w:r>
        <w:rPr>
          <w:rFonts w:hint="eastAsia" w:asciiTheme="minorEastAsia" w:hAnsiTheme="minorEastAsia" w:eastAsiaTheme="minorEastAsia" w:cstheme="minorEastAsia"/>
          <w:spacing w:val="7"/>
          <w:sz w:val="21"/>
          <w:szCs w:val="21"/>
          <w:u w:val="single" w:color="auto"/>
        </w:rPr>
        <w:t>超过</w:t>
      </w:r>
      <w:r>
        <w:rPr>
          <w:rFonts w:hint="eastAsia" w:asciiTheme="minorEastAsia" w:hAnsiTheme="minorEastAsia" w:eastAsiaTheme="minorEastAsia" w:cstheme="minorEastAsia"/>
          <w:spacing w:val="-30"/>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30 天（不含</w:t>
      </w:r>
      <w:r>
        <w:rPr>
          <w:rFonts w:hint="eastAsia" w:asciiTheme="minorEastAsia" w:hAnsiTheme="minorEastAsia" w:eastAsiaTheme="minorEastAsia" w:cstheme="minorEastAsia"/>
          <w:spacing w:val="-37"/>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30 天）的，每天按每平方米建筑面积</w:t>
      </w:r>
      <w:r>
        <w:rPr>
          <w:rFonts w:hint="eastAsia" w:asciiTheme="minorEastAsia" w:hAnsiTheme="minorEastAsia" w:eastAsiaTheme="minorEastAsia" w:cstheme="minorEastAsia"/>
          <w:spacing w:val="-20"/>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1.0 元向发包人支付违约金。</w:t>
      </w:r>
    </w:p>
    <w:p w14:paraId="54CE99D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因承包人原因造成工期延误，逾期竣工违约金的上限：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0A74668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7.6  不利物质条件</w:t>
      </w:r>
    </w:p>
    <w:p w14:paraId="7342650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不利物质条件的其他情形和有关约定：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220DCE9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7.7 异常恶劣的气候条件</w:t>
      </w:r>
    </w:p>
    <w:p w14:paraId="0B3DBA6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发包人和承包人同意以下情形视为异常恶劣的气候条件：</w:t>
      </w:r>
    </w:p>
    <w:p w14:paraId="69B0E70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w:t>
      </w:r>
      <w:r>
        <w:rPr>
          <w:rFonts w:hint="eastAsia" w:asciiTheme="minorEastAsia" w:hAnsiTheme="minorEastAsia" w:eastAsiaTheme="minorEastAsia" w:cstheme="minorEastAsia"/>
          <w:spacing w:val="9"/>
          <w:sz w:val="21"/>
          <w:szCs w:val="21"/>
          <w:u w:val="single" w:color="auto"/>
        </w:rPr>
        <w:t>强降雨、强降雪达到</w:t>
      </w:r>
      <w:r>
        <w:rPr>
          <w:rFonts w:hint="eastAsia" w:asciiTheme="minorEastAsia" w:hAnsiTheme="minorEastAsia" w:eastAsiaTheme="minorEastAsia" w:cstheme="minorEastAsia"/>
          <w:spacing w:val="-38"/>
          <w:sz w:val="21"/>
          <w:szCs w:val="21"/>
          <w:u w:val="single" w:color="auto"/>
        </w:rPr>
        <w:t xml:space="preserve"> </w:t>
      </w:r>
      <w:r>
        <w:rPr>
          <w:rFonts w:hint="eastAsia" w:asciiTheme="minorEastAsia" w:hAnsiTheme="minorEastAsia" w:eastAsiaTheme="minorEastAsia" w:cstheme="minorEastAsia"/>
          <w:spacing w:val="9"/>
          <w:sz w:val="21"/>
          <w:szCs w:val="21"/>
          <w:u w:val="single" w:color="auto"/>
        </w:rPr>
        <w:t>69</w:t>
      </w:r>
      <w:r>
        <w:rPr>
          <w:rFonts w:hint="eastAsia" w:asciiTheme="minorEastAsia" w:hAnsiTheme="minorEastAsia" w:eastAsiaTheme="minorEastAsia" w:cstheme="minorEastAsia"/>
          <w:sz w:val="21"/>
          <w:szCs w:val="21"/>
          <w:u w:val="single" w:color="auto"/>
        </w:rPr>
        <w:t>mm</w:t>
      </w:r>
      <w:r>
        <w:rPr>
          <w:rFonts w:hint="eastAsia" w:asciiTheme="minorEastAsia" w:hAnsiTheme="minorEastAsia" w:eastAsiaTheme="minorEastAsia" w:cstheme="minorEastAsia"/>
          <w:spacing w:val="9"/>
          <w:sz w:val="21"/>
          <w:szCs w:val="21"/>
          <w:u w:val="single" w:color="auto"/>
        </w:rPr>
        <w:t>/小时以上的（以气象台提供</w:t>
      </w:r>
      <w:r>
        <w:rPr>
          <w:rFonts w:hint="eastAsia" w:asciiTheme="minorEastAsia" w:hAnsiTheme="minorEastAsia" w:eastAsiaTheme="minorEastAsia" w:cstheme="minorEastAsia"/>
          <w:spacing w:val="8"/>
          <w:sz w:val="21"/>
          <w:szCs w:val="21"/>
          <w:u w:val="single" w:color="auto"/>
        </w:rPr>
        <w:t>的资料为准</w:t>
      </w:r>
      <w:r>
        <w:rPr>
          <w:rFonts w:hint="eastAsia" w:asciiTheme="minorEastAsia" w:hAnsiTheme="minorEastAsia" w:eastAsiaTheme="minorEastAsia" w:cstheme="minorEastAsia"/>
          <w:sz w:val="21"/>
          <w:szCs w:val="21"/>
          <w:u w:val="single" w:color="auto"/>
        </w:rPr>
        <w:t>）</w:t>
      </w:r>
      <w:r>
        <w:rPr>
          <w:rFonts w:hint="eastAsia" w:asciiTheme="minorEastAsia" w:hAnsiTheme="minorEastAsia" w:eastAsiaTheme="minorEastAsia" w:cstheme="minorEastAsia"/>
          <w:sz w:val="21"/>
          <w:szCs w:val="21"/>
        </w:rPr>
        <w:t>；</w:t>
      </w:r>
    </w:p>
    <w:p w14:paraId="6B5BBF5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w:t>
      </w:r>
      <w:r>
        <w:rPr>
          <w:rFonts w:hint="eastAsia" w:asciiTheme="minorEastAsia" w:hAnsiTheme="minorEastAsia" w:eastAsiaTheme="minorEastAsia" w:cstheme="minorEastAsia"/>
          <w:spacing w:val="8"/>
          <w:sz w:val="21"/>
          <w:szCs w:val="21"/>
          <w:u w:val="single" w:color="auto"/>
        </w:rPr>
        <w:t>非正常时间的霜冻、冰雹出现</w:t>
      </w:r>
      <w:r>
        <w:rPr>
          <w:rFonts w:hint="eastAsia" w:asciiTheme="minorEastAsia" w:hAnsiTheme="minorEastAsia" w:eastAsiaTheme="minorEastAsia" w:cstheme="minorEastAsia"/>
          <w:spacing w:val="8"/>
          <w:sz w:val="21"/>
          <w:szCs w:val="21"/>
        </w:rPr>
        <w:t>；</w:t>
      </w:r>
    </w:p>
    <w:p w14:paraId="15896B1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w:t>
      </w:r>
      <w:r>
        <w:rPr>
          <w:rFonts w:hint="eastAsia" w:asciiTheme="minorEastAsia" w:hAnsiTheme="minorEastAsia" w:eastAsiaTheme="minorEastAsia" w:cstheme="minorEastAsia"/>
          <w:spacing w:val="7"/>
          <w:sz w:val="21"/>
          <w:szCs w:val="21"/>
          <w:u w:val="single" w:color="auto"/>
        </w:rPr>
        <w:t>6 级以上大风持续</w:t>
      </w:r>
      <w:r>
        <w:rPr>
          <w:rFonts w:hint="eastAsia" w:asciiTheme="minorEastAsia" w:hAnsiTheme="minorEastAsia" w:eastAsiaTheme="minorEastAsia" w:cstheme="minorEastAsia"/>
          <w:spacing w:val="-32"/>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8</w:t>
      </w:r>
      <w:r>
        <w:rPr>
          <w:rFonts w:hint="eastAsia" w:asciiTheme="minorEastAsia" w:hAnsiTheme="minorEastAsia" w:eastAsiaTheme="minorEastAsia" w:cstheme="minorEastAsia"/>
          <w:spacing w:val="15"/>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小时以上（以气象台提供的资料为准），</w:t>
      </w:r>
      <w:r>
        <w:rPr>
          <w:rFonts w:hint="eastAsia" w:asciiTheme="minorEastAsia" w:hAnsiTheme="minorEastAsia" w:eastAsiaTheme="minorEastAsia" w:cstheme="minorEastAsia"/>
          <w:spacing w:val="-60"/>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以及水资源</w:t>
      </w:r>
      <w:r>
        <w:rPr>
          <w:rFonts w:hint="eastAsia" w:asciiTheme="minorEastAsia" w:hAnsiTheme="minorEastAsia" w:eastAsiaTheme="minorEastAsia" w:cstheme="minorEastAsia"/>
          <w:spacing w:val="6"/>
          <w:sz w:val="21"/>
          <w:szCs w:val="21"/>
          <w:u w:val="single" w:color="auto"/>
        </w:rPr>
        <w:t>污染等</w:t>
      </w:r>
      <w:r>
        <w:rPr>
          <w:rFonts w:hint="eastAsia" w:asciiTheme="minorEastAsia" w:hAnsiTheme="minorEastAsia" w:eastAsiaTheme="minorEastAsia" w:cstheme="minorEastAsia"/>
          <w:spacing w:val="6"/>
          <w:sz w:val="21"/>
          <w:szCs w:val="21"/>
        </w:rPr>
        <w:t>。</w:t>
      </w:r>
    </w:p>
    <w:p w14:paraId="68652E0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7.9  提前竣工的奖励</w:t>
      </w:r>
    </w:p>
    <w:p w14:paraId="3058817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7.9.2 </w:t>
      </w:r>
      <w:r>
        <w:rPr>
          <w:rFonts w:hint="eastAsia" w:asciiTheme="minorEastAsia" w:hAnsiTheme="minorEastAsia" w:eastAsiaTheme="minorEastAsia" w:cstheme="minorEastAsia"/>
          <w:spacing w:val="6"/>
          <w:sz w:val="21"/>
          <w:szCs w:val="21"/>
        </w:rPr>
        <w:t>提前竣工的奖励：</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rPr>
        <w:t>。</w:t>
      </w:r>
    </w:p>
    <w:p w14:paraId="06606DC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8.</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b/>
          <w:bCs/>
          <w:spacing w:val="5"/>
          <w:sz w:val="21"/>
          <w:szCs w:val="21"/>
        </w:rPr>
        <w:t>材料与设备</w:t>
      </w:r>
    </w:p>
    <w:p w14:paraId="489F99E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8.4 材料与工程设备的保管与使用</w:t>
      </w:r>
    </w:p>
    <w:p w14:paraId="4512EFE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8.4.1 </w:t>
      </w:r>
      <w:r>
        <w:rPr>
          <w:rFonts w:hint="eastAsia" w:asciiTheme="minorEastAsia" w:hAnsiTheme="minorEastAsia" w:eastAsiaTheme="minorEastAsia" w:cstheme="minorEastAsia"/>
          <w:spacing w:val="7"/>
          <w:sz w:val="21"/>
          <w:szCs w:val="21"/>
        </w:rPr>
        <w:t>发包人供应的材料设备的保管费用的承担</w:t>
      </w:r>
      <w:r>
        <w:rPr>
          <w:rFonts w:hint="eastAsia" w:asciiTheme="minorEastAsia" w:hAnsiTheme="minorEastAsia" w:eastAsiaTheme="minorEastAsia" w:cstheme="minorEastAsia"/>
          <w:spacing w:val="17"/>
          <w:sz w:val="21"/>
          <w:szCs w:val="21"/>
        </w:rPr>
        <w:t>：</w:t>
      </w:r>
      <w:r>
        <w:rPr>
          <w:rFonts w:hint="eastAsia" w:asciiTheme="minorEastAsia" w:hAnsiTheme="minorEastAsia" w:eastAsiaTheme="minorEastAsia" w:cstheme="minorEastAsia"/>
          <w:spacing w:val="17"/>
          <w:sz w:val="21"/>
          <w:szCs w:val="21"/>
          <w:u w:val="single" w:color="auto"/>
        </w:rPr>
        <w:t>／</w:t>
      </w:r>
      <w:r>
        <w:rPr>
          <w:rFonts w:hint="eastAsia" w:asciiTheme="minorEastAsia" w:hAnsiTheme="minorEastAsia" w:eastAsiaTheme="minorEastAsia" w:cstheme="minorEastAsia"/>
          <w:spacing w:val="9"/>
          <w:sz w:val="21"/>
          <w:szCs w:val="21"/>
          <w:u w:val="single" w:color="auto"/>
        </w:rPr>
        <w:t xml:space="preserve"> </w:t>
      </w:r>
      <w:r>
        <w:rPr>
          <w:rFonts w:hint="eastAsia" w:asciiTheme="minorEastAsia" w:hAnsiTheme="minorEastAsia" w:eastAsiaTheme="minorEastAsia" w:cstheme="minorEastAsia"/>
          <w:spacing w:val="7"/>
          <w:sz w:val="21"/>
          <w:szCs w:val="21"/>
        </w:rPr>
        <w:t>。</w:t>
      </w:r>
    </w:p>
    <w:p w14:paraId="1E11BF5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8.6</w:t>
      </w:r>
      <w:r>
        <w:rPr>
          <w:rFonts w:hint="eastAsia" w:asciiTheme="minorEastAsia" w:hAnsiTheme="minorEastAsia" w:eastAsiaTheme="minorEastAsia" w:cstheme="minorEastAsia"/>
          <w:b/>
          <w:bCs/>
          <w:spacing w:val="7"/>
          <w:sz w:val="21"/>
          <w:szCs w:val="21"/>
        </w:rPr>
        <w:t xml:space="preserve">  </w:t>
      </w:r>
      <w:r>
        <w:rPr>
          <w:rFonts w:hint="eastAsia" w:asciiTheme="minorEastAsia" w:hAnsiTheme="minorEastAsia" w:eastAsiaTheme="minorEastAsia" w:cstheme="minorEastAsia"/>
          <w:b/>
          <w:bCs/>
          <w:spacing w:val="2"/>
          <w:sz w:val="21"/>
          <w:szCs w:val="21"/>
        </w:rPr>
        <w:t>样品</w:t>
      </w:r>
    </w:p>
    <w:p w14:paraId="2888B7D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8.6.1  </w:t>
      </w:r>
      <w:r>
        <w:rPr>
          <w:rFonts w:hint="eastAsia" w:asciiTheme="minorEastAsia" w:hAnsiTheme="minorEastAsia" w:eastAsiaTheme="minorEastAsia" w:cstheme="minorEastAsia"/>
          <w:spacing w:val="5"/>
          <w:sz w:val="21"/>
          <w:szCs w:val="21"/>
        </w:rPr>
        <w:t>样品的报送与封存</w:t>
      </w:r>
    </w:p>
    <w:p w14:paraId="52ACC916">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3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需要承包人报送样品的材料或工程设备，样品的种类、名称、规格、数量要求</w:t>
      </w:r>
      <w:r>
        <w:rPr>
          <w:rFonts w:hint="eastAsia" w:asciiTheme="minorEastAsia" w:hAnsiTheme="minorEastAsia" w:eastAsiaTheme="minorEastAsia" w:cstheme="minorEastAsia"/>
          <w:spacing w:val="-18"/>
          <w:sz w:val="21"/>
          <w:szCs w:val="21"/>
        </w:rPr>
        <w:t>：</w:t>
      </w:r>
      <w:r>
        <w:rPr>
          <w:rFonts w:hint="eastAsia" w:asciiTheme="minorEastAsia" w:hAnsiTheme="minorEastAsia" w:eastAsiaTheme="minorEastAsia" w:cstheme="minorEastAsia"/>
          <w:spacing w:val="-18"/>
          <w:sz w:val="21"/>
          <w:szCs w:val="21"/>
          <w:u w:val="single" w:color="auto"/>
        </w:rPr>
        <w:t>（</w:t>
      </w:r>
      <w:r>
        <w:rPr>
          <w:rFonts w:hint="eastAsia" w:asciiTheme="minorEastAsia" w:hAnsiTheme="minorEastAsia" w:eastAsiaTheme="minorEastAsia" w:cstheme="minorEastAsia"/>
          <w:spacing w:val="8"/>
          <w:sz w:val="21"/>
          <w:szCs w:val="21"/>
          <w:u w:val="single" w:color="auto"/>
        </w:rPr>
        <w:t>1）承包人</w:t>
      </w:r>
      <w:r>
        <w:rPr>
          <w:rFonts w:hint="eastAsia" w:asciiTheme="minorEastAsia" w:hAnsiTheme="minorEastAsia" w:eastAsiaTheme="minorEastAsia" w:cstheme="minorEastAsia"/>
          <w:spacing w:val="10"/>
          <w:sz w:val="21"/>
          <w:szCs w:val="21"/>
          <w:u w:val="single" w:color="auto"/>
        </w:rPr>
        <w:t>应按设计和有关标准要求采购工程所需材料，并提供材料、产品合格证</w:t>
      </w:r>
      <w:r>
        <w:rPr>
          <w:rFonts w:hint="eastAsia" w:asciiTheme="minorEastAsia" w:hAnsiTheme="minorEastAsia" w:eastAsiaTheme="minorEastAsia" w:cstheme="minorEastAsia"/>
          <w:spacing w:val="9"/>
          <w:sz w:val="21"/>
          <w:szCs w:val="21"/>
          <w:u w:val="single" w:color="auto"/>
        </w:rPr>
        <w:t>明，报发包人代表和监理</w:t>
      </w:r>
      <w:r>
        <w:rPr>
          <w:rFonts w:hint="eastAsia" w:asciiTheme="minorEastAsia" w:hAnsiTheme="minorEastAsia" w:eastAsiaTheme="minorEastAsia" w:cstheme="minorEastAsia"/>
          <w:spacing w:val="7"/>
          <w:sz w:val="21"/>
          <w:szCs w:val="21"/>
          <w:u w:val="single" w:color="auto"/>
        </w:rPr>
        <w:t>工程师签字验收认可后方可进场，不合格的材料、设备不得进场。（2）承包人采购的材料、设备</w:t>
      </w:r>
      <w:r>
        <w:rPr>
          <w:rFonts w:hint="eastAsia" w:asciiTheme="minorEastAsia" w:hAnsiTheme="minorEastAsia" w:eastAsiaTheme="minorEastAsia" w:cstheme="minorEastAsia"/>
          <w:spacing w:val="10"/>
          <w:sz w:val="21"/>
          <w:szCs w:val="21"/>
          <w:u w:val="single" w:color="auto"/>
        </w:rPr>
        <w:t>在使用前，应按要求进行检验或试验，检验合格且报发包人和监理工程</w:t>
      </w:r>
      <w:r>
        <w:rPr>
          <w:rFonts w:hint="eastAsia" w:asciiTheme="minorEastAsia" w:hAnsiTheme="minorEastAsia" w:eastAsiaTheme="minorEastAsia" w:cstheme="minorEastAsia"/>
          <w:spacing w:val="9"/>
          <w:sz w:val="21"/>
          <w:szCs w:val="21"/>
          <w:u w:val="single" w:color="auto"/>
        </w:rPr>
        <w:t>师签字验收认可后方可使</w:t>
      </w:r>
      <w:r>
        <w:rPr>
          <w:rFonts w:hint="eastAsia" w:asciiTheme="minorEastAsia" w:hAnsiTheme="minorEastAsia" w:eastAsiaTheme="minorEastAsia" w:cstheme="minorEastAsia"/>
          <w:spacing w:val="7"/>
          <w:sz w:val="21"/>
          <w:szCs w:val="21"/>
          <w:u w:val="single" w:color="auto"/>
        </w:rPr>
        <w:t>用，不合格的材料不得使用，检验、试验费由承包人承担。（3）发包人发现在施工中有以次充好</w:t>
      </w:r>
      <w:r>
        <w:rPr>
          <w:rFonts w:hint="eastAsia" w:asciiTheme="minorEastAsia" w:hAnsiTheme="minorEastAsia" w:eastAsiaTheme="minorEastAsia" w:cstheme="minorEastAsia"/>
          <w:spacing w:val="10"/>
          <w:sz w:val="21"/>
          <w:szCs w:val="21"/>
          <w:u w:val="single" w:color="auto"/>
        </w:rPr>
        <w:t>的、没有产品合格证的、经抽查检验或实验不合规格的材料或设备，承</w:t>
      </w:r>
      <w:r>
        <w:rPr>
          <w:rFonts w:hint="eastAsia" w:asciiTheme="minorEastAsia" w:hAnsiTheme="minorEastAsia" w:eastAsiaTheme="minorEastAsia" w:cstheme="minorEastAsia"/>
          <w:spacing w:val="9"/>
          <w:sz w:val="21"/>
          <w:szCs w:val="21"/>
          <w:u w:val="single" w:color="auto"/>
        </w:rPr>
        <w:t>包人必须立即无条件地将</w:t>
      </w:r>
      <w:r>
        <w:rPr>
          <w:rFonts w:hint="eastAsia" w:asciiTheme="minorEastAsia" w:hAnsiTheme="minorEastAsia" w:eastAsiaTheme="minorEastAsia" w:cstheme="minorEastAsia"/>
          <w:spacing w:val="11"/>
          <w:sz w:val="21"/>
          <w:szCs w:val="21"/>
          <w:u w:val="single" w:color="auto"/>
        </w:rPr>
        <w:t>这些材料或设备清理出场，并向发包人支付材料或设备价</w:t>
      </w:r>
      <w:r>
        <w:rPr>
          <w:rFonts w:hint="eastAsia" w:asciiTheme="minorEastAsia" w:hAnsiTheme="minorEastAsia" w:eastAsiaTheme="minorEastAsia" w:cstheme="minorEastAsia"/>
          <w:spacing w:val="-28"/>
          <w:sz w:val="21"/>
          <w:szCs w:val="21"/>
          <w:u w:val="single" w:color="auto"/>
        </w:rPr>
        <w:t xml:space="preserve"> </w:t>
      </w:r>
      <w:r>
        <w:rPr>
          <w:rFonts w:hint="eastAsia" w:asciiTheme="minorEastAsia" w:hAnsiTheme="minorEastAsia" w:eastAsiaTheme="minorEastAsia" w:cstheme="minorEastAsia"/>
          <w:spacing w:val="11"/>
          <w:sz w:val="21"/>
          <w:szCs w:val="21"/>
          <w:u w:val="single" w:color="auto"/>
        </w:rPr>
        <w:t>200%的经济赔偿金，赔偿对发包人造</w:t>
      </w:r>
      <w:r>
        <w:rPr>
          <w:rFonts w:hint="eastAsia" w:asciiTheme="minorEastAsia" w:hAnsiTheme="minorEastAsia" w:eastAsiaTheme="minorEastAsia" w:cstheme="minorEastAsia"/>
          <w:spacing w:val="7"/>
          <w:sz w:val="21"/>
          <w:szCs w:val="21"/>
          <w:u w:val="single" w:color="auto"/>
        </w:rPr>
        <w:t>成的损失。抽检中涉及的检验、试验费由承包人承担。（4）材料在进货前由承包人组织，由发包</w:t>
      </w:r>
      <w:r>
        <w:rPr>
          <w:rFonts w:hint="eastAsia" w:asciiTheme="minorEastAsia" w:hAnsiTheme="minorEastAsia" w:eastAsiaTheme="minorEastAsia" w:cstheme="minorEastAsia"/>
          <w:spacing w:val="10"/>
          <w:sz w:val="21"/>
          <w:szCs w:val="21"/>
          <w:u w:val="single" w:color="auto"/>
        </w:rPr>
        <w:t>人、承包人共同考察确定，承包人按三方认可的产品进货。不合格的材</w:t>
      </w:r>
      <w:r>
        <w:rPr>
          <w:rFonts w:hint="eastAsia" w:asciiTheme="minorEastAsia" w:hAnsiTheme="minorEastAsia" w:eastAsiaTheme="minorEastAsia" w:cstheme="minorEastAsia"/>
          <w:spacing w:val="9"/>
          <w:sz w:val="21"/>
          <w:szCs w:val="21"/>
          <w:u w:val="single" w:color="auto"/>
        </w:rPr>
        <w:t>料、与样品不符的材料不</w:t>
      </w:r>
      <w:r>
        <w:rPr>
          <w:rFonts w:hint="eastAsia" w:asciiTheme="minorEastAsia" w:hAnsiTheme="minorEastAsia" w:eastAsiaTheme="minorEastAsia" w:cstheme="minorEastAsia"/>
          <w:spacing w:val="10"/>
          <w:sz w:val="21"/>
          <w:szCs w:val="21"/>
          <w:u w:val="single" w:color="auto"/>
        </w:rPr>
        <w:t>准进入施工现场。否则，发包人可以强行清理出场，其费用由承包人承</w:t>
      </w:r>
      <w:r>
        <w:rPr>
          <w:rFonts w:hint="eastAsia" w:asciiTheme="minorEastAsia" w:hAnsiTheme="minorEastAsia" w:eastAsiaTheme="minorEastAsia" w:cstheme="minorEastAsia"/>
          <w:spacing w:val="9"/>
          <w:sz w:val="21"/>
          <w:szCs w:val="21"/>
          <w:u w:val="single" w:color="auto"/>
        </w:rPr>
        <w:t>担，并从工程款中直接扣</w:t>
      </w:r>
      <w:r>
        <w:rPr>
          <w:rFonts w:hint="eastAsia" w:asciiTheme="minorEastAsia" w:hAnsiTheme="minorEastAsia" w:eastAsiaTheme="minorEastAsia" w:cstheme="minorEastAsia"/>
          <w:spacing w:val="8"/>
          <w:sz w:val="21"/>
          <w:szCs w:val="21"/>
          <w:u w:val="single" w:color="auto"/>
        </w:rPr>
        <w:t>除 。（5）涉及到观感、档次需要在定货前确定样品的材料，先由承包人提供样品（2 个及以上</w:t>
      </w:r>
      <w:r>
        <w:rPr>
          <w:rFonts w:hint="eastAsia" w:asciiTheme="minorEastAsia" w:hAnsiTheme="minorEastAsia" w:eastAsiaTheme="minorEastAsia" w:cstheme="minorEastAsia"/>
          <w:spacing w:val="9"/>
          <w:sz w:val="21"/>
          <w:szCs w:val="21"/>
          <w:u w:val="single" w:color="auto"/>
        </w:rPr>
        <w:t>品牌，每个品牌各</w:t>
      </w:r>
      <w:r>
        <w:rPr>
          <w:rFonts w:hint="eastAsia" w:asciiTheme="minorEastAsia" w:hAnsiTheme="minorEastAsia" w:eastAsiaTheme="minorEastAsia" w:cstheme="minorEastAsia"/>
          <w:spacing w:val="-35"/>
          <w:sz w:val="21"/>
          <w:szCs w:val="21"/>
          <w:u w:val="single" w:color="auto"/>
        </w:rPr>
        <w:t xml:space="preserve"> </w:t>
      </w:r>
      <w:r>
        <w:rPr>
          <w:rFonts w:hint="eastAsia" w:asciiTheme="minorEastAsia" w:hAnsiTheme="minorEastAsia" w:eastAsiaTheme="minorEastAsia" w:cstheme="minorEastAsia"/>
          <w:spacing w:val="9"/>
          <w:sz w:val="21"/>
          <w:szCs w:val="21"/>
          <w:u w:val="single" w:color="auto"/>
        </w:rPr>
        <w:t>3 个以上款式</w:t>
      </w:r>
      <w:r>
        <w:rPr>
          <w:rFonts w:hint="eastAsia" w:asciiTheme="minorEastAsia" w:hAnsiTheme="minorEastAsia" w:eastAsiaTheme="minorEastAsia" w:cstheme="minorEastAsia"/>
          <w:spacing w:val="14"/>
          <w:sz w:val="21"/>
          <w:szCs w:val="21"/>
          <w:u w:val="single" w:color="auto"/>
        </w:rPr>
        <w:t>），</w:t>
      </w:r>
      <w:r>
        <w:rPr>
          <w:rFonts w:hint="eastAsia" w:asciiTheme="minorEastAsia" w:hAnsiTheme="minorEastAsia" w:eastAsiaTheme="minorEastAsia" w:cstheme="minorEastAsia"/>
          <w:spacing w:val="9"/>
          <w:sz w:val="21"/>
          <w:szCs w:val="21"/>
          <w:u w:val="single" w:color="auto"/>
        </w:rPr>
        <w:t>再由发包人组织相关单位临时组成遴选小组对样品进</w:t>
      </w:r>
      <w:r>
        <w:rPr>
          <w:rFonts w:hint="eastAsia" w:asciiTheme="minorEastAsia" w:hAnsiTheme="minorEastAsia" w:eastAsiaTheme="minorEastAsia" w:cstheme="minorEastAsia"/>
          <w:spacing w:val="8"/>
          <w:sz w:val="21"/>
          <w:szCs w:val="21"/>
          <w:u w:val="single" w:color="auto"/>
        </w:rPr>
        <w:t>行选定</w:t>
      </w:r>
      <w:r>
        <w:rPr>
          <w:rFonts w:hint="eastAsia" w:asciiTheme="minorEastAsia" w:hAnsiTheme="minorEastAsia" w:eastAsiaTheme="minorEastAsia" w:cstheme="minorEastAsia"/>
          <w:spacing w:val="7"/>
          <w:sz w:val="21"/>
          <w:szCs w:val="21"/>
          <w:u w:val="single" w:color="auto"/>
        </w:rPr>
        <w:t>确认。（6）承包人采购工程材料应充分考虑材料考察、样品确定、生产周期等各种因素，任何因</w:t>
      </w:r>
      <w:r>
        <w:rPr>
          <w:rFonts w:hint="eastAsia" w:asciiTheme="minorEastAsia" w:hAnsiTheme="minorEastAsia" w:eastAsiaTheme="minorEastAsia" w:cstheme="minorEastAsia"/>
          <w:spacing w:val="8"/>
          <w:sz w:val="21"/>
          <w:szCs w:val="21"/>
        </w:rPr>
        <w:t xml:space="preserve"> </w:t>
      </w:r>
      <w:r>
        <w:rPr>
          <w:rFonts w:hint="eastAsia" w:asciiTheme="minorEastAsia" w:hAnsiTheme="minorEastAsia" w:eastAsiaTheme="minorEastAsia" w:cstheme="minorEastAsia"/>
          <w:spacing w:val="9"/>
          <w:sz w:val="21"/>
          <w:szCs w:val="21"/>
          <w:u w:val="single" w:color="auto"/>
        </w:rPr>
        <w:t>材料进场不及时而造成工期延误的责任由承包人自行承担。</w:t>
      </w:r>
    </w:p>
    <w:p w14:paraId="5E94DED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8.8  施工设备和临时设施</w:t>
      </w:r>
    </w:p>
    <w:p w14:paraId="368DD29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8.8.1  </w:t>
      </w:r>
      <w:r>
        <w:rPr>
          <w:rFonts w:hint="eastAsia" w:asciiTheme="minorEastAsia" w:hAnsiTheme="minorEastAsia" w:eastAsiaTheme="minorEastAsia" w:cstheme="minorEastAsia"/>
          <w:spacing w:val="7"/>
          <w:sz w:val="21"/>
          <w:szCs w:val="21"/>
        </w:rPr>
        <w:t>承包人提供的施工设备和临时设施</w:t>
      </w:r>
    </w:p>
    <w:p w14:paraId="3653D6B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关于修建临时设施费用承担的约定：</w:t>
      </w:r>
      <w:r>
        <w:rPr>
          <w:rFonts w:hint="eastAsia" w:asciiTheme="minorEastAsia" w:hAnsiTheme="minorEastAsia" w:eastAsiaTheme="minorEastAsia" w:cstheme="minorEastAsia"/>
          <w:spacing w:val="-55"/>
          <w:sz w:val="21"/>
          <w:szCs w:val="21"/>
        </w:rPr>
        <w:t xml:space="preserve"> </w:t>
      </w:r>
      <w:r>
        <w:rPr>
          <w:rFonts w:hint="eastAsia" w:asciiTheme="minorEastAsia" w:hAnsiTheme="minorEastAsia" w:eastAsiaTheme="minorEastAsia" w:cstheme="minorEastAsia"/>
          <w:spacing w:val="9"/>
          <w:sz w:val="21"/>
          <w:szCs w:val="21"/>
          <w:u w:val="single" w:color="auto"/>
        </w:rPr>
        <w:t>由承包人承担。</w:t>
      </w:r>
      <w:r>
        <w:rPr>
          <w:rFonts w:hint="eastAsia" w:asciiTheme="minorEastAsia" w:hAnsiTheme="minorEastAsia" w:eastAsiaTheme="minorEastAsia" w:cstheme="minorEastAsia"/>
          <w:spacing w:val="8"/>
          <w:sz w:val="21"/>
          <w:szCs w:val="21"/>
          <w:u w:val="single" w:color="auto"/>
        </w:rPr>
        <w:t>承包人工作人员不允许居住在施工现场。</w:t>
      </w:r>
    </w:p>
    <w:p w14:paraId="0F93048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9.</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b/>
          <w:bCs/>
          <w:spacing w:val="5"/>
          <w:sz w:val="21"/>
          <w:szCs w:val="21"/>
        </w:rPr>
        <w:t>试验与检验</w:t>
      </w:r>
    </w:p>
    <w:p w14:paraId="7F675FA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9.1 试验设备与试验人员</w:t>
      </w:r>
    </w:p>
    <w:p w14:paraId="70C11C9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9.1.2  </w:t>
      </w:r>
      <w:r>
        <w:rPr>
          <w:rFonts w:hint="eastAsia" w:asciiTheme="minorEastAsia" w:hAnsiTheme="minorEastAsia" w:eastAsiaTheme="minorEastAsia" w:cstheme="minorEastAsia"/>
          <w:spacing w:val="5"/>
          <w:sz w:val="21"/>
          <w:szCs w:val="21"/>
        </w:rPr>
        <w:t>试验设备</w:t>
      </w:r>
    </w:p>
    <w:p w14:paraId="225352C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施工现场需要配置的试验场所：</w:t>
      </w:r>
      <w:r>
        <w:rPr>
          <w:rFonts w:hint="eastAsia" w:asciiTheme="minorEastAsia" w:hAnsiTheme="minorEastAsia" w:eastAsiaTheme="minorEastAsia" w:cstheme="minorEastAsia"/>
          <w:spacing w:val="9"/>
          <w:sz w:val="21"/>
          <w:szCs w:val="21"/>
          <w:u w:val="single" w:color="auto"/>
        </w:rPr>
        <w:t>根据国家、省、市相关规定</w:t>
      </w:r>
      <w:r>
        <w:rPr>
          <w:rFonts w:hint="eastAsia" w:asciiTheme="minorEastAsia" w:hAnsiTheme="minorEastAsia" w:eastAsiaTheme="minorEastAsia" w:cstheme="minorEastAsia"/>
          <w:spacing w:val="9"/>
          <w:sz w:val="21"/>
          <w:szCs w:val="21"/>
        </w:rPr>
        <w:t>。</w:t>
      </w:r>
    </w:p>
    <w:p w14:paraId="2CEA7DE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施工现场需要配备的试验设备：</w:t>
      </w:r>
      <w:r>
        <w:rPr>
          <w:rFonts w:hint="eastAsia" w:asciiTheme="minorEastAsia" w:hAnsiTheme="minorEastAsia" w:eastAsiaTheme="minorEastAsia" w:cstheme="minorEastAsia"/>
          <w:spacing w:val="9"/>
          <w:sz w:val="21"/>
          <w:szCs w:val="21"/>
          <w:u w:val="single" w:color="auto"/>
        </w:rPr>
        <w:t>根据国家、省、市相关规定</w:t>
      </w:r>
      <w:r>
        <w:rPr>
          <w:rFonts w:hint="eastAsia" w:asciiTheme="minorEastAsia" w:hAnsiTheme="minorEastAsia" w:eastAsiaTheme="minorEastAsia" w:cstheme="minorEastAsia"/>
          <w:spacing w:val="9"/>
          <w:sz w:val="21"/>
          <w:szCs w:val="21"/>
        </w:rPr>
        <w:t>。</w:t>
      </w:r>
    </w:p>
    <w:p w14:paraId="1A3F09D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施工现场需要具备的其他试验条件：</w:t>
      </w:r>
      <w:r>
        <w:rPr>
          <w:rFonts w:hint="eastAsia" w:asciiTheme="minorEastAsia" w:hAnsiTheme="minorEastAsia" w:eastAsiaTheme="minorEastAsia" w:cstheme="minorEastAsia"/>
          <w:spacing w:val="9"/>
          <w:sz w:val="21"/>
          <w:szCs w:val="21"/>
          <w:u w:val="single" w:color="auto"/>
        </w:rPr>
        <w:t>根据国家、省、市相关规定</w:t>
      </w:r>
      <w:r>
        <w:rPr>
          <w:rFonts w:hint="eastAsia" w:asciiTheme="minorEastAsia" w:hAnsiTheme="minorEastAsia" w:eastAsiaTheme="minorEastAsia" w:cstheme="minorEastAsia"/>
          <w:spacing w:val="9"/>
          <w:sz w:val="21"/>
          <w:szCs w:val="21"/>
        </w:rPr>
        <w:t>。</w:t>
      </w:r>
    </w:p>
    <w:p w14:paraId="52F31B5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9.4  现场工艺试验</w:t>
      </w:r>
    </w:p>
    <w:p w14:paraId="5F4713D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现场工艺试验的有关约定：</w:t>
      </w:r>
      <w:r>
        <w:rPr>
          <w:rFonts w:hint="eastAsia" w:asciiTheme="minorEastAsia" w:hAnsiTheme="minorEastAsia" w:eastAsiaTheme="minorEastAsia" w:cstheme="minorEastAsia"/>
          <w:spacing w:val="9"/>
          <w:sz w:val="21"/>
          <w:szCs w:val="21"/>
          <w:u w:val="single" w:color="auto"/>
        </w:rPr>
        <w:t>根据国家、省、市相关规定</w:t>
      </w:r>
      <w:r>
        <w:rPr>
          <w:rFonts w:hint="eastAsia" w:asciiTheme="minorEastAsia" w:hAnsiTheme="minorEastAsia" w:eastAsiaTheme="minorEastAsia" w:cstheme="minorEastAsia"/>
          <w:spacing w:val="9"/>
          <w:sz w:val="21"/>
          <w:szCs w:val="21"/>
        </w:rPr>
        <w:t>。</w:t>
      </w:r>
    </w:p>
    <w:p w14:paraId="20C2342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10.</w:t>
      </w:r>
      <w:r>
        <w:rPr>
          <w:rFonts w:hint="eastAsia" w:asciiTheme="minorEastAsia" w:hAnsiTheme="minorEastAsia" w:eastAsiaTheme="minorEastAsia" w:cstheme="minorEastAsia"/>
          <w:spacing w:val="12"/>
          <w:sz w:val="21"/>
          <w:szCs w:val="21"/>
        </w:rPr>
        <w:t xml:space="preserve"> </w:t>
      </w:r>
      <w:r>
        <w:rPr>
          <w:rFonts w:hint="eastAsia" w:asciiTheme="minorEastAsia" w:hAnsiTheme="minorEastAsia" w:eastAsiaTheme="minorEastAsia" w:cstheme="minorEastAsia"/>
          <w:b/>
          <w:bCs/>
          <w:spacing w:val="-1"/>
          <w:sz w:val="21"/>
          <w:szCs w:val="21"/>
        </w:rPr>
        <w:t>变更</w:t>
      </w:r>
    </w:p>
    <w:p w14:paraId="50CA090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10.1 变更的范围</w:t>
      </w:r>
    </w:p>
    <w:p w14:paraId="1CED7A7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1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关于变更的范围的约定：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2EF2245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10.4  变更估价</w:t>
      </w:r>
    </w:p>
    <w:p w14:paraId="5323505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10.4.1  </w:t>
      </w:r>
      <w:r>
        <w:rPr>
          <w:rFonts w:hint="eastAsia" w:asciiTheme="minorEastAsia" w:hAnsiTheme="minorEastAsia" w:eastAsiaTheme="minorEastAsia" w:cstheme="minorEastAsia"/>
          <w:spacing w:val="5"/>
          <w:sz w:val="21"/>
          <w:szCs w:val="21"/>
        </w:rPr>
        <w:t>变更估价原则</w:t>
      </w:r>
    </w:p>
    <w:p w14:paraId="1DE2B36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14" w:right="106" w:firstLine="20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 xml:space="preserve">关于变更估价的约定: </w:t>
      </w:r>
      <w:r>
        <w:rPr>
          <w:rFonts w:hint="eastAsia" w:asciiTheme="minorEastAsia" w:hAnsiTheme="minorEastAsia" w:eastAsiaTheme="minorEastAsia" w:cstheme="minorEastAsia"/>
          <w:spacing w:val="7"/>
          <w:sz w:val="21"/>
          <w:szCs w:val="21"/>
          <w:u w:val="single" w:color="auto"/>
        </w:rPr>
        <w:t>（1）除专用合同条款另有约定外，因变更引起的价格调整按照本款约</w:t>
      </w:r>
      <w:r>
        <w:rPr>
          <w:rFonts w:hint="eastAsia" w:asciiTheme="minorEastAsia" w:hAnsiTheme="minorEastAsia" w:eastAsiaTheme="minorEastAsia" w:cstheme="minorEastAsia"/>
          <w:spacing w:val="6"/>
          <w:sz w:val="21"/>
          <w:szCs w:val="21"/>
          <w:u w:val="single" w:color="auto"/>
        </w:rPr>
        <w:t>定处理：</w:t>
      </w:r>
    </w:p>
    <w:p w14:paraId="179F6B6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u w:val="single" w:color="auto"/>
        </w:rPr>
        <w:t>①已标价工程量清单中有适用于变更工作的子目的，</w:t>
      </w:r>
      <w:r>
        <w:rPr>
          <w:rFonts w:hint="eastAsia" w:asciiTheme="minorEastAsia" w:hAnsiTheme="minorEastAsia" w:eastAsiaTheme="minorEastAsia" w:cstheme="minorEastAsia"/>
          <w:spacing w:val="9"/>
          <w:sz w:val="21"/>
          <w:szCs w:val="21"/>
          <w:u w:val="single" w:color="auto"/>
        </w:rPr>
        <w:t>采购用该子目的单价。</w:t>
      </w:r>
    </w:p>
    <w:p w14:paraId="66763D54">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87" w:firstLine="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u w:val="single" w:color="auto"/>
        </w:rPr>
        <w:t>②已标价工程量清单中无适用于变更工作的子目，但有类似子目的，</w:t>
      </w:r>
      <w:r>
        <w:rPr>
          <w:rFonts w:hint="eastAsia" w:asciiTheme="minorEastAsia" w:hAnsiTheme="minorEastAsia" w:eastAsiaTheme="minorEastAsia" w:cstheme="minorEastAsia"/>
          <w:spacing w:val="9"/>
          <w:sz w:val="21"/>
          <w:szCs w:val="21"/>
          <w:u w:val="single" w:color="auto"/>
        </w:rPr>
        <w:t>可在合理范围内参照类</w:t>
      </w:r>
      <w:r>
        <w:rPr>
          <w:rFonts w:hint="eastAsia" w:asciiTheme="minorEastAsia" w:hAnsiTheme="minorEastAsia" w:eastAsiaTheme="minorEastAsia" w:cstheme="minorEastAsia"/>
          <w:spacing w:val="8"/>
          <w:sz w:val="21"/>
          <w:szCs w:val="21"/>
          <w:u w:val="single" w:color="auto"/>
        </w:rPr>
        <w:t>似子目的单价，</w:t>
      </w:r>
      <w:r>
        <w:rPr>
          <w:rFonts w:hint="eastAsia" w:asciiTheme="minorEastAsia" w:hAnsiTheme="minorEastAsia" w:eastAsiaTheme="minorEastAsia" w:cstheme="minorEastAsia"/>
          <w:spacing w:val="-5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由发包人与承包人商定变更工作</w:t>
      </w:r>
      <w:r>
        <w:rPr>
          <w:rFonts w:hint="eastAsia" w:asciiTheme="minorEastAsia" w:hAnsiTheme="minorEastAsia" w:eastAsiaTheme="minorEastAsia" w:cstheme="minorEastAsia"/>
          <w:spacing w:val="7"/>
          <w:sz w:val="21"/>
          <w:szCs w:val="21"/>
          <w:u w:val="single" w:color="auto"/>
        </w:rPr>
        <w:t>的单价。</w:t>
      </w:r>
    </w:p>
    <w:p w14:paraId="77B6B07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right="32" w:firstLine="5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u w:val="single" w:color="auto"/>
        </w:rPr>
        <w:t>③已标价工程量清单中无适用或类似子目的单价，可按现行定额和造价文件计算后，并按中</w:t>
      </w:r>
      <w:r>
        <w:rPr>
          <w:rFonts w:hint="eastAsia" w:asciiTheme="minorEastAsia" w:hAnsiTheme="minorEastAsia" w:eastAsiaTheme="minorEastAsia" w:cstheme="minorEastAsia"/>
          <w:spacing w:val="6"/>
          <w:sz w:val="21"/>
          <w:szCs w:val="21"/>
          <w:u w:val="single" w:color="auto"/>
        </w:rPr>
        <w:t>标价（扣除暂列金额）和招标控制价（扣除暂列金额）的优惠比例进行优惠，也可由承包人提出，</w:t>
      </w:r>
      <w:r>
        <w:rPr>
          <w:rFonts w:hint="eastAsia" w:asciiTheme="minorEastAsia" w:hAnsiTheme="minorEastAsia" w:eastAsiaTheme="minorEastAsia" w:cstheme="minorEastAsia"/>
          <w:spacing w:val="9"/>
          <w:sz w:val="21"/>
          <w:szCs w:val="21"/>
          <w:u w:val="single" w:color="auto"/>
        </w:rPr>
        <w:t>经发包人确认后执行。</w:t>
      </w:r>
    </w:p>
    <w:p w14:paraId="3F1C4DBC">
      <w:pPr>
        <w:pStyle w:val="3"/>
        <w:keepNext w:val="0"/>
        <w:keepLines w:val="0"/>
        <w:pageBreakBefore w:val="0"/>
        <w:widowControl/>
        <w:tabs>
          <w:tab w:val="left" w:pos="635"/>
        </w:tabs>
        <w:kinsoku/>
        <w:wordWrap/>
        <w:overflowPunct w:val="0"/>
        <w:topLinePunct w:val="0"/>
        <w:autoSpaceDE w:val="0"/>
        <w:autoSpaceDN w:val="0"/>
        <w:bidi w:val="0"/>
        <w:adjustRightInd w:val="0"/>
        <w:snapToGrid w:val="0"/>
        <w:spacing w:line="360" w:lineRule="auto"/>
        <w:ind w:left="211" w:firstLine="30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u w:val="single" w:color="auto"/>
        </w:rPr>
        <w:t>（2）承包人投标时已考虑综合单价构成和水平应合理，无严重不平衡报价</w:t>
      </w:r>
      <w:r>
        <w:rPr>
          <w:rFonts w:hint="eastAsia" w:asciiTheme="minorEastAsia" w:hAnsiTheme="minorEastAsia" w:eastAsiaTheme="minorEastAsia" w:cstheme="minorEastAsia"/>
          <w:spacing w:val="6"/>
          <w:sz w:val="21"/>
          <w:szCs w:val="21"/>
          <w:u w:val="single" w:color="auto"/>
        </w:rPr>
        <w:t>。变更时，当发</w:t>
      </w:r>
      <w:r>
        <w:rPr>
          <w:rFonts w:hint="eastAsia" w:asciiTheme="minorEastAsia" w:hAnsiTheme="minorEastAsia" w:eastAsiaTheme="minorEastAsia" w:cstheme="minorEastAsia"/>
          <w:spacing w:val="7"/>
          <w:sz w:val="21"/>
          <w:szCs w:val="21"/>
          <w:u w:val="single" w:color="auto"/>
        </w:rPr>
        <w:t>现某子目（或材料价格）不平衡报价的幅度超过定额价（材料价格超过造价</w:t>
      </w:r>
      <w:r>
        <w:rPr>
          <w:rFonts w:hint="eastAsia" w:asciiTheme="minorEastAsia" w:hAnsiTheme="minorEastAsia" w:eastAsiaTheme="minorEastAsia" w:cstheme="minorEastAsia"/>
          <w:spacing w:val="6"/>
          <w:sz w:val="21"/>
          <w:szCs w:val="21"/>
          <w:u w:val="single" w:color="auto"/>
        </w:rPr>
        <w:t>信息或市场平均价）</w:t>
      </w:r>
      <w:r>
        <w:rPr>
          <w:rFonts w:hint="eastAsia" w:asciiTheme="minorEastAsia" w:hAnsiTheme="minorEastAsia" w:eastAsiaTheme="minorEastAsia" w:cstheme="minorEastAsia"/>
          <w:spacing w:val="10"/>
          <w:sz w:val="21"/>
          <w:szCs w:val="21"/>
          <w:u w:val="single" w:color="auto"/>
        </w:rPr>
        <w:t>±10%时，发包人有权要求承包人将该子目修正至合理水平后再执行清单报价（发包范围之内</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spacing w:val="8"/>
          <w:sz w:val="21"/>
          <w:szCs w:val="21"/>
          <w:u w:val="single" w:color="auto"/>
        </w:rPr>
        <w:t>的合同总价不予调整</w:t>
      </w:r>
      <w:r>
        <w:rPr>
          <w:rFonts w:hint="eastAsia" w:asciiTheme="minorEastAsia" w:hAnsiTheme="minorEastAsia" w:eastAsiaTheme="minorEastAsia" w:cstheme="minorEastAsia"/>
          <w:spacing w:val="21"/>
          <w:sz w:val="21"/>
          <w:szCs w:val="21"/>
          <w:u w:val="single" w:color="auto"/>
        </w:rPr>
        <w:t>）；</w:t>
      </w:r>
    </w:p>
    <w:p w14:paraId="298F677B">
      <w:pPr>
        <w:pStyle w:val="3"/>
        <w:keepNext w:val="0"/>
        <w:keepLines w:val="0"/>
        <w:pageBreakBefore w:val="0"/>
        <w:widowControl/>
        <w:tabs>
          <w:tab w:val="left" w:pos="530"/>
        </w:tabs>
        <w:kinsoku/>
        <w:wordWrap/>
        <w:overflowPunct w:val="0"/>
        <w:topLinePunct w:val="0"/>
        <w:autoSpaceDE w:val="0"/>
        <w:autoSpaceDN w:val="0"/>
        <w:bidi w:val="0"/>
        <w:adjustRightInd w:val="0"/>
        <w:snapToGrid w:val="0"/>
        <w:spacing w:line="360" w:lineRule="auto"/>
        <w:ind w:left="41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u w:val="single" w:color="auto"/>
        </w:rPr>
        <w:t>（3）执行原综合单价时，其人工费、材料费、机械费等均不再进行调整。</w:t>
      </w:r>
    </w:p>
    <w:p w14:paraId="1311570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10.5 承包人的合理化建议</w:t>
      </w:r>
    </w:p>
    <w:p w14:paraId="086CFFB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监理人审查承包人合理化建议的期限：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3E4C9FC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发包人审批承包人合理化建议的期限：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2FE2AE52">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承包人提出的合理化建议降低了合同价格或者提高了工程经济效益的奖励的方法和金额为：</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w:t>
      </w:r>
    </w:p>
    <w:p w14:paraId="30F9676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10.7</w:t>
      </w:r>
      <w:r>
        <w:rPr>
          <w:rFonts w:hint="eastAsia" w:asciiTheme="minorEastAsia" w:hAnsiTheme="minorEastAsia" w:eastAsiaTheme="minorEastAsia" w:cstheme="minorEastAsia"/>
          <w:b/>
          <w:bCs/>
          <w:spacing w:val="9"/>
          <w:sz w:val="21"/>
          <w:szCs w:val="21"/>
        </w:rPr>
        <w:t xml:space="preserve">  </w:t>
      </w:r>
      <w:r>
        <w:rPr>
          <w:rFonts w:hint="eastAsia" w:asciiTheme="minorEastAsia" w:hAnsiTheme="minorEastAsia" w:eastAsiaTheme="minorEastAsia" w:cstheme="minorEastAsia"/>
          <w:b/>
          <w:bCs/>
          <w:spacing w:val="2"/>
          <w:sz w:val="21"/>
          <w:szCs w:val="21"/>
        </w:rPr>
        <w:t>暂估价</w:t>
      </w:r>
    </w:p>
    <w:p w14:paraId="3A6517A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暂估价材料和工程设备的明细详见附件</w:t>
      </w:r>
      <w:r>
        <w:rPr>
          <w:rFonts w:hint="eastAsia" w:asciiTheme="minorEastAsia" w:hAnsiTheme="minorEastAsia" w:eastAsiaTheme="minorEastAsia" w:cstheme="minorEastAsia"/>
          <w:spacing w:val="-23"/>
          <w:sz w:val="21"/>
          <w:szCs w:val="21"/>
        </w:rPr>
        <w:t xml:space="preserve"> </w:t>
      </w:r>
      <w:r>
        <w:rPr>
          <w:rFonts w:hint="eastAsia" w:asciiTheme="minorEastAsia" w:hAnsiTheme="minorEastAsia" w:eastAsiaTheme="minorEastAsia" w:cstheme="minorEastAsia"/>
          <w:spacing w:val="7"/>
          <w:sz w:val="21"/>
          <w:szCs w:val="21"/>
        </w:rPr>
        <w:t>11：《暂估价一览表》。</w:t>
      </w:r>
    </w:p>
    <w:p w14:paraId="46BA5A4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10.7.1  </w:t>
      </w:r>
      <w:r>
        <w:rPr>
          <w:rFonts w:hint="eastAsia" w:asciiTheme="minorEastAsia" w:hAnsiTheme="minorEastAsia" w:eastAsiaTheme="minorEastAsia" w:cstheme="minorEastAsia"/>
          <w:spacing w:val="6"/>
          <w:sz w:val="21"/>
          <w:szCs w:val="21"/>
        </w:rPr>
        <w:t>依法必须招标的暂估价项目</w:t>
      </w:r>
    </w:p>
    <w:p w14:paraId="597E4B3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pacing w:val="9"/>
          <w:sz w:val="21"/>
          <w:szCs w:val="21"/>
        </w:rPr>
      </w:pPr>
      <w:r>
        <w:rPr>
          <w:rFonts w:hint="eastAsia" w:asciiTheme="minorEastAsia" w:hAnsiTheme="minorEastAsia" w:eastAsiaTheme="minorEastAsia" w:cstheme="minorEastAsia"/>
          <w:spacing w:val="9"/>
          <w:sz w:val="21"/>
          <w:szCs w:val="21"/>
        </w:rPr>
        <w:t>对于依法必须招标的暂估价项目的确认和批准采取第</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种方式确定。</w:t>
      </w:r>
    </w:p>
    <w:p w14:paraId="7726B09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 xml:space="preserve">10.7.2  </w:t>
      </w:r>
      <w:r>
        <w:rPr>
          <w:rFonts w:hint="eastAsia" w:asciiTheme="minorEastAsia" w:hAnsiTheme="minorEastAsia" w:eastAsiaTheme="minorEastAsia" w:cstheme="minorEastAsia"/>
          <w:spacing w:val="7"/>
          <w:sz w:val="21"/>
          <w:szCs w:val="21"/>
        </w:rPr>
        <w:t>不属于依法必须招标的暂估价项目</w:t>
      </w:r>
    </w:p>
    <w:p w14:paraId="5FF3CA5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对于不属于依法必须招标的暂估价项目的确认和批准采取第</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种方式确定。</w:t>
      </w:r>
    </w:p>
    <w:p w14:paraId="3346D9A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w:t>
      </w:r>
      <w:r>
        <w:rPr>
          <w:rFonts w:hint="eastAsia" w:asciiTheme="minorEastAsia" w:hAnsiTheme="minorEastAsia" w:eastAsiaTheme="minorEastAsia" w:cstheme="minorEastAsia"/>
          <w:spacing w:val="-31"/>
          <w:sz w:val="21"/>
          <w:szCs w:val="21"/>
        </w:rPr>
        <w:t xml:space="preserve"> </w:t>
      </w:r>
      <w:r>
        <w:rPr>
          <w:rFonts w:hint="eastAsia" w:asciiTheme="minorEastAsia" w:hAnsiTheme="minorEastAsia" w:eastAsiaTheme="minorEastAsia" w:cstheme="minorEastAsia"/>
          <w:spacing w:val="8"/>
          <w:sz w:val="21"/>
          <w:szCs w:val="21"/>
        </w:rPr>
        <w:t>3 种方式：承包人直接实施的暂估价项目</w:t>
      </w:r>
    </w:p>
    <w:p w14:paraId="0991E3D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承包人直接实施的暂估价项目的约定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743352E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10.8</w:t>
      </w:r>
      <w:r>
        <w:rPr>
          <w:rFonts w:hint="eastAsia" w:asciiTheme="minorEastAsia" w:hAnsiTheme="minorEastAsia" w:eastAsiaTheme="minorEastAsia" w:cstheme="minorEastAsia"/>
          <w:b/>
          <w:bCs/>
          <w:spacing w:val="9"/>
          <w:sz w:val="21"/>
          <w:szCs w:val="21"/>
        </w:rPr>
        <w:t xml:space="preserve">  </w:t>
      </w:r>
      <w:r>
        <w:rPr>
          <w:rFonts w:hint="eastAsia" w:asciiTheme="minorEastAsia" w:hAnsiTheme="minorEastAsia" w:eastAsiaTheme="minorEastAsia" w:cstheme="minorEastAsia"/>
          <w:b/>
          <w:bCs/>
          <w:spacing w:val="3"/>
          <w:sz w:val="21"/>
          <w:szCs w:val="21"/>
        </w:rPr>
        <w:t>暂列金额</w:t>
      </w:r>
    </w:p>
    <w:p w14:paraId="28D6C55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 w:firstLine="417"/>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合同当事人关于暂列金额使用的约定：</w:t>
      </w:r>
      <w:r>
        <w:rPr>
          <w:rFonts w:hint="eastAsia" w:asciiTheme="minorEastAsia" w:hAnsiTheme="minorEastAsia" w:eastAsiaTheme="minorEastAsia" w:cstheme="minorEastAsia"/>
          <w:spacing w:val="10"/>
          <w:sz w:val="21"/>
          <w:szCs w:val="21"/>
          <w:u w:val="single" w:color="auto"/>
        </w:rPr>
        <w:t>发包人提供的工程量清</w:t>
      </w:r>
      <w:r>
        <w:rPr>
          <w:rFonts w:hint="eastAsia" w:asciiTheme="minorEastAsia" w:hAnsiTheme="minorEastAsia" w:eastAsiaTheme="minorEastAsia" w:cstheme="minorEastAsia"/>
          <w:spacing w:val="9"/>
          <w:sz w:val="21"/>
          <w:szCs w:val="21"/>
          <w:u w:val="single" w:color="auto"/>
        </w:rPr>
        <w:t>单中专项列出的暂列金额，只</w:t>
      </w:r>
      <w:r>
        <w:rPr>
          <w:rFonts w:hint="eastAsia" w:asciiTheme="minorEastAsia" w:hAnsiTheme="minorEastAsia" w:eastAsiaTheme="minorEastAsia" w:cstheme="minorEastAsia"/>
          <w:spacing w:val="10"/>
          <w:sz w:val="21"/>
          <w:szCs w:val="21"/>
          <w:u w:val="single" w:color="auto"/>
        </w:rPr>
        <w:t>能按照发包人的指示要求使用。尽管暂列金额已含在合同总价</w:t>
      </w:r>
      <w:r>
        <w:rPr>
          <w:rFonts w:hint="eastAsia" w:asciiTheme="minorEastAsia" w:hAnsiTheme="minorEastAsia" w:eastAsiaTheme="minorEastAsia" w:cstheme="minorEastAsia"/>
          <w:spacing w:val="9"/>
          <w:sz w:val="21"/>
          <w:szCs w:val="21"/>
          <w:u w:val="single" w:color="auto"/>
        </w:rPr>
        <w:t>内，但并不属于承包人所有，也不</w:t>
      </w:r>
      <w:r>
        <w:rPr>
          <w:rFonts w:hint="eastAsia" w:asciiTheme="minorEastAsia" w:hAnsiTheme="minorEastAsia" w:eastAsiaTheme="minorEastAsia" w:cstheme="minorEastAsia"/>
          <w:spacing w:val="10"/>
          <w:sz w:val="21"/>
          <w:szCs w:val="21"/>
          <w:u w:val="single" w:color="auto"/>
        </w:rPr>
        <w:t>必然发生。只有按照合同约定实际发生后，才成为承包人的应</w:t>
      </w:r>
      <w:r>
        <w:rPr>
          <w:rFonts w:hint="eastAsia" w:asciiTheme="minorEastAsia" w:hAnsiTheme="minorEastAsia" w:eastAsiaTheme="minorEastAsia" w:cstheme="minorEastAsia"/>
          <w:spacing w:val="9"/>
          <w:sz w:val="21"/>
          <w:szCs w:val="21"/>
          <w:u w:val="single" w:color="auto"/>
        </w:rPr>
        <w:t>得金额，纳入合同结算价款中。扣除实际发生金额后的暂列金额余额（含相应税金）仍属于发包人所有</w:t>
      </w:r>
      <w:r>
        <w:rPr>
          <w:rFonts w:hint="eastAsia" w:asciiTheme="minorEastAsia" w:hAnsiTheme="minorEastAsia" w:eastAsiaTheme="minorEastAsia" w:cstheme="minorEastAsia"/>
          <w:spacing w:val="9"/>
          <w:sz w:val="21"/>
          <w:szCs w:val="21"/>
        </w:rPr>
        <w:t>。</w:t>
      </w:r>
    </w:p>
    <w:p w14:paraId="127FE37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11.</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价格调整</w:t>
      </w:r>
    </w:p>
    <w:p w14:paraId="6384A88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11.1  市场价格波动引起的调整</w:t>
      </w:r>
    </w:p>
    <w:p w14:paraId="74B6EB34">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7" w:firstLine="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市场价格波动是否调整合同价格的约定</w:t>
      </w:r>
      <w:r>
        <w:rPr>
          <w:rFonts w:hint="eastAsia" w:asciiTheme="minorEastAsia" w:hAnsiTheme="minorEastAsia" w:eastAsiaTheme="minorEastAsia" w:cstheme="minorEastAsia"/>
          <w:spacing w:val="9"/>
          <w:sz w:val="21"/>
          <w:szCs w:val="21"/>
          <w:u w:val="single" w:color="auto"/>
        </w:rPr>
        <w:t>：除明确的风险材料外，因市场变化导致的人工、材料、机械的价格变动的，结算时均不予调整</w:t>
      </w:r>
      <w:r>
        <w:rPr>
          <w:rFonts w:hint="eastAsia" w:asciiTheme="minorEastAsia" w:hAnsiTheme="minorEastAsia" w:eastAsiaTheme="minorEastAsia" w:cstheme="minorEastAsia"/>
          <w:spacing w:val="9"/>
          <w:sz w:val="21"/>
          <w:szCs w:val="21"/>
        </w:rPr>
        <w:t>。</w:t>
      </w:r>
    </w:p>
    <w:p w14:paraId="228AC12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因市场价格波动调整合同价格，采用以下第</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种</w:t>
      </w:r>
      <w:r>
        <w:rPr>
          <w:rFonts w:hint="eastAsia" w:asciiTheme="minorEastAsia" w:hAnsiTheme="minorEastAsia" w:eastAsiaTheme="minorEastAsia" w:cstheme="minorEastAsia"/>
          <w:spacing w:val="8"/>
          <w:sz w:val="21"/>
          <w:szCs w:val="21"/>
        </w:rPr>
        <w:t>方式对合同价格进行调整：</w:t>
      </w:r>
    </w:p>
    <w:p w14:paraId="424950C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w:t>
      </w:r>
      <w:r>
        <w:rPr>
          <w:rFonts w:hint="eastAsia" w:asciiTheme="minorEastAsia" w:hAnsiTheme="minorEastAsia" w:eastAsiaTheme="minorEastAsia" w:cstheme="minorEastAsia"/>
          <w:spacing w:val="-22"/>
          <w:sz w:val="21"/>
          <w:szCs w:val="21"/>
        </w:rPr>
        <w:t xml:space="preserve"> </w:t>
      </w:r>
      <w:r>
        <w:rPr>
          <w:rFonts w:hint="eastAsia" w:asciiTheme="minorEastAsia" w:hAnsiTheme="minorEastAsia" w:eastAsiaTheme="minorEastAsia" w:cstheme="minorEastAsia"/>
          <w:spacing w:val="7"/>
          <w:sz w:val="21"/>
          <w:szCs w:val="21"/>
        </w:rPr>
        <w:t>1 种方式：采用价格指数进行价格调整。</w:t>
      </w:r>
    </w:p>
    <w:p w14:paraId="1636626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关于各可调因子、定值和变值权重，</w:t>
      </w:r>
      <w:r>
        <w:rPr>
          <w:rFonts w:hint="eastAsia" w:asciiTheme="minorEastAsia" w:hAnsiTheme="minorEastAsia" w:eastAsiaTheme="minorEastAsia" w:cstheme="minorEastAsia"/>
          <w:spacing w:val="-57"/>
          <w:sz w:val="21"/>
          <w:szCs w:val="21"/>
        </w:rPr>
        <w:t xml:space="preserve"> </w:t>
      </w:r>
      <w:r>
        <w:rPr>
          <w:rFonts w:hint="eastAsia" w:asciiTheme="minorEastAsia" w:hAnsiTheme="minorEastAsia" w:eastAsiaTheme="minorEastAsia" w:cstheme="minorEastAsia"/>
          <w:spacing w:val="8"/>
          <w:sz w:val="21"/>
          <w:szCs w:val="21"/>
        </w:rPr>
        <w:t>以及基本价格指数及其来源的</w:t>
      </w:r>
      <w:r>
        <w:rPr>
          <w:rFonts w:hint="eastAsia" w:asciiTheme="minorEastAsia" w:hAnsiTheme="minorEastAsia" w:eastAsiaTheme="minorEastAsia" w:cstheme="minorEastAsia"/>
          <w:spacing w:val="7"/>
          <w:sz w:val="21"/>
          <w:szCs w:val="21"/>
        </w:rPr>
        <w:t>约定：</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732F3EF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w:t>
      </w:r>
      <w:r>
        <w:rPr>
          <w:rFonts w:hint="eastAsia" w:asciiTheme="minorEastAsia" w:hAnsiTheme="minorEastAsia" w:eastAsiaTheme="minorEastAsia" w:cstheme="minorEastAsia"/>
          <w:spacing w:val="-42"/>
          <w:sz w:val="21"/>
          <w:szCs w:val="21"/>
        </w:rPr>
        <w:t xml:space="preserve"> </w:t>
      </w:r>
      <w:r>
        <w:rPr>
          <w:rFonts w:hint="eastAsia" w:asciiTheme="minorEastAsia" w:hAnsiTheme="minorEastAsia" w:eastAsiaTheme="minorEastAsia" w:cstheme="minorEastAsia"/>
          <w:spacing w:val="8"/>
          <w:sz w:val="21"/>
          <w:szCs w:val="21"/>
        </w:rPr>
        <w:t>2 种方式：采用造价信息进行价格调整。</w:t>
      </w:r>
    </w:p>
    <w:p w14:paraId="1F140E0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（2）关于基准价格的约定：</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7A725D2B">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1"/>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专用合同条款①承包人在已标价工程量清单或预算书中载明的</w:t>
      </w:r>
      <w:r>
        <w:rPr>
          <w:rFonts w:hint="eastAsia" w:asciiTheme="minorEastAsia" w:hAnsiTheme="minorEastAsia" w:eastAsiaTheme="minorEastAsia" w:cstheme="minorEastAsia"/>
          <w:spacing w:val="9"/>
          <w:sz w:val="21"/>
          <w:szCs w:val="21"/>
        </w:rPr>
        <w:t>材料单价低于基准价格的：专</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用合同条款合同履行期间材料单价涨幅以基准价格为基础超过</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%时，或材料单价跌幅以已标价工</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程量清单或预算书中载明材料单价为基础超过</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%时，其超过部分据实调整。</w:t>
      </w:r>
    </w:p>
    <w:p w14:paraId="1FE35CF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5" w:firstLine="4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②承包人在已标价工程量清单或预算书中载明的材料单价高于基准价</w:t>
      </w:r>
      <w:r>
        <w:rPr>
          <w:rFonts w:hint="eastAsia" w:asciiTheme="minorEastAsia" w:hAnsiTheme="minorEastAsia" w:eastAsiaTheme="minorEastAsia" w:cstheme="minorEastAsia"/>
          <w:spacing w:val="9"/>
          <w:sz w:val="21"/>
          <w:szCs w:val="21"/>
        </w:rPr>
        <w:t>格的：专用合同条款合</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同履行期间材料单价跌幅以基准价格为基础超过</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%时，材料单价涨幅以已标价工程量</w:t>
      </w:r>
      <w:r>
        <w:rPr>
          <w:rFonts w:hint="eastAsia" w:asciiTheme="minorEastAsia" w:hAnsiTheme="minorEastAsia" w:eastAsiaTheme="minorEastAsia" w:cstheme="minorEastAsia"/>
          <w:spacing w:val="8"/>
          <w:sz w:val="21"/>
          <w:szCs w:val="21"/>
        </w:rPr>
        <w:t>清单或预算</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书中载明材料单价为基础超过</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%时，其超</w:t>
      </w:r>
      <w:r>
        <w:rPr>
          <w:rFonts w:hint="eastAsia" w:asciiTheme="minorEastAsia" w:hAnsiTheme="minorEastAsia" w:eastAsiaTheme="minorEastAsia" w:cstheme="minorEastAsia"/>
          <w:spacing w:val="8"/>
          <w:sz w:val="21"/>
          <w:szCs w:val="21"/>
        </w:rPr>
        <w:t>过部分据实调整。</w:t>
      </w:r>
    </w:p>
    <w:p w14:paraId="33B6848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firstLine="64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③承包人在已标价工程量清单或预算书中载明的材料单价等于基准单价的：专用合同条款</w:t>
      </w:r>
      <w:r>
        <w:rPr>
          <w:rFonts w:hint="eastAsia" w:asciiTheme="minorEastAsia" w:hAnsiTheme="minorEastAsia" w:eastAsiaTheme="minorEastAsia" w:cstheme="minorEastAsia"/>
          <w:spacing w:val="13"/>
          <w:sz w:val="21"/>
          <w:szCs w:val="21"/>
        </w:rPr>
        <w:t xml:space="preserve"> </w:t>
      </w:r>
      <w:r>
        <w:rPr>
          <w:rFonts w:hint="eastAsia" w:asciiTheme="minorEastAsia" w:hAnsiTheme="minorEastAsia" w:eastAsiaTheme="minorEastAsia" w:cstheme="minorEastAsia"/>
          <w:spacing w:val="9"/>
          <w:sz w:val="21"/>
          <w:szCs w:val="21"/>
        </w:rPr>
        <w:t>合同履行期间材料单价涨跌幅以基准单价为基础超过±</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%时，其超过部分据实调整。</w:t>
      </w:r>
    </w:p>
    <w:p w14:paraId="32428E2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w:t>
      </w:r>
      <w:r>
        <w:rPr>
          <w:rFonts w:hint="eastAsia" w:asciiTheme="minorEastAsia" w:hAnsiTheme="minorEastAsia" w:eastAsiaTheme="minorEastAsia" w:cstheme="minorEastAsia"/>
          <w:spacing w:val="-36"/>
          <w:sz w:val="21"/>
          <w:szCs w:val="21"/>
        </w:rPr>
        <w:t xml:space="preserve"> </w:t>
      </w:r>
      <w:r>
        <w:rPr>
          <w:rFonts w:hint="eastAsia" w:asciiTheme="minorEastAsia" w:hAnsiTheme="minorEastAsia" w:eastAsiaTheme="minorEastAsia" w:cstheme="minorEastAsia"/>
          <w:spacing w:val="7"/>
          <w:sz w:val="21"/>
          <w:szCs w:val="21"/>
        </w:rPr>
        <w:t>3 种方式：其他价格调整方式</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0A895D8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12.</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b/>
          <w:bCs/>
          <w:spacing w:val="5"/>
          <w:sz w:val="21"/>
          <w:szCs w:val="21"/>
        </w:rPr>
        <w:t>合同价格、计量与支付</w:t>
      </w:r>
    </w:p>
    <w:p w14:paraId="7865F5D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outlineLvl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12.1  合同价格形式</w:t>
      </w:r>
    </w:p>
    <w:p w14:paraId="3C0EC28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1、单价合同。</w:t>
      </w:r>
    </w:p>
    <w:p w14:paraId="7B9A107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综合单价包含的风险范围</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6D9B82D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风险费用的计算方法：</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0360346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风险范围以外合同价格的调整方法：</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790BECB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2、总价合同。</w:t>
      </w:r>
    </w:p>
    <w:p w14:paraId="1736869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总价包含的风险范围：</w:t>
      </w:r>
      <w:r>
        <w:rPr>
          <w:rFonts w:hint="eastAsia" w:asciiTheme="minorEastAsia" w:hAnsiTheme="minorEastAsia" w:eastAsiaTheme="minorEastAsia" w:cstheme="minorEastAsia"/>
          <w:spacing w:val="3"/>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w:t>
      </w:r>
      <w:r>
        <w:rPr>
          <w:rFonts w:hint="eastAsia" w:asciiTheme="minorEastAsia" w:hAnsiTheme="minorEastAsia" w:eastAsiaTheme="minorEastAsia" w:cstheme="minorEastAsia"/>
          <w:spacing w:val="4"/>
          <w:sz w:val="21"/>
          <w:szCs w:val="21"/>
        </w:rPr>
        <w:t>。</w:t>
      </w:r>
    </w:p>
    <w:p w14:paraId="689A313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风险费用的计算方法：</w:t>
      </w:r>
      <w:r>
        <w:rPr>
          <w:rFonts w:hint="eastAsia" w:asciiTheme="minorEastAsia" w:hAnsiTheme="minorEastAsia" w:eastAsiaTheme="minorEastAsia" w:cstheme="minorEastAsia"/>
          <w:spacing w:val="6"/>
          <w:sz w:val="21"/>
          <w:szCs w:val="21"/>
          <w:u w:val="single" w:color="auto"/>
        </w:rPr>
        <w:t xml:space="preserve"> /</w:t>
      </w:r>
      <w:r>
        <w:rPr>
          <w:rFonts w:hint="eastAsia" w:asciiTheme="minorEastAsia" w:hAnsiTheme="minorEastAsia" w:eastAsiaTheme="minorEastAsia" w:cstheme="minorEastAsia"/>
          <w:spacing w:val="6"/>
          <w:sz w:val="21"/>
          <w:szCs w:val="21"/>
        </w:rPr>
        <w:t>。</w:t>
      </w:r>
    </w:p>
    <w:p w14:paraId="01881D3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风险范围以外合同价格的调整方法：</w:t>
      </w:r>
      <w:r>
        <w:rPr>
          <w:rFonts w:hint="eastAsia" w:asciiTheme="minorEastAsia" w:hAnsiTheme="minorEastAsia" w:eastAsiaTheme="minorEastAsia" w:cstheme="minorEastAsia"/>
          <w:spacing w:val="10"/>
          <w:sz w:val="21"/>
          <w:szCs w:val="21"/>
          <w:u w:val="single" w:color="auto"/>
        </w:rPr>
        <w:t>工程若发生变更时，其材料价格依据本工程材料部分要求</w:t>
      </w:r>
      <w:r>
        <w:rPr>
          <w:rFonts w:hint="eastAsia" w:asciiTheme="minorEastAsia" w:hAnsiTheme="minorEastAsia" w:eastAsiaTheme="minorEastAsia" w:cstheme="minorEastAsia"/>
          <w:spacing w:val="9"/>
          <w:sz w:val="21"/>
          <w:szCs w:val="21"/>
          <w:u w:val="single" w:color="auto"/>
        </w:rPr>
        <w:t>，参照变更时期执</w:t>
      </w:r>
      <w:r>
        <w:rPr>
          <w:rFonts w:hint="eastAsia" w:asciiTheme="minorEastAsia" w:hAnsiTheme="minorEastAsia" w:eastAsiaTheme="minorEastAsia" w:cstheme="minorEastAsia"/>
          <w:spacing w:val="10"/>
          <w:sz w:val="21"/>
          <w:szCs w:val="21"/>
          <w:u w:val="single" w:color="auto"/>
        </w:rPr>
        <w:t>行的焦作市标准定额站发布的信息价计取，焦作市信息价中缺项的材料</w:t>
      </w:r>
      <w:r>
        <w:rPr>
          <w:rFonts w:hint="eastAsia" w:asciiTheme="minorEastAsia" w:hAnsiTheme="minorEastAsia" w:eastAsiaTheme="minorEastAsia" w:cstheme="minorEastAsia"/>
          <w:spacing w:val="9"/>
          <w:sz w:val="21"/>
          <w:szCs w:val="21"/>
          <w:u w:val="single" w:color="auto"/>
        </w:rPr>
        <w:t>，参照当期郑州市建设工</w:t>
      </w:r>
      <w:r>
        <w:rPr>
          <w:rFonts w:hint="eastAsia" w:asciiTheme="minorEastAsia" w:hAnsiTheme="minorEastAsia" w:eastAsiaTheme="minorEastAsia" w:cstheme="minorEastAsia"/>
          <w:spacing w:val="10"/>
          <w:sz w:val="21"/>
          <w:szCs w:val="21"/>
          <w:u w:val="single" w:color="auto"/>
        </w:rPr>
        <w:t>程材料基准价格信息（只参考价格，不增加郑</w:t>
      </w:r>
      <w:r>
        <w:rPr>
          <w:rFonts w:hint="eastAsia" w:asciiTheme="minorEastAsia" w:hAnsiTheme="minorEastAsia" w:eastAsiaTheme="minorEastAsia" w:cstheme="minorEastAsia"/>
          <w:spacing w:val="9"/>
          <w:sz w:val="21"/>
          <w:szCs w:val="21"/>
          <w:u w:val="single" w:color="auto"/>
        </w:rPr>
        <w:t>州至焦作的运费</w:t>
      </w:r>
      <w:r>
        <w:rPr>
          <w:rFonts w:hint="eastAsia" w:asciiTheme="minorEastAsia" w:hAnsiTheme="minorEastAsia" w:eastAsiaTheme="minorEastAsia" w:cstheme="minorEastAsia"/>
          <w:spacing w:val="14"/>
          <w:sz w:val="21"/>
          <w:szCs w:val="21"/>
          <w:u w:val="single" w:color="auto"/>
        </w:rPr>
        <w:t>）；</w:t>
      </w:r>
      <w:r>
        <w:rPr>
          <w:rFonts w:hint="eastAsia" w:asciiTheme="minorEastAsia" w:hAnsiTheme="minorEastAsia" w:eastAsiaTheme="minorEastAsia" w:cstheme="minorEastAsia"/>
          <w:spacing w:val="9"/>
          <w:sz w:val="21"/>
          <w:szCs w:val="21"/>
          <w:u w:val="single" w:color="auto"/>
        </w:rPr>
        <w:t>若实际施工中采用产地、品牌</w:t>
      </w:r>
      <w:r>
        <w:rPr>
          <w:rFonts w:hint="eastAsia" w:asciiTheme="minorEastAsia" w:hAnsiTheme="minorEastAsia" w:eastAsiaTheme="minorEastAsia" w:cstheme="minorEastAsia"/>
          <w:spacing w:val="10"/>
          <w:sz w:val="21"/>
          <w:szCs w:val="21"/>
          <w:u w:val="single" w:color="auto"/>
        </w:rPr>
        <w:t>与焦作和郑州市建设工程材料基准价格信息均缺项的材料，按发包人、</w:t>
      </w:r>
      <w:r>
        <w:rPr>
          <w:rFonts w:hint="eastAsia" w:asciiTheme="minorEastAsia" w:hAnsiTheme="minorEastAsia" w:eastAsiaTheme="minorEastAsia" w:cstheme="minorEastAsia"/>
          <w:spacing w:val="9"/>
          <w:sz w:val="21"/>
          <w:szCs w:val="21"/>
          <w:u w:val="single" w:color="auto"/>
        </w:rPr>
        <w:t>承包人、监理人三方考察</w:t>
      </w:r>
      <w:r>
        <w:rPr>
          <w:rFonts w:hint="eastAsia" w:asciiTheme="minorEastAsia" w:hAnsiTheme="minorEastAsia" w:eastAsiaTheme="minorEastAsia" w:cstheme="minorEastAsia"/>
          <w:spacing w:val="10"/>
          <w:sz w:val="21"/>
          <w:szCs w:val="21"/>
          <w:u w:val="single" w:color="auto"/>
        </w:rPr>
        <w:t>签证的价格结算（考察材料不参与下浮）。人工部分参照施工期间执行</w:t>
      </w:r>
      <w:r>
        <w:rPr>
          <w:rFonts w:hint="eastAsia" w:asciiTheme="minorEastAsia" w:hAnsiTheme="minorEastAsia" w:eastAsiaTheme="minorEastAsia" w:cstheme="minorEastAsia"/>
          <w:spacing w:val="9"/>
          <w:sz w:val="21"/>
          <w:szCs w:val="21"/>
          <w:u w:val="single" w:color="auto"/>
        </w:rPr>
        <w:t>的焦作市标准定额站发布</w:t>
      </w:r>
      <w:r>
        <w:rPr>
          <w:rFonts w:hint="eastAsia" w:asciiTheme="minorEastAsia" w:hAnsiTheme="minorEastAsia" w:eastAsiaTheme="minorEastAsia" w:cstheme="minorEastAsia"/>
          <w:spacing w:val="8"/>
          <w:sz w:val="21"/>
          <w:szCs w:val="21"/>
          <w:u w:val="single" w:color="auto"/>
        </w:rPr>
        <w:t>的信息价(人工费指导价格）进行找差。施工期间若需对部分变更材料进行考察认价时，发包</w:t>
      </w:r>
      <w:r>
        <w:rPr>
          <w:rFonts w:hint="eastAsia" w:asciiTheme="minorEastAsia" w:hAnsiTheme="minorEastAsia" w:eastAsiaTheme="minorEastAsia" w:cstheme="minorEastAsia"/>
          <w:spacing w:val="7"/>
          <w:sz w:val="21"/>
          <w:szCs w:val="21"/>
          <w:u w:val="single" w:color="auto"/>
        </w:rPr>
        <w:t>人将书面通知承包人，</w:t>
      </w:r>
      <w:r>
        <w:rPr>
          <w:rFonts w:hint="eastAsia" w:asciiTheme="minorEastAsia" w:hAnsiTheme="minorEastAsia" w:eastAsiaTheme="minorEastAsia" w:cstheme="minorEastAsia"/>
          <w:spacing w:val="-44"/>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由承包人组织发包人、监理人予以实施，并于发包人书面通知日期</w:t>
      </w:r>
      <w:r>
        <w:rPr>
          <w:rFonts w:hint="eastAsia" w:asciiTheme="minorEastAsia" w:hAnsiTheme="minorEastAsia" w:eastAsiaTheme="minorEastAsia" w:cstheme="minorEastAsia"/>
          <w:spacing w:val="-39"/>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7</w:t>
      </w:r>
      <w:r>
        <w:rPr>
          <w:rFonts w:hint="eastAsia" w:asciiTheme="minorEastAsia" w:hAnsiTheme="minorEastAsia" w:eastAsiaTheme="minorEastAsia" w:cstheme="minorEastAsia"/>
          <w:spacing w:val="48"/>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日内完成</w:t>
      </w:r>
      <w:r>
        <w:rPr>
          <w:rFonts w:hint="eastAsia" w:asciiTheme="minorEastAsia" w:hAnsiTheme="minorEastAsia" w:eastAsiaTheme="minorEastAsia" w:cstheme="minorEastAsia"/>
          <w:spacing w:val="9"/>
          <w:sz w:val="21"/>
          <w:szCs w:val="21"/>
          <w:u w:val="single" w:color="auto"/>
        </w:rPr>
        <w:t>价格认证，否则发包人将自行组织监理人和相关人</w:t>
      </w:r>
      <w:r>
        <w:rPr>
          <w:rFonts w:hint="eastAsia" w:asciiTheme="minorEastAsia" w:hAnsiTheme="minorEastAsia" w:eastAsiaTheme="minorEastAsia" w:cstheme="minorEastAsia"/>
          <w:spacing w:val="8"/>
          <w:sz w:val="21"/>
          <w:szCs w:val="21"/>
          <w:u w:val="single" w:color="auto"/>
        </w:rPr>
        <w:t>员考察，考察结果作为结算依据。</w:t>
      </w:r>
    </w:p>
    <w:p w14:paraId="367BBB8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3、其他价格方式：</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65BCBD2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outlineLvl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z w:val="21"/>
          <w:szCs w:val="21"/>
          <w:highlight w:val="none"/>
        </w:rPr>
        <w:t>12.2</w:t>
      </w:r>
      <w:r>
        <w:rPr>
          <w:rFonts w:hint="eastAsia" w:asciiTheme="minorEastAsia" w:hAnsiTheme="minorEastAsia" w:eastAsiaTheme="minorEastAsia" w:cstheme="minorEastAsia"/>
          <w:spacing w:val="20"/>
          <w:sz w:val="21"/>
          <w:szCs w:val="21"/>
          <w:highlight w:val="none"/>
        </w:rPr>
        <w:t xml:space="preserve"> </w:t>
      </w:r>
      <w:r>
        <w:rPr>
          <w:rFonts w:hint="eastAsia" w:asciiTheme="minorEastAsia" w:hAnsiTheme="minorEastAsia" w:eastAsiaTheme="minorEastAsia" w:cstheme="minorEastAsia"/>
          <w:b/>
          <w:bCs/>
          <w:sz w:val="21"/>
          <w:szCs w:val="21"/>
          <w:highlight w:val="none"/>
        </w:rPr>
        <w:t>预付款</w:t>
      </w:r>
    </w:p>
    <w:p w14:paraId="640C33A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pacing w:val="4"/>
          <w:sz w:val="21"/>
          <w:szCs w:val="21"/>
          <w:highlight w:val="none"/>
        </w:rPr>
        <w:t>12.2.1</w:t>
      </w:r>
      <w:r>
        <w:rPr>
          <w:rFonts w:hint="eastAsia" w:asciiTheme="minorEastAsia" w:hAnsiTheme="minorEastAsia" w:eastAsiaTheme="minorEastAsia" w:cstheme="minorEastAsia"/>
          <w:spacing w:val="4"/>
          <w:sz w:val="21"/>
          <w:szCs w:val="21"/>
          <w:highlight w:val="none"/>
        </w:rPr>
        <w:t xml:space="preserve"> 预付款的支付</w:t>
      </w:r>
    </w:p>
    <w:p w14:paraId="538EC9C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预付款支付比例或金额：</w:t>
      </w:r>
      <w:r>
        <w:rPr>
          <w:rFonts w:hint="eastAsia" w:asciiTheme="minorEastAsia" w:hAnsiTheme="minorEastAsia" w:eastAsiaTheme="minorEastAsia" w:cstheme="minorEastAsia"/>
          <w:spacing w:val="7"/>
          <w:sz w:val="21"/>
          <w:szCs w:val="21"/>
          <w:highlight w:val="none"/>
          <w:u w:val="single" w:color="auto"/>
        </w:rPr>
        <w:t>不高于合同价20%</w:t>
      </w:r>
      <w:r>
        <w:rPr>
          <w:rFonts w:hint="eastAsia" w:asciiTheme="minorEastAsia" w:hAnsiTheme="minorEastAsia" w:eastAsiaTheme="minorEastAsia" w:cstheme="minorEastAsia"/>
          <w:spacing w:val="7"/>
          <w:sz w:val="21"/>
          <w:szCs w:val="21"/>
          <w:highlight w:val="none"/>
        </w:rPr>
        <w:t>。</w:t>
      </w:r>
    </w:p>
    <w:p w14:paraId="66739FD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预付款支付期限：</w:t>
      </w:r>
      <w:r>
        <w:rPr>
          <w:rFonts w:hint="eastAsia" w:asciiTheme="minorEastAsia" w:hAnsiTheme="minorEastAsia" w:eastAsiaTheme="minorEastAsia" w:cstheme="minorEastAsia"/>
          <w:spacing w:val="7"/>
          <w:sz w:val="21"/>
          <w:szCs w:val="21"/>
          <w:highlight w:val="none"/>
          <w:u w:val="single" w:color="auto"/>
        </w:rPr>
        <w:t>合同生效后</w:t>
      </w:r>
      <w:r>
        <w:rPr>
          <w:rFonts w:hint="eastAsia" w:asciiTheme="minorEastAsia" w:hAnsiTheme="minorEastAsia" w:eastAsiaTheme="minorEastAsia" w:cstheme="minorEastAsia"/>
          <w:spacing w:val="7"/>
          <w:sz w:val="21"/>
          <w:szCs w:val="21"/>
          <w:highlight w:val="none"/>
        </w:rPr>
        <w:t>。</w:t>
      </w:r>
    </w:p>
    <w:p w14:paraId="56ED1C9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预付款扣回的方式：</w:t>
      </w:r>
      <w:r>
        <w:rPr>
          <w:rFonts w:hint="eastAsia" w:asciiTheme="minorEastAsia" w:hAnsiTheme="minorEastAsia" w:eastAsiaTheme="minorEastAsia" w:cstheme="minorEastAsia"/>
          <w:spacing w:val="7"/>
          <w:sz w:val="21"/>
          <w:szCs w:val="21"/>
          <w:highlight w:val="none"/>
          <w:u w:val="single" w:color="auto"/>
        </w:rPr>
        <w:t>在每月进度款支付时按比例逐次抵扣</w:t>
      </w:r>
      <w:r>
        <w:rPr>
          <w:rFonts w:hint="eastAsia" w:asciiTheme="minorEastAsia" w:hAnsiTheme="minorEastAsia" w:eastAsiaTheme="minorEastAsia" w:cstheme="minorEastAsia"/>
          <w:spacing w:val="7"/>
          <w:sz w:val="21"/>
          <w:szCs w:val="21"/>
          <w:highlight w:val="none"/>
        </w:rPr>
        <w:t>。</w:t>
      </w:r>
    </w:p>
    <w:p w14:paraId="1075A9C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pacing w:val="4"/>
          <w:sz w:val="21"/>
          <w:szCs w:val="21"/>
          <w:highlight w:val="none"/>
        </w:rPr>
        <w:t>12.2.2</w:t>
      </w:r>
      <w:r>
        <w:rPr>
          <w:rFonts w:hint="eastAsia" w:asciiTheme="minorEastAsia" w:hAnsiTheme="minorEastAsia" w:eastAsiaTheme="minorEastAsia" w:cstheme="minorEastAsia"/>
          <w:spacing w:val="4"/>
          <w:sz w:val="21"/>
          <w:szCs w:val="21"/>
          <w:highlight w:val="none"/>
        </w:rPr>
        <w:t xml:space="preserve"> 预付款担保</w:t>
      </w:r>
    </w:p>
    <w:p w14:paraId="37987EC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8"/>
          <w:sz w:val="21"/>
          <w:szCs w:val="21"/>
          <w:highlight w:val="none"/>
        </w:rPr>
        <w:t>承包人提交预付款担保的期限：</w:t>
      </w:r>
      <w:r>
        <w:rPr>
          <w:rFonts w:hint="eastAsia" w:asciiTheme="minorEastAsia" w:hAnsiTheme="minorEastAsia" w:eastAsiaTheme="minorEastAsia" w:cstheme="minorEastAsia"/>
          <w:spacing w:val="8"/>
          <w:sz w:val="21"/>
          <w:szCs w:val="21"/>
          <w:highlight w:val="none"/>
          <w:u w:val="single" w:color="auto"/>
        </w:rPr>
        <w:t>在预付款发起支付前7天</w:t>
      </w:r>
      <w:r>
        <w:rPr>
          <w:rFonts w:hint="eastAsia" w:asciiTheme="minorEastAsia" w:hAnsiTheme="minorEastAsia" w:eastAsiaTheme="minorEastAsia" w:cstheme="minorEastAsia"/>
          <w:spacing w:val="8"/>
          <w:sz w:val="21"/>
          <w:szCs w:val="21"/>
          <w:highlight w:val="none"/>
        </w:rPr>
        <w:t>。</w:t>
      </w:r>
    </w:p>
    <w:p w14:paraId="4E04B89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预付款担保的形式为：</w:t>
      </w:r>
      <w:r>
        <w:rPr>
          <w:rFonts w:hint="eastAsia" w:asciiTheme="minorEastAsia" w:hAnsiTheme="minorEastAsia" w:eastAsiaTheme="minorEastAsia" w:cstheme="minorEastAsia"/>
          <w:spacing w:val="7"/>
          <w:sz w:val="21"/>
          <w:szCs w:val="21"/>
          <w:highlight w:val="none"/>
          <w:u w:val="single" w:color="auto"/>
        </w:rPr>
        <w:t xml:space="preserve">银行保函 </w:t>
      </w:r>
      <w:r>
        <w:rPr>
          <w:rFonts w:hint="eastAsia" w:asciiTheme="minorEastAsia" w:hAnsiTheme="minorEastAsia" w:eastAsiaTheme="minorEastAsia" w:cstheme="minorEastAsia"/>
          <w:spacing w:val="7"/>
          <w:sz w:val="21"/>
          <w:szCs w:val="21"/>
          <w:highlight w:val="none"/>
        </w:rPr>
        <w:t>。</w:t>
      </w:r>
    </w:p>
    <w:p w14:paraId="40F29E9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6"/>
        <w:textAlignment w:val="baseline"/>
        <w:outlineLvl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12.3</w:t>
      </w:r>
      <w:r>
        <w:rPr>
          <w:rFonts w:hint="eastAsia" w:asciiTheme="minorEastAsia" w:hAnsiTheme="minorEastAsia" w:eastAsiaTheme="minorEastAsia" w:cstheme="minorEastAsia"/>
          <w:b/>
          <w:bCs/>
          <w:spacing w:val="6"/>
          <w:sz w:val="21"/>
          <w:szCs w:val="21"/>
        </w:rPr>
        <w:t xml:space="preserve">  </w:t>
      </w:r>
      <w:r>
        <w:rPr>
          <w:rFonts w:hint="eastAsia" w:asciiTheme="minorEastAsia" w:hAnsiTheme="minorEastAsia" w:eastAsiaTheme="minorEastAsia" w:cstheme="minorEastAsia"/>
          <w:b/>
          <w:bCs/>
          <w:spacing w:val="2"/>
          <w:sz w:val="21"/>
          <w:szCs w:val="21"/>
        </w:rPr>
        <w:t>计量</w:t>
      </w:r>
    </w:p>
    <w:p w14:paraId="7D0AF86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 xml:space="preserve">12.3.1  </w:t>
      </w:r>
      <w:r>
        <w:rPr>
          <w:rFonts w:hint="eastAsia" w:asciiTheme="minorEastAsia" w:hAnsiTheme="minorEastAsia" w:eastAsiaTheme="minorEastAsia" w:cstheme="minorEastAsia"/>
          <w:spacing w:val="4"/>
          <w:sz w:val="21"/>
          <w:szCs w:val="21"/>
        </w:rPr>
        <w:t>计量原则</w:t>
      </w:r>
    </w:p>
    <w:p w14:paraId="29C9672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 w:right="1" w:firstLine="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工程量计算规则：</w:t>
      </w:r>
      <w:r>
        <w:rPr>
          <w:rFonts w:hint="eastAsia" w:asciiTheme="minorEastAsia" w:hAnsiTheme="minorEastAsia" w:eastAsiaTheme="minorEastAsia" w:cstheme="minorEastAsia"/>
          <w:spacing w:val="8"/>
          <w:sz w:val="21"/>
          <w:szCs w:val="21"/>
          <w:u w:val="single" w:color="auto"/>
        </w:rPr>
        <w:t>按《建设工程工程量清单计价规范》（</w:t>
      </w:r>
      <w:r>
        <w:rPr>
          <w:rFonts w:hint="eastAsia" w:asciiTheme="minorEastAsia" w:hAnsiTheme="minorEastAsia" w:eastAsiaTheme="minorEastAsia" w:cstheme="minorEastAsia"/>
          <w:sz w:val="21"/>
          <w:szCs w:val="21"/>
          <w:u w:val="single" w:color="auto"/>
        </w:rPr>
        <w:t>GB</w:t>
      </w:r>
      <w:r>
        <w:rPr>
          <w:rFonts w:hint="eastAsia" w:asciiTheme="minorEastAsia" w:hAnsiTheme="minorEastAsia" w:eastAsiaTheme="minorEastAsia" w:cstheme="minorEastAsia"/>
          <w:spacing w:val="8"/>
          <w:sz w:val="21"/>
          <w:szCs w:val="21"/>
          <w:u w:val="single" w:color="auto"/>
        </w:rPr>
        <w:t>50500-20</w:t>
      </w:r>
      <w:r>
        <w:rPr>
          <w:rFonts w:hint="eastAsia" w:asciiTheme="minorEastAsia" w:hAnsiTheme="minorEastAsia" w:eastAsiaTheme="minorEastAsia" w:cstheme="minorEastAsia"/>
          <w:spacing w:val="7"/>
          <w:sz w:val="21"/>
          <w:szCs w:val="21"/>
          <w:u w:val="single" w:color="auto"/>
        </w:rPr>
        <w:t>13）中计算规则，按施</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u w:val="single" w:color="auto"/>
        </w:rPr>
        <w:t>工图图示完成工程量计算</w:t>
      </w:r>
      <w:r>
        <w:rPr>
          <w:rFonts w:hint="eastAsia" w:asciiTheme="minorEastAsia" w:hAnsiTheme="minorEastAsia" w:eastAsiaTheme="minorEastAsia" w:cstheme="minorEastAsia"/>
          <w:spacing w:val="8"/>
          <w:sz w:val="21"/>
          <w:szCs w:val="21"/>
        </w:rPr>
        <w:t>。</w:t>
      </w:r>
    </w:p>
    <w:p w14:paraId="118F6B4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 xml:space="preserve">12.3.2  </w:t>
      </w:r>
      <w:r>
        <w:rPr>
          <w:rFonts w:hint="eastAsia" w:asciiTheme="minorEastAsia" w:hAnsiTheme="minorEastAsia" w:eastAsiaTheme="minorEastAsia" w:cstheme="minorEastAsia"/>
          <w:spacing w:val="4"/>
          <w:sz w:val="21"/>
          <w:szCs w:val="21"/>
        </w:rPr>
        <w:t>计量周期</w:t>
      </w:r>
    </w:p>
    <w:p w14:paraId="702A3462">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44"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关于计量周期的约定：</w:t>
      </w:r>
      <w:r>
        <w:rPr>
          <w:rFonts w:hint="eastAsia" w:asciiTheme="minorEastAsia" w:hAnsiTheme="minorEastAsia" w:eastAsiaTheme="minorEastAsia" w:cstheme="minorEastAsia"/>
          <w:spacing w:val="6"/>
          <w:sz w:val="21"/>
          <w:szCs w:val="21"/>
          <w:u w:val="single" w:color="auto"/>
        </w:rPr>
        <w:t>施工合同生效，支付不高于合同价20%预付款，工程开工后按月进度付款，每月25日向监理人提交已完工程量报告，监理人收到承包人报告后5个工作日内核定其已完成工程量，并报发包人核准，经发包人核准签认的工程量作为月工程款支付的依据</w:t>
      </w:r>
      <w:r>
        <w:rPr>
          <w:rFonts w:hint="eastAsia" w:asciiTheme="minorEastAsia" w:hAnsiTheme="minorEastAsia" w:eastAsiaTheme="minorEastAsia" w:cstheme="minorEastAsia"/>
          <w:spacing w:val="9"/>
          <w:sz w:val="21"/>
          <w:szCs w:val="21"/>
          <w:u w:val="single" w:color="auto"/>
        </w:rPr>
        <w:t>。</w:t>
      </w:r>
    </w:p>
    <w:p w14:paraId="6443AC1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12.3.3  </w:t>
      </w:r>
      <w:r>
        <w:rPr>
          <w:rFonts w:hint="eastAsia" w:asciiTheme="minorEastAsia" w:hAnsiTheme="minorEastAsia" w:eastAsiaTheme="minorEastAsia" w:cstheme="minorEastAsia"/>
          <w:spacing w:val="5"/>
          <w:sz w:val="21"/>
          <w:szCs w:val="21"/>
        </w:rPr>
        <w:t>单价合同的计量</w:t>
      </w:r>
    </w:p>
    <w:p w14:paraId="2F7C018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关于单价合同计量的约定：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71A39C9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12.3.4  </w:t>
      </w:r>
      <w:r>
        <w:rPr>
          <w:rFonts w:hint="eastAsia" w:asciiTheme="minorEastAsia" w:hAnsiTheme="minorEastAsia" w:eastAsiaTheme="minorEastAsia" w:cstheme="minorEastAsia"/>
          <w:spacing w:val="5"/>
          <w:sz w:val="21"/>
          <w:szCs w:val="21"/>
        </w:rPr>
        <w:t>总价合同的计量</w:t>
      </w:r>
    </w:p>
    <w:p w14:paraId="2AF5D34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 w:right="10" w:firstLine="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关于总价合同计量的约定：</w:t>
      </w:r>
      <w:r>
        <w:rPr>
          <w:rFonts w:hint="eastAsia" w:asciiTheme="minorEastAsia" w:hAnsiTheme="minorEastAsia" w:eastAsiaTheme="minorEastAsia" w:cstheme="minorEastAsia"/>
          <w:spacing w:val="8"/>
          <w:sz w:val="21"/>
          <w:szCs w:val="21"/>
          <w:u w:val="single" w:color="auto"/>
        </w:rPr>
        <w:t>按《建设工程工程量清单</w:t>
      </w:r>
      <w:r>
        <w:rPr>
          <w:rFonts w:hint="eastAsia" w:asciiTheme="minorEastAsia" w:hAnsiTheme="minorEastAsia" w:eastAsiaTheme="minorEastAsia" w:cstheme="minorEastAsia"/>
          <w:spacing w:val="7"/>
          <w:sz w:val="21"/>
          <w:szCs w:val="21"/>
          <w:u w:val="single" w:color="auto"/>
        </w:rPr>
        <w:t>计价规范》（</w:t>
      </w:r>
      <w:r>
        <w:rPr>
          <w:rFonts w:hint="eastAsia" w:asciiTheme="minorEastAsia" w:hAnsiTheme="minorEastAsia" w:eastAsiaTheme="minorEastAsia" w:cstheme="minorEastAsia"/>
          <w:sz w:val="21"/>
          <w:szCs w:val="21"/>
          <w:u w:val="single" w:color="auto"/>
        </w:rPr>
        <w:t>GB</w:t>
      </w:r>
      <w:r>
        <w:rPr>
          <w:rFonts w:hint="eastAsia" w:asciiTheme="minorEastAsia" w:hAnsiTheme="minorEastAsia" w:eastAsiaTheme="minorEastAsia" w:cstheme="minorEastAsia"/>
          <w:spacing w:val="7"/>
          <w:sz w:val="21"/>
          <w:szCs w:val="21"/>
          <w:u w:val="single" w:color="auto"/>
        </w:rPr>
        <w:t>50500-2013）中计算规</w:t>
      </w:r>
      <w:r>
        <w:rPr>
          <w:rFonts w:hint="eastAsia" w:asciiTheme="minorEastAsia" w:hAnsiTheme="minorEastAsia" w:eastAsiaTheme="minorEastAsia" w:cstheme="minorEastAsia"/>
          <w:spacing w:val="8"/>
          <w:sz w:val="21"/>
          <w:szCs w:val="21"/>
          <w:u w:val="single" w:color="auto"/>
        </w:rPr>
        <w:t>则，按施工图图示完成工程量计算</w:t>
      </w:r>
      <w:r>
        <w:rPr>
          <w:rFonts w:hint="eastAsia" w:asciiTheme="minorEastAsia" w:hAnsiTheme="minorEastAsia" w:eastAsiaTheme="minorEastAsia" w:cstheme="minorEastAsia"/>
          <w:spacing w:val="8"/>
          <w:sz w:val="21"/>
          <w:szCs w:val="21"/>
        </w:rPr>
        <w:t>。</w:t>
      </w:r>
    </w:p>
    <w:p w14:paraId="580266C5">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1" w:firstLine="42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12.3.5</w:t>
      </w:r>
      <w:r>
        <w:rPr>
          <w:rFonts w:hint="eastAsia" w:asciiTheme="minorEastAsia" w:hAnsiTheme="minorEastAsia" w:eastAsiaTheme="minorEastAsia" w:cstheme="minorEastAsia"/>
          <w:b/>
          <w:bCs/>
          <w:spacing w:val="17"/>
          <w:sz w:val="21"/>
          <w:szCs w:val="21"/>
        </w:rPr>
        <w:t xml:space="preserve"> </w:t>
      </w:r>
      <w:r>
        <w:rPr>
          <w:rFonts w:hint="eastAsia" w:asciiTheme="minorEastAsia" w:hAnsiTheme="minorEastAsia" w:eastAsiaTheme="minorEastAsia" w:cstheme="minorEastAsia"/>
          <w:spacing w:val="7"/>
          <w:sz w:val="21"/>
          <w:szCs w:val="21"/>
        </w:rPr>
        <w:t>总价合同采用支付分解表计量支付的，是否适用第</w:t>
      </w:r>
      <w:r>
        <w:rPr>
          <w:rFonts w:hint="eastAsia" w:asciiTheme="minorEastAsia" w:hAnsiTheme="minorEastAsia" w:eastAsiaTheme="minorEastAsia" w:cstheme="minorEastAsia"/>
          <w:spacing w:val="-20"/>
          <w:sz w:val="21"/>
          <w:szCs w:val="21"/>
        </w:rPr>
        <w:t xml:space="preserve"> </w:t>
      </w:r>
      <w:r>
        <w:rPr>
          <w:rFonts w:hint="eastAsia" w:asciiTheme="minorEastAsia" w:hAnsiTheme="minorEastAsia" w:eastAsiaTheme="minorEastAsia" w:cstheme="minorEastAsia"/>
          <w:spacing w:val="7"/>
          <w:sz w:val="21"/>
          <w:szCs w:val="21"/>
        </w:rPr>
        <w:t>12.3.4  项〔总价合同的计量〕约定</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进行计量：</w:t>
      </w:r>
      <w:r>
        <w:rPr>
          <w:rFonts w:hint="eastAsia" w:asciiTheme="minorEastAsia" w:hAnsiTheme="minorEastAsia" w:eastAsiaTheme="minorEastAsia" w:cstheme="minorEastAsia"/>
          <w:spacing w:val="8"/>
          <w:sz w:val="21"/>
          <w:szCs w:val="21"/>
          <w:u w:val="single" w:color="auto"/>
        </w:rPr>
        <w:t>按《建设工程工程量清单计价规范》（</w:t>
      </w:r>
      <w:r>
        <w:rPr>
          <w:rFonts w:hint="eastAsia" w:asciiTheme="minorEastAsia" w:hAnsiTheme="minorEastAsia" w:eastAsiaTheme="minorEastAsia" w:cstheme="minorEastAsia"/>
          <w:sz w:val="21"/>
          <w:szCs w:val="21"/>
          <w:u w:val="single" w:color="auto"/>
        </w:rPr>
        <w:t>GB</w:t>
      </w:r>
      <w:r>
        <w:rPr>
          <w:rFonts w:hint="eastAsia" w:asciiTheme="minorEastAsia" w:hAnsiTheme="minorEastAsia" w:eastAsiaTheme="minorEastAsia" w:cstheme="minorEastAsia"/>
          <w:spacing w:val="8"/>
          <w:sz w:val="21"/>
          <w:szCs w:val="21"/>
          <w:u w:val="single" w:color="auto"/>
        </w:rPr>
        <w:t>50500-2013）中计算规则，按施工图</w:t>
      </w:r>
      <w:r>
        <w:rPr>
          <w:rFonts w:hint="eastAsia" w:asciiTheme="minorEastAsia" w:hAnsiTheme="minorEastAsia" w:eastAsiaTheme="minorEastAsia" w:cstheme="minorEastAsia"/>
          <w:spacing w:val="7"/>
          <w:sz w:val="21"/>
          <w:szCs w:val="21"/>
          <w:u w:val="single" w:color="auto"/>
        </w:rPr>
        <w:t>图示完成工程量计算</w:t>
      </w:r>
      <w:r>
        <w:rPr>
          <w:rFonts w:hint="eastAsia" w:asciiTheme="minorEastAsia" w:hAnsiTheme="minorEastAsia" w:eastAsiaTheme="minorEastAsia" w:cstheme="minorEastAsia"/>
          <w:spacing w:val="7"/>
          <w:sz w:val="21"/>
          <w:szCs w:val="21"/>
        </w:rPr>
        <w:t>。</w:t>
      </w:r>
    </w:p>
    <w:p w14:paraId="435C51B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6" w:firstLineChars="200"/>
        <w:textAlignment w:val="baseline"/>
        <w:rPr>
          <w:rFonts w:hint="eastAsia"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b/>
          <w:bCs/>
          <w:spacing w:val="6"/>
          <w:sz w:val="21"/>
          <w:szCs w:val="21"/>
        </w:rPr>
        <w:t xml:space="preserve">12.3.6  </w:t>
      </w:r>
      <w:r>
        <w:rPr>
          <w:rFonts w:hint="eastAsia" w:asciiTheme="minorEastAsia" w:hAnsiTheme="minorEastAsia" w:eastAsiaTheme="minorEastAsia" w:cstheme="minorEastAsia"/>
          <w:spacing w:val="6"/>
          <w:sz w:val="21"/>
          <w:szCs w:val="21"/>
        </w:rPr>
        <w:t>其他价格形式合同的计量</w:t>
      </w:r>
    </w:p>
    <w:p w14:paraId="1E62104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4"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其他价格形式的计</w:t>
      </w:r>
      <w:bookmarkStart w:id="1" w:name="OLE_LINK1"/>
      <w:r>
        <w:rPr>
          <w:rFonts w:hint="eastAsia" w:asciiTheme="minorEastAsia" w:hAnsiTheme="minorEastAsia" w:eastAsiaTheme="minorEastAsia" w:cstheme="minorEastAsia"/>
          <w:spacing w:val="6"/>
          <w:sz w:val="21"/>
          <w:szCs w:val="21"/>
        </w:rPr>
        <w:t>量</w:t>
      </w:r>
      <w:bookmarkEnd w:id="1"/>
      <w:r>
        <w:rPr>
          <w:rFonts w:hint="eastAsia" w:asciiTheme="minorEastAsia" w:hAnsiTheme="minorEastAsia" w:eastAsiaTheme="minorEastAsia" w:cstheme="minorEastAsia"/>
          <w:spacing w:val="6"/>
          <w:sz w:val="21"/>
          <w:szCs w:val="21"/>
        </w:rPr>
        <w:t>方式和程序：</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rPr>
        <w:t>。</w:t>
      </w:r>
    </w:p>
    <w:p w14:paraId="3D8F42F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outlineLvl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12.4  工程进度款支付</w:t>
      </w:r>
    </w:p>
    <w:p w14:paraId="4168C03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 xml:space="preserve">12.4.1  </w:t>
      </w:r>
      <w:r>
        <w:rPr>
          <w:rFonts w:hint="eastAsia" w:asciiTheme="minorEastAsia" w:hAnsiTheme="minorEastAsia" w:eastAsiaTheme="minorEastAsia" w:cstheme="minorEastAsia"/>
          <w:spacing w:val="4"/>
          <w:sz w:val="21"/>
          <w:szCs w:val="21"/>
        </w:rPr>
        <w:t>付款周期</w:t>
      </w:r>
    </w:p>
    <w:p w14:paraId="6795773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 w:firstLine="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施工合同生效，支付不高于合同价20%预付款，工程开工后按月进度付款，付款额为当月完成并验收合格的工程量的80%；工程竣工验收合格并提交完整的竣工资料及结算资料后30日内付至合同价款(扣除暂列金额)的85%，余款等待审计后30日内付至审计价款的97%；其余3%为质保金；工程质保金在质保期满后（质保期为2年）且工程质量满足要求后30日内，无息退还质保金部分的60%，剩余的40%为屋面及其他部位的防水部分质保金，将在工程竣工验收合格5年后且工程质量满足招标文件要求后30日内一次无息退还</w:t>
      </w:r>
      <w:r>
        <w:rPr>
          <w:rFonts w:hint="eastAsia" w:asciiTheme="minorEastAsia" w:hAnsiTheme="minorEastAsia" w:eastAsiaTheme="minorEastAsia" w:cstheme="minorEastAsia"/>
          <w:spacing w:val="7"/>
          <w:sz w:val="21"/>
          <w:szCs w:val="21"/>
        </w:rPr>
        <w:t>。</w:t>
      </w:r>
    </w:p>
    <w:p w14:paraId="035A2A6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12.4.2  进度付款申请单的编制</w:t>
      </w:r>
    </w:p>
    <w:p w14:paraId="4973EC1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关于进度付款申请单编制的约定：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637324B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 xml:space="preserve">12.4.3  </w:t>
      </w:r>
      <w:r>
        <w:rPr>
          <w:rFonts w:hint="eastAsia" w:asciiTheme="minorEastAsia" w:hAnsiTheme="minorEastAsia" w:eastAsiaTheme="minorEastAsia" w:cstheme="minorEastAsia"/>
          <w:spacing w:val="6"/>
          <w:sz w:val="21"/>
          <w:szCs w:val="21"/>
        </w:rPr>
        <w:t>进度付款申请单的提交</w:t>
      </w:r>
    </w:p>
    <w:p w14:paraId="163A245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2"/>
        <w:textAlignment w:val="baseline"/>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（1）单价合同进度付款申请单提交的约定：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4BE264B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（2）总价合同进度付款申请单提交的约定：</w:t>
      </w:r>
      <w:r>
        <w:rPr>
          <w:rFonts w:hint="eastAsia" w:asciiTheme="minorEastAsia" w:hAnsiTheme="minorEastAsia" w:eastAsiaTheme="minorEastAsia" w:cstheme="minorEastAsia"/>
          <w:spacing w:val="8"/>
          <w:sz w:val="21"/>
          <w:szCs w:val="21"/>
          <w:u w:val="single" w:color="auto"/>
        </w:rPr>
        <w:t>承</w:t>
      </w:r>
      <w:r>
        <w:rPr>
          <w:rFonts w:hint="eastAsia" w:asciiTheme="minorEastAsia" w:hAnsiTheme="minorEastAsia" w:eastAsiaTheme="minorEastAsia" w:cstheme="minorEastAsia"/>
          <w:spacing w:val="7"/>
          <w:sz w:val="21"/>
          <w:szCs w:val="21"/>
          <w:u w:val="single" w:color="auto"/>
        </w:rPr>
        <w:t>包人每月</w:t>
      </w:r>
      <w:r>
        <w:rPr>
          <w:rFonts w:hint="eastAsia" w:asciiTheme="minorEastAsia" w:hAnsiTheme="minorEastAsia" w:eastAsiaTheme="minorEastAsia" w:cstheme="minorEastAsia"/>
          <w:spacing w:val="-43"/>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25</w:t>
      </w:r>
      <w:r>
        <w:rPr>
          <w:rFonts w:hint="eastAsia" w:asciiTheme="minorEastAsia" w:hAnsiTheme="minorEastAsia" w:eastAsiaTheme="minorEastAsia" w:cstheme="minorEastAsia"/>
          <w:spacing w:val="48"/>
          <w:w w:val="101"/>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日前提交当月工程量报表</w:t>
      </w:r>
      <w:r>
        <w:rPr>
          <w:rFonts w:hint="eastAsia" w:asciiTheme="minorEastAsia" w:hAnsiTheme="minorEastAsia" w:eastAsiaTheme="minorEastAsia" w:cstheme="minorEastAsia"/>
          <w:spacing w:val="7"/>
          <w:sz w:val="21"/>
          <w:szCs w:val="21"/>
        </w:rPr>
        <w:t>。</w:t>
      </w:r>
    </w:p>
    <w:p w14:paraId="57735AB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（3）其他价格形式合同进度付款申请单提交的约定：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2C66EE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 xml:space="preserve">12.4.4  </w:t>
      </w:r>
      <w:r>
        <w:rPr>
          <w:rFonts w:hint="eastAsia" w:asciiTheme="minorEastAsia" w:hAnsiTheme="minorEastAsia" w:eastAsiaTheme="minorEastAsia" w:cstheme="minorEastAsia"/>
          <w:spacing w:val="5"/>
          <w:sz w:val="21"/>
          <w:szCs w:val="21"/>
        </w:rPr>
        <w:t>进度款审核和支付</w:t>
      </w:r>
    </w:p>
    <w:p w14:paraId="2112FDB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（1）监理人审查并报送发包人的期限：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BC120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发包人完成审批并签发进度款支付证书的期限：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30B10EF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（2）发包人支付进度款的期限：</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5828F75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发包人逾期支付进度款的违约金的计算方式：</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6FEA869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54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12.4.6</w:t>
      </w:r>
      <w:r>
        <w:rPr>
          <w:rFonts w:hint="eastAsia" w:asciiTheme="minorEastAsia" w:hAnsiTheme="minorEastAsia" w:eastAsiaTheme="minorEastAsia" w:cstheme="minorEastAsia"/>
          <w:spacing w:val="5"/>
          <w:sz w:val="21"/>
          <w:szCs w:val="21"/>
        </w:rPr>
        <w:t xml:space="preserve"> 支付分解表的编制</w:t>
      </w:r>
    </w:p>
    <w:p w14:paraId="5D09C3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7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2、总价合同支付分解表的编制与审批：</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58F9042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3、单价合同的总价项目支付分解表的编制与审批：</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0EB6A47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13.</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b/>
          <w:bCs/>
          <w:spacing w:val="4"/>
          <w:sz w:val="21"/>
          <w:szCs w:val="21"/>
        </w:rPr>
        <w:t>验收和工程试车</w:t>
      </w:r>
    </w:p>
    <w:p w14:paraId="40C4D17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13.1</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b/>
          <w:bCs/>
          <w:spacing w:val="4"/>
          <w:sz w:val="21"/>
          <w:szCs w:val="21"/>
        </w:rPr>
        <w:t>分部分项工程验收</w:t>
      </w:r>
    </w:p>
    <w:p w14:paraId="009FD85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13.1.2</w:t>
      </w:r>
      <w:r>
        <w:rPr>
          <w:rFonts w:hint="eastAsia" w:asciiTheme="minorEastAsia" w:hAnsiTheme="minorEastAsia" w:eastAsiaTheme="minorEastAsia" w:cstheme="minorEastAsia"/>
          <w:spacing w:val="-27"/>
          <w:sz w:val="21"/>
          <w:szCs w:val="21"/>
        </w:rPr>
        <w:t xml:space="preserve"> </w:t>
      </w:r>
      <w:r>
        <w:rPr>
          <w:rFonts w:hint="eastAsia" w:asciiTheme="minorEastAsia" w:hAnsiTheme="minorEastAsia" w:eastAsiaTheme="minorEastAsia" w:cstheme="minorEastAsia"/>
          <w:spacing w:val="6"/>
          <w:sz w:val="21"/>
          <w:szCs w:val="21"/>
        </w:rPr>
        <w:t>发包人不能按时进行验收时，应提前</w:t>
      </w:r>
      <w:r>
        <w:rPr>
          <w:rFonts w:hint="eastAsia" w:asciiTheme="minorEastAsia" w:hAnsiTheme="minorEastAsia" w:eastAsiaTheme="minorEastAsia" w:cstheme="minorEastAsia"/>
          <w:spacing w:val="-34"/>
          <w:sz w:val="21"/>
          <w:szCs w:val="21"/>
        </w:rPr>
        <w:t xml:space="preserve"> </w:t>
      </w:r>
      <w:r>
        <w:rPr>
          <w:rFonts w:hint="eastAsia" w:asciiTheme="minorEastAsia" w:hAnsiTheme="minorEastAsia" w:eastAsiaTheme="minorEastAsia" w:cstheme="minorEastAsia"/>
          <w:spacing w:val="6"/>
          <w:sz w:val="21"/>
          <w:szCs w:val="21"/>
          <w:u w:val="single" w:color="auto"/>
        </w:rPr>
        <w:t>24</w:t>
      </w:r>
      <w:r>
        <w:rPr>
          <w:rFonts w:hint="eastAsia" w:asciiTheme="minorEastAsia" w:hAnsiTheme="minorEastAsia" w:eastAsiaTheme="minorEastAsia" w:cstheme="minorEastAsia"/>
          <w:spacing w:val="-31"/>
          <w:sz w:val="21"/>
          <w:szCs w:val="21"/>
          <w:u w:val="single" w:color="auto"/>
        </w:rPr>
        <w:t xml:space="preserve"> </w:t>
      </w:r>
      <w:r>
        <w:rPr>
          <w:rFonts w:hint="eastAsia" w:asciiTheme="minorEastAsia" w:hAnsiTheme="minorEastAsia" w:eastAsiaTheme="minorEastAsia" w:cstheme="minorEastAsia"/>
          <w:spacing w:val="6"/>
          <w:sz w:val="21"/>
          <w:szCs w:val="21"/>
        </w:rPr>
        <w:t>时提交书面延期要求。</w:t>
      </w:r>
    </w:p>
    <w:p w14:paraId="24F0113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关于延期最长不得超过：</w:t>
      </w:r>
      <w:r>
        <w:rPr>
          <w:rFonts w:hint="eastAsia" w:asciiTheme="minorEastAsia" w:hAnsiTheme="minorEastAsia" w:eastAsiaTheme="minorEastAsia" w:cstheme="minorEastAsia"/>
          <w:spacing w:val="6"/>
          <w:sz w:val="21"/>
          <w:szCs w:val="21"/>
          <w:u w:val="single" w:color="auto"/>
        </w:rPr>
        <w:t>48</w:t>
      </w:r>
      <w:r>
        <w:rPr>
          <w:rFonts w:hint="eastAsia" w:asciiTheme="minorEastAsia" w:hAnsiTheme="minorEastAsia" w:eastAsiaTheme="minorEastAsia" w:cstheme="minorEastAsia"/>
          <w:spacing w:val="-18"/>
          <w:sz w:val="21"/>
          <w:szCs w:val="21"/>
          <w:u w:val="single" w:color="auto"/>
        </w:rPr>
        <w:t xml:space="preserve"> </w:t>
      </w:r>
      <w:r>
        <w:rPr>
          <w:rFonts w:hint="eastAsia" w:asciiTheme="minorEastAsia" w:hAnsiTheme="minorEastAsia" w:eastAsiaTheme="minorEastAsia" w:cstheme="minorEastAsia"/>
          <w:spacing w:val="6"/>
          <w:sz w:val="21"/>
          <w:szCs w:val="21"/>
        </w:rPr>
        <w:t>小时。</w:t>
      </w:r>
    </w:p>
    <w:p w14:paraId="5ABFC64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13.2</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竣工验收</w:t>
      </w:r>
    </w:p>
    <w:p w14:paraId="21B46E6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13.2.2</w:t>
      </w:r>
      <w:r>
        <w:rPr>
          <w:rFonts w:hint="eastAsia" w:asciiTheme="minorEastAsia" w:hAnsiTheme="minorEastAsia" w:eastAsiaTheme="minorEastAsia" w:cstheme="minorEastAsia"/>
          <w:spacing w:val="-30"/>
          <w:sz w:val="21"/>
          <w:szCs w:val="21"/>
        </w:rPr>
        <w:t xml:space="preserve"> </w:t>
      </w:r>
      <w:r>
        <w:rPr>
          <w:rFonts w:hint="eastAsia" w:asciiTheme="minorEastAsia" w:hAnsiTheme="minorEastAsia" w:eastAsiaTheme="minorEastAsia" w:cstheme="minorEastAsia"/>
          <w:spacing w:val="3"/>
          <w:sz w:val="21"/>
          <w:szCs w:val="21"/>
        </w:rPr>
        <w:t>竣工验收程序</w:t>
      </w:r>
    </w:p>
    <w:p w14:paraId="345EBB3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关于竣工验收程序的约定：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583D56E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发包人不按照本项约定组织竣工验收、颁发工程接收证书的违约金的计算方法：</w:t>
      </w:r>
    </w:p>
    <w:p w14:paraId="15984B0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firstLine="44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u w:val="single" w:color="auto"/>
        </w:rPr>
        <w:t>执行通用条款</w:t>
      </w:r>
      <w:r>
        <w:rPr>
          <w:rFonts w:hint="eastAsia" w:asciiTheme="minorEastAsia" w:hAnsiTheme="minorEastAsia" w:eastAsiaTheme="minorEastAsia" w:cstheme="minorEastAsia"/>
          <w:spacing w:val="7"/>
          <w:sz w:val="21"/>
          <w:szCs w:val="21"/>
        </w:rPr>
        <w:t>。</w:t>
      </w:r>
    </w:p>
    <w:p w14:paraId="2BCD66C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13.2.5</w:t>
      </w:r>
      <w:r>
        <w:rPr>
          <w:rFonts w:hint="eastAsia" w:asciiTheme="minorEastAsia" w:hAnsiTheme="minorEastAsia" w:eastAsiaTheme="minorEastAsia" w:cstheme="minorEastAsia"/>
          <w:spacing w:val="-24"/>
          <w:sz w:val="21"/>
          <w:szCs w:val="21"/>
        </w:rPr>
        <w:t xml:space="preserve"> </w:t>
      </w:r>
      <w:r>
        <w:rPr>
          <w:rFonts w:hint="eastAsia" w:asciiTheme="minorEastAsia" w:hAnsiTheme="minorEastAsia" w:eastAsiaTheme="minorEastAsia" w:cstheme="minorEastAsia"/>
          <w:spacing w:val="5"/>
          <w:sz w:val="21"/>
          <w:szCs w:val="21"/>
        </w:rPr>
        <w:t>移交、接收全部与部分工程</w:t>
      </w:r>
    </w:p>
    <w:p w14:paraId="7501ADC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承包人向发包人移交工程的期限：</w:t>
      </w:r>
      <w:r>
        <w:rPr>
          <w:rFonts w:hint="eastAsia" w:asciiTheme="minorEastAsia" w:hAnsiTheme="minorEastAsia" w:eastAsiaTheme="minorEastAsia" w:cstheme="minorEastAsia"/>
          <w:spacing w:val="6"/>
          <w:sz w:val="21"/>
          <w:szCs w:val="21"/>
          <w:u w:val="single" w:color="auto"/>
        </w:rPr>
        <w:t>竣工验收合格之日起</w:t>
      </w:r>
      <w:r>
        <w:rPr>
          <w:rFonts w:hint="eastAsia" w:asciiTheme="minorEastAsia" w:hAnsiTheme="minorEastAsia" w:eastAsiaTheme="minorEastAsia" w:cstheme="minorEastAsia"/>
          <w:spacing w:val="-17"/>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7 日内</w:t>
      </w:r>
      <w:r>
        <w:rPr>
          <w:rFonts w:hint="eastAsia" w:asciiTheme="minorEastAsia" w:hAnsiTheme="minorEastAsia" w:eastAsiaTheme="minorEastAsia" w:cstheme="minorEastAsia"/>
          <w:spacing w:val="6"/>
          <w:sz w:val="21"/>
          <w:szCs w:val="21"/>
        </w:rPr>
        <w:t>。</w:t>
      </w:r>
    </w:p>
    <w:p w14:paraId="075272F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right="225" w:firstLine="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发包人未按本合同约定接收全部或部分工程的，违约金的计</w:t>
      </w:r>
      <w:r>
        <w:rPr>
          <w:rFonts w:hint="eastAsia" w:asciiTheme="minorEastAsia" w:hAnsiTheme="minorEastAsia" w:eastAsiaTheme="minorEastAsia" w:cstheme="minorEastAsia"/>
          <w:spacing w:val="8"/>
          <w:sz w:val="21"/>
          <w:szCs w:val="21"/>
        </w:rPr>
        <w:t>算方法为：</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承包人未按时移交工程的，违约金的计算方法为：</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w:t>
      </w:r>
    </w:p>
    <w:p w14:paraId="2E3D44C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13.3</w:t>
      </w:r>
      <w:r>
        <w:rPr>
          <w:rFonts w:hint="eastAsia" w:asciiTheme="minorEastAsia" w:hAnsiTheme="minorEastAsia" w:eastAsiaTheme="minorEastAsia" w:cstheme="minorEastAsia"/>
          <w:spacing w:val="21"/>
          <w:sz w:val="21"/>
          <w:szCs w:val="21"/>
        </w:rPr>
        <w:t xml:space="preserve"> </w:t>
      </w:r>
      <w:r>
        <w:rPr>
          <w:rFonts w:hint="eastAsia" w:asciiTheme="minorEastAsia" w:hAnsiTheme="minorEastAsia" w:eastAsiaTheme="minorEastAsia" w:cstheme="minorEastAsia"/>
          <w:b/>
          <w:bCs/>
          <w:spacing w:val="1"/>
          <w:sz w:val="21"/>
          <w:szCs w:val="21"/>
        </w:rPr>
        <w:t>工程试车</w:t>
      </w:r>
    </w:p>
    <w:p w14:paraId="257565F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13.3.1</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试车程序</w:t>
      </w:r>
    </w:p>
    <w:p w14:paraId="10EEF03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3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工程试车内容：</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64D405E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（1）单机无负荷试车费用由</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承担；</w:t>
      </w:r>
    </w:p>
    <w:p w14:paraId="37315D9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（2）无负荷联动试车费用由</w:t>
      </w:r>
      <w:r>
        <w:rPr>
          <w:rFonts w:hint="eastAsia" w:asciiTheme="minorEastAsia" w:hAnsiTheme="minorEastAsia" w:eastAsiaTheme="minorEastAsia" w:cstheme="minorEastAsia"/>
          <w:spacing w:val="7"/>
          <w:sz w:val="21"/>
          <w:szCs w:val="21"/>
          <w:u w:val="single" w:color="auto"/>
        </w:rPr>
        <w:t xml:space="preserve"> /</w:t>
      </w:r>
      <w:r>
        <w:rPr>
          <w:rFonts w:hint="eastAsia" w:asciiTheme="minorEastAsia" w:hAnsiTheme="minorEastAsia" w:eastAsiaTheme="minorEastAsia" w:cstheme="minorEastAsia"/>
          <w:spacing w:val="7"/>
          <w:sz w:val="21"/>
          <w:szCs w:val="21"/>
        </w:rPr>
        <w:t>承担。</w:t>
      </w:r>
    </w:p>
    <w:p w14:paraId="180E038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13.3.3</w:t>
      </w:r>
      <w:r>
        <w:rPr>
          <w:rFonts w:hint="eastAsia" w:asciiTheme="minorEastAsia" w:hAnsiTheme="minorEastAsia" w:eastAsiaTheme="minorEastAsia" w:cstheme="minorEastAsia"/>
          <w:spacing w:val="3"/>
          <w:sz w:val="21"/>
          <w:szCs w:val="21"/>
        </w:rPr>
        <w:t xml:space="preserve"> 投料试车</w:t>
      </w:r>
    </w:p>
    <w:p w14:paraId="615E11B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关于投料试车相关事项的约定：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EA64AB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13.6</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竣工退场</w:t>
      </w:r>
    </w:p>
    <w:p w14:paraId="1EBADBA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13.6.1</w:t>
      </w:r>
      <w:r>
        <w:rPr>
          <w:rFonts w:hint="eastAsia" w:asciiTheme="minorEastAsia" w:hAnsiTheme="minorEastAsia" w:eastAsiaTheme="minorEastAsia" w:cstheme="minorEastAsia"/>
          <w:spacing w:val="3"/>
          <w:sz w:val="21"/>
          <w:szCs w:val="21"/>
        </w:rPr>
        <w:t xml:space="preserve"> 竣工退场</w:t>
      </w:r>
    </w:p>
    <w:p w14:paraId="7DF8B8D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承包人完成竣工退场的期限：</w:t>
      </w:r>
      <w:r>
        <w:rPr>
          <w:rFonts w:hint="eastAsia" w:asciiTheme="minorEastAsia" w:hAnsiTheme="minorEastAsia" w:eastAsiaTheme="minorEastAsia" w:cstheme="minorEastAsia"/>
          <w:spacing w:val="5"/>
          <w:sz w:val="21"/>
          <w:szCs w:val="21"/>
          <w:u w:val="single" w:color="auto"/>
        </w:rPr>
        <w:t xml:space="preserve"> 3 日内</w:t>
      </w:r>
      <w:r>
        <w:rPr>
          <w:rFonts w:hint="eastAsia" w:asciiTheme="minorEastAsia" w:hAnsiTheme="minorEastAsia" w:eastAsiaTheme="minorEastAsia" w:cstheme="minorEastAsia"/>
          <w:spacing w:val="5"/>
          <w:sz w:val="21"/>
          <w:szCs w:val="21"/>
        </w:rPr>
        <w:t>。</w:t>
      </w:r>
    </w:p>
    <w:p w14:paraId="44D2C30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14.</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竣工结算</w:t>
      </w:r>
    </w:p>
    <w:p w14:paraId="17872F7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14.1</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b/>
          <w:bCs/>
          <w:spacing w:val="4"/>
          <w:sz w:val="21"/>
          <w:szCs w:val="21"/>
        </w:rPr>
        <w:t>竣工结算申请</w:t>
      </w:r>
    </w:p>
    <w:p w14:paraId="2F490312">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69" w:firstLine="419"/>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承包人提交竣工结算申请单的期限：</w:t>
      </w:r>
      <w:r>
        <w:rPr>
          <w:rFonts w:hint="eastAsia" w:asciiTheme="minorEastAsia" w:hAnsiTheme="minorEastAsia" w:eastAsiaTheme="minorEastAsia" w:cstheme="minorEastAsia"/>
          <w:spacing w:val="8"/>
          <w:sz w:val="21"/>
          <w:szCs w:val="21"/>
          <w:u w:val="single" w:color="auto"/>
        </w:rPr>
        <w:t>工程竣工且经验收合格并提交竣工资料和竣工图纸后</w:t>
      </w:r>
      <w:r>
        <w:rPr>
          <w:rFonts w:hint="eastAsia" w:asciiTheme="minorEastAsia" w:hAnsiTheme="minorEastAsia" w:eastAsiaTheme="minorEastAsia" w:cstheme="minorEastAsia"/>
          <w:spacing w:val="-37"/>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28</w:t>
      </w:r>
      <w:r>
        <w:rPr>
          <w:rFonts w:hint="eastAsia" w:asciiTheme="minorEastAsia" w:hAnsiTheme="minorEastAsia" w:eastAsiaTheme="minorEastAsia" w:cstheme="minorEastAsia"/>
          <w:spacing w:val="10"/>
          <w:sz w:val="21"/>
          <w:szCs w:val="21"/>
          <w:u w:val="single" w:color="auto"/>
        </w:rPr>
        <w:t>天内，承包人向发包人递交竣工结算申请单及完整的结算资料，双</w:t>
      </w:r>
      <w:r>
        <w:rPr>
          <w:rFonts w:hint="eastAsia" w:asciiTheme="minorEastAsia" w:hAnsiTheme="minorEastAsia" w:eastAsiaTheme="minorEastAsia" w:cstheme="minorEastAsia"/>
          <w:spacing w:val="9"/>
          <w:sz w:val="21"/>
          <w:szCs w:val="21"/>
          <w:u w:val="single" w:color="auto"/>
        </w:rPr>
        <w:t>方按照协议约定的合同价款及专用条款约定的合同价款调整内容，进行工程竣工结算</w:t>
      </w:r>
      <w:r>
        <w:rPr>
          <w:rFonts w:hint="eastAsia" w:asciiTheme="minorEastAsia" w:hAnsiTheme="minorEastAsia" w:eastAsiaTheme="minorEastAsia" w:cstheme="minorEastAsia"/>
          <w:spacing w:val="9"/>
          <w:sz w:val="21"/>
          <w:szCs w:val="21"/>
        </w:rPr>
        <w:t>。</w:t>
      </w:r>
    </w:p>
    <w:p w14:paraId="2680C9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2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竣工结算申请单应包括的内容：</w:t>
      </w:r>
      <w:r>
        <w:rPr>
          <w:rFonts w:hint="eastAsia" w:asciiTheme="minorEastAsia" w:hAnsiTheme="minorEastAsia" w:eastAsiaTheme="minorEastAsia" w:cstheme="minorEastAsia"/>
          <w:spacing w:val="6"/>
          <w:sz w:val="21"/>
          <w:szCs w:val="21"/>
          <w:u w:val="single" w:color="auto"/>
        </w:rPr>
        <w:t>结算书</w:t>
      </w:r>
      <w:r>
        <w:rPr>
          <w:rFonts w:hint="eastAsia" w:asciiTheme="minorEastAsia" w:hAnsiTheme="minorEastAsia" w:eastAsiaTheme="minorEastAsia" w:cstheme="minorEastAsia"/>
          <w:spacing w:val="-35"/>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2</w:t>
      </w:r>
      <w:r>
        <w:rPr>
          <w:rFonts w:hint="eastAsia" w:asciiTheme="minorEastAsia" w:hAnsiTheme="minorEastAsia" w:eastAsiaTheme="minorEastAsia" w:cstheme="minorEastAsia"/>
          <w:spacing w:val="-40"/>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份、竣工验收报告（合</w:t>
      </w:r>
      <w:r>
        <w:rPr>
          <w:rFonts w:hint="eastAsia" w:asciiTheme="minorEastAsia" w:hAnsiTheme="minorEastAsia" w:eastAsiaTheme="minorEastAsia" w:cstheme="minorEastAsia"/>
          <w:spacing w:val="5"/>
          <w:sz w:val="21"/>
          <w:szCs w:val="21"/>
          <w:u w:val="single" w:color="auto"/>
        </w:rPr>
        <w:t>格）、延期报告、施工合同、</w:t>
      </w:r>
      <w:r>
        <w:rPr>
          <w:rFonts w:hint="eastAsia" w:asciiTheme="minorEastAsia" w:hAnsiTheme="minorEastAsia" w:eastAsiaTheme="minorEastAsia" w:cstheme="minorEastAsia"/>
          <w:spacing w:val="10"/>
          <w:sz w:val="21"/>
          <w:szCs w:val="21"/>
          <w:u w:val="single" w:color="auto"/>
        </w:rPr>
        <w:t>招标文件、投标文件、变更及现场经济签证单、相关材料的价格考</w:t>
      </w:r>
      <w:r>
        <w:rPr>
          <w:rFonts w:hint="eastAsia" w:asciiTheme="minorEastAsia" w:hAnsiTheme="minorEastAsia" w:eastAsiaTheme="minorEastAsia" w:cstheme="minorEastAsia"/>
          <w:spacing w:val="9"/>
          <w:sz w:val="21"/>
          <w:szCs w:val="21"/>
          <w:u w:val="single" w:color="auto"/>
        </w:rPr>
        <w:t>察认价单、施工图纸等与结算</w:t>
      </w:r>
      <w:r>
        <w:rPr>
          <w:rFonts w:hint="eastAsia" w:asciiTheme="minorEastAsia" w:hAnsiTheme="minorEastAsia" w:eastAsiaTheme="minorEastAsia" w:cstheme="minorEastAsia"/>
          <w:spacing w:val="8"/>
          <w:sz w:val="21"/>
          <w:szCs w:val="21"/>
          <w:u w:val="single" w:color="auto"/>
        </w:rPr>
        <w:t>价款有关的所有资料。以上资料均为原件</w:t>
      </w:r>
      <w:r>
        <w:rPr>
          <w:rFonts w:hint="eastAsia" w:asciiTheme="minorEastAsia" w:hAnsiTheme="minorEastAsia" w:eastAsiaTheme="minorEastAsia" w:cstheme="minorEastAsia"/>
          <w:spacing w:val="8"/>
          <w:sz w:val="21"/>
          <w:szCs w:val="21"/>
        </w:rPr>
        <w:t>。</w:t>
      </w:r>
    </w:p>
    <w:p w14:paraId="552E135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14.2</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b/>
          <w:bCs/>
          <w:spacing w:val="4"/>
          <w:sz w:val="21"/>
          <w:szCs w:val="21"/>
        </w:rPr>
        <w:t>竣工结算审核</w:t>
      </w:r>
    </w:p>
    <w:p w14:paraId="5D8C032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 w:right="70" w:firstLine="418"/>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发包人审批竣工付款申请单的期限：</w:t>
      </w:r>
      <w:r>
        <w:rPr>
          <w:rFonts w:hint="eastAsia" w:asciiTheme="minorEastAsia" w:hAnsiTheme="minorEastAsia" w:eastAsiaTheme="minorEastAsia" w:cstheme="minorEastAsia"/>
          <w:spacing w:val="6"/>
          <w:sz w:val="21"/>
          <w:szCs w:val="21"/>
          <w:u w:val="single" w:color="auto"/>
        </w:rPr>
        <w:t>发包人收到承包人递交的完整结算资料后</w:t>
      </w:r>
      <w:r>
        <w:rPr>
          <w:rFonts w:hint="eastAsia" w:asciiTheme="minorEastAsia" w:hAnsiTheme="minorEastAsia" w:eastAsiaTheme="minorEastAsia" w:cstheme="minorEastAsia"/>
          <w:spacing w:val="-25"/>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28</w:t>
      </w:r>
      <w:r>
        <w:rPr>
          <w:rFonts w:hint="eastAsia" w:asciiTheme="minorEastAsia" w:hAnsiTheme="minorEastAsia" w:eastAsiaTheme="minorEastAsia" w:cstheme="minorEastAsia"/>
          <w:spacing w:val="-36"/>
          <w:sz w:val="21"/>
          <w:szCs w:val="21"/>
          <w:u w:val="single" w:color="auto"/>
        </w:rPr>
        <w:t xml:space="preserve"> </w:t>
      </w:r>
      <w:r>
        <w:rPr>
          <w:rFonts w:hint="eastAsia" w:asciiTheme="minorEastAsia" w:hAnsiTheme="minorEastAsia" w:eastAsiaTheme="minorEastAsia" w:cstheme="minorEastAsia"/>
          <w:spacing w:val="6"/>
          <w:sz w:val="21"/>
          <w:szCs w:val="21"/>
          <w:u w:val="single" w:color="auto"/>
        </w:rPr>
        <w:t>天内进行核</w:t>
      </w:r>
      <w:r>
        <w:rPr>
          <w:rFonts w:hint="eastAsia" w:asciiTheme="minorEastAsia" w:hAnsiTheme="minorEastAsia" w:eastAsiaTheme="minorEastAsia" w:cstheme="minorEastAsia"/>
          <w:spacing w:val="9"/>
          <w:sz w:val="21"/>
          <w:szCs w:val="21"/>
          <w:u w:val="single" w:color="auto"/>
        </w:rPr>
        <w:t>实，给予确认或者提出修改意见。发包人确认竣工结算并经</w:t>
      </w:r>
      <w:r>
        <w:rPr>
          <w:rFonts w:hint="eastAsia" w:asciiTheme="minorEastAsia" w:hAnsiTheme="minorEastAsia" w:eastAsiaTheme="minorEastAsia" w:cstheme="minorEastAsia"/>
          <w:spacing w:val="8"/>
          <w:sz w:val="21"/>
          <w:szCs w:val="21"/>
          <w:u w:val="single" w:color="auto"/>
        </w:rPr>
        <w:t>审计部门审核定案后，</w:t>
      </w:r>
      <w:r>
        <w:rPr>
          <w:rFonts w:hint="eastAsia" w:asciiTheme="minorEastAsia" w:hAnsiTheme="minorEastAsia" w:eastAsiaTheme="minorEastAsia" w:cstheme="minorEastAsia"/>
          <w:spacing w:val="-59"/>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向承包人按合同约定支付工程竣工结算价款</w:t>
      </w:r>
      <w:r>
        <w:rPr>
          <w:rFonts w:hint="eastAsia" w:asciiTheme="minorEastAsia" w:hAnsiTheme="minorEastAsia" w:eastAsiaTheme="minorEastAsia" w:cstheme="minorEastAsia"/>
          <w:spacing w:val="8"/>
          <w:sz w:val="21"/>
          <w:szCs w:val="21"/>
        </w:rPr>
        <w:t>。</w:t>
      </w:r>
    </w:p>
    <w:p w14:paraId="199BA48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发包人完成竣工付款的期限：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3578C76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关于竣工付款证书异议部分复核的方式和程序：</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60DC1D2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14.4</w:t>
      </w:r>
      <w:r>
        <w:rPr>
          <w:rFonts w:hint="eastAsia" w:asciiTheme="minorEastAsia" w:hAnsiTheme="minorEastAsia" w:eastAsiaTheme="minorEastAsia" w:cstheme="minorEastAsia"/>
          <w:spacing w:val="21"/>
          <w:sz w:val="21"/>
          <w:szCs w:val="21"/>
        </w:rPr>
        <w:t xml:space="preserve"> </w:t>
      </w:r>
      <w:r>
        <w:rPr>
          <w:rFonts w:hint="eastAsia" w:asciiTheme="minorEastAsia" w:hAnsiTheme="minorEastAsia" w:eastAsiaTheme="minorEastAsia" w:cstheme="minorEastAsia"/>
          <w:b/>
          <w:bCs/>
          <w:spacing w:val="1"/>
          <w:sz w:val="21"/>
          <w:szCs w:val="21"/>
        </w:rPr>
        <w:t>最终结清</w:t>
      </w:r>
    </w:p>
    <w:p w14:paraId="4C17823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14.4.1</w:t>
      </w:r>
      <w:r>
        <w:rPr>
          <w:rFonts w:hint="eastAsia" w:asciiTheme="minorEastAsia" w:hAnsiTheme="minorEastAsia" w:eastAsiaTheme="minorEastAsia" w:cstheme="minorEastAsia"/>
          <w:spacing w:val="5"/>
          <w:sz w:val="21"/>
          <w:szCs w:val="21"/>
        </w:rPr>
        <w:t xml:space="preserve"> 最终结清申请单</w:t>
      </w:r>
    </w:p>
    <w:p w14:paraId="26FED56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承包人提交最终结清申请单的份数：</w:t>
      </w:r>
      <w:r>
        <w:rPr>
          <w:rFonts w:hint="eastAsia" w:asciiTheme="minorEastAsia" w:hAnsiTheme="minorEastAsia" w:eastAsiaTheme="minorEastAsia" w:cstheme="minorEastAsia"/>
          <w:spacing w:val="9"/>
          <w:sz w:val="21"/>
          <w:szCs w:val="21"/>
          <w:u w:val="single" w:color="auto"/>
        </w:rPr>
        <w:t>一式三份</w:t>
      </w:r>
      <w:r>
        <w:rPr>
          <w:rFonts w:hint="eastAsia" w:asciiTheme="minorEastAsia" w:hAnsiTheme="minorEastAsia" w:eastAsiaTheme="minorEastAsia" w:cstheme="minorEastAsia"/>
          <w:spacing w:val="9"/>
          <w:sz w:val="21"/>
          <w:szCs w:val="21"/>
        </w:rPr>
        <w:t>。</w:t>
      </w:r>
    </w:p>
    <w:p w14:paraId="3D68E8A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承包人提交最终结算申请单的期限：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5719237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14.4.2</w:t>
      </w:r>
      <w:r>
        <w:rPr>
          <w:rFonts w:hint="eastAsia" w:asciiTheme="minorEastAsia" w:hAnsiTheme="minorEastAsia" w:eastAsiaTheme="minorEastAsia" w:cstheme="minorEastAsia"/>
          <w:spacing w:val="5"/>
          <w:sz w:val="21"/>
          <w:szCs w:val="21"/>
        </w:rPr>
        <w:t xml:space="preserve"> 最终结清证书和支付</w:t>
      </w:r>
    </w:p>
    <w:p w14:paraId="466FE9F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（1）发包人完成最终结清申请单的审批并颁发最终结清证</w:t>
      </w:r>
      <w:r>
        <w:rPr>
          <w:rFonts w:hint="eastAsia" w:asciiTheme="minorEastAsia" w:hAnsiTheme="minorEastAsia" w:eastAsiaTheme="minorEastAsia" w:cstheme="minorEastAsia"/>
          <w:spacing w:val="8"/>
          <w:sz w:val="21"/>
          <w:szCs w:val="21"/>
        </w:rPr>
        <w:t>书的期限：</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4B90261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（2）发包人完成支付的期限：</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4704705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15.</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b/>
          <w:bCs/>
          <w:spacing w:val="5"/>
          <w:sz w:val="21"/>
          <w:szCs w:val="21"/>
        </w:rPr>
        <w:t>缺陷责任期与保修</w:t>
      </w:r>
    </w:p>
    <w:p w14:paraId="0089D4D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15.2</w:t>
      </w:r>
      <w:r>
        <w:rPr>
          <w:rFonts w:hint="eastAsia" w:asciiTheme="minorEastAsia" w:hAnsiTheme="minorEastAsia" w:eastAsiaTheme="minorEastAsia" w:cstheme="minorEastAsia"/>
          <w:spacing w:val="-35"/>
          <w:sz w:val="21"/>
          <w:szCs w:val="21"/>
        </w:rPr>
        <w:t xml:space="preserve"> </w:t>
      </w:r>
      <w:r>
        <w:rPr>
          <w:rFonts w:hint="eastAsia" w:asciiTheme="minorEastAsia" w:hAnsiTheme="minorEastAsia" w:eastAsiaTheme="minorEastAsia" w:cstheme="minorEastAsia"/>
          <w:b/>
          <w:bCs/>
          <w:spacing w:val="2"/>
          <w:sz w:val="21"/>
          <w:szCs w:val="21"/>
        </w:rPr>
        <w:t>缺陷责任期</w:t>
      </w:r>
    </w:p>
    <w:p w14:paraId="16B37E6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缺陷责任期的具体期限：</w:t>
      </w:r>
      <w:r>
        <w:rPr>
          <w:rFonts w:hint="eastAsia" w:asciiTheme="minorEastAsia" w:hAnsiTheme="minorEastAsia" w:eastAsiaTheme="minorEastAsia" w:cstheme="minorEastAsia"/>
          <w:spacing w:val="9"/>
          <w:sz w:val="21"/>
          <w:szCs w:val="21"/>
          <w:u w:val="single" w:color="auto"/>
        </w:rPr>
        <w:t>按附件《工程质量保修书》执行。</w:t>
      </w:r>
    </w:p>
    <w:p w14:paraId="70B531D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15.3</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质量保证金</w:t>
      </w:r>
    </w:p>
    <w:p w14:paraId="41D09C3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8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关于是否扣留质量保证金的约定：在工程项目竣工前，承包人按专用合同条款第</w:t>
      </w:r>
      <w:r>
        <w:rPr>
          <w:rFonts w:hint="eastAsia" w:asciiTheme="minorEastAsia" w:hAnsiTheme="minorEastAsia" w:eastAsiaTheme="minorEastAsia" w:cstheme="minorEastAsia"/>
          <w:spacing w:val="-21"/>
          <w:sz w:val="21"/>
          <w:szCs w:val="21"/>
        </w:rPr>
        <w:t xml:space="preserve"> </w:t>
      </w:r>
      <w:r>
        <w:rPr>
          <w:rFonts w:hint="eastAsia" w:asciiTheme="minorEastAsia" w:hAnsiTheme="minorEastAsia" w:eastAsiaTheme="minorEastAsia" w:cstheme="minorEastAsia"/>
          <w:spacing w:val="7"/>
          <w:sz w:val="21"/>
          <w:szCs w:val="21"/>
        </w:rPr>
        <w:t>3.7</w:t>
      </w:r>
      <w:r>
        <w:rPr>
          <w:rFonts w:hint="eastAsia" w:asciiTheme="minorEastAsia" w:hAnsiTheme="minorEastAsia" w:eastAsiaTheme="minorEastAsia" w:cstheme="minorEastAsia"/>
          <w:spacing w:val="-39"/>
          <w:sz w:val="21"/>
          <w:szCs w:val="21"/>
        </w:rPr>
        <w:t xml:space="preserve"> </w:t>
      </w:r>
      <w:r>
        <w:rPr>
          <w:rFonts w:hint="eastAsia" w:asciiTheme="minorEastAsia" w:hAnsiTheme="minorEastAsia" w:eastAsiaTheme="minorEastAsia" w:cstheme="minorEastAsia"/>
          <w:spacing w:val="7"/>
          <w:sz w:val="21"/>
          <w:szCs w:val="21"/>
        </w:rPr>
        <w:t>条提供</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履约担保的，发包人不得同时预留工程质量保证</w:t>
      </w:r>
      <w:r>
        <w:rPr>
          <w:rFonts w:hint="eastAsia" w:asciiTheme="minorEastAsia" w:hAnsiTheme="minorEastAsia" w:eastAsiaTheme="minorEastAsia" w:cstheme="minorEastAsia"/>
          <w:spacing w:val="8"/>
          <w:sz w:val="21"/>
          <w:szCs w:val="21"/>
        </w:rPr>
        <w:t>金。</w:t>
      </w:r>
    </w:p>
    <w:p w14:paraId="704C4A5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15.3.1</w:t>
      </w:r>
      <w:r>
        <w:rPr>
          <w:rFonts w:hint="eastAsia" w:asciiTheme="minorEastAsia" w:hAnsiTheme="minorEastAsia" w:eastAsiaTheme="minorEastAsia" w:cstheme="minorEastAsia"/>
          <w:spacing w:val="6"/>
          <w:sz w:val="21"/>
          <w:szCs w:val="21"/>
        </w:rPr>
        <w:t xml:space="preserve"> 承包人提供质量保证金的方式</w:t>
      </w:r>
    </w:p>
    <w:p w14:paraId="13CBDC1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质量保证金采用以下第</w:t>
      </w:r>
      <w:r>
        <w:rPr>
          <w:rFonts w:hint="eastAsia" w:asciiTheme="minorEastAsia" w:hAnsiTheme="minorEastAsia" w:eastAsiaTheme="minorEastAsia" w:cstheme="minorEastAsia"/>
          <w:spacing w:val="8"/>
          <w:sz w:val="21"/>
          <w:szCs w:val="21"/>
          <w:u w:val="single" w:color="auto"/>
        </w:rPr>
        <w:t>（3）</w:t>
      </w:r>
      <w:r>
        <w:rPr>
          <w:rFonts w:hint="eastAsia" w:asciiTheme="minorEastAsia" w:hAnsiTheme="minorEastAsia" w:eastAsiaTheme="minorEastAsia" w:cstheme="minorEastAsia"/>
          <w:spacing w:val="8"/>
          <w:sz w:val="21"/>
          <w:szCs w:val="21"/>
        </w:rPr>
        <w:t>种方式：</w:t>
      </w:r>
    </w:p>
    <w:p w14:paraId="318BE6D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（1）质量保证金保函，保证金额为：</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1734F0A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w:t>
      </w:r>
      <w:r>
        <w:rPr>
          <w:rFonts w:hint="eastAsia" w:asciiTheme="minorEastAsia" w:hAnsiTheme="minorEastAsia" w:eastAsiaTheme="minorEastAsia" w:cstheme="minorEastAsia"/>
          <w:spacing w:val="5"/>
          <w:sz w:val="21"/>
          <w:szCs w:val="21"/>
          <w:u w:val="single" w:color="auto"/>
        </w:rPr>
        <w:t>/</w:t>
      </w:r>
      <w:r>
        <w:rPr>
          <w:rFonts w:hint="eastAsia" w:asciiTheme="minorEastAsia" w:hAnsiTheme="minorEastAsia" w:eastAsiaTheme="minorEastAsia" w:cstheme="minorEastAsia"/>
          <w:spacing w:val="5"/>
          <w:sz w:val="21"/>
          <w:szCs w:val="21"/>
        </w:rPr>
        <w:t>%的工程款；</w:t>
      </w:r>
    </w:p>
    <w:p w14:paraId="729DD83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（3）其他方式:</w:t>
      </w:r>
    </w:p>
    <w:p w14:paraId="638D878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5" w:right="34" w:firstLine="59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余3%为质保金；工程质保金在质保期满后（质保期为2年）且工程质量满足要求后30日内，无息退还质保金部分的60%，剩余的40%为屋面及其他部位的防水部分质保金，将在工程竣工验收合格5年后且工程质量满足招标文件要求后30日内一次无息退还</w:t>
      </w:r>
      <w:r>
        <w:rPr>
          <w:rFonts w:hint="eastAsia" w:asciiTheme="minorEastAsia" w:hAnsiTheme="minorEastAsia" w:eastAsiaTheme="minorEastAsia" w:cstheme="minorEastAsia"/>
          <w:spacing w:val="4"/>
          <w:sz w:val="21"/>
          <w:szCs w:val="21"/>
        </w:rPr>
        <w:t>。</w:t>
      </w:r>
    </w:p>
    <w:p w14:paraId="588AAC9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15.3.2</w:t>
      </w:r>
      <w:r>
        <w:rPr>
          <w:rFonts w:hint="eastAsia" w:asciiTheme="minorEastAsia" w:hAnsiTheme="minorEastAsia" w:eastAsiaTheme="minorEastAsia" w:cstheme="minorEastAsia"/>
          <w:spacing w:val="5"/>
          <w:sz w:val="21"/>
          <w:szCs w:val="21"/>
        </w:rPr>
        <w:t xml:space="preserve"> 质量保证金的扣留</w:t>
      </w:r>
    </w:p>
    <w:p w14:paraId="76701C9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质量保证金的扣留采取以下第</w:t>
      </w:r>
      <w:r>
        <w:rPr>
          <w:rFonts w:hint="eastAsia" w:asciiTheme="minorEastAsia" w:hAnsiTheme="minorEastAsia" w:eastAsiaTheme="minorEastAsia" w:cstheme="minorEastAsia"/>
          <w:spacing w:val="8"/>
          <w:sz w:val="21"/>
          <w:szCs w:val="21"/>
          <w:u w:val="single" w:color="auto"/>
        </w:rPr>
        <w:t>（3）</w:t>
      </w:r>
      <w:r>
        <w:rPr>
          <w:rFonts w:hint="eastAsia" w:asciiTheme="minorEastAsia" w:hAnsiTheme="minorEastAsia" w:eastAsiaTheme="minorEastAsia" w:cstheme="minorEastAsia"/>
          <w:spacing w:val="8"/>
          <w:sz w:val="21"/>
          <w:szCs w:val="21"/>
        </w:rPr>
        <w:t>种方式：</w:t>
      </w:r>
    </w:p>
    <w:p w14:paraId="77CD26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11" w:firstLine="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（1）在支付工程进度款时逐次扣留，在此情</w:t>
      </w:r>
      <w:r>
        <w:rPr>
          <w:rFonts w:hint="eastAsia" w:asciiTheme="minorEastAsia" w:hAnsiTheme="minorEastAsia" w:eastAsiaTheme="minorEastAsia" w:cstheme="minorEastAsia"/>
          <w:spacing w:val="6"/>
          <w:sz w:val="21"/>
          <w:szCs w:val="21"/>
        </w:rPr>
        <w:t>形下，质量保证金的计算基数不包括预付款的支</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付、扣回以及价格调整的金额；</w:t>
      </w:r>
    </w:p>
    <w:p w14:paraId="69F53EB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（2）工程竣工结算时一次性扣留质量保证金；</w:t>
      </w:r>
    </w:p>
    <w:p w14:paraId="699F2BF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（3）其他扣留方式:</w:t>
      </w:r>
      <w:r>
        <w:rPr>
          <w:rFonts w:hint="eastAsia" w:asciiTheme="minorEastAsia" w:hAnsiTheme="minorEastAsia" w:eastAsiaTheme="minorEastAsia" w:cstheme="minorEastAsia"/>
          <w:spacing w:val="8"/>
          <w:sz w:val="21"/>
          <w:szCs w:val="21"/>
          <w:u w:val="single" w:color="auto"/>
        </w:rPr>
        <w:t>按工程款支付约定。</w:t>
      </w:r>
    </w:p>
    <w:p w14:paraId="091C9E1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关于质量保证金的补充约定：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7BECAC4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15.4</w:t>
      </w:r>
      <w:r>
        <w:rPr>
          <w:rFonts w:hint="eastAsia" w:asciiTheme="minorEastAsia" w:hAnsiTheme="minorEastAsia" w:eastAsiaTheme="minorEastAsia" w:cstheme="minorEastAsia"/>
          <w:spacing w:val="-36"/>
          <w:sz w:val="21"/>
          <w:szCs w:val="21"/>
        </w:rPr>
        <w:t xml:space="preserve"> </w:t>
      </w:r>
      <w:r>
        <w:rPr>
          <w:rFonts w:hint="eastAsia" w:asciiTheme="minorEastAsia" w:hAnsiTheme="minorEastAsia" w:eastAsiaTheme="minorEastAsia" w:cstheme="minorEastAsia"/>
          <w:b/>
          <w:bCs/>
          <w:spacing w:val="-1"/>
          <w:sz w:val="21"/>
          <w:szCs w:val="21"/>
        </w:rPr>
        <w:t>保修</w:t>
      </w:r>
    </w:p>
    <w:p w14:paraId="154C1AC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15.4.1</w:t>
      </w:r>
      <w:r>
        <w:rPr>
          <w:rFonts w:hint="eastAsia" w:asciiTheme="minorEastAsia" w:hAnsiTheme="minorEastAsia" w:eastAsiaTheme="minorEastAsia" w:cstheme="minorEastAsia"/>
          <w:spacing w:val="3"/>
          <w:sz w:val="21"/>
          <w:szCs w:val="21"/>
        </w:rPr>
        <w:t xml:space="preserve"> 保修责任</w:t>
      </w:r>
    </w:p>
    <w:p w14:paraId="3C9CCAAB">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456" w:firstLineChars="20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工程保修期为：</w:t>
      </w:r>
      <w:r>
        <w:rPr>
          <w:rFonts w:hint="eastAsia" w:asciiTheme="minorEastAsia" w:hAnsiTheme="minorEastAsia" w:eastAsiaTheme="minorEastAsia" w:cstheme="minorEastAsia"/>
          <w:spacing w:val="9"/>
          <w:sz w:val="21"/>
          <w:szCs w:val="21"/>
          <w:u w:val="single" w:color="auto"/>
        </w:rPr>
        <w:t>质保期限按国家有关规定执行，</w:t>
      </w:r>
      <w:r>
        <w:rPr>
          <w:rFonts w:hint="eastAsia" w:asciiTheme="minorEastAsia" w:hAnsiTheme="minorEastAsia" w:eastAsiaTheme="minorEastAsia" w:cstheme="minorEastAsia"/>
          <w:spacing w:val="8"/>
          <w:sz w:val="21"/>
          <w:szCs w:val="21"/>
          <w:u w:val="single" w:color="auto"/>
        </w:rPr>
        <w:t>在质保期内出现质量问题，</w:t>
      </w:r>
      <w:r>
        <w:rPr>
          <w:rFonts w:hint="eastAsia" w:asciiTheme="minorEastAsia" w:hAnsiTheme="minorEastAsia" w:eastAsiaTheme="minorEastAsia" w:cstheme="minorEastAsia"/>
          <w:spacing w:val="-5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由承包人或产品</w:t>
      </w:r>
      <w:r>
        <w:rPr>
          <w:rFonts w:hint="eastAsia" w:asciiTheme="minorEastAsia" w:hAnsiTheme="minorEastAsia" w:eastAsiaTheme="minorEastAsia" w:cstheme="minorEastAsia"/>
          <w:spacing w:val="10"/>
          <w:sz w:val="21"/>
          <w:szCs w:val="21"/>
          <w:u w:val="single" w:color="auto"/>
        </w:rPr>
        <w:t>质量本身原因造成的由承包人负责维修，并承担鉴定费及维修费用，</w:t>
      </w:r>
      <w:r>
        <w:rPr>
          <w:rFonts w:hint="eastAsia" w:asciiTheme="minorEastAsia" w:hAnsiTheme="minorEastAsia" w:eastAsiaTheme="minorEastAsia" w:cstheme="minorEastAsia"/>
          <w:spacing w:val="9"/>
          <w:sz w:val="21"/>
          <w:szCs w:val="21"/>
          <w:u w:val="single" w:color="auto"/>
        </w:rPr>
        <w:t>如承包人不维修也不承担费</w:t>
      </w:r>
      <w:r>
        <w:rPr>
          <w:rFonts w:hint="eastAsia" w:asciiTheme="minorEastAsia" w:hAnsiTheme="minorEastAsia" w:eastAsiaTheme="minorEastAsia" w:cstheme="minorEastAsia"/>
          <w:spacing w:val="10"/>
          <w:sz w:val="21"/>
          <w:szCs w:val="21"/>
          <w:u w:val="single" w:color="auto"/>
        </w:rPr>
        <w:t>用，发包人可按实际发生的费用，从质保金中扣除，承包人承担违约</w:t>
      </w:r>
      <w:r>
        <w:rPr>
          <w:rFonts w:hint="eastAsia" w:asciiTheme="minorEastAsia" w:hAnsiTheme="minorEastAsia" w:eastAsiaTheme="minorEastAsia" w:cstheme="minorEastAsia"/>
          <w:spacing w:val="9"/>
          <w:sz w:val="21"/>
          <w:szCs w:val="21"/>
          <w:u w:val="single" w:color="auto"/>
        </w:rPr>
        <w:t>责任。工程质保期内，如遇</w:t>
      </w:r>
      <w:r>
        <w:rPr>
          <w:rFonts w:hint="eastAsia" w:asciiTheme="minorEastAsia" w:hAnsiTheme="minorEastAsia" w:eastAsiaTheme="minorEastAsia" w:cstheme="minorEastAsia"/>
          <w:spacing w:val="10"/>
          <w:sz w:val="21"/>
          <w:szCs w:val="21"/>
          <w:u w:val="single" w:color="auto"/>
        </w:rPr>
        <w:t>水、电、暖、渗漏等应急维修工程时，发包人将立即电话通知承包人</w:t>
      </w:r>
      <w:r>
        <w:rPr>
          <w:rFonts w:hint="eastAsia" w:asciiTheme="minorEastAsia" w:hAnsiTheme="minorEastAsia" w:eastAsiaTheme="minorEastAsia" w:cstheme="minorEastAsia"/>
          <w:spacing w:val="9"/>
          <w:sz w:val="21"/>
          <w:szCs w:val="21"/>
          <w:u w:val="single" w:color="auto"/>
        </w:rPr>
        <w:t>，若承包人不能及时进行维</w:t>
      </w:r>
      <w:r>
        <w:rPr>
          <w:rFonts w:hint="eastAsia" w:asciiTheme="minorEastAsia" w:hAnsiTheme="minorEastAsia" w:eastAsiaTheme="minorEastAsia" w:cstheme="minorEastAsia"/>
          <w:spacing w:val="10"/>
          <w:sz w:val="21"/>
          <w:szCs w:val="21"/>
          <w:u w:val="single" w:color="auto"/>
        </w:rPr>
        <w:t>修，为减少由此造成的损失，发包人可直接安排有关人员进行抢修，</w:t>
      </w:r>
      <w:r>
        <w:rPr>
          <w:rFonts w:hint="eastAsia" w:asciiTheme="minorEastAsia" w:hAnsiTheme="minorEastAsia" w:eastAsiaTheme="minorEastAsia" w:cstheme="minorEastAsia"/>
          <w:spacing w:val="9"/>
          <w:sz w:val="21"/>
          <w:szCs w:val="21"/>
          <w:u w:val="single" w:color="auto"/>
        </w:rPr>
        <w:t>并在抢修完成后以书面形式</w:t>
      </w:r>
      <w:r>
        <w:rPr>
          <w:rFonts w:hint="eastAsia" w:asciiTheme="minorEastAsia" w:hAnsiTheme="minorEastAsia" w:eastAsiaTheme="minorEastAsia" w:cstheme="minorEastAsia"/>
          <w:spacing w:val="10"/>
          <w:sz w:val="21"/>
          <w:szCs w:val="21"/>
          <w:u w:val="single" w:color="auto"/>
        </w:rPr>
        <w:t>通知承包人，费用按实际发生数额从质保金中直接扣除；如遇其它维</w:t>
      </w:r>
      <w:r>
        <w:rPr>
          <w:rFonts w:hint="eastAsia" w:asciiTheme="minorEastAsia" w:hAnsiTheme="minorEastAsia" w:eastAsiaTheme="minorEastAsia" w:cstheme="minorEastAsia"/>
          <w:spacing w:val="9"/>
          <w:sz w:val="21"/>
          <w:szCs w:val="21"/>
          <w:u w:val="single" w:color="auto"/>
        </w:rPr>
        <w:t>修工程，承包人在接到发包</w:t>
      </w:r>
      <w:r>
        <w:rPr>
          <w:rFonts w:hint="eastAsia" w:asciiTheme="minorEastAsia" w:hAnsiTheme="minorEastAsia" w:eastAsiaTheme="minorEastAsia" w:cstheme="minorEastAsia"/>
          <w:spacing w:val="8"/>
          <w:sz w:val="21"/>
          <w:szCs w:val="21"/>
          <w:u w:val="single" w:color="auto"/>
        </w:rPr>
        <w:t>人的书面通知之日起</w:t>
      </w:r>
      <w:r>
        <w:rPr>
          <w:rFonts w:hint="eastAsia" w:asciiTheme="minorEastAsia" w:hAnsiTheme="minorEastAsia" w:eastAsiaTheme="minorEastAsia" w:cstheme="minorEastAsia"/>
          <w:spacing w:val="-25"/>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48</w:t>
      </w:r>
      <w:r>
        <w:rPr>
          <w:rFonts w:hint="eastAsia" w:asciiTheme="minorEastAsia" w:hAnsiTheme="minorEastAsia" w:eastAsiaTheme="minorEastAsia" w:cstheme="minorEastAsia"/>
          <w:spacing w:val="-32"/>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小时内必须到现场进行维修，否则，按上述办法执行</w:t>
      </w:r>
      <w:r>
        <w:rPr>
          <w:rFonts w:hint="eastAsia" w:asciiTheme="minorEastAsia" w:hAnsiTheme="minorEastAsia" w:eastAsiaTheme="minorEastAsia" w:cstheme="minorEastAsia"/>
          <w:spacing w:val="8"/>
          <w:sz w:val="21"/>
          <w:szCs w:val="21"/>
        </w:rPr>
        <w:t>。</w:t>
      </w:r>
    </w:p>
    <w:p w14:paraId="2176699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15.4.3</w:t>
      </w:r>
      <w:r>
        <w:rPr>
          <w:rFonts w:hint="eastAsia" w:asciiTheme="minorEastAsia" w:hAnsiTheme="minorEastAsia" w:eastAsiaTheme="minorEastAsia" w:cstheme="minorEastAsia"/>
          <w:spacing w:val="3"/>
          <w:sz w:val="21"/>
          <w:szCs w:val="21"/>
        </w:rPr>
        <w:t xml:space="preserve"> 修复通知</w:t>
      </w:r>
    </w:p>
    <w:p w14:paraId="7E56B5C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承包人收到保修通知并到达工程现场的合理时间：</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w:t>
      </w:r>
    </w:p>
    <w:p w14:paraId="4191532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16.</w:t>
      </w:r>
      <w:r>
        <w:rPr>
          <w:rFonts w:hint="eastAsia" w:asciiTheme="minorEastAsia" w:hAnsiTheme="minorEastAsia" w:eastAsiaTheme="minorEastAsia" w:cstheme="minorEastAsia"/>
          <w:spacing w:val="12"/>
          <w:sz w:val="21"/>
          <w:szCs w:val="21"/>
        </w:rPr>
        <w:t xml:space="preserve"> </w:t>
      </w:r>
      <w:r>
        <w:rPr>
          <w:rFonts w:hint="eastAsia" w:asciiTheme="minorEastAsia" w:hAnsiTheme="minorEastAsia" w:eastAsiaTheme="minorEastAsia" w:cstheme="minorEastAsia"/>
          <w:b/>
          <w:bCs/>
          <w:spacing w:val="-1"/>
          <w:sz w:val="21"/>
          <w:szCs w:val="21"/>
        </w:rPr>
        <w:t>违约</w:t>
      </w:r>
    </w:p>
    <w:p w14:paraId="2A394B3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outlineLvl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16.1</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发包人违约</w:t>
      </w:r>
    </w:p>
    <w:p w14:paraId="377B2C0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80" w:right="5820" w:hanging="4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16.1.1</w:t>
      </w:r>
      <w:r>
        <w:rPr>
          <w:rFonts w:hint="eastAsia" w:asciiTheme="minorEastAsia" w:hAnsiTheme="minorEastAsia" w:eastAsiaTheme="minorEastAsia" w:cstheme="minorEastAsia"/>
          <w:spacing w:val="-30"/>
          <w:sz w:val="21"/>
          <w:szCs w:val="21"/>
        </w:rPr>
        <w:t xml:space="preserve"> </w:t>
      </w:r>
      <w:r>
        <w:rPr>
          <w:rFonts w:hint="eastAsia" w:asciiTheme="minorEastAsia" w:hAnsiTheme="minorEastAsia" w:eastAsiaTheme="minorEastAsia" w:cstheme="minorEastAsia"/>
          <w:spacing w:val="4"/>
          <w:sz w:val="21"/>
          <w:szCs w:val="21"/>
        </w:rPr>
        <w:t>发包人违约的情形</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6"/>
          <w:sz w:val="21"/>
          <w:szCs w:val="21"/>
        </w:rPr>
        <w:t>发包人违约的其他情形：</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rPr>
        <w:t>。</w:t>
      </w:r>
    </w:p>
    <w:p w14:paraId="626DF09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16.1.2</w:t>
      </w:r>
      <w:r>
        <w:rPr>
          <w:rFonts w:hint="eastAsia" w:asciiTheme="minorEastAsia" w:hAnsiTheme="minorEastAsia" w:eastAsiaTheme="minorEastAsia" w:cstheme="minorEastAsia"/>
          <w:spacing w:val="5"/>
          <w:sz w:val="21"/>
          <w:szCs w:val="21"/>
        </w:rPr>
        <w:t xml:space="preserve"> 发包人违约的责任</w:t>
      </w:r>
    </w:p>
    <w:p w14:paraId="378AE18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发包人违约责任的承担方式和计算方法：</w:t>
      </w:r>
    </w:p>
    <w:p w14:paraId="080925EA">
      <w:pPr>
        <w:pStyle w:val="3"/>
        <w:keepNext w:val="0"/>
        <w:keepLines w:val="0"/>
        <w:pageBreakBefore w:val="0"/>
        <w:widowControl/>
        <w:kinsoku/>
        <w:wordWrap/>
        <w:overflowPunct w:val="0"/>
        <w:topLinePunct w:val="0"/>
        <w:autoSpaceDE w:val="0"/>
        <w:autoSpaceDN w:val="0"/>
        <w:bidi w:val="0"/>
        <w:adjustRightInd w:val="0"/>
        <w:snapToGrid w:val="0"/>
        <w:spacing w:line="360" w:lineRule="auto"/>
        <w:jc w:val="righ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（1）因发包人原因未能在计划开工日期前</w:t>
      </w:r>
      <w:r>
        <w:rPr>
          <w:rFonts w:hint="eastAsia" w:asciiTheme="minorEastAsia" w:hAnsiTheme="minorEastAsia" w:eastAsiaTheme="minorEastAsia" w:cstheme="minorEastAsia"/>
          <w:spacing w:val="-34"/>
          <w:sz w:val="21"/>
          <w:szCs w:val="21"/>
        </w:rPr>
        <w:t xml:space="preserve"> </w:t>
      </w:r>
      <w:r>
        <w:rPr>
          <w:rFonts w:hint="eastAsia" w:asciiTheme="minorEastAsia" w:hAnsiTheme="minorEastAsia" w:eastAsiaTheme="minorEastAsia" w:cstheme="minorEastAsia"/>
          <w:spacing w:val="8"/>
          <w:sz w:val="21"/>
          <w:szCs w:val="21"/>
        </w:rPr>
        <w:t>7</w:t>
      </w:r>
      <w:r>
        <w:rPr>
          <w:rFonts w:hint="eastAsia" w:asciiTheme="minorEastAsia" w:hAnsiTheme="minorEastAsia" w:eastAsiaTheme="minorEastAsia" w:cstheme="minorEastAsia"/>
          <w:spacing w:val="-34"/>
          <w:sz w:val="21"/>
          <w:szCs w:val="21"/>
        </w:rPr>
        <w:t xml:space="preserve"> </w:t>
      </w:r>
      <w:r>
        <w:rPr>
          <w:rFonts w:hint="eastAsia" w:asciiTheme="minorEastAsia" w:hAnsiTheme="minorEastAsia" w:eastAsiaTheme="minorEastAsia" w:cstheme="minorEastAsia"/>
          <w:spacing w:val="8"/>
          <w:sz w:val="21"/>
          <w:szCs w:val="21"/>
        </w:rPr>
        <w:t>天内下达开工通知的违</w:t>
      </w:r>
      <w:r>
        <w:rPr>
          <w:rFonts w:hint="eastAsia" w:asciiTheme="minorEastAsia" w:hAnsiTheme="minorEastAsia" w:eastAsiaTheme="minorEastAsia" w:cstheme="minorEastAsia"/>
          <w:spacing w:val="7"/>
          <w:sz w:val="21"/>
          <w:szCs w:val="21"/>
        </w:rPr>
        <w:t>约责任：</w:t>
      </w:r>
      <w:r>
        <w:rPr>
          <w:rFonts w:hint="eastAsia" w:asciiTheme="minorEastAsia" w:hAnsiTheme="minorEastAsia" w:eastAsiaTheme="minorEastAsia" w:cstheme="minorEastAsia"/>
          <w:spacing w:val="7"/>
          <w:sz w:val="21"/>
          <w:szCs w:val="21"/>
          <w:u w:val="single" w:color="auto"/>
        </w:rPr>
        <w:t>执行通用条款</w:t>
      </w:r>
      <w:r>
        <w:rPr>
          <w:rFonts w:hint="eastAsia" w:asciiTheme="minorEastAsia" w:hAnsiTheme="minorEastAsia" w:eastAsiaTheme="minorEastAsia" w:cstheme="minorEastAsia"/>
          <w:spacing w:val="7"/>
          <w:sz w:val="21"/>
          <w:szCs w:val="21"/>
        </w:rPr>
        <w:t>。</w:t>
      </w:r>
    </w:p>
    <w:p w14:paraId="408436F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（2）因发包人原因未能按合同约定支付合同价款的违约责任：</w:t>
      </w:r>
      <w:r>
        <w:rPr>
          <w:rFonts w:hint="eastAsia" w:asciiTheme="minorEastAsia" w:hAnsiTheme="minorEastAsia" w:eastAsiaTheme="minorEastAsia" w:cstheme="minorEastAsia"/>
          <w:spacing w:val="9"/>
          <w:sz w:val="21"/>
          <w:szCs w:val="21"/>
          <w:u w:val="single" w:color="auto"/>
        </w:rPr>
        <w:t>执行通用</w:t>
      </w:r>
      <w:r>
        <w:rPr>
          <w:rFonts w:hint="eastAsia" w:asciiTheme="minorEastAsia" w:hAnsiTheme="minorEastAsia" w:eastAsiaTheme="minorEastAsia" w:cstheme="minorEastAsia"/>
          <w:spacing w:val="8"/>
          <w:sz w:val="21"/>
          <w:szCs w:val="21"/>
          <w:u w:val="single" w:color="auto"/>
        </w:rPr>
        <w:t>条款</w:t>
      </w:r>
      <w:r>
        <w:rPr>
          <w:rFonts w:hint="eastAsia" w:asciiTheme="minorEastAsia" w:hAnsiTheme="minorEastAsia" w:eastAsiaTheme="minorEastAsia" w:cstheme="minorEastAsia"/>
          <w:spacing w:val="8"/>
          <w:sz w:val="21"/>
          <w:szCs w:val="21"/>
        </w:rPr>
        <w:t>。</w:t>
      </w:r>
    </w:p>
    <w:p w14:paraId="42D1276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 w:right="70" w:firstLine="4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（3）发包人违反第</w:t>
      </w:r>
      <w:r>
        <w:rPr>
          <w:rFonts w:hint="eastAsia" w:asciiTheme="minorEastAsia" w:hAnsiTheme="minorEastAsia" w:eastAsiaTheme="minorEastAsia" w:cstheme="minorEastAsia"/>
          <w:spacing w:val="-22"/>
          <w:sz w:val="21"/>
          <w:szCs w:val="21"/>
        </w:rPr>
        <w:t xml:space="preserve"> </w:t>
      </w:r>
      <w:r>
        <w:rPr>
          <w:rFonts w:hint="eastAsia" w:asciiTheme="minorEastAsia" w:hAnsiTheme="minorEastAsia" w:eastAsiaTheme="minorEastAsia" w:cstheme="minorEastAsia"/>
          <w:spacing w:val="6"/>
          <w:sz w:val="21"/>
          <w:szCs w:val="21"/>
        </w:rPr>
        <w:t>10.1</w:t>
      </w:r>
      <w:r>
        <w:rPr>
          <w:rFonts w:hint="eastAsia" w:asciiTheme="minorEastAsia" w:hAnsiTheme="minorEastAsia" w:eastAsiaTheme="minorEastAsia" w:cstheme="minorEastAsia"/>
          <w:spacing w:val="-39"/>
          <w:sz w:val="21"/>
          <w:szCs w:val="21"/>
        </w:rPr>
        <w:t xml:space="preserve"> </w:t>
      </w:r>
      <w:r>
        <w:rPr>
          <w:rFonts w:hint="eastAsia" w:asciiTheme="minorEastAsia" w:hAnsiTheme="minorEastAsia" w:eastAsiaTheme="minorEastAsia" w:cstheme="minorEastAsia"/>
          <w:spacing w:val="6"/>
          <w:sz w:val="21"/>
          <w:szCs w:val="21"/>
        </w:rPr>
        <w:t>款〔变更的范围〕第（2</w:t>
      </w:r>
      <w:r>
        <w:rPr>
          <w:rFonts w:hint="eastAsia" w:asciiTheme="minorEastAsia" w:hAnsiTheme="minorEastAsia" w:eastAsiaTheme="minorEastAsia" w:cstheme="minorEastAsia"/>
          <w:spacing w:val="5"/>
          <w:sz w:val="21"/>
          <w:szCs w:val="21"/>
        </w:rPr>
        <w:t>）项约定，自行实施被取消的工作或转由他</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人实施的违约责任：</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60A51CE1">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84" w:firstLine="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（4）发包人提供的材料、工程设备的规格、数量或质量不符合合同约定，或因发包人原因导</w:t>
      </w:r>
      <w:r>
        <w:rPr>
          <w:rFonts w:hint="eastAsia" w:asciiTheme="minorEastAsia" w:hAnsiTheme="minorEastAsia" w:eastAsiaTheme="minorEastAsia" w:cstheme="minorEastAsia"/>
          <w:spacing w:val="18"/>
          <w:sz w:val="21"/>
          <w:szCs w:val="21"/>
        </w:rPr>
        <w:t xml:space="preserve"> </w:t>
      </w:r>
      <w:r>
        <w:rPr>
          <w:rFonts w:hint="eastAsia" w:asciiTheme="minorEastAsia" w:hAnsiTheme="minorEastAsia" w:eastAsiaTheme="minorEastAsia" w:cstheme="minorEastAsia"/>
          <w:spacing w:val="9"/>
          <w:sz w:val="21"/>
          <w:szCs w:val="21"/>
        </w:rPr>
        <w:t>致交货日期延误或交货地点变更等情况的违约责任：</w:t>
      </w:r>
      <w:r>
        <w:rPr>
          <w:rFonts w:hint="eastAsia" w:asciiTheme="minorEastAsia" w:hAnsiTheme="minorEastAsia" w:eastAsiaTheme="minorEastAsia" w:cstheme="minorEastAsia"/>
          <w:spacing w:val="9"/>
          <w:sz w:val="21"/>
          <w:szCs w:val="21"/>
          <w:u w:val="single" w:color="auto"/>
        </w:rPr>
        <w:t>执行通用条款</w:t>
      </w:r>
      <w:r>
        <w:rPr>
          <w:rFonts w:hint="eastAsia" w:asciiTheme="minorEastAsia" w:hAnsiTheme="minorEastAsia" w:eastAsiaTheme="minorEastAsia" w:cstheme="minorEastAsia"/>
          <w:spacing w:val="9"/>
          <w:sz w:val="21"/>
          <w:szCs w:val="21"/>
        </w:rPr>
        <w:t>。</w:t>
      </w:r>
    </w:p>
    <w:p w14:paraId="51F0D60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（5）因发包人违反合同约定造成暂停施工的违约责任：</w:t>
      </w:r>
      <w:r>
        <w:rPr>
          <w:rFonts w:hint="eastAsia" w:asciiTheme="minorEastAsia" w:hAnsiTheme="minorEastAsia" w:eastAsiaTheme="minorEastAsia" w:cstheme="minorEastAsia"/>
          <w:spacing w:val="9"/>
          <w:sz w:val="21"/>
          <w:szCs w:val="21"/>
          <w:u w:val="single" w:color="auto"/>
        </w:rPr>
        <w:t>执行通</w:t>
      </w:r>
      <w:r>
        <w:rPr>
          <w:rFonts w:hint="eastAsia" w:asciiTheme="minorEastAsia" w:hAnsiTheme="minorEastAsia" w:eastAsiaTheme="minorEastAsia" w:cstheme="minorEastAsia"/>
          <w:spacing w:val="8"/>
          <w:sz w:val="21"/>
          <w:szCs w:val="21"/>
          <w:u w:val="single" w:color="auto"/>
        </w:rPr>
        <w:t>用条款</w:t>
      </w:r>
      <w:r>
        <w:rPr>
          <w:rFonts w:hint="eastAsia" w:asciiTheme="minorEastAsia" w:hAnsiTheme="minorEastAsia" w:eastAsiaTheme="minorEastAsia" w:cstheme="minorEastAsia"/>
          <w:spacing w:val="8"/>
          <w:sz w:val="21"/>
          <w:szCs w:val="21"/>
        </w:rPr>
        <w:t>。</w:t>
      </w:r>
    </w:p>
    <w:p w14:paraId="4138147B">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17" w:firstLine="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（6）发包人无正当理由没有在约定期限内发出复工指示，导致承包人无法复工的违约责任：</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spacing w:val="7"/>
          <w:sz w:val="21"/>
          <w:szCs w:val="21"/>
          <w:u w:val="single" w:color="auto"/>
        </w:rPr>
        <w:t>执行通用条款</w:t>
      </w:r>
      <w:r>
        <w:rPr>
          <w:rFonts w:hint="eastAsia" w:asciiTheme="minorEastAsia" w:hAnsiTheme="minorEastAsia" w:eastAsiaTheme="minorEastAsia" w:cstheme="minorEastAsia"/>
          <w:spacing w:val="7"/>
          <w:sz w:val="21"/>
          <w:szCs w:val="21"/>
        </w:rPr>
        <w:t>。</w:t>
      </w:r>
    </w:p>
    <w:p w14:paraId="4AB2B59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（7）其他：</w:t>
      </w:r>
      <w:r>
        <w:rPr>
          <w:rFonts w:hint="eastAsia" w:asciiTheme="minorEastAsia" w:hAnsiTheme="minorEastAsia" w:eastAsiaTheme="minorEastAsia" w:cstheme="minorEastAsia"/>
          <w:spacing w:val="5"/>
          <w:sz w:val="21"/>
          <w:szCs w:val="21"/>
          <w:u w:val="single" w:color="auto"/>
        </w:rPr>
        <w:t>/</w:t>
      </w:r>
      <w:r>
        <w:rPr>
          <w:rFonts w:hint="eastAsia" w:asciiTheme="minorEastAsia" w:hAnsiTheme="minorEastAsia" w:eastAsiaTheme="minorEastAsia" w:cstheme="minorEastAsia"/>
          <w:spacing w:val="5"/>
          <w:sz w:val="21"/>
          <w:szCs w:val="21"/>
        </w:rPr>
        <w:t>。</w:t>
      </w:r>
    </w:p>
    <w:p w14:paraId="7AC348E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16.1.3</w:t>
      </w:r>
      <w:r>
        <w:rPr>
          <w:rFonts w:hint="eastAsia" w:asciiTheme="minorEastAsia" w:hAnsiTheme="minorEastAsia" w:eastAsiaTheme="minorEastAsia" w:cstheme="minorEastAsia"/>
          <w:spacing w:val="35"/>
          <w:sz w:val="21"/>
          <w:szCs w:val="21"/>
        </w:rPr>
        <w:t xml:space="preserve"> </w:t>
      </w:r>
      <w:r>
        <w:rPr>
          <w:rFonts w:hint="eastAsia" w:asciiTheme="minorEastAsia" w:hAnsiTheme="minorEastAsia" w:eastAsiaTheme="minorEastAsia" w:cstheme="minorEastAsia"/>
          <w:spacing w:val="4"/>
          <w:sz w:val="21"/>
          <w:szCs w:val="21"/>
        </w:rPr>
        <w:t>因发包人违约解除合同</w:t>
      </w:r>
    </w:p>
    <w:p w14:paraId="15C10758">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70" w:firstLine="41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承包人按16.1.1项〔发包人违约的情形〕约定暂</w:t>
      </w:r>
      <w:r>
        <w:rPr>
          <w:rFonts w:hint="eastAsia" w:asciiTheme="minorEastAsia" w:hAnsiTheme="minorEastAsia" w:eastAsiaTheme="minorEastAsia" w:cstheme="minorEastAsia"/>
          <w:spacing w:val="6"/>
          <w:sz w:val="21"/>
          <w:szCs w:val="21"/>
        </w:rPr>
        <w:t>停施工满</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rPr>
        <w:t>天后发包人仍不纠正其违约行为并</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9"/>
          <w:sz w:val="21"/>
          <w:szCs w:val="21"/>
        </w:rPr>
        <w:t>致使合同目的不能实现的，承包人有权解除合同。</w:t>
      </w:r>
    </w:p>
    <w:p w14:paraId="697E92B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outlineLvl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16.2</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承包人违约</w:t>
      </w:r>
    </w:p>
    <w:p w14:paraId="5B32BD6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16.2.1</w:t>
      </w:r>
      <w:r>
        <w:rPr>
          <w:rFonts w:hint="eastAsia" w:asciiTheme="minorEastAsia" w:hAnsiTheme="minorEastAsia" w:eastAsiaTheme="minorEastAsia" w:cstheme="minorEastAsia"/>
          <w:spacing w:val="5"/>
          <w:sz w:val="21"/>
          <w:szCs w:val="21"/>
        </w:rPr>
        <w:t xml:space="preserve"> 承包人违约的情形</w:t>
      </w:r>
    </w:p>
    <w:p w14:paraId="15D4747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 xml:space="preserve">承包人违约的其他情形 </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7245976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16.2.2</w:t>
      </w:r>
      <w:r>
        <w:rPr>
          <w:rFonts w:hint="eastAsia" w:asciiTheme="minorEastAsia" w:hAnsiTheme="minorEastAsia" w:eastAsiaTheme="minorEastAsia" w:cstheme="minorEastAsia"/>
          <w:spacing w:val="-30"/>
          <w:sz w:val="21"/>
          <w:szCs w:val="21"/>
        </w:rPr>
        <w:t xml:space="preserve"> </w:t>
      </w:r>
      <w:r>
        <w:rPr>
          <w:rFonts w:hint="eastAsia" w:asciiTheme="minorEastAsia" w:hAnsiTheme="minorEastAsia" w:eastAsiaTheme="minorEastAsia" w:cstheme="minorEastAsia"/>
          <w:spacing w:val="4"/>
          <w:sz w:val="21"/>
          <w:szCs w:val="21"/>
        </w:rPr>
        <w:t>承包人违约的责任</w:t>
      </w:r>
    </w:p>
    <w:p w14:paraId="148921A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2" w:right="70" w:firstLine="41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承包人违约责任的承担方式和计算方法：</w:t>
      </w:r>
      <w:r>
        <w:rPr>
          <w:rFonts w:hint="eastAsia" w:asciiTheme="minorEastAsia" w:hAnsiTheme="minorEastAsia" w:eastAsiaTheme="minorEastAsia" w:cstheme="minorEastAsia"/>
          <w:spacing w:val="7"/>
          <w:sz w:val="21"/>
          <w:szCs w:val="21"/>
          <w:u w:val="single" w:color="auto"/>
        </w:rPr>
        <w:t xml:space="preserve"> 若达不到国家规定的合格质量标准，承包人必须采</w:t>
      </w:r>
      <w:r>
        <w:rPr>
          <w:rFonts w:hint="eastAsia" w:asciiTheme="minorEastAsia" w:hAnsiTheme="minorEastAsia" w:eastAsiaTheme="minorEastAsia" w:cstheme="minorEastAsia"/>
          <w:spacing w:val="9"/>
          <w:sz w:val="21"/>
          <w:szCs w:val="21"/>
          <w:u w:val="single" w:color="auto"/>
        </w:rPr>
        <w:t>取返工、返修或其他弥补措施，使本工程达到规范规定的</w:t>
      </w:r>
      <w:r>
        <w:rPr>
          <w:rFonts w:hint="eastAsia" w:asciiTheme="minorEastAsia" w:hAnsiTheme="minorEastAsia" w:eastAsiaTheme="minorEastAsia" w:cstheme="minorEastAsia"/>
          <w:spacing w:val="8"/>
          <w:sz w:val="21"/>
          <w:szCs w:val="21"/>
          <w:u w:val="single" w:color="auto"/>
        </w:rPr>
        <w:t>验收标准，</w:t>
      </w:r>
      <w:r>
        <w:rPr>
          <w:rFonts w:hint="eastAsia" w:asciiTheme="minorEastAsia" w:hAnsiTheme="minorEastAsia" w:eastAsiaTheme="minorEastAsia" w:cstheme="minorEastAsia"/>
          <w:spacing w:val="-5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由此引起的工期延误及相关</w:t>
      </w:r>
      <w:r>
        <w:rPr>
          <w:rFonts w:hint="eastAsia" w:asciiTheme="minorEastAsia" w:hAnsiTheme="minorEastAsia" w:eastAsiaTheme="minorEastAsia" w:cstheme="minorEastAsia"/>
          <w:spacing w:val="9"/>
          <w:sz w:val="21"/>
          <w:szCs w:val="21"/>
          <w:u w:val="single" w:color="auto"/>
        </w:rPr>
        <w:t>费用由承包人承担，另由承包人向发包人支付合同总价</w:t>
      </w:r>
      <w:r>
        <w:rPr>
          <w:rFonts w:hint="eastAsia" w:asciiTheme="minorEastAsia" w:hAnsiTheme="minorEastAsia" w:eastAsiaTheme="minorEastAsia" w:cstheme="minorEastAsia"/>
          <w:spacing w:val="-32"/>
          <w:sz w:val="21"/>
          <w:szCs w:val="21"/>
          <w:u w:val="single" w:color="auto"/>
        </w:rPr>
        <w:t xml:space="preserve"> </w:t>
      </w:r>
      <w:r>
        <w:rPr>
          <w:rFonts w:hint="eastAsia" w:asciiTheme="minorEastAsia" w:hAnsiTheme="minorEastAsia" w:eastAsiaTheme="minorEastAsia" w:cstheme="minorEastAsia"/>
          <w:spacing w:val="9"/>
          <w:sz w:val="21"/>
          <w:szCs w:val="21"/>
          <w:u w:val="single" w:color="auto"/>
        </w:rPr>
        <w:t>5</w:t>
      </w:r>
      <w:r>
        <w:rPr>
          <w:rFonts w:hint="eastAsia" w:asciiTheme="minorEastAsia" w:hAnsiTheme="minorEastAsia" w:eastAsiaTheme="minorEastAsia" w:cstheme="minorEastAsia"/>
          <w:spacing w:val="8"/>
          <w:sz w:val="21"/>
          <w:szCs w:val="21"/>
          <w:u w:val="single" w:color="auto"/>
        </w:rPr>
        <w:t>%的违约金。</w:t>
      </w:r>
    </w:p>
    <w:p w14:paraId="3CF2230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16.2.3</w:t>
      </w:r>
      <w:r>
        <w:rPr>
          <w:rFonts w:hint="eastAsia" w:asciiTheme="minorEastAsia" w:hAnsiTheme="minorEastAsia" w:eastAsiaTheme="minorEastAsia" w:cstheme="minorEastAsia"/>
          <w:spacing w:val="35"/>
          <w:sz w:val="21"/>
          <w:szCs w:val="21"/>
        </w:rPr>
        <w:t xml:space="preserve"> </w:t>
      </w:r>
      <w:r>
        <w:rPr>
          <w:rFonts w:hint="eastAsia" w:asciiTheme="minorEastAsia" w:hAnsiTheme="minorEastAsia" w:eastAsiaTheme="minorEastAsia" w:cstheme="minorEastAsia"/>
          <w:spacing w:val="4"/>
          <w:sz w:val="21"/>
          <w:szCs w:val="21"/>
        </w:rPr>
        <w:t>因承包人违约解除合同</w:t>
      </w:r>
    </w:p>
    <w:p w14:paraId="16F63251">
      <w:pPr>
        <w:pStyle w:val="3"/>
        <w:keepNext w:val="0"/>
        <w:keepLines w:val="0"/>
        <w:pageBreakBefore w:val="0"/>
        <w:widowControl/>
        <w:kinsoku/>
        <w:wordWrap/>
        <w:overflowPunct w:val="0"/>
        <w:topLinePunct w:val="0"/>
        <w:autoSpaceDE w:val="0"/>
        <w:autoSpaceDN w:val="0"/>
        <w:bidi w:val="0"/>
        <w:adjustRightInd w:val="0"/>
        <w:snapToGrid w:val="0"/>
        <w:spacing w:line="360" w:lineRule="auto"/>
        <w:ind w:firstLine="318"/>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关于承包人违约解除合同的特别约定：</w:t>
      </w:r>
      <w:r>
        <w:rPr>
          <w:rFonts w:hint="eastAsia" w:asciiTheme="minorEastAsia" w:hAnsiTheme="minorEastAsia" w:eastAsiaTheme="minorEastAsia" w:cstheme="minorEastAsia"/>
          <w:spacing w:val="7"/>
          <w:sz w:val="21"/>
          <w:szCs w:val="21"/>
          <w:u w:val="single" w:color="auto"/>
        </w:rPr>
        <w:t>对有下列情况之一时，发包人有权停止拨款，有权单方</w:t>
      </w:r>
      <w:r>
        <w:rPr>
          <w:rFonts w:hint="eastAsia" w:asciiTheme="minorEastAsia" w:hAnsiTheme="minorEastAsia" w:eastAsiaTheme="minorEastAsia" w:cstheme="minorEastAsia"/>
          <w:spacing w:val="10"/>
          <w:sz w:val="21"/>
          <w:szCs w:val="21"/>
          <w:u w:val="single" w:color="auto"/>
        </w:rPr>
        <w:t>解除合同，责令承包人撤离施工现场，有权留置承包人的施工机械，履</w:t>
      </w:r>
      <w:r>
        <w:rPr>
          <w:rFonts w:hint="eastAsia" w:asciiTheme="minorEastAsia" w:hAnsiTheme="minorEastAsia" w:eastAsiaTheme="minorEastAsia" w:cstheme="minorEastAsia"/>
          <w:spacing w:val="9"/>
          <w:sz w:val="21"/>
          <w:szCs w:val="21"/>
          <w:u w:val="single" w:color="auto"/>
        </w:rPr>
        <w:t>约保证金不予退还，并要求承包人赔偿有关损失：1.因承包人责任造成工程重大质量安全事故，且无能力继续履约时；2.</w:t>
      </w:r>
      <w:r>
        <w:rPr>
          <w:rFonts w:hint="eastAsia" w:asciiTheme="minorEastAsia" w:hAnsiTheme="minorEastAsia" w:eastAsiaTheme="minorEastAsia" w:cstheme="minorEastAsia"/>
          <w:spacing w:val="10"/>
          <w:sz w:val="21"/>
          <w:szCs w:val="21"/>
          <w:u w:val="single" w:color="auto"/>
        </w:rPr>
        <w:t>承包人与第三方发生的债务诉讼，致使法院通过法律程序冻结发包人银</w:t>
      </w:r>
      <w:r>
        <w:rPr>
          <w:rFonts w:hint="eastAsia" w:asciiTheme="minorEastAsia" w:hAnsiTheme="minorEastAsia" w:eastAsiaTheme="minorEastAsia" w:cstheme="minorEastAsia"/>
          <w:spacing w:val="9"/>
          <w:sz w:val="21"/>
          <w:szCs w:val="21"/>
          <w:u w:val="single" w:color="auto"/>
        </w:rPr>
        <w:t>行帐户或划拨发包人银行</w:t>
      </w:r>
      <w:r>
        <w:rPr>
          <w:rFonts w:hint="eastAsia" w:asciiTheme="minorEastAsia" w:hAnsiTheme="minorEastAsia" w:eastAsiaTheme="minorEastAsia" w:cstheme="minorEastAsia"/>
          <w:spacing w:val="7"/>
          <w:sz w:val="21"/>
          <w:szCs w:val="21"/>
          <w:u w:val="single" w:color="auto"/>
        </w:rPr>
        <w:t>帐户存款时；3. 合同指定的项目经理没有按要求到岗超过</w:t>
      </w:r>
      <w:r>
        <w:rPr>
          <w:rFonts w:hint="eastAsia" w:asciiTheme="minorEastAsia" w:hAnsiTheme="minorEastAsia" w:eastAsiaTheme="minorEastAsia" w:cstheme="minorEastAsia"/>
          <w:spacing w:val="-6"/>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15 日的，或未经发包人同意项目经理</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4"/>
          <w:sz w:val="21"/>
          <w:szCs w:val="21"/>
          <w:u w:val="single" w:color="auto"/>
        </w:rPr>
        <w:t>擅自离开工程现场岗超过</w:t>
      </w:r>
      <w:r>
        <w:rPr>
          <w:rFonts w:hint="eastAsia" w:asciiTheme="minorEastAsia" w:hAnsiTheme="minorEastAsia" w:eastAsiaTheme="minorEastAsia" w:cstheme="minorEastAsia"/>
          <w:spacing w:val="-33"/>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30 日的</w:t>
      </w:r>
      <w:r>
        <w:rPr>
          <w:rFonts w:hint="eastAsia" w:asciiTheme="minorEastAsia" w:hAnsiTheme="minorEastAsia" w:eastAsiaTheme="minorEastAsia" w:cstheme="minorEastAsia"/>
          <w:spacing w:val="4"/>
          <w:sz w:val="21"/>
          <w:szCs w:val="21"/>
        </w:rPr>
        <w:t>。</w:t>
      </w:r>
    </w:p>
    <w:p w14:paraId="3822399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3" w:right="1" w:firstLine="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发包人继续使用承包人在施工现场的材料、设备、临时工</w:t>
      </w:r>
      <w:r>
        <w:rPr>
          <w:rFonts w:hint="eastAsia" w:asciiTheme="minorEastAsia" w:hAnsiTheme="minorEastAsia" w:eastAsiaTheme="minorEastAsia" w:cstheme="minorEastAsia"/>
          <w:spacing w:val="9"/>
          <w:sz w:val="21"/>
          <w:szCs w:val="21"/>
        </w:rPr>
        <w:t>程、承包人文件和由承包人或以其</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8"/>
          <w:sz w:val="21"/>
          <w:szCs w:val="21"/>
        </w:rPr>
        <w:t>名义编制的其他文件的费用承担方式：</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5F15811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17.</w:t>
      </w:r>
      <w:r>
        <w:rPr>
          <w:rFonts w:hint="eastAsia" w:asciiTheme="minorEastAsia" w:hAnsiTheme="minorEastAsia" w:eastAsiaTheme="minorEastAsia" w:cstheme="minorEastAsia"/>
          <w:spacing w:val="18"/>
          <w:sz w:val="21"/>
          <w:szCs w:val="21"/>
        </w:rPr>
        <w:t xml:space="preserve"> </w:t>
      </w:r>
      <w:r>
        <w:rPr>
          <w:rFonts w:hint="eastAsia" w:asciiTheme="minorEastAsia" w:hAnsiTheme="minorEastAsia" w:eastAsiaTheme="minorEastAsia" w:cstheme="minorEastAsia"/>
          <w:b/>
          <w:bCs/>
          <w:spacing w:val="1"/>
          <w:sz w:val="21"/>
          <w:szCs w:val="21"/>
        </w:rPr>
        <w:t>不可抗力</w:t>
      </w:r>
    </w:p>
    <w:p w14:paraId="3CBDD6E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17.1</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b/>
          <w:bCs/>
          <w:spacing w:val="4"/>
          <w:sz w:val="21"/>
          <w:szCs w:val="21"/>
        </w:rPr>
        <w:t>不可抗力的确认</w:t>
      </w:r>
    </w:p>
    <w:p w14:paraId="68E0A70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除通用合同条款约定的不可抗力事件之外，视为不可抗力的其他情形：</w:t>
      </w:r>
      <w:r>
        <w:rPr>
          <w:rFonts w:hint="eastAsia" w:asciiTheme="minorEastAsia" w:hAnsiTheme="minorEastAsia" w:eastAsiaTheme="minorEastAsia" w:cstheme="minorEastAsia"/>
          <w:spacing w:val="8"/>
          <w:sz w:val="21"/>
          <w:szCs w:val="21"/>
          <w:u w:val="single" w:color="auto"/>
        </w:rPr>
        <w:t xml:space="preserve"> /</w:t>
      </w:r>
      <w:r>
        <w:rPr>
          <w:rFonts w:hint="eastAsia" w:asciiTheme="minorEastAsia" w:hAnsiTheme="minorEastAsia" w:eastAsiaTheme="minorEastAsia" w:cstheme="minorEastAsia"/>
          <w:sz w:val="21"/>
          <w:szCs w:val="21"/>
          <w:u w:val="single" w:color="auto"/>
        </w:rPr>
        <w:t xml:space="preserve"> </w:t>
      </w:r>
    </w:p>
    <w:p w14:paraId="25629C5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17.4</w:t>
      </w:r>
      <w:r>
        <w:rPr>
          <w:rFonts w:hint="eastAsia" w:asciiTheme="minorEastAsia" w:hAnsiTheme="minorEastAsia" w:eastAsiaTheme="minorEastAsia" w:cstheme="minorEastAsia"/>
          <w:spacing w:val="33"/>
          <w:sz w:val="21"/>
          <w:szCs w:val="21"/>
        </w:rPr>
        <w:t xml:space="preserve"> </w:t>
      </w:r>
      <w:r>
        <w:rPr>
          <w:rFonts w:hint="eastAsia" w:asciiTheme="minorEastAsia" w:hAnsiTheme="minorEastAsia" w:eastAsiaTheme="minorEastAsia" w:cstheme="minorEastAsia"/>
          <w:b/>
          <w:bCs/>
          <w:spacing w:val="3"/>
          <w:sz w:val="21"/>
          <w:szCs w:val="21"/>
        </w:rPr>
        <w:t>因不可抗力解除合同</w:t>
      </w:r>
    </w:p>
    <w:p w14:paraId="4010F1B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合同解除后，发包人应在商定或确定发包人应支付款项后</w:t>
      </w:r>
      <w:r>
        <w:rPr>
          <w:rFonts w:hint="eastAsia" w:asciiTheme="minorEastAsia" w:hAnsiTheme="minorEastAsia" w:eastAsiaTheme="minorEastAsia" w:cstheme="minorEastAsia"/>
          <w:spacing w:val="-18"/>
          <w:sz w:val="21"/>
          <w:szCs w:val="21"/>
        </w:rPr>
        <w:t xml:space="preserve"> </w:t>
      </w:r>
      <w:r>
        <w:rPr>
          <w:rFonts w:hint="eastAsia" w:asciiTheme="minorEastAsia" w:hAnsiTheme="minorEastAsia" w:eastAsiaTheme="minorEastAsia" w:cstheme="minorEastAsia"/>
          <w:spacing w:val="8"/>
          <w:sz w:val="21"/>
          <w:szCs w:val="21"/>
          <w:u w:val="single" w:color="auto"/>
        </w:rPr>
        <w:t>28</w:t>
      </w:r>
      <w:r>
        <w:rPr>
          <w:rFonts w:hint="eastAsia" w:asciiTheme="minorEastAsia" w:hAnsiTheme="minorEastAsia" w:eastAsiaTheme="minorEastAsia" w:cstheme="minorEastAsia"/>
          <w:spacing w:val="-34"/>
          <w:sz w:val="21"/>
          <w:szCs w:val="21"/>
          <w:u w:val="single" w:color="auto"/>
        </w:rPr>
        <w:t xml:space="preserve"> </w:t>
      </w:r>
      <w:r>
        <w:rPr>
          <w:rFonts w:hint="eastAsia" w:asciiTheme="minorEastAsia" w:hAnsiTheme="minorEastAsia" w:eastAsiaTheme="minorEastAsia" w:cstheme="minorEastAsia"/>
          <w:spacing w:val="8"/>
          <w:sz w:val="21"/>
          <w:szCs w:val="21"/>
        </w:rPr>
        <w:t>天内完成款项的支付。</w:t>
      </w:r>
    </w:p>
    <w:p w14:paraId="759F417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18.</w:t>
      </w:r>
      <w:r>
        <w:rPr>
          <w:rFonts w:hint="eastAsia" w:asciiTheme="minorEastAsia" w:hAnsiTheme="minorEastAsia" w:eastAsiaTheme="minorEastAsia" w:cstheme="minorEastAsia"/>
          <w:spacing w:val="13"/>
          <w:sz w:val="21"/>
          <w:szCs w:val="21"/>
        </w:rPr>
        <w:t xml:space="preserve"> </w:t>
      </w:r>
      <w:r>
        <w:rPr>
          <w:rFonts w:hint="eastAsia" w:asciiTheme="minorEastAsia" w:hAnsiTheme="minorEastAsia" w:eastAsiaTheme="minorEastAsia" w:cstheme="minorEastAsia"/>
          <w:b/>
          <w:bCs/>
          <w:spacing w:val="-1"/>
          <w:sz w:val="21"/>
          <w:szCs w:val="21"/>
        </w:rPr>
        <w:t>保险</w:t>
      </w:r>
    </w:p>
    <w:p w14:paraId="0CC1BD8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18.1</w:t>
      </w:r>
      <w:r>
        <w:rPr>
          <w:rFonts w:hint="eastAsia" w:asciiTheme="minorEastAsia" w:hAnsiTheme="minorEastAsia" w:eastAsiaTheme="minorEastAsia" w:cstheme="minorEastAsia"/>
          <w:spacing w:val="21"/>
          <w:sz w:val="21"/>
          <w:szCs w:val="21"/>
        </w:rPr>
        <w:t xml:space="preserve"> </w:t>
      </w:r>
      <w:r>
        <w:rPr>
          <w:rFonts w:hint="eastAsia" w:asciiTheme="minorEastAsia" w:hAnsiTheme="minorEastAsia" w:eastAsiaTheme="minorEastAsia" w:cstheme="minorEastAsia"/>
          <w:b/>
          <w:bCs/>
          <w:spacing w:val="1"/>
          <w:sz w:val="21"/>
          <w:szCs w:val="21"/>
        </w:rPr>
        <w:t>工程保险</w:t>
      </w:r>
    </w:p>
    <w:p w14:paraId="3A34286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关于工程保险的特别约定：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2F32956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18.3</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其他保险</w:t>
      </w:r>
    </w:p>
    <w:p w14:paraId="507AFA4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关于其他保险的约定：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60E5E23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承包人是否应为其施工设备等办理财产保险：</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9"/>
          <w:sz w:val="21"/>
          <w:szCs w:val="21"/>
        </w:rPr>
        <w:t>。</w:t>
      </w:r>
    </w:p>
    <w:p w14:paraId="0E8A708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18.7</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b/>
          <w:bCs/>
          <w:spacing w:val="3"/>
          <w:sz w:val="21"/>
          <w:szCs w:val="21"/>
        </w:rPr>
        <w:t>通知义务</w:t>
      </w:r>
    </w:p>
    <w:p w14:paraId="74C8F10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关于变更保险合同时的通知义务的约定：</w:t>
      </w:r>
      <w:r>
        <w:rPr>
          <w:rFonts w:hint="eastAsia" w:asciiTheme="minorEastAsia" w:hAnsiTheme="minorEastAsia" w:eastAsiaTheme="minorEastAsia" w:cstheme="minorEastAsia"/>
          <w:spacing w:val="8"/>
          <w:sz w:val="21"/>
          <w:szCs w:val="21"/>
          <w:u w:val="single" w:color="auto"/>
        </w:rPr>
        <w:t>执行通用条款</w:t>
      </w:r>
      <w:r>
        <w:rPr>
          <w:rFonts w:hint="eastAsia" w:asciiTheme="minorEastAsia" w:hAnsiTheme="minorEastAsia" w:eastAsiaTheme="minorEastAsia" w:cstheme="minorEastAsia"/>
          <w:spacing w:val="8"/>
          <w:sz w:val="21"/>
          <w:szCs w:val="21"/>
        </w:rPr>
        <w:t>。</w:t>
      </w:r>
    </w:p>
    <w:p w14:paraId="58C325B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20.</w:t>
      </w:r>
      <w:r>
        <w:rPr>
          <w:rFonts w:hint="eastAsia" w:asciiTheme="minorEastAsia" w:hAnsiTheme="minorEastAsia" w:eastAsiaTheme="minorEastAsia" w:cstheme="minorEastAsia"/>
          <w:spacing w:val="17"/>
          <w:sz w:val="21"/>
          <w:szCs w:val="21"/>
        </w:rPr>
        <w:t xml:space="preserve"> </w:t>
      </w:r>
      <w:r>
        <w:rPr>
          <w:rFonts w:hint="eastAsia" w:asciiTheme="minorEastAsia" w:hAnsiTheme="minorEastAsia" w:eastAsiaTheme="minorEastAsia" w:cstheme="minorEastAsia"/>
          <w:b/>
          <w:bCs/>
          <w:spacing w:val="3"/>
          <w:sz w:val="21"/>
          <w:szCs w:val="21"/>
        </w:rPr>
        <w:t>争议解决</w:t>
      </w:r>
    </w:p>
    <w:p w14:paraId="7E4D1B5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20.3</w:t>
      </w:r>
      <w:r>
        <w:rPr>
          <w:rFonts w:hint="eastAsia" w:asciiTheme="minorEastAsia" w:hAnsiTheme="minorEastAsia" w:eastAsiaTheme="minorEastAsia" w:cstheme="minorEastAsia"/>
          <w:spacing w:val="18"/>
          <w:sz w:val="21"/>
          <w:szCs w:val="21"/>
        </w:rPr>
        <w:t xml:space="preserve"> </w:t>
      </w:r>
      <w:r>
        <w:rPr>
          <w:rFonts w:hint="eastAsia" w:asciiTheme="minorEastAsia" w:hAnsiTheme="minorEastAsia" w:eastAsiaTheme="minorEastAsia" w:cstheme="minorEastAsia"/>
          <w:b/>
          <w:bCs/>
          <w:spacing w:val="3"/>
          <w:sz w:val="21"/>
          <w:szCs w:val="21"/>
        </w:rPr>
        <w:t>争议评审</w:t>
      </w:r>
    </w:p>
    <w:p w14:paraId="0D2E07F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合同当事人是否同意将工程争议提交争议评审小组决定：</w:t>
      </w:r>
      <w:r>
        <w:rPr>
          <w:rFonts w:hint="eastAsia" w:asciiTheme="minorEastAsia" w:hAnsiTheme="minorEastAsia" w:eastAsiaTheme="minorEastAsia" w:cstheme="minorEastAsia"/>
          <w:spacing w:val="9"/>
          <w:sz w:val="21"/>
          <w:szCs w:val="21"/>
          <w:u w:val="single" w:color="auto"/>
        </w:rPr>
        <w:t>/</w:t>
      </w:r>
      <w:r>
        <w:rPr>
          <w:rFonts w:hint="eastAsia" w:asciiTheme="minorEastAsia" w:hAnsiTheme="minorEastAsia" w:eastAsiaTheme="minorEastAsia" w:cstheme="minorEastAsia"/>
          <w:spacing w:val="9"/>
          <w:sz w:val="21"/>
          <w:szCs w:val="21"/>
        </w:rPr>
        <w:t>。</w:t>
      </w:r>
    </w:p>
    <w:p w14:paraId="626BDBE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20.3.1</w:t>
      </w:r>
      <w:r>
        <w:rPr>
          <w:rFonts w:hint="eastAsia" w:asciiTheme="minorEastAsia" w:hAnsiTheme="minorEastAsia" w:eastAsiaTheme="minorEastAsia" w:cstheme="minorEastAsia"/>
          <w:spacing w:val="6"/>
          <w:sz w:val="21"/>
          <w:szCs w:val="21"/>
        </w:rPr>
        <w:t xml:space="preserve"> 争议评审小组的确定</w:t>
      </w:r>
    </w:p>
    <w:p w14:paraId="65E709D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争议评审小组成员的确定：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7E3D622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选定争议评审员的期限：</w:t>
      </w:r>
      <w:r>
        <w:rPr>
          <w:rFonts w:hint="eastAsia" w:asciiTheme="minorEastAsia" w:hAnsiTheme="minorEastAsia" w:eastAsiaTheme="minorEastAsia" w:cstheme="minorEastAsia"/>
          <w:spacing w:val="7"/>
          <w:sz w:val="21"/>
          <w:szCs w:val="21"/>
          <w:u w:val="single" w:color="auto"/>
        </w:rPr>
        <w:t xml:space="preserve"> /</w:t>
      </w:r>
      <w:r>
        <w:rPr>
          <w:rFonts w:hint="eastAsia" w:asciiTheme="minorEastAsia" w:hAnsiTheme="minorEastAsia" w:eastAsiaTheme="minorEastAsia" w:cstheme="minorEastAsia"/>
          <w:spacing w:val="7"/>
          <w:sz w:val="21"/>
          <w:szCs w:val="21"/>
        </w:rPr>
        <w:t>。</w:t>
      </w:r>
    </w:p>
    <w:p w14:paraId="64B52F0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争议评审小组成员的报酬承担方式：</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5BA1BE6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其他事项的约定：</w:t>
      </w:r>
      <w:r>
        <w:rPr>
          <w:rFonts w:hint="eastAsia" w:asciiTheme="minorEastAsia" w:hAnsiTheme="minorEastAsia" w:eastAsiaTheme="minorEastAsia" w:cstheme="minorEastAsia"/>
          <w:spacing w:val="7"/>
          <w:sz w:val="21"/>
          <w:szCs w:val="21"/>
          <w:u w:val="single" w:color="auto"/>
        </w:rPr>
        <w:t>/</w:t>
      </w:r>
      <w:r>
        <w:rPr>
          <w:rFonts w:hint="eastAsia" w:asciiTheme="minorEastAsia" w:hAnsiTheme="minorEastAsia" w:eastAsiaTheme="minorEastAsia" w:cstheme="minorEastAsia"/>
          <w:spacing w:val="7"/>
          <w:sz w:val="21"/>
          <w:szCs w:val="21"/>
        </w:rPr>
        <w:t>。</w:t>
      </w:r>
    </w:p>
    <w:p w14:paraId="69E82E3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20.3.2</w:t>
      </w:r>
      <w:r>
        <w:rPr>
          <w:rFonts w:hint="eastAsia" w:asciiTheme="minorEastAsia" w:hAnsiTheme="minorEastAsia" w:eastAsiaTheme="minorEastAsia" w:cstheme="minorEastAsia"/>
          <w:spacing w:val="6"/>
          <w:sz w:val="21"/>
          <w:szCs w:val="21"/>
        </w:rPr>
        <w:t xml:space="preserve"> 争议评审小组的决定</w:t>
      </w:r>
    </w:p>
    <w:p w14:paraId="4A76D2D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合同当事人关于本项的约定：</w:t>
      </w:r>
      <w:r>
        <w:rPr>
          <w:rFonts w:hint="eastAsia" w:asciiTheme="minorEastAsia" w:hAnsiTheme="minorEastAsia" w:eastAsiaTheme="minorEastAsia" w:cstheme="minorEastAsia"/>
          <w:spacing w:val="8"/>
          <w:sz w:val="21"/>
          <w:szCs w:val="21"/>
          <w:u w:val="single" w:color="auto"/>
        </w:rPr>
        <w:t>/</w:t>
      </w:r>
      <w:r>
        <w:rPr>
          <w:rFonts w:hint="eastAsia" w:asciiTheme="minorEastAsia" w:hAnsiTheme="minorEastAsia" w:eastAsiaTheme="minorEastAsia" w:cstheme="minorEastAsia"/>
          <w:spacing w:val="8"/>
          <w:sz w:val="21"/>
          <w:szCs w:val="21"/>
        </w:rPr>
        <w:t>。</w:t>
      </w:r>
    </w:p>
    <w:p w14:paraId="37C7B93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20.4</w:t>
      </w:r>
      <w:r>
        <w:rPr>
          <w:rFonts w:hint="eastAsia" w:asciiTheme="minorEastAsia" w:hAnsiTheme="minorEastAsia" w:eastAsiaTheme="minorEastAsia" w:cstheme="minorEastAsia"/>
          <w:spacing w:val="-40"/>
          <w:sz w:val="21"/>
          <w:szCs w:val="21"/>
        </w:rPr>
        <w:t xml:space="preserve"> </w:t>
      </w:r>
      <w:r>
        <w:rPr>
          <w:rFonts w:hint="eastAsia" w:asciiTheme="minorEastAsia" w:hAnsiTheme="minorEastAsia" w:eastAsiaTheme="minorEastAsia" w:cstheme="minorEastAsia"/>
          <w:b/>
          <w:bCs/>
          <w:spacing w:val="4"/>
          <w:sz w:val="21"/>
          <w:szCs w:val="21"/>
        </w:rPr>
        <w:t>仲裁或诉讼</w:t>
      </w:r>
    </w:p>
    <w:p w14:paraId="6235C9B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因合同及合同有关事项发生的争议，按下列第（2）种方式解决：</w:t>
      </w:r>
    </w:p>
    <w:p w14:paraId="1F29757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（1）向</w:t>
      </w:r>
      <w:r>
        <w:rPr>
          <w:rFonts w:hint="eastAsia" w:asciiTheme="minorEastAsia" w:hAnsiTheme="minorEastAsia" w:eastAsiaTheme="minorEastAsia" w:cstheme="minorEastAsia"/>
          <w:spacing w:val="7"/>
          <w:sz w:val="21"/>
          <w:szCs w:val="21"/>
          <w:u w:val="single" w:color="auto"/>
        </w:rPr>
        <w:t>焦作</w:t>
      </w:r>
      <w:r>
        <w:rPr>
          <w:rFonts w:hint="eastAsia" w:asciiTheme="minorEastAsia" w:hAnsiTheme="minorEastAsia" w:eastAsiaTheme="minorEastAsia" w:cstheme="minorEastAsia"/>
          <w:spacing w:val="7"/>
          <w:sz w:val="21"/>
          <w:szCs w:val="21"/>
        </w:rPr>
        <w:t>仲裁委员会申请仲裁；</w:t>
      </w:r>
    </w:p>
    <w:p w14:paraId="11B1309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3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（2）向</w:t>
      </w:r>
      <w:r>
        <w:rPr>
          <w:rFonts w:hint="eastAsia" w:asciiTheme="minorEastAsia" w:hAnsiTheme="minorEastAsia" w:eastAsiaTheme="minorEastAsia" w:cstheme="minorEastAsia"/>
          <w:spacing w:val="-99"/>
          <w:sz w:val="21"/>
          <w:szCs w:val="21"/>
        </w:rPr>
        <w:t xml:space="preserve"> </w:t>
      </w:r>
      <w:r>
        <w:rPr>
          <w:rFonts w:hint="eastAsia" w:asciiTheme="minorEastAsia" w:hAnsiTheme="minorEastAsia" w:eastAsiaTheme="minorEastAsia" w:cstheme="minorEastAsia"/>
          <w:spacing w:val="-89"/>
          <w:sz w:val="21"/>
          <w:szCs w:val="21"/>
          <w:u w:val="single" w:color="auto"/>
        </w:rPr>
        <w:t xml:space="preserve"> </w:t>
      </w:r>
      <w:r>
        <w:rPr>
          <w:rFonts w:hint="eastAsia" w:asciiTheme="minorEastAsia" w:hAnsiTheme="minorEastAsia" w:eastAsiaTheme="minorEastAsia" w:cstheme="minorEastAsia"/>
          <w:spacing w:val="7"/>
          <w:sz w:val="21"/>
          <w:szCs w:val="21"/>
          <w:u w:val="single" w:color="auto"/>
        </w:rPr>
        <w:t>工程所在地</w:t>
      </w:r>
      <w:r>
        <w:rPr>
          <w:rFonts w:hint="eastAsia" w:asciiTheme="minorEastAsia" w:hAnsiTheme="minorEastAsia" w:eastAsiaTheme="minorEastAsia" w:cstheme="minorEastAsia"/>
          <w:spacing w:val="7"/>
          <w:sz w:val="21"/>
          <w:szCs w:val="21"/>
        </w:rPr>
        <w:t>人民法院起诉。</w:t>
      </w:r>
    </w:p>
    <w:p w14:paraId="69B7D21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19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21．补充条款</w:t>
      </w:r>
    </w:p>
    <w:p w14:paraId="0DDE58F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21.1 施工用电按发包人要求装表计量，施工用水用电费用由承包人自行解决。</w:t>
      </w:r>
    </w:p>
    <w:p w14:paraId="77C5B84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4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21.2.承包人未经发包人同意，不得将所承包工程的任</w:t>
      </w:r>
      <w:r>
        <w:rPr>
          <w:rFonts w:hint="eastAsia" w:asciiTheme="minorEastAsia" w:hAnsiTheme="minorEastAsia" w:eastAsiaTheme="minorEastAsia" w:cstheme="minorEastAsia"/>
          <w:spacing w:val="8"/>
          <w:sz w:val="21"/>
          <w:szCs w:val="21"/>
          <w:u w:val="single" w:color="auto"/>
        </w:rPr>
        <w:t>何部分分包。</w:t>
      </w:r>
    </w:p>
    <w:p w14:paraId="2BA7364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u w:val="single" w:color="auto"/>
        </w:rPr>
        <w:t>21.3.承包人不得将其承包的全部工程转包给他人，也不得</w:t>
      </w:r>
      <w:r>
        <w:rPr>
          <w:rFonts w:hint="eastAsia" w:asciiTheme="minorEastAsia" w:hAnsiTheme="minorEastAsia" w:eastAsiaTheme="minorEastAsia" w:cstheme="minorEastAsia"/>
          <w:spacing w:val="6"/>
          <w:sz w:val="21"/>
          <w:szCs w:val="21"/>
          <w:u w:val="single" w:color="auto"/>
        </w:rPr>
        <w:t>将其承包的全部工程肢解以后以分</w:t>
      </w:r>
      <w:r>
        <w:rPr>
          <w:rFonts w:hint="eastAsia" w:asciiTheme="minorEastAsia" w:hAnsiTheme="minorEastAsia" w:eastAsiaTheme="minorEastAsia" w:cstheme="minorEastAsia"/>
          <w:spacing w:val="9"/>
          <w:sz w:val="21"/>
          <w:szCs w:val="21"/>
          <w:u w:val="single" w:color="auto"/>
        </w:rPr>
        <w:t>包的名义分别转包给他人。</w:t>
      </w:r>
    </w:p>
    <w:p w14:paraId="6C65199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48"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u w:val="single" w:color="auto"/>
        </w:rPr>
        <w:t>21.4.由发包人引起的工期延期及时由发包人、承包人、监</w:t>
      </w:r>
      <w:r>
        <w:rPr>
          <w:rFonts w:hint="eastAsia" w:asciiTheme="minorEastAsia" w:hAnsiTheme="minorEastAsia" w:eastAsiaTheme="minorEastAsia" w:cstheme="minorEastAsia"/>
          <w:spacing w:val="6"/>
          <w:sz w:val="21"/>
          <w:szCs w:val="21"/>
          <w:u w:val="single" w:color="auto"/>
        </w:rPr>
        <w:t>理人三方共同签字认可，时效为现</w:t>
      </w:r>
      <w:r>
        <w:rPr>
          <w:rFonts w:hint="eastAsia" w:asciiTheme="minorEastAsia" w:hAnsiTheme="minorEastAsia" w:eastAsiaTheme="minorEastAsia" w:cstheme="minorEastAsia"/>
          <w:spacing w:val="4"/>
          <w:sz w:val="21"/>
          <w:szCs w:val="21"/>
          <w:u w:val="single" w:color="auto"/>
        </w:rPr>
        <w:t>场发生时</w:t>
      </w:r>
      <w:r>
        <w:rPr>
          <w:rFonts w:hint="eastAsia" w:asciiTheme="minorEastAsia" w:hAnsiTheme="minorEastAsia" w:eastAsiaTheme="minorEastAsia" w:cstheme="minorEastAsia"/>
          <w:spacing w:val="-24"/>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7 日内，逾将不予认可。</w:t>
      </w:r>
    </w:p>
    <w:p w14:paraId="177624C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2" w:firstLineChars="200"/>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u w:val="single" w:color="auto"/>
        </w:rPr>
        <w:t>21.5.所有付款均需开具合法、合规发票。工程结算（审计）完成后剩余发票一次全部开。</w:t>
      </w:r>
    </w:p>
    <w:p w14:paraId="45D0873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21.6. 所有工程竣工资料齐全，发包人方可组织工程竣工验收（含施工日志、竣工资料</w:t>
      </w:r>
      <w:r>
        <w:rPr>
          <w:rFonts w:hint="eastAsia" w:asciiTheme="minorEastAsia" w:hAnsiTheme="minorEastAsia" w:eastAsiaTheme="minorEastAsia" w:cstheme="minorEastAsia"/>
          <w:spacing w:val="8"/>
          <w:sz w:val="21"/>
          <w:szCs w:val="21"/>
          <w:u w:val="single" w:color="auto"/>
        </w:rPr>
        <w:t>、竣</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10"/>
          <w:sz w:val="21"/>
          <w:szCs w:val="21"/>
          <w:u w:val="single" w:color="auto"/>
        </w:rPr>
        <w:t>工图等）。工程验收合格后，承包人应当及时向发包人移交所有</w:t>
      </w:r>
      <w:r>
        <w:rPr>
          <w:rFonts w:hint="eastAsia" w:asciiTheme="minorEastAsia" w:hAnsiTheme="minorEastAsia" w:eastAsiaTheme="minorEastAsia" w:cstheme="minorEastAsia"/>
          <w:spacing w:val="9"/>
          <w:sz w:val="21"/>
          <w:szCs w:val="21"/>
          <w:u w:val="single" w:color="auto"/>
        </w:rPr>
        <w:t>相关的工程资料。否则，发包人</w:t>
      </w:r>
      <w:r>
        <w:rPr>
          <w:rFonts w:hint="eastAsia" w:asciiTheme="minorEastAsia" w:hAnsiTheme="minorEastAsia" w:eastAsiaTheme="minorEastAsia" w:cstheme="minorEastAsia"/>
          <w:spacing w:val="8"/>
          <w:sz w:val="21"/>
          <w:szCs w:val="21"/>
          <w:u w:val="single" w:color="auto"/>
        </w:rPr>
        <w:t>可以暂停支付工程款。</w:t>
      </w:r>
    </w:p>
    <w:p w14:paraId="15F2B09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21.7. 若因设计图纸局部设计不详，在后续图纸会审或施工中需进一步细化设计的，发</w:t>
      </w:r>
      <w:r>
        <w:rPr>
          <w:rFonts w:hint="eastAsia" w:asciiTheme="minorEastAsia" w:hAnsiTheme="minorEastAsia" w:eastAsiaTheme="minorEastAsia" w:cstheme="minorEastAsia"/>
          <w:spacing w:val="8"/>
          <w:sz w:val="21"/>
          <w:szCs w:val="21"/>
          <w:u w:val="single" w:color="auto"/>
        </w:rPr>
        <w:t>包人</w:t>
      </w:r>
      <w:r>
        <w:rPr>
          <w:rFonts w:hint="eastAsia" w:asciiTheme="minorEastAsia" w:hAnsiTheme="minorEastAsia" w:eastAsiaTheme="minorEastAsia" w:cstheme="minorEastAsia"/>
          <w:spacing w:val="9"/>
          <w:sz w:val="21"/>
          <w:szCs w:val="21"/>
          <w:u w:val="single" w:color="auto"/>
        </w:rPr>
        <w:t>仅对细化后的图纸进行技术认可，不再调整其相应价款。</w:t>
      </w:r>
    </w:p>
    <w:p w14:paraId="2A8D321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21.8. 其它按本工程招标文件及补充通知、投标文件、中标通知书等相关内容执行，与</w:t>
      </w:r>
      <w:r>
        <w:rPr>
          <w:rFonts w:hint="eastAsia" w:asciiTheme="minorEastAsia" w:hAnsiTheme="minorEastAsia" w:eastAsiaTheme="minorEastAsia" w:cstheme="minorEastAsia"/>
          <w:spacing w:val="8"/>
          <w:sz w:val="21"/>
          <w:szCs w:val="21"/>
          <w:u w:val="single" w:color="auto"/>
        </w:rPr>
        <w:t>本合</w:t>
      </w:r>
      <w:r>
        <w:rPr>
          <w:rFonts w:hint="eastAsia" w:asciiTheme="minorEastAsia" w:hAnsiTheme="minorEastAsia" w:eastAsiaTheme="minorEastAsia" w:cstheme="minorEastAsia"/>
          <w:spacing w:val="7"/>
          <w:sz w:val="21"/>
          <w:szCs w:val="21"/>
          <w:u w:val="single" w:color="auto"/>
        </w:rPr>
        <w:t>同具有同等法律效力。</w:t>
      </w:r>
    </w:p>
    <w:p w14:paraId="3AB960F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21.9. 若由于工人或农民工工资及相关问题导致工人或农民工向发包方投诉或上访等（</w:t>
      </w:r>
      <w:r>
        <w:rPr>
          <w:rFonts w:hint="eastAsia" w:asciiTheme="minorEastAsia" w:hAnsiTheme="minorEastAsia" w:eastAsiaTheme="minorEastAsia" w:cstheme="minorEastAsia"/>
          <w:spacing w:val="8"/>
          <w:sz w:val="21"/>
          <w:szCs w:val="21"/>
          <w:u w:val="single" w:color="auto"/>
        </w:rPr>
        <w:t>如围</w:t>
      </w:r>
      <w:r>
        <w:rPr>
          <w:rFonts w:hint="eastAsia" w:asciiTheme="minorEastAsia" w:hAnsiTheme="minorEastAsia" w:eastAsiaTheme="minorEastAsia" w:cstheme="minorEastAsia"/>
          <w:spacing w:val="10"/>
          <w:sz w:val="21"/>
          <w:szCs w:val="21"/>
          <w:u w:val="single" w:color="auto"/>
        </w:rPr>
        <w:t>堵学校大门、围攻办公大楼、校内外游行等）影响发包方正常教学</w:t>
      </w:r>
      <w:r>
        <w:rPr>
          <w:rFonts w:hint="eastAsia" w:asciiTheme="minorEastAsia" w:hAnsiTheme="minorEastAsia" w:eastAsiaTheme="minorEastAsia" w:cstheme="minorEastAsia"/>
          <w:spacing w:val="9"/>
          <w:sz w:val="21"/>
          <w:szCs w:val="21"/>
          <w:u w:val="single" w:color="auto"/>
        </w:rPr>
        <w:t>办公秩序行为以及其他给学校</w:t>
      </w:r>
      <w:r>
        <w:rPr>
          <w:rFonts w:hint="eastAsia" w:asciiTheme="minorEastAsia" w:hAnsiTheme="minorEastAsia" w:eastAsiaTheme="minorEastAsia" w:cstheme="minorEastAsia"/>
          <w:spacing w:val="10"/>
          <w:sz w:val="21"/>
          <w:szCs w:val="21"/>
          <w:u w:val="single" w:color="auto"/>
        </w:rPr>
        <w:t>造成负面影响的，发包方有权拒付工程款，且承包方应向发包方支付违约金</w:t>
      </w:r>
      <w:r>
        <w:rPr>
          <w:rFonts w:hint="eastAsia" w:asciiTheme="minorEastAsia" w:hAnsiTheme="minorEastAsia" w:eastAsiaTheme="minorEastAsia" w:cstheme="minorEastAsia"/>
          <w:b/>
          <w:bCs/>
          <w:spacing w:val="10"/>
          <w:sz w:val="21"/>
          <w:szCs w:val="21"/>
          <w:u w:val="single" w:color="auto"/>
        </w:rPr>
        <w:t>（每次</w:t>
      </w:r>
      <w:r>
        <w:rPr>
          <w:rFonts w:hint="eastAsia" w:asciiTheme="minorEastAsia" w:hAnsiTheme="minorEastAsia" w:eastAsiaTheme="minorEastAsia" w:cstheme="minorEastAsia"/>
          <w:spacing w:val="-5"/>
          <w:sz w:val="21"/>
          <w:szCs w:val="21"/>
          <w:u w:val="single" w:color="auto"/>
        </w:rPr>
        <w:t xml:space="preserve"> </w:t>
      </w:r>
      <w:r>
        <w:rPr>
          <w:rFonts w:hint="eastAsia" w:asciiTheme="minorEastAsia" w:hAnsiTheme="minorEastAsia" w:eastAsiaTheme="minorEastAsia" w:cstheme="minorEastAsia"/>
          <w:b/>
          <w:bCs/>
          <w:spacing w:val="10"/>
          <w:sz w:val="21"/>
          <w:szCs w:val="21"/>
          <w:u w:val="single" w:color="auto"/>
        </w:rPr>
        <w:t>10</w:t>
      </w:r>
      <w:r>
        <w:rPr>
          <w:rFonts w:hint="eastAsia" w:asciiTheme="minorEastAsia" w:hAnsiTheme="minorEastAsia" w:eastAsiaTheme="minorEastAsia" w:cstheme="minorEastAsia"/>
          <w:spacing w:val="-33"/>
          <w:sz w:val="21"/>
          <w:szCs w:val="21"/>
          <w:u w:val="single" w:color="auto"/>
        </w:rPr>
        <w:t xml:space="preserve"> </w:t>
      </w:r>
      <w:r>
        <w:rPr>
          <w:rFonts w:hint="eastAsia" w:asciiTheme="minorEastAsia" w:hAnsiTheme="minorEastAsia" w:eastAsiaTheme="minorEastAsia" w:cstheme="minorEastAsia"/>
          <w:b/>
          <w:bCs/>
          <w:spacing w:val="10"/>
          <w:sz w:val="21"/>
          <w:szCs w:val="21"/>
          <w:u w:val="single" w:color="auto"/>
        </w:rPr>
        <w:t>万元人民</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b/>
          <w:bCs/>
          <w:spacing w:val="9"/>
          <w:sz w:val="21"/>
          <w:szCs w:val="21"/>
          <w:u w:val="single" w:color="auto"/>
        </w:rPr>
        <w:t>币</w:t>
      </w:r>
      <w:r>
        <w:rPr>
          <w:rFonts w:hint="eastAsia" w:asciiTheme="minorEastAsia" w:hAnsiTheme="minorEastAsia" w:eastAsiaTheme="minorEastAsia" w:cstheme="minorEastAsia"/>
          <w:spacing w:val="18"/>
          <w:sz w:val="21"/>
          <w:szCs w:val="21"/>
          <w:u w:val="single" w:color="auto"/>
        </w:rPr>
        <w:t>），</w:t>
      </w:r>
      <w:r>
        <w:rPr>
          <w:rFonts w:hint="eastAsia" w:asciiTheme="minorEastAsia" w:hAnsiTheme="minorEastAsia" w:eastAsiaTheme="minorEastAsia" w:cstheme="minorEastAsia"/>
          <w:spacing w:val="9"/>
          <w:sz w:val="21"/>
          <w:szCs w:val="21"/>
          <w:u w:val="single" w:color="auto"/>
        </w:rPr>
        <w:t>该违约金可以从发包方实际应付承包方的工程款或履约保证金中直接扣除；若对发包方造成损失的，承包方还应当承担相应的赔偿责任。因承包人拖欠农民工工资造成发包人涉及法律诉讼的，承包人应当向发包人承担合同价款20%的违约金，同时项目经理要承担连带责任。</w:t>
      </w:r>
    </w:p>
    <w:p w14:paraId="5CBA580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21.10.中标人确定后需向招标人提供广联达版本的已标价工程量清</w:t>
      </w:r>
      <w:r>
        <w:rPr>
          <w:rFonts w:hint="eastAsia" w:asciiTheme="minorEastAsia" w:hAnsiTheme="minorEastAsia" w:eastAsiaTheme="minorEastAsia" w:cstheme="minorEastAsia"/>
          <w:spacing w:val="8"/>
          <w:sz w:val="21"/>
          <w:szCs w:val="21"/>
          <w:u w:val="single" w:color="auto"/>
        </w:rPr>
        <w:t>单电子版。</w:t>
      </w:r>
    </w:p>
    <w:p w14:paraId="305F434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21.11.本合同约定的承包人应支付的违约金直接从发包人应实付的工程款中扣除，只有</w:t>
      </w:r>
      <w:r>
        <w:rPr>
          <w:rFonts w:hint="eastAsia" w:asciiTheme="minorEastAsia" w:hAnsiTheme="minorEastAsia" w:eastAsiaTheme="minorEastAsia" w:cstheme="minorEastAsia"/>
          <w:spacing w:val="8"/>
          <w:sz w:val="21"/>
          <w:szCs w:val="21"/>
          <w:u w:val="single" w:color="auto"/>
        </w:rPr>
        <w:t>在工</w:t>
      </w:r>
      <w:r>
        <w:rPr>
          <w:rFonts w:hint="eastAsia" w:asciiTheme="minorEastAsia" w:hAnsiTheme="minorEastAsia" w:eastAsiaTheme="minorEastAsia" w:cstheme="minorEastAsia"/>
          <w:spacing w:val="9"/>
          <w:sz w:val="21"/>
          <w:szCs w:val="21"/>
          <w:u w:val="single" w:color="auto"/>
        </w:rPr>
        <w:t>程款不足以支付违约金时才从履约保证金中扣除。</w:t>
      </w:r>
    </w:p>
    <w:p w14:paraId="758C565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u w:val="single" w:color="auto"/>
        </w:rPr>
        <w:t>21.12.承包人在施工过程中不得扰民，若有扰民，在接到发包人指示后，应当立即改正</w:t>
      </w:r>
      <w:r>
        <w:rPr>
          <w:rFonts w:hint="eastAsia" w:asciiTheme="minorEastAsia" w:hAnsiTheme="minorEastAsia" w:eastAsiaTheme="minorEastAsia" w:cstheme="minorEastAsia"/>
          <w:spacing w:val="8"/>
          <w:sz w:val="21"/>
          <w:szCs w:val="21"/>
          <w:u w:val="single" w:color="auto"/>
        </w:rPr>
        <w:t>，否</w:t>
      </w:r>
      <w:r>
        <w:rPr>
          <w:rFonts w:hint="eastAsia" w:asciiTheme="minorEastAsia" w:hAnsiTheme="minorEastAsia" w:eastAsiaTheme="minorEastAsia" w:cstheme="minorEastAsia"/>
          <w:spacing w:val="10"/>
          <w:sz w:val="21"/>
          <w:szCs w:val="21"/>
          <w:u w:val="single" w:color="auto"/>
        </w:rPr>
        <w:t>则，发包人可以视情况从安全文明措施费中扣除部分款项。</w:t>
      </w:r>
      <w:r>
        <w:rPr>
          <w:rFonts w:hint="eastAsia" w:asciiTheme="minorEastAsia" w:hAnsiTheme="minorEastAsia" w:eastAsiaTheme="minorEastAsia" w:cstheme="minorEastAsia"/>
          <w:spacing w:val="9"/>
          <w:sz w:val="21"/>
          <w:szCs w:val="21"/>
          <w:u w:val="single" w:color="auto"/>
        </w:rPr>
        <w:t>承包人也不得以扰民停工为由向发包人主张延长工期等任何请求。</w:t>
      </w:r>
    </w:p>
    <w:p w14:paraId="0266893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64"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u w:val="single" w:color="auto"/>
        </w:rPr>
        <w:t>21.13</w:t>
      </w:r>
      <w:r>
        <w:rPr>
          <w:rFonts w:hint="eastAsia" w:asciiTheme="minorEastAsia" w:hAnsiTheme="minorEastAsia" w:eastAsiaTheme="minorEastAsia" w:cstheme="minorEastAsia"/>
          <w:spacing w:val="11"/>
          <w:sz w:val="21"/>
          <w:szCs w:val="21"/>
        </w:rPr>
        <w:t>.</w:t>
      </w:r>
      <w:r>
        <w:rPr>
          <w:rFonts w:hint="eastAsia" w:asciiTheme="minorEastAsia" w:hAnsiTheme="minorEastAsia" w:eastAsiaTheme="minorEastAsia" w:cstheme="minorEastAsia"/>
          <w:spacing w:val="11"/>
          <w:sz w:val="21"/>
          <w:szCs w:val="21"/>
          <w:u w:val="single" w:color="auto"/>
        </w:rPr>
        <w:t>现场经济签证、材料考察应及时由发包人、承包人、监理人三方共同签字认可，时效</w:t>
      </w:r>
      <w:r>
        <w:rPr>
          <w:rFonts w:hint="eastAsia" w:asciiTheme="minorEastAsia" w:hAnsiTheme="minorEastAsia" w:eastAsiaTheme="minorEastAsia" w:cstheme="minorEastAsia"/>
          <w:spacing w:val="5"/>
          <w:sz w:val="21"/>
          <w:szCs w:val="21"/>
          <w:u w:val="single" w:color="auto"/>
        </w:rPr>
        <w:t>为现场发生时</w:t>
      </w:r>
      <w:r>
        <w:rPr>
          <w:rFonts w:hint="eastAsia" w:asciiTheme="minorEastAsia" w:hAnsiTheme="minorEastAsia" w:eastAsiaTheme="minorEastAsia" w:cstheme="minorEastAsia"/>
          <w:spacing w:val="-28"/>
          <w:sz w:val="21"/>
          <w:szCs w:val="21"/>
          <w:u w:val="single" w:color="auto"/>
        </w:rPr>
        <w:t xml:space="preserve"> </w:t>
      </w:r>
      <w:r>
        <w:rPr>
          <w:rFonts w:hint="eastAsia" w:asciiTheme="minorEastAsia" w:hAnsiTheme="minorEastAsia" w:eastAsiaTheme="minorEastAsia" w:cstheme="minorEastAsia"/>
          <w:spacing w:val="5"/>
          <w:sz w:val="21"/>
          <w:szCs w:val="21"/>
          <w:u w:val="single" w:color="auto"/>
        </w:rPr>
        <w:t>7 日内，逾期将不予认可。</w:t>
      </w:r>
    </w:p>
    <w:p w14:paraId="5CCC364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64"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u w:val="single" w:color="auto"/>
        </w:rPr>
        <w:t>21.14</w:t>
      </w:r>
      <w:r>
        <w:rPr>
          <w:rFonts w:hint="eastAsia" w:asciiTheme="minorEastAsia" w:hAnsiTheme="minorEastAsia" w:eastAsiaTheme="minorEastAsia" w:cstheme="minorEastAsia"/>
          <w:spacing w:val="11"/>
          <w:sz w:val="21"/>
          <w:szCs w:val="21"/>
        </w:rPr>
        <w:t>.</w:t>
      </w:r>
      <w:r>
        <w:rPr>
          <w:rFonts w:hint="eastAsia" w:asciiTheme="minorEastAsia" w:hAnsiTheme="minorEastAsia" w:eastAsiaTheme="minorEastAsia" w:cstheme="minorEastAsia"/>
          <w:spacing w:val="11"/>
          <w:sz w:val="21"/>
          <w:szCs w:val="21"/>
          <w:u w:val="single" w:color="auto"/>
        </w:rPr>
        <w:t>工程施工中若发生合同价款以外计日工，其价格参照焦作市定额站发布的施工当期各</w:t>
      </w:r>
      <w:r>
        <w:rPr>
          <w:rFonts w:hint="eastAsia" w:asciiTheme="minorEastAsia" w:hAnsiTheme="minorEastAsia" w:eastAsiaTheme="minorEastAsia" w:cstheme="minorEastAsia"/>
          <w:spacing w:val="8"/>
          <w:sz w:val="21"/>
          <w:szCs w:val="21"/>
          <w:u w:val="single" w:color="auto"/>
        </w:rPr>
        <w:t>工种信息价格（普工）乘</w:t>
      </w:r>
      <w:r>
        <w:rPr>
          <w:rFonts w:hint="eastAsia" w:asciiTheme="minorEastAsia" w:hAnsiTheme="minorEastAsia" w:eastAsiaTheme="minorEastAsia" w:cstheme="minorEastAsia"/>
          <w:spacing w:val="-23"/>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1.38</w:t>
      </w:r>
      <w:r>
        <w:rPr>
          <w:rFonts w:hint="eastAsia" w:asciiTheme="minorEastAsia" w:hAnsiTheme="minorEastAsia" w:eastAsiaTheme="minorEastAsia" w:cstheme="minorEastAsia"/>
          <w:spacing w:val="-36"/>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系数计入税前（含管理费和利润</w:t>
      </w:r>
      <w:r>
        <w:rPr>
          <w:rFonts w:hint="eastAsia" w:asciiTheme="minorEastAsia" w:hAnsiTheme="minorEastAsia" w:eastAsiaTheme="minorEastAsia" w:cstheme="minorEastAsia"/>
          <w:spacing w:val="14"/>
          <w:sz w:val="21"/>
          <w:szCs w:val="21"/>
          <w:u w:val="single" w:color="auto"/>
        </w:rPr>
        <w:t>）；</w:t>
      </w:r>
      <w:r>
        <w:rPr>
          <w:rFonts w:hint="eastAsia" w:asciiTheme="minorEastAsia" w:hAnsiTheme="minorEastAsia" w:eastAsiaTheme="minorEastAsia" w:cstheme="minorEastAsia"/>
          <w:spacing w:val="8"/>
          <w:sz w:val="21"/>
          <w:szCs w:val="21"/>
          <w:u w:val="single" w:color="auto"/>
        </w:rPr>
        <w:t>若发生零星机械台班，其价格</w:t>
      </w:r>
      <w:r>
        <w:rPr>
          <w:rFonts w:hint="eastAsia" w:asciiTheme="minorEastAsia" w:hAnsiTheme="minorEastAsia" w:eastAsiaTheme="minorEastAsia" w:cstheme="minorEastAsia"/>
          <w:spacing w:val="9"/>
          <w:sz w:val="21"/>
          <w:szCs w:val="21"/>
          <w:u w:val="single" w:color="auto"/>
        </w:rPr>
        <w:t>参照现行定额机械台班预算价格计入税前（含管理费和利润）</w:t>
      </w:r>
    </w:p>
    <w:p w14:paraId="5391100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u w:val="single" w:color="auto"/>
        </w:rPr>
        <w:t>21.15. 承包人提交的竣工结算金额</w:t>
      </w:r>
      <w:r>
        <w:rPr>
          <w:rFonts w:hint="eastAsia" w:asciiTheme="minorEastAsia" w:hAnsiTheme="minorEastAsia" w:eastAsiaTheme="minorEastAsia" w:cstheme="minorEastAsia"/>
          <w:spacing w:val="-42"/>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A</w:t>
      </w:r>
      <w:r>
        <w:rPr>
          <w:rFonts w:hint="eastAsia" w:asciiTheme="minorEastAsia" w:hAnsiTheme="minorEastAsia" w:eastAsiaTheme="minorEastAsia" w:cstheme="minorEastAsia"/>
          <w:spacing w:val="-43"/>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与最终审计审定金额</w:t>
      </w:r>
      <w:r>
        <w:rPr>
          <w:rFonts w:hint="eastAsia" w:asciiTheme="minorEastAsia" w:hAnsiTheme="minorEastAsia" w:eastAsiaTheme="minorEastAsia" w:cstheme="minorEastAsia"/>
          <w:spacing w:val="-52"/>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B</w:t>
      </w:r>
      <w:r>
        <w:rPr>
          <w:rFonts w:hint="eastAsia" w:asciiTheme="minorEastAsia" w:hAnsiTheme="minorEastAsia" w:eastAsiaTheme="minorEastAsia" w:cstheme="minorEastAsia"/>
          <w:spacing w:val="-47"/>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偏差率不得大于</w:t>
      </w:r>
      <w:r>
        <w:rPr>
          <w:rFonts w:hint="eastAsia" w:asciiTheme="minorEastAsia" w:hAnsiTheme="minorEastAsia" w:eastAsiaTheme="minorEastAsia" w:cstheme="minorEastAsia"/>
          <w:spacing w:val="-31"/>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10%，若大于</w:t>
      </w:r>
      <w:r>
        <w:rPr>
          <w:rFonts w:hint="eastAsia" w:asciiTheme="minorEastAsia" w:hAnsiTheme="minorEastAsia" w:eastAsiaTheme="minorEastAsia" w:cstheme="minorEastAsia"/>
          <w:spacing w:val="-31"/>
          <w:sz w:val="21"/>
          <w:szCs w:val="21"/>
          <w:u w:val="single" w:color="auto"/>
        </w:rPr>
        <w:t xml:space="preserve"> </w:t>
      </w:r>
      <w:r>
        <w:rPr>
          <w:rFonts w:hint="eastAsia" w:asciiTheme="minorEastAsia" w:hAnsiTheme="minorEastAsia" w:eastAsiaTheme="minorEastAsia" w:cstheme="minorEastAsia"/>
          <w:spacing w:val="4"/>
          <w:sz w:val="21"/>
          <w:szCs w:val="21"/>
          <w:u w:val="single" w:color="auto"/>
        </w:rPr>
        <w:t>10%</w:t>
      </w:r>
      <w:r>
        <w:rPr>
          <w:rFonts w:hint="eastAsia" w:asciiTheme="minorEastAsia" w:hAnsiTheme="minorEastAsia" w:eastAsiaTheme="minorEastAsia" w:cstheme="minorEastAsia"/>
          <w:spacing w:val="8"/>
          <w:sz w:val="21"/>
          <w:szCs w:val="21"/>
          <w:u w:val="single" w:color="auto"/>
        </w:rPr>
        <w:t>承包人须支付超出部分的</w:t>
      </w:r>
      <w:r>
        <w:rPr>
          <w:rFonts w:hint="eastAsia" w:asciiTheme="minorEastAsia" w:hAnsiTheme="minorEastAsia" w:eastAsiaTheme="minorEastAsia" w:cstheme="minorEastAsia"/>
          <w:spacing w:val="-35"/>
          <w:sz w:val="21"/>
          <w:szCs w:val="21"/>
          <w:u w:val="single" w:color="auto"/>
        </w:rPr>
        <w:t xml:space="preserve"> </w:t>
      </w:r>
      <w:r>
        <w:rPr>
          <w:rFonts w:hint="eastAsia" w:asciiTheme="minorEastAsia" w:hAnsiTheme="minorEastAsia" w:eastAsiaTheme="minorEastAsia" w:cstheme="minorEastAsia"/>
          <w:spacing w:val="8"/>
          <w:sz w:val="21"/>
          <w:szCs w:val="21"/>
          <w:u w:val="single" w:color="auto"/>
        </w:rPr>
        <w:t>5%作为违约金（即（A-B*1.1）*5%</w:t>
      </w:r>
      <w:r>
        <w:rPr>
          <w:rFonts w:hint="eastAsia" w:asciiTheme="minorEastAsia" w:hAnsiTheme="minorEastAsia" w:eastAsiaTheme="minorEastAsia" w:cstheme="minorEastAsia"/>
          <w:spacing w:val="13"/>
          <w:sz w:val="21"/>
          <w:szCs w:val="21"/>
          <w:u w:val="single" w:color="auto"/>
        </w:rPr>
        <w:t>），</w:t>
      </w:r>
      <w:r>
        <w:rPr>
          <w:rFonts w:hint="eastAsia" w:asciiTheme="minorEastAsia" w:hAnsiTheme="minorEastAsia" w:eastAsiaTheme="minorEastAsia" w:cstheme="minorEastAsia"/>
          <w:spacing w:val="8"/>
          <w:sz w:val="21"/>
          <w:szCs w:val="21"/>
          <w:u w:val="single" w:color="auto"/>
        </w:rPr>
        <w:t>在审计金额中直接</w:t>
      </w:r>
      <w:r>
        <w:rPr>
          <w:rFonts w:hint="eastAsia" w:asciiTheme="minorEastAsia" w:hAnsiTheme="minorEastAsia" w:eastAsiaTheme="minorEastAsia" w:cstheme="minorEastAsia"/>
          <w:spacing w:val="7"/>
          <w:sz w:val="21"/>
          <w:szCs w:val="21"/>
          <w:u w:val="single" w:color="auto"/>
        </w:rPr>
        <w:t>扣除。</w:t>
      </w:r>
    </w:p>
    <w:p w14:paraId="5A571E20">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52"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u w:val="single" w:color="auto"/>
        </w:rPr>
        <w:t>21.16.未尽事宜，按国家有关规定执行。</w:t>
      </w:r>
    </w:p>
    <w:p w14:paraId="479E460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60"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u w:val="single" w:color="auto"/>
        </w:rPr>
        <w:t>21.17</w:t>
      </w:r>
      <w:r>
        <w:rPr>
          <w:rFonts w:hint="eastAsia" w:asciiTheme="minorEastAsia" w:hAnsiTheme="minorEastAsia" w:eastAsiaTheme="minorEastAsia" w:cstheme="minorEastAsia"/>
          <w:spacing w:val="-35"/>
          <w:sz w:val="21"/>
          <w:szCs w:val="21"/>
          <w:u w:val="single" w:color="auto"/>
        </w:rPr>
        <w:t xml:space="preserve"> </w:t>
      </w:r>
      <w:r>
        <w:rPr>
          <w:rFonts w:hint="eastAsia" w:asciiTheme="minorEastAsia" w:hAnsiTheme="minorEastAsia" w:eastAsiaTheme="minorEastAsia" w:cstheme="minorEastAsia"/>
          <w:spacing w:val="10"/>
          <w:sz w:val="21"/>
          <w:szCs w:val="21"/>
          <w:u w:val="single" w:color="auto"/>
        </w:rPr>
        <w:t>其他“商品包装和快递包装应符合《商品包装政府采购需求标准（试行）》和《快递包装政府采购需求标准（试行）》规定，商品的包装和快递包装验收标</w:t>
      </w:r>
      <w:r>
        <w:rPr>
          <w:rFonts w:hint="eastAsia" w:asciiTheme="minorEastAsia" w:hAnsiTheme="minorEastAsia" w:eastAsiaTheme="minorEastAsia" w:cstheme="minorEastAsia"/>
          <w:spacing w:val="9"/>
          <w:sz w:val="21"/>
          <w:szCs w:val="21"/>
          <w:u w:val="single" w:color="auto"/>
        </w:rPr>
        <w:t>准应符合《商品包装政府</w:t>
      </w:r>
      <w:r>
        <w:rPr>
          <w:rFonts w:hint="eastAsia" w:asciiTheme="minorEastAsia" w:hAnsiTheme="minorEastAsia" w:eastAsiaTheme="minorEastAsia" w:cstheme="minorEastAsia"/>
          <w:spacing w:val="10"/>
          <w:sz w:val="21"/>
          <w:szCs w:val="21"/>
          <w:u w:val="single" w:color="auto"/>
        </w:rPr>
        <w:t>采购需求标准（试行）》和《快递包装政府采购需求标准（试行）》规</w:t>
      </w:r>
      <w:r>
        <w:rPr>
          <w:rFonts w:hint="eastAsia" w:asciiTheme="minorEastAsia" w:hAnsiTheme="minorEastAsia" w:eastAsiaTheme="minorEastAsia" w:cstheme="minorEastAsia"/>
          <w:spacing w:val="9"/>
          <w:sz w:val="21"/>
          <w:szCs w:val="21"/>
          <w:u w:val="single" w:color="auto"/>
        </w:rPr>
        <w:t>定，并提供相关的检测报</w:t>
      </w:r>
      <w:r>
        <w:rPr>
          <w:rFonts w:hint="eastAsia" w:asciiTheme="minorEastAsia" w:hAnsiTheme="minorEastAsia" w:eastAsiaTheme="minorEastAsia" w:cstheme="minorEastAsia"/>
          <w:spacing w:val="22"/>
          <w:sz w:val="21"/>
          <w:szCs w:val="21"/>
          <w:u w:val="single" w:color="auto"/>
        </w:rPr>
        <w:t>告（如需）。”</w:t>
      </w:r>
    </w:p>
    <w:p w14:paraId="098460B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69"/>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附件</w:t>
      </w:r>
    </w:p>
    <w:p w14:paraId="1D2B924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协议书附件：</w:t>
      </w:r>
    </w:p>
    <w:p w14:paraId="2E3D08E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附件</w:t>
      </w:r>
      <w:r>
        <w:rPr>
          <w:rFonts w:hint="eastAsia" w:asciiTheme="minorEastAsia" w:hAnsiTheme="minorEastAsia" w:eastAsiaTheme="minorEastAsia" w:cstheme="minorEastAsia"/>
          <w:spacing w:val="-17"/>
          <w:sz w:val="21"/>
          <w:szCs w:val="21"/>
        </w:rPr>
        <w:t xml:space="preserve"> </w:t>
      </w:r>
      <w:r>
        <w:rPr>
          <w:rFonts w:hint="eastAsia" w:asciiTheme="minorEastAsia" w:hAnsiTheme="minorEastAsia" w:eastAsiaTheme="minorEastAsia" w:cstheme="minorEastAsia"/>
          <w:spacing w:val="6"/>
          <w:sz w:val="21"/>
          <w:szCs w:val="21"/>
        </w:rPr>
        <w:t>1：承包人承揽工程项目一览表</w:t>
      </w:r>
    </w:p>
    <w:p w14:paraId="172C7D0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专用合同条款附件：</w:t>
      </w:r>
    </w:p>
    <w:p w14:paraId="7B94D27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附件</w:t>
      </w:r>
      <w:r>
        <w:rPr>
          <w:rFonts w:hint="eastAsia" w:asciiTheme="minorEastAsia" w:hAnsiTheme="minorEastAsia" w:eastAsiaTheme="minorEastAsia" w:cstheme="minorEastAsia"/>
          <w:spacing w:val="-33"/>
          <w:sz w:val="21"/>
          <w:szCs w:val="21"/>
        </w:rPr>
        <w:t xml:space="preserve"> </w:t>
      </w:r>
      <w:r>
        <w:rPr>
          <w:rFonts w:hint="eastAsia" w:asciiTheme="minorEastAsia" w:hAnsiTheme="minorEastAsia" w:eastAsiaTheme="minorEastAsia" w:cstheme="minorEastAsia"/>
          <w:spacing w:val="7"/>
          <w:sz w:val="21"/>
          <w:szCs w:val="21"/>
        </w:rPr>
        <w:t>2：发包人供应材料设备一览表</w:t>
      </w:r>
    </w:p>
    <w:p w14:paraId="18680E1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附件</w:t>
      </w:r>
      <w:r>
        <w:rPr>
          <w:rFonts w:hint="eastAsia" w:asciiTheme="minorEastAsia" w:hAnsiTheme="minorEastAsia" w:eastAsiaTheme="minorEastAsia" w:cstheme="minorEastAsia"/>
          <w:spacing w:val="-27"/>
          <w:sz w:val="21"/>
          <w:szCs w:val="21"/>
        </w:rPr>
        <w:t xml:space="preserve"> </w:t>
      </w:r>
      <w:r>
        <w:rPr>
          <w:rFonts w:hint="eastAsia" w:asciiTheme="minorEastAsia" w:hAnsiTheme="minorEastAsia" w:eastAsiaTheme="minorEastAsia" w:cstheme="minorEastAsia"/>
          <w:spacing w:val="5"/>
          <w:sz w:val="21"/>
          <w:szCs w:val="21"/>
        </w:rPr>
        <w:t>3：工程质量保修书</w:t>
      </w:r>
    </w:p>
    <w:p w14:paraId="065019A1">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附件</w:t>
      </w:r>
      <w:r>
        <w:rPr>
          <w:rFonts w:hint="eastAsia" w:asciiTheme="minorEastAsia" w:hAnsiTheme="minorEastAsia" w:eastAsiaTheme="minorEastAsia" w:cstheme="minorEastAsia"/>
          <w:spacing w:val="-38"/>
          <w:sz w:val="21"/>
          <w:szCs w:val="21"/>
        </w:rPr>
        <w:t xml:space="preserve"> </w:t>
      </w:r>
      <w:r>
        <w:rPr>
          <w:rFonts w:hint="eastAsia" w:asciiTheme="minorEastAsia" w:hAnsiTheme="minorEastAsia" w:eastAsiaTheme="minorEastAsia" w:cstheme="minorEastAsia"/>
          <w:spacing w:val="7"/>
          <w:sz w:val="21"/>
          <w:szCs w:val="21"/>
        </w:rPr>
        <w:t>4：主要建设工程文件目录</w:t>
      </w:r>
    </w:p>
    <w:p w14:paraId="1FAD8DD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z w:val="21"/>
          <w:szCs w:val="21"/>
          <w:highlight w:val="none"/>
        </w:rPr>
        <mc:AlternateContent>
          <mc:Choice Requires="wps">
            <w:drawing>
              <wp:anchor distT="0" distB="0" distL="0" distR="0" simplePos="0" relativeHeight="251660288" behindDoc="1" locked="0" layoutInCell="1" allowOverlap="1">
                <wp:simplePos x="0" y="0"/>
                <wp:positionH relativeFrom="column">
                  <wp:posOffset>0</wp:posOffset>
                </wp:positionH>
                <wp:positionV relativeFrom="paragraph">
                  <wp:posOffset>-50800</wp:posOffset>
                </wp:positionV>
                <wp:extent cx="2815590" cy="579755"/>
                <wp:effectExtent l="0" t="0" r="0" b="0"/>
                <wp:wrapNone/>
                <wp:docPr id="22" name="Rect 22"/>
                <wp:cNvGraphicFramePr/>
                <a:graphic xmlns:a="http://schemas.openxmlformats.org/drawingml/2006/main">
                  <a:graphicData uri="http://schemas.microsoft.com/office/word/2010/wordprocessingShape">
                    <wps:wsp>
                      <wps:cNvSpPr/>
                      <wps:spPr>
                        <a:xfrm>
                          <a:off x="0" y="-51183"/>
                          <a:ext cx="2815589" cy="57975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 o:spid="_x0000_s1026" o:spt="1" style="position:absolute;left:0pt;margin-left:0pt;margin-top:-4pt;height:45.65pt;width:221.7pt;z-index:-251656192;mso-width-relative:page;mso-height-relative:page;" filled="f" stroked="f" coordsize="21600,21600" o:gfxdata="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3u61gAAAAYBAAAPAAAA&#10;AAAAAAEAIAAAACIAAABkcnMvZG93bnJldi54bWxQSwECFAAUAAAACACHTuJAmQkFHhcCAABABAAA&#10;DgAAAAAAAAABACAAAAAlAQAAZHJzL2Uyb0RvYy54bWxQSwUGAAAAAAYABgBZAQAArgUAAAAA&#10;">
                <v:fill on="f" focussize="0,0"/>
                <v:stroke on="f" weight="0pt"/>
                <v:imagedata o:title=""/>
                <o:lock v:ext="edit" aspectratio="f"/>
                <v:textbox inset="0mm,0mm,0mm,0mm"/>
              </v:rect>
            </w:pict>
          </mc:Fallback>
        </mc:AlternateContent>
      </w:r>
      <w:r>
        <w:rPr>
          <w:rFonts w:hint="eastAsia" w:asciiTheme="minorEastAsia" w:hAnsiTheme="minorEastAsia" w:eastAsiaTheme="minorEastAsia" w:cstheme="minorEastAsia"/>
          <w:spacing w:val="7"/>
          <w:sz w:val="21"/>
          <w:szCs w:val="21"/>
          <w:highlight w:val="none"/>
        </w:rPr>
        <w:t>附件</w:t>
      </w:r>
      <w:r>
        <w:rPr>
          <w:rFonts w:hint="eastAsia" w:asciiTheme="minorEastAsia" w:hAnsiTheme="minorEastAsia" w:eastAsiaTheme="minorEastAsia" w:cstheme="minorEastAsia"/>
          <w:spacing w:val="-21"/>
          <w:sz w:val="21"/>
          <w:szCs w:val="21"/>
          <w:highlight w:val="none"/>
        </w:rPr>
        <w:t xml:space="preserve"> </w:t>
      </w:r>
      <w:r>
        <w:rPr>
          <w:rFonts w:hint="eastAsia" w:asciiTheme="minorEastAsia" w:hAnsiTheme="minorEastAsia" w:eastAsiaTheme="minorEastAsia" w:cstheme="minorEastAsia"/>
          <w:spacing w:val="7"/>
          <w:sz w:val="21"/>
          <w:szCs w:val="21"/>
          <w:highlight w:val="none"/>
        </w:rPr>
        <w:t>5：承包人用于本工程施工的机械设备表</w:t>
      </w:r>
    </w:p>
    <w:p w14:paraId="4C664D7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outlineLvl w:val="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附件</w:t>
      </w:r>
      <w:r>
        <w:rPr>
          <w:rFonts w:hint="eastAsia" w:asciiTheme="minorEastAsia" w:hAnsiTheme="minorEastAsia" w:eastAsiaTheme="minorEastAsia" w:cstheme="minorEastAsia"/>
          <w:spacing w:val="-33"/>
          <w:sz w:val="21"/>
          <w:szCs w:val="21"/>
          <w:highlight w:val="none"/>
        </w:rPr>
        <w:t xml:space="preserve"> </w:t>
      </w:r>
      <w:r>
        <w:rPr>
          <w:rFonts w:hint="eastAsia" w:asciiTheme="minorEastAsia" w:hAnsiTheme="minorEastAsia" w:eastAsiaTheme="minorEastAsia" w:cstheme="minorEastAsia"/>
          <w:spacing w:val="7"/>
          <w:sz w:val="21"/>
          <w:szCs w:val="21"/>
          <w:highlight w:val="none"/>
        </w:rPr>
        <w:t>6：承包人主要施工管理人员表</w:t>
      </w:r>
    </w:p>
    <w:p w14:paraId="2F17993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textAlignment w:val="baseline"/>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附件</w:t>
      </w:r>
      <w:r>
        <w:rPr>
          <w:rFonts w:hint="eastAsia" w:asciiTheme="minorEastAsia" w:hAnsiTheme="minorEastAsia" w:eastAsiaTheme="minorEastAsia" w:cstheme="minorEastAsia"/>
          <w:spacing w:val="-32"/>
          <w:sz w:val="21"/>
          <w:szCs w:val="21"/>
        </w:rPr>
        <w:t xml:space="preserve"> </w:t>
      </w:r>
      <w:r>
        <w:rPr>
          <w:rFonts w:hint="eastAsia" w:asciiTheme="minorEastAsia" w:hAnsiTheme="minorEastAsia" w:eastAsiaTheme="minorEastAsia" w:cstheme="minorEastAsia"/>
          <w:spacing w:val="7"/>
          <w:sz w:val="21"/>
          <w:szCs w:val="21"/>
        </w:rPr>
        <w:t>7：分包人主要施工管理人员表</w:t>
      </w:r>
    </w:p>
    <w:p w14:paraId="330635E4">
      <w:pPr>
        <w:keepNext w:val="0"/>
        <w:keepLines w:val="0"/>
        <w:pageBreakBefore w:val="0"/>
        <w:kinsoku/>
        <w:wordWrap/>
        <w:overflowPunct w:val="0"/>
        <w:topLinePunct w:val="0"/>
        <w:autoSpaceDE w:val="0"/>
        <w:autoSpaceDN w:val="0"/>
        <w:bidi w:val="0"/>
        <w:adjustRightInd w:val="0"/>
        <w:spacing w:line="227" w:lineRule="auto"/>
        <w:rPr>
          <w:rFonts w:hint="eastAsia" w:asciiTheme="minorEastAsia" w:hAnsiTheme="minorEastAsia" w:eastAsiaTheme="minorEastAsia" w:cstheme="minorEastAsia"/>
          <w:sz w:val="21"/>
          <w:szCs w:val="21"/>
        </w:rPr>
        <w:sectPr>
          <w:pgSz w:w="11906" w:h="16839"/>
          <w:pgMar w:top="1417" w:right="1417" w:bottom="1417" w:left="1417" w:header="0" w:footer="0" w:gutter="0"/>
          <w:cols w:space="720" w:num="1"/>
        </w:sectPr>
      </w:pPr>
    </w:p>
    <w:p w14:paraId="512AAE1A">
      <w:pPr>
        <w:pStyle w:val="3"/>
        <w:keepNext w:val="0"/>
        <w:keepLines w:val="0"/>
        <w:pageBreakBefore w:val="0"/>
        <w:kinsoku/>
        <w:wordWrap/>
        <w:overflowPunct w:val="0"/>
        <w:topLinePunct w:val="0"/>
        <w:autoSpaceDE w:val="0"/>
        <w:autoSpaceDN w:val="0"/>
        <w:bidi w:val="0"/>
        <w:adjustRightInd w:val="0"/>
        <w:spacing w:before="65" w:line="227" w:lineRule="auto"/>
        <w:ind w:left="544"/>
        <w:outlineLvl w:val="0"/>
        <w:rPr>
          <w:sz w:val="20"/>
          <w:szCs w:val="20"/>
        </w:rPr>
      </w:pPr>
      <w:r>
        <w:rPr>
          <w:spacing w:val="5"/>
          <w:sz w:val="20"/>
          <w:szCs w:val="20"/>
        </w:rPr>
        <w:t>附件</w:t>
      </w:r>
      <w:r>
        <w:rPr>
          <w:spacing w:val="-21"/>
          <w:sz w:val="20"/>
          <w:szCs w:val="20"/>
        </w:rPr>
        <w:t xml:space="preserve"> </w:t>
      </w:r>
      <w:r>
        <w:rPr>
          <w:spacing w:val="5"/>
          <w:sz w:val="20"/>
          <w:szCs w:val="20"/>
        </w:rPr>
        <w:t>1：</w:t>
      </w:r>
      <w:r>
        <w:rPr>
          <w:spacing w:val="2"/>
          <w:sz w:val="20"/>
          <w:szCs w:val="20"/>
        </w:rPr>
        <w:t xml:space="preserve">                             </w:t>
      </w:r>
      <w:r>
        <w:rPr>
          <w:spacing w:val="5"/>
          <w:sz w:val="20"/>
          <w:szCs w:val="20"/>
        </w:rPr>
        <w:t>承包人承揽工程项目一览表</w:t>
      </w:r>
    </w:p>
    <w:p w14:paraId="44A99142">
      <w:pPr>
        <w:keepNext w:val="0"/>
        <w:keepLines w:val="0"/>
        <w:pageBreakBefore w:val="0"/>
        <w:kinsoku/>
        <w:wordWrap/>
        <w:overflowPunct w:val="0"/>
        <w:topLinePunct w:val="0"/>
        <w:autoSpaceDE w:val="0"/>
        <w:autoSpaceDN w:val="0"/>
        <w:bidi w:val="0"/>
        <w:adjustRightInd w:val="0"/>
      </w:pPr>
    </w:p>
    <w:tbl>
      <w:tblPr>
        <w:tblStyle w:val="15"/>
        <w:tblW w:w="153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91"/>
        <w:gridCol w:w="1358"/>
        <w:gridCol w:w="1330"/>
        <w:gridCol w:w="1549"/>
        <w:gridCol w:w="945"/>
        <w:gridCol w:w="1480"/>
        <w:gridCol w:w="1920"/>
        <w:gridCol w:w="1631"/>
        <w:gridCol w:w="1426"/>
        <w:gridCol w:w="1413"/>
      </w:tblGrid>
      <w:tr w14:paraId="1BB8E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jc w:val="center"/>
        </w:trPr>
        <w:tc>
          <w:tcPr>
            <w:tcW w:w="2291" w:type="dxa"/>
            <w:tcBorders>
              <w:top w:val="single" w:color="000000" w:sz="10" w:space="0"/>
              <w:left w:val="single" w:color="000000" w:sz="10" w:space="0"/>
            </w:tcBorders>
            <w:vAlign w:val="top"/>
          </w:tcPr>
          <w:p w14:paraId="4EB92836">
            <w:pPr>
              <w:pStyle w:val="16"/>
              <w:keepNext w:val="0"/>
              <w:keepLines w:val="0"/>
              <w:pageBreakBefore w:val="0"/>
              <w:kinsoku/>
              <w:wordWrap/>
              <w:overflowPunct w:val="0"/>
              <w:topLinePunct w:val="0"/>
              <w:autoSpaceDE w:val="0"/>
              <w:autoSpaceDN w:val="0"/>
              <w:bidi w:val="0"/>
              <w:adjustRightInd w:val="0"/>
              <w:spacing w:line="375" w:lineRule="auto"/>
            </w:pPr>
          </w:p>
          <w:p w14:paraId="2372C3FF">
            <w:pPr>
              <w:keepNext w:val="0"/>
              <w:keepLines w:val="0"/>
              <w:pageBreakBefore w:val="0"/>
              <w:kinsoku/>
              <w:wordWrap/>
              <w:overflowPunct w:val="0"/>
              <w:topLinePunct w:val="0"/>
              <w:autoSpaceDE w:val="0"/>
              <w:autoSpaceDN w:val="0"/>
              <w:bidi w:val="0"/>
              <w:adjustRightInd w:val="0"/>
              <w:spacing w:before="65" w:line="228" w:lineRule="auto"/>
              <w:ind w:left="89"/>
              <w:rPr>
                <w:rFonts w:ascii="宋体" w:hAnsi="宋体" w:eastAsia="宋体" w:cs="宋体"/>
                <w:sz w:val="20"/>
                <w:szCs w:val="20"/>
              </w:rPr>
            </w:pPr>
            <w:r>
              <w:rPr>
                <w:rFonts w:ascii="宋体" w:hAnsi="宋体" w:eastAsia="宋体" w:cs="宋体"/>
                <w:spacing w:val="7"/>
                <w:sz w:val="20"/>
                <w:szCs w:val="20"/>
              </w:rPr>
              <w:t>单位工程名称</w:t>
            </w:r>
          </w:p>
        </w:tc>
        <w:tc>
          <w:tcPr>
            <w:tcW w:w="1358" w:type="dxa"/>
            <w:tcBorders>
              <w:top w:val="single" w:color="000000" w:sz="10" w:space="0"/>
            </w:tcBorders>
            <w:vAlign w:val="top"/>
          </w:tcPr>
          <w:p w14:paraId="37EB926D">
            <w:pPr>
              <w:pStyle w:val="16"/>
              <w:keepNext w:val="0"/>
              <w:keepLines w:val="0"/>
              <w:pageBreakBefore w:val="0"/>
              <w:kinsoku/>
              <w:wordWrap/>
              <w:overflowPunct w:val="0"/>
              <w:topLinePunct w:val="0"/>
              <w:autoSpaceDE w:val="0"/>
              <w:autoSpaceDN w:val="0"/>
              <w:bidi w:val="0"/>
              <w:adjustRightInd w:val="0"/>
              <w:spacing w:line="374" w:lineRule="auto"/>
            </w:pPr>
          </w:p>
          <w:p w14:paraId="513BD212">
            <w:pPr>
              <w:keepNext w:val="0"/>
              <w:keepLines w:val="0"/>
              <w:pageBreakBefore w:val="0"/>
              <w:kinsoku/>
              <w:wordWrap/>
              <w:overflowPunct w:val="0"/>
              <w:topLinePunct w:val="0"/>
              <w:autoSpaceDE w:val="0"/>
              <w:autoSpaceDN w:val="0"/>
              <w:bidi w:val="0"/>
              <w:adjustRightInd w:val="0"/>
              <w:spacing w:before="65" w:line="228" w:lineRule="auto"/>
              <w:ind w:left="86"/>
              <w:rPr>
                <w:rFonts w:ascii="宋体" w:hAnsi="宋体" w:eastAsia="宋体" w:cs="宋体"/>
                <w:sz w:val="20"/>
                <w:szCs w:val="20"/>
              </w:rPr>
            </w:pPr>
            <w:r>
              <w:rPr>
                <w:rFonts w:ascii="宋体" w:hAnsi="宋体" w:eastAsia="宋体" w:cs="宋体"/>
                <w:spacing w:val="6"/>
                <w:sz w:val="20"/>
                <w:szCs w:val="20"/>
              </w:rPr>
              <w:t>建设规模</w:t>
            </w:r>
          </w:p>
        </w:tc>
        <w:tc>
          <w:tcPr>
            <w:tcW w:w="1330" w:type="dxa"/>
            <w:tcBorders>
              <w:top w:val="single" w:color="000000" w:sz="10" w:space="0"/>
            </w:tcBorders>
            <w:vAlign w:val="top"/>
          </w:tcPr>
          <w:p w14:paraId="2D98E8F5">
            <w:pPr>
              <w:keepNext w:val="0"/>
              <w:keepLines w:val="0"/>
              <w:pageBreakBefore w:val="0"/>
              <w:kinsoku/>
              <w:wordWrap/>
              <w:overflowPunct w:val="0"/>
              <w:topLinePunct w:val="0"/>
              <w:autoSpaceDE w:val="0"/>
              <w:autoSpaceDN w:val="0"/>
              <w:bidi w:val="0"/>
              <w:adjustRightInd w:val="0"/>
              <w:spacing w:before="222" w:line="228" w:lineRule="auto"/>
              <w:ind w:left="89"/>
              <w:rPr>
                <w:rFonts w:ascii="宋体" w:hAnsi="宋体" w:eastAsia="宋体" w:cs="宋体"/>
                <w:sz w:val="20"/>
                <w:szCs w:val="20"/>
              </w:rPr>
            </w:pPr>
            <w:r>
              <w:rPr>
                <w:rFonts w:ascii="宋体" w:hAnsi="宋体" w:eastAsia="宋体" w:cs="宋体"/>
                <w:spacing w:val="6"/>
                <w:sz w:val="20"/>
                <w:szCs w:val="20"/>
              </w:rPr>
              <w:t>建筑面积</w:t>
            </w:r>
          </w:p>
          <w:p w14:paraId="25FCD2F6">
            <w:pPr>
              <w:keepNext w:val="0"/>
              <w:keepLines w:val="0"/>
              <w:pageBreakBefore w:val="0"/>
              <w:kinsoku/>
              <w:wordWrap/>
              <w:overflowPunct w:val="0"/>
              <w:topLinePunct w:val="0"/>
              <w:autoSpaceDE w:val="0"/>
              <w:autoSpaceDN w:val="0"/>
              <w:bidi w:val="0"/>
              <w:adjustRightInd w:val="0"/>
              <w:spacing w:before="191" w:line="228" w:lineRule="auto"/>
              <w:ind w:left="123"/>
              <w:rPr>
                <w:rFonts w:ascii="宋体" w:hAnsi="宋体" w:eastAsia="宋体" w:cs="宋体"/>
                <w:sz w:val="20"/>
                <w:szCs w:val="20"/>
              </w:rPr>
            </w:pPr>
            <w:r>
              <w:rPr>
                <w:rFonts w:ascii="宋体" w:hAnsi="宋体" w:eastAsia="宋体" w:cs="宋体"/>
                <w:spacing w:val="-2"/>
                <w:sz w:val="20"/>
                <w:szCs w:val="20"/>
              </w:rPr>
              <w:t>(平方米)</w:t>
            </w:r>
          </w:p>
        </w:tc>
        <w:tc>
          <w:tcPr>
            <w:tcW w:w="1549" w:type="dxa"/>
            <w:tcBorders>
              <w:top w:val="single" w:color="000000" w:sz="10" w:space="0"/>
            </w:tcBorders>
            <w:vAlign w:val="top"/>
          </w:tcPr>
          <w:p w14:paraId="4527F545">
            <w:pPr>
              <w:pStyle w:val="16"/>
              <w:keepNext w:val="0"/>
              <w:keepLines w:val="0"/>
              <w:pageBreakBefore w:val="0"/>
              <w:kinsoku/>
              <w:wordWrap/>
              <w:overflowPunct w:val="0"/>
              <w:topLinePunct w:val="0"/>
              <w:autoSpaceDE w:val="0"/>
              <w:autoSpaceDN w:val="0"/>
              <w:bidi w:val="0"/>
              <w:adjustRightInd w:val="0"/>
              <w:spacing w:line="375" w:lineRule="auto"/>
            </w:pPr>
          </w:p>
          <w:p w14:paraId="1BDA9B37">
            <w:pPr>
              <w:keepNext w:val="0"/>
              <w:keepLines w:val="0"/>
              <w:pageBreakBefore w:val="0"/>
              <w:kinsoku/>
              <w:wordWrap/>
              <w:overflowPunct w:val="0"/>
              <w:topLinePunct w:val="0"/>
              <w:autoSpaceDE w:val="0"/>
              <w:autoSpaceDN w:val="0"/>
              <w:bidi w:val="0"/>
              <w:adjustRightInd w:val="0"/>
              <w:spacing w:before="65" w:line="228" w:lineRule="auto"/>
              <w:ind w:left="94"/>
              <w:rPr>
                <w:rFonts w:ascii="宋体" w:hAnsi="宋体" w:eastAsia="宋体" w:cs="宋体"/>
                <w:sz w:val="20"/>
                <w:szCs w:val="20"/>
              </w:rPr>
            </w:pPr>
            <w:r>
              <w:rPr>
                <w:rFonts w:ascii="宋体" w:hAnsi="宋体" w:eastAsia="宋体" w:cs="宋体"/>
                <w:spacing w:val="6"/>
                <w:sz w:val="20"/>
                <w:szCs w:val="20"/>
              </w:rPr>
              <w:t>结构形式</w:t>
            </w:r>
          </w:p>
        </w:tc>
        <w:tc>
          <w:tcPr>
            <w:tcW w:w="945" w:type="dxa"/>
            <w:tcBorders>
              <w:top w:val="single" w:color="000000" w:sz="10" w:space="0"/>
            </w:tcBorders>
            <w:vAlign w:val="top"/>
          </w:tcPr>
          <w:p w14:paraId="41DE0F37">
            <w:pPr>
              <w:pStyle w:val="16"/>
              <w:keepNext w:val="0"/>
              <w:keepLines w:val="0"/>
              <w:pageBreakBefore w:val="0"/>
              <w:kinsoku/>
              <w:wordWrap/>
              <w:overflowPunct w:val="0"/>
              <w:topLinePunct w:val="0"/>
              <w:autoSpaceDE w:val="0"/>
              <w:autoSpaceDN w:val="0"/>
              <w:bidi w:val="0"/>
              <w:adjustRightInd w:val="0"/>
              <w:spacing w:line="374" w:lineRule="auto"/>
            </w:pPr>
          </w:p>
          <w:p w14:paraId="21E1BA06">
            <w:pPr>
              <w:keepNext w:val="0"/>
              <w:keepLines w:val="0"/>
              <w:pageBreakBefore w:val="0"/>
              <w:kinsoku/>
              <w:wordWrap/>
              <w:overflowPunct w:val="0"/>
              <w:topLinePunct w:val="0"/>
              <w:autoSpaceDE w:val="0"/>
              <w:autoSpaceDN w:val="0"/>
              <w:bidi w:val="0"/>
              <w:adjustRightInd w:val="0"/>
              <w:spacing w:before="65" w:line="228" w:lineRule="auto"/>
              <w:ind w:left="92"/>
              <w:rPr>
                <w:rFonts w:ascii="宋体" w:hAnsi="宋体" w:eastAsia="宋体" w:cs="宋体"/>
                <w:sz w:val="20"/>
                <w:szCs w:val="20"/>
              </w:rPr>
            </w:pPr>
            <w:r>
              <w:rPr>
                <w:rFonts w:ascii="宋体" w:hAnsi="宋体" w:eastAsia="宋体" w:cs="宋体"/>
                <w:spacing w:val="4"/>
                <w:sz w:val="20"/>
                <w:szCs w:val="20"/>
              </w:rPr>
              <w:t>层数</w:t>
            </w:r>
          </w:p>
        </w:tc>
        <w:tc>
          <w:tcPr>
            <w:tcW w:w="1480" w:type="dxa"/>
            <w:tcBorders>
              <w:top w:val="single" w:color="000000" w:sz="10" w:space="0"/>
            </w:tcBorders>
            <w:vAlign w:val="top"/>
          </w:tcPr>
          <w:p w14:paraId="67096E37">
            <w:pPr>
              <w:pStyle w:val="16"/>
              <w:keepNext w:val="0"/>
              <w:keepLines w:val="0"/>
              <w:pageBreakBefore w:val="0"/>
              <w:kinsoku/>
              <w:wordWrap/>
              <w:overflowPunct w:val="0"/>
              <w:topLinePunct w:val="0"/>
              <w:autoSpaceDE w:val="0"/>
              <w:autoSpaceDN w:val="0"/>
              <w:bidi w:val="0"/>
              <w:adjustRightInd w:val="0"/>
              <w:spacing w:line="374" w:lineRule="auto"/>
            </w:pPr>
          </w:p>
          <w:p w14:paraId="7CEC4E39">
            <w:pPr>
              <w:keepNext w:val="0"/>
              <w:keepLines w:val="0"/>
              <w:pageBreakBefore w:val="0"/>
              <w:kinsoku/>
              <w:wordWrap/>
              <w:overflowPunct w:val="0"/>
              <w:topLinePunct w:val="0"/>
              <w:autoSpaceDE w:val="0"/>
              <w:autoSpaceDN w:val="0"/>
              <w:bidi w:val="0"/>
              <w:adjustRightInd w:val="0"/>
              <w:spacing w:before="65" w:line="228" w:lineRule="auto"/>
              <w:ind w:left="95"/>
              <w:rPr>
                <w:rFonts w:ascii="宋体" w:hAnsi="宋体" w:eastAsia="宋体" w:cs="宋体"/>
                <w:sz w:val="20"/>
                <w:szCs w:val="20"/>
              </w:rPr>
            </w:pPr>
            <w:r>
              <w:rPr>
                <w:rFonts w:ascii="宋体" w:hAnsi="宋体" w:eastAsia="宋体" w:cs="宋体"/>
                <w:spacing w:val="6"/>
                <w:sz w:val="20"/>
                <w:szCs w:val="20"/>
              </w:rPr>
              <w:t>生产能力</w:t>
            </w:r>
          </w:p>
        </w:tc>
        <w:tc>
          <w:tcPr>
            <w:tcW w:w="1920" w:type="dxa"/>
            <w:tcBorders>
              <w:top w:val="single" w:color="000000" w:sz="10" w:space="0"/>
            </w:tcBorders>
            <w:vAlign w:val="top"/>
          </w:tcPr>
          <w:p w14:paraId="60A7C19E">
            <w:pPr>
              <w:pStyle w:val="16"/>
              <w:keepNext w:val="0"/>
              <w:keepLines w:val="0"/>
              <w:pageBreakBefore w:val="0"/>
              <w:kinsoku/>
              <w:wordWrap/>
              <w:overflowPunct w:val="0"/>
              <w:topLinePunct w:val="0"/>
              <w:autoSpaceDE w:val="0"/>
              <w:autoSpaceDN w:val="0"/>
              <w:bidi w:val="0"/>
              <w:adjustRightInd w:val="0"/>
              <w:spacing w:line="374" w:lineRule="auto"/>
            </w:pPr>
          </w:p>
          <w:p w14:paraId="5A16F0AC">
            <w:pPr>
              <w:keepNext w:val="0"/>
              <w:keepLines w:val="0"/>
              <w:pageBreakBefore w:val="0"/>
              <w:kinsoku/>
              <w:wordWrap/>
              <w:overflowPunct w:val="0"/>
              <w:topLinePunct w:val="0"/>
              <w:autoSpaceDE w:val="0"/>
              <w:autoSpaceDN w:val="0"/>
              <w:bidi w:val="0"/>
              <w:adjustRightInd w:val="0"/>
              <w:spacing w:before="65" w:line="228" w:lineRule="auto"/>
              <w:ind w:left="99"/>
              <w:rPr>
                <w:rFonts w:ascii="宋体" w:hAnsi="宋体" w:eastAsia="宋体" w:cs="宋体"/>
                <w:sz w:val="20"/>
                <w:szCs w:val="20"/>
              </w:rPr>
            </w:pPr>
            <w:r>
              <w:rPr>
                <w:rFonts w:ascii="宋体" w:hAnsi="宋体" w:eastAsia="宋体" w:cs="宋体"/>
                <w:spacing w:val="7"/>
                <w:sz w:val="20"/>
                <w:szCs w:val="20"/>
              </w:rPr>
              <w:t>设备安装内容</w:t>
            </w:r>
          </w:p>
        </w:tc>
        <w:tc>
          <w:tcPr>
            <w:tcW w:w="1631" w:type="dxa"/>
            <w:tcBorders>
              <w:top w:val="single" w:color="000000" w:sz="10" w:space="0"/>
            </w:tcBorders>
            <w:vAlign w:val="top"/>
          </w:tcPr>
          <w:p w14:paraId="330A2F52">
            <w:pPr>
              <w:pStyle w:val="16"/>
              <w:keepNext w:val="0"/>
              <w:keepLines w:val="0"/>
              <w:pageBreakBefore w:val="0"/>
              <w:kinsoku/>
              <w:wordWrap/>
              <w:overflowPunct w:val="0"/>
              <w:topLinePunct w:val="0"/>
              <w:autoSpaceDE w:val="0"/>
              <w:autoSpaceDN w:val="0"/>
              <w:bidi w:val="0"/>
              <w:adjustRightInd w:val="0"/>
              <w:spacing w:line="375" w:lineRule="auto"/>
            </w:pPr>
          </w:p>
          <w:p w14:paraId="3CF7ACAC">
            <w:pPr>
              <w:keepNext w:val="0"/>
              <w:keepLines w:val="0"/>
              <w:pageBreakBefore w:val="0"/>
              <w:kinsoku/>
              <w:wordWrap/>
              <w:overflowPunct w:val="0"/>
              <w:topLinePunct w:val="0"/>
              <w:autoSpaceDE w:val="0"/>
              <w:autoSpaceDN w:val="0"/>
              <w:bidi w:val="0"/>
              <w:adjustRightInd w:val="0"/>
              <w:spacing w:before="65" w:line="226" w:lineRule="auto"/>
              <w:ind w:left="99"/>
              <w:rPr>
                <w:rFonts w:ascii="宋体" w:hAnsi="宋体" w:eastAsia="宋体" w:cs="宋体"/>
                <w:sz w:val="20"/>
                <w:szCs w:val="20"/>
              </w:rPr>
            </w:pPr>
            <w:r>
              <w:rPr>
                <w:rFonts w:ascii="宋体" w:hAnsi="宋体" w:eastAsia="宋体" w:cs="宋体"/>
                <w:spacing w:val="6"/>
                <w:sz w:val="20"/>
                <w:szCs w:val="20"/>
              </w:rPr>
              <w:t>合同价格（元）</w:t>
            </w:r>
          </w:p>
        </w:tc>
        <w:tc>
          <w:tcPr>
            <w:tcW w:w="1426" w:type="dxa"/>
            <w:tcBorders>
              <w:top w:val="single" w:color="000000" w:sz="10" w:space="0"/>
            </w:tcBorders>
            <w:vAlign w:val="top"/>
          </w:tcPr>
          <w:p w14:paraId="7132E231">
            <w:pPr>
              <w:pStyle w:val="16"/>
              <w:keepNext w:val="0"/>
              <w:keepLines w:val="0"/>
              <w:pageBreakBefore w:val="0"/>
              <w:kinsoku/>
              <w:wordWrap/>
              <w:overflowPunct w:val="0"/>
              <w:topLinePunct w:val="0"/>
              <w:autoSpaceDE w:val="0"/>
              <w:autoSpaceDN w:val="0"/>
              <w:bidi w:val="0"/>
              <w:adjustRightInd w:val="0"/>
              <w:spacing w:line="375" w:lineRule="auto"/>
            </w:pPr>
          </w:p>
          <w:p w14:paraId="29718FA8">
            <w:pPr>
              <w:keepNext w:val="0"/>
              <w:keepLines w:val="0"/>
              <w:pageBreakBefore w:val="0"/>
              <w:kinsoku/>
              <w:wordWrap/>
              <w:overflowPunct w:val="0"/>
              <w:topLinePunct w:val="0"/>
              <w:autoSpaceDE w:val="0"/>
              <w:autoSpaceDN w:val="0"/>
              <w:bidi w:val="0"/>
              <w:adjustRightInd w:val="0"/>
              <w:spacing w:before="65" w:line="228" w:lineRule="auto"/>
              <w:ind w:left="103"/>
              <w:rPr>
                <w:rFonts w:ascii="宋体" w:hAnsi="宋体" w:eastAsia="宋体" w:cs="宋体"/>
                <w:sz w:val="20"/>
                <w:szCs w:val="20"/>
              </w:rPr>
            </w:pPr>
            <w:r>
              <w:rPr>
                <w:rFonts w:ascii="宋体" w:hAnsi="宋体" w:eastAsia="宋体" w:cs="宋体"/>
                <w:spacing w:val="7"/>
                <w:sz w:val="20"/>
                <w:szCs w:val="20"/>
              </w:rPr>
              <w:t>开工日期</w:t>
            </w:r>
          </w:p>
        </w:tc>
        <w:tc>
          <w:tcPr>
            <w:tcW w:w="1413" w:type="dxa"/>
            <w:tcBorders>
              <w:top w:val="single" w:color="000000" w:sz="10" w:space="0"/>
              <w:right w:val="single" w:color="000000" w:sz="10" w:space="0"/>
            </w:tcBorders>
            <w:vAlign w:val="top"/>
          </w:tcPr>
          <w:p w14:paraId="52A680AF">
            <w:pPr>
              <w:pStyle w:val="16"/>
              <w:keepNext w:val="0"/>
              <w:keepLines w:val="0"/>
              <w:pageBreakBefore w:val="0"/>
              <w:kinsoku/>
              <w:wordWrap/>
              <w:overflowPunct w:val="0"/>
              <w:topLinePunct w:val="0"/>
              <w:autoSpaceDE w:val="0"/>
              <w:autoSpaceDN w:val="0"/>
              <w:bidi w:val="0"/>
              <w:adjustRightInd w:val="0"/>
              <w:spacing w:line="374" w:lineRule="auto"/>
            </w:pPr>
          </w:p>
          <w:p w14:paraId="7EFD6ECA">
            <w:pPr>
              <w:keepNext w:val="0"/>
              <w:keepLines w:val="0"/>
              <w:pageBreakBefore w:val="0"/>
              <w:kinsoku/>
              <w:wordWrap/>
              <w:overflowPunct w:val="0"/>
              <w:topLinePunct w:val="0"/>
              <w:autoSpaceDE w:val="0"/>
              <w:autoSpaceDN w:val="0"/>
              <w:bidi w:val="0"/>
              <w:adjustRightInd w:val="0"/>
              <w:spacing w:before="65" w:line="228" w:lineRule="auto"/>
              <w:ind w:left="105"/>
              <w:rPr>
                <w:rFonts w:ascii="宋体" w:hAnsi="宋体" w:eastAsia="宋体" w:cs="宋体"/>
                <w:sz w:val="20"/>
                <w:szCs w:val="20"/>
              </w:rPr>
            </w:pPr>
            <w:r>
              <w:rPr>
                <w:rFonts w:ascii="宋体" w:hAnsi="宋体" w:eastAsia="宋体" w:cs="宋体"/>
                <w:spacing w:val="7"/>
                <w:sz w:val="20"/>
                <w:szCs w:val="20"/>
              </w:rPr>
              <w:t>竣工日期</w:t>
            </w:r>
          </w:p>
        </w:tc>
      </w:tr>
      <w:tr w14:paraId="68223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jc w:val="center"/>
        </w:trPr>
        <w:tc>
          <w:tcPr>
            <w:tcW w:w="2291" w:type="dxa"/>
            <w:tcBorders>
              <w:left w:val="single" w:color="000000" w:sz="10" w:space="0"/>
            </w:tcBorders>
            <w:vAlign w:val="top"/>
          </w:tcPr>
          <w:p w14:paraId="4B498732">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2421E008">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770D1FB1">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376684E7">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29614710">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23E175C6">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3E87855E">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7A9075AC">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4DD3585F">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667D14A6">
            <w:pPr>
              <w:pStyle w:val="16"/>
              <w:keepNext w:val="0"/>
              <w:keepLines w:val="0"/>
              <w:pageBreakBefore w:val="0"/>
              <w:kinsoku/>
              <w:wordWrap/>
              <w:overflowPunct w:val="0"/>
              <w:topLinePunct w:val="0"/>
              <w:autoSpaceDE w:val="0"/>
              <w:autoSpaceDN w:val="0"/>
              <w:bidi w:val="0"/>
              <w:adjustRightInd w:val="0"/>
            </w:pPr>
          </w:p>
        </w:tc>
      </w:tr>
      <w:tr w14:paraId="18092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291" w:type="dxa"/>
            <w:tcBorders>
              <w:left w:val="single" w:color="000000" w:sz="10" w:space="0"/>
            </w:tcBorders>
            <w:vAlign w:val="top"/>
          </w:tcPr>
          <w:p w14:paraId="212C8C74">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3A91AF5C">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0F046EAB">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64E21476">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238BC3F1">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547C2068">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24A608A4">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55ACAED6">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191EDBF9">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4D10B3B6">
            <w:pPr>
              <w:pStyle w:val="16"/>
              <w:keepNext w:val="0"/>
              <w:keepLines w:val="0"/>
              <w:pageBreakBefore w:val="0"/>
              <w:kinsoku/>
              <w:wordWrap/>
              <w:overflowPunct w:val="0"/>
              <w:topLinePunct w:val="0"/>
              <w:autoSpaceDE w:val="0"/>
              <w:autoSpaceDN w:val="0"/>
              <w:bidi w:val="0"/>
              <w:adjustRightInd w:val="0"/>
            </w:pPr>
          </w:p>
        </w:tc>
      </w:tr>
      <w:tr w14:paraId="10EE5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91" w:type="dxa"/>
            <w:tcBorders>
              <w:left w:val="single" w:color="000000" w:sz="10" w:space="0"/>
            </w:tcBorders>
            <w:vAlign w:val="top"/>
          </w:tcPr>
          <w:p w14:paraId="7B1B894D">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2ED81EBB">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602E50AD">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56C2E4E4">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2C0A7A5D">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5BD47EED">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7080921A">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0E22DF73">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20B51EE1">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1D71C5B8">
            <w:pPr>
              <w:pStyle w:val="16"/>
              <w:keepNext w:val="0"/>
              <w:keepLines w:val="0"/>
              <w:pageBreakBefore w:val="0"/>
              <w:kinsoku/>
              <w:wordWrap/>
              <w:overflowPunct w:val="0"/>
              <w:topLinePunct w:val="0"/>
              <w:autoSpaceDE w:val="0"/>
              <w:autoSpaceDN w:val="0"/>
              <w:bidi w:val="0"/>
              <w:adjustRightInd w:val="0"/>
            </w:pPr>
          </w:p>
        </w:tc>
      </w:tr>
      <w:tr w14:paraId="720F7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91" w:type="dxa"/>
            <w:tcBorders>
              <w:left w:val="single" w:color="000000" w:sz="10" w:space="0"/>
            </w:tcBorders>
            <w:vAlign w:val="top"/>
          </w:tcPr>
          <w:p w14:paraId="64802E34">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0160A6B8">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034BB76B">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015FF23F">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1D7B6055">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0D03287D">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6D7419AE">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5DD52F73">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4618F84F">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1E1204D9">
            <w:pPr>
              <w:pStyle w:val="16"/>
              <w:keepNext w:val="0"/>
              <w:keepLines w:val="0"/>
              <w:pageBreakBefore w:val="0"/>
              <w:kinsoku/>
              <w:wordWrap/>
              <w:overflowPunct w:val="0"/>
              <w:topLinePunct w:val="0"/>
              <w:autoSpaceDE w:val="0"/>
              <w:autoSpaceDN w:val="0"/>
              <w:bidi w:val="0"/>
              <w:adjustRightInd w:val="0"/>
            </w:pPr>
          </w:p>
        </w:tc>
      </w:tr>
      <w:tr w14:paraId="10403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91" w:type="dxa"/>
            <w:tcBorders>
              <w:left w:val="single" w:color="000000" w:sz="10" w:space="0"/>
            </w:tcBorders>
            <w:vAlign w:val="top"/>
          </w:tcPr>
          <w:p w14:paraId="12C918EB">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6F130CAF">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19876ED8">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028CF2D3">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650F6046">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057126B6">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1BC7638F">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067097C0">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338F1D90">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7A0579F0">
            <w:pPr>
              <w:pStyle w:val="16"/>
              <w:keepNext w:val="0"/>
              <w:keepLines w:val="0"/>
              <w:pageBreakBefore w:val="0"/>
              <w:kinsoku/>
              <w:wordWrap/>
              <w:overflowPunct w:val="0"/>
              <w:topLinePunct w:val="0"/>
              <w:autoSpaceDE w:val="0"/>
              <w:autoSpaceDN w:val="0"/>
              <w:bidi w:val="0"/>
              <w:adjustRightInd w:val="0"/>
            </w:pPr>
          </w:p>
        </w:tc>
      </w:tr>
      <w:tr w14:paraId="61873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91" w:type="dxa"/>
            <w:tcBorders>
              <w:left w:val="single" w:color="000000" w:sz="10" w:space="0"/>
            </w:tcBorders>
            <w:vAlign w:val="top"/>
          </w:tcPr>
          <w:p w14:paraId="7EDA7E3E">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17E2730C">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6CA45DA6">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1694CBC9">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5B7F7CF9">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34E4B8B4">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0E565DE0">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6ECF4ED8">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6E814530">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4ADE42DB">
            <w:pPr>
              <w:pStyle w:val="16"/>
              <w:keepNext w:val="0"/>
              <w:keepLines w:val="0"/>
              <w:pageBreakBefore w:val="0"/>
              <w:kinsoku/>
              <w:wordWrap/>
              <w:overflowPunct w:val="0"/>
              <w:topLinePunct w:val="0"/>
              <w:autoSpaceDE w:val="0"/>
              <w:autoSpaceDN w:val="0"/>
              <w:bidi w:val="0"/>
              <w:adjustRightInd w:val="0"/>
            </w:pPr>
          </w:p>
        </w:tc>
      </w:tr>
      <w:tr w14:paraId="4AD0D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91" w:type="dxa"/>
            <w:tcBorders>
              <w:left w:val="single" w:color="000000" w:sz="10" w:space="0"/>
            </w:tcBorders>
            <w:vAlign w:val="top"/>
          </w:tcPr>
          <w:p w14:paraId="54A4137A">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50481913">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141F0A08">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28C8A5A8">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0FC00AB2">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59AC7EA1">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302E4A62">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46302780">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501F4C9A">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7CB5DBFE">
            <w:pPr>
              <w:pStyle w:val="16"/>
              <w:keepNext w:val="0"/>
              <w:keepLines w:val="0"/>
              <w:pageBreakBefore w:val="0"/>
              <w:kinsoku/>
              <w:wordWrap/>
              <w:overflowPunct w:val="0"/>
              <w:topLinePunct w:val="0"/>
              <w:autoSpaceDE w:val="0"/>
              <w:autoSpaceDN w:val="0"/>
              <w:bidi w:val="0"/>
              <w:adjustRightInd w:val="0"/>
            </w:pPr>
          </w:p>
        </w:tc>
      </w:tr>
      <w:tr w14:paraId="566C8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91" w:type="dxa"/>
            <w:tcBorders>
              <w:left w:val="single" w:color="000000" w:sz="10" w:space="0"/>
            </w:tcBorders>
            <w:vAlign w:val="top"/>
          </w:tcPr>
          <w:p w14:paraId="64BDC36C">
            <w:pPr>
              <w:pStyle w:val="16"/>
              <w:keepNext w:val="0"/>
              <w:keepLines w:val="0"/>
              <w:pageBreakBefore w:val="0"/>
              <w:kinsoku/>
              <w:wordWrap/>
              <w:overflowPunct w:val="0"/>
              <w:topLinePunct w:val="0"/>
              <w:autoSpaceDE w:val="0"/>
              <w:autoSpaceDN w:val="0"/>
              <w:bidi w:val="0"/>
              <w:adjustRightInd w:val="0"/>
            </w:pPr>
          </w:p>
        </w:tc>
        <w:tc>
          <w:tcPr>
            <w:tcW w:w="1358" w:type="dxa"/>
            <w:vAlign w:val="top"/>
          </w:tcPr>
          <w:p w14:paraId="41AFA7CD">
            <w:pPr>
              <w:pStyle w:val="16"/>
              <w:keepNext w:val="0"/>
              <w:keepLines w:val="0"/>
              <w:pageBreakBefore w:val="0"/>
              <w:kinsoku/>
              <w:wordWrap/>
              <w:overflowPunct w:val="0"/>
              <w:topLinePunct w:val="0"/>
              <w:autoSpaceDE w:val="0"/>
              <w:autoSpaceDN w:val="0"/>
              <w:bidi w:val="0"/>
              <w:adjustRightInd w:val="0"/>
            </w:pPr>
          </w:p>
        </w:tc>
        <w:tc>
          <w:tcPr>
            <w:tcW w:w="1330" w:type="dxa"/>
            <w:vAlign w:val="top"/>
          </w:tcPr>
          <w:p w14:paraId="53972C86">
            <w:pPr>
              <w:pStyle w:val="16"/>
              <w:keepNext w:val="0"/>
              <w:keepLines w:val="0"/>
              <w:pageBreakBefore w:val="0"/>
              <w:kinsoku/>
              <w:wordWrap/>
              <w:overflowPunct w:val="0"/>
              <w:topLinePunct w:val="0"/>
              <w:autoSpaceDE w:val="0"/>
              <w:autoSpaceDN w:val="0"/>
              <w:bidi w:val="0"/>
              <w:adjustRightInd w:val="0"/>
            </w:pPr>
          </w:p>
        </w:tc>
        <w:tc>
          <w:tcPr>
            <w:tcW w:w="1549" w:type="dxa"/>
            <w:vAlign w:val="top"/>
          </w:tcPr>
          <w:p w14:paraId="7456001B">
            <w:pPr>
              <w:pStyle w:val="16"/>
              <w:keepNext w:val="0"/>
              <w:keepLines w:val="0"/>
              <w:pageBreakBefore w:val="0"/>
              <w:kinsoku/>
              <w:wordWrap/>
              <w:overflowPunct w:val="0"/>
              <w:topLinePunct w:val="0"/>
              <w:autoSpaceDE w:val="0"/>
              <w:autoSpaceDN w:val="0"/>
              <w:bidi w:val="0"/>
              <w:adjustRightInd w:val="0"/>
            </w:pPr>
          </w:p>
        </w:tc>
        <w:tc>
          <w:tcPr>
            <w:tcW w:w="945" w:type="dxa"/>
            <w:vAlign w:val="top"/>
          </w:tcPr>
          <w:p w14:paraId="3FEBE586">
            <w:pPr>
              <w:pStyle w:val="16"/>
              <w:keepNext w:val="0"/>
              <w:keepLines w:val="0"/>
              <w:pageBreakBefore w:val="0"/>
              <w:kinsoku/>
              <w:wordWrap/>
              <w:overflowPunct w:val="0"/>
              <w:topLinePunct w:val="0"/>
              <w:autoSpaceDE w:val="0"/>
              <w:autoSpaceDN w:val="0"/>
              <w:bidi w:val="0"/>
              <w:adjustRightInd w:val="0"/>
            </w:pPr>
          </w:p>
        </w:tc>
        <w:tc>
          <w:tcPr>
            <w:tcW w:w="1480" w:type="dxa"/>
            <w:vAlign w:val="top"/>
          </w:tcPr>
          <w:p w14:paraId="7950BBE5">
            <w:pPr>
              <w:pStyle w:val="16"/>
              <w:keepNext w:val="0"/>
              <w:keepLines w:val="0"/>
              <w:pageBreakBefore w:val="0"/>
              <w:kinsoku/>
              <w:wordWrap/>
              <w:overflowPunct w:val="0"/>
              <w:topLinePunct w:val="0"/>
              <w:autoSpaceDE w:val="0"/>
              <w:autoSpaceDN w:val="0"/>
              <w:bidi w:val="0"/>
              <w:adjustRightInd w:val="0"/>
            </w:pPr>
          </w:p>
        </w:tc>
        <w:tc>
          <w:tcPr>
            <w:tcW w:w="1920" w:type="dxa"/>
            <w:vAlign w:val="top"/>
          </w:tcPr>
          <w:p w14:paraId="563D7A6C">
            <w:pPr>
              <w:pStyle w:val="16"/>
              <w:keepNext w:val="0"/>
              <w:keepLines w:val="0"/>
              <w:pageBreakBefore w:val="0"/>
              <w:kinsoku/>
              <w:wordWrap/>
              <w:overflowPunct w:val="0"/>
              <w:topLinePunct w:val="0"/>
              <w:autoSpaceDE w:val="0"/>
              <w:autoSpaceDN w:val="0"/>
              <w:bidi w:val="0"/>
              <w:adjustRightInd w:val="0"/>
            </w:pPr>
          </w:p>
        </w:tc>
        <w:tc>
          <w:tcPr>
            <w:tcW w:w="1631" w:type="dxa"/>
            <w:vAlign w:val="top"/>
          </w:tcPr>
          <w:p w14:paraId="7EAADCE1">
            <w:pPr>
              <w:pStyle w:val="16"/>
              <w:keepNext w:val="0"/>
              <w:keepLines w:val="0"/>
              <w:pageBreakBefore w:val="0"/>
              <w:kinsoku/>
              <w:wordWrap/>
              <w:overflowPunct w:val="0"/>
              <w:topLinePunct w:val="0"/>
              <w:autoSpaceDE w:val="0"/>
              <w:autoSpaceDN w:val="0"/>
              <w:bidi w:val="0"/>
              <w:adjustRightInd w:val="0"/>
            </w:pPr>
          </w:p>
        </w:tc>
        <w:tc>
          <w:tcPr>
            <w:tcW w:w="1426" w:type="dxa"/>
            <w:vAlign w:val="top"/>
          </w:tcPr>
          <w:p w14:paraId="5F7B0CEF">
            <w:pPr>
              <w:pStyle w:val="16"/>
              <w:keepNext w:val="0"/>
              <w:keepLines w:val="0"/>
              <w:pageBreakBefore w:val="0"/>
              <w:kinsoku/>
              <w:wordWrap/>
              <w:overflowPunct w:val="0"/>
              <w:topLinePunct w:val="0"/>
              <w:autoSpaceDE w:val="0"/>
              <w:autoSpaceDN w:val="0"/>
              <w:bidi w:val="0"/>
              <w:adjustRightInd w:val="0"/>
            </w:pPr>
          </w:p>
        </w:tc>
        <w:tc>
          <w:tcPr>
            <w:tcW w:w="1413" w:type="dxa"/>
            <w:tcBorders>
              <w:right w:val="single" w:color="000000" w:sz="10" w:space="0"/>
            </w:tcBorders>
            <w:vAlign w:val="top"/>
          </w:tcPr>
          <w:p w14:paraId="38B43837">
            <w:pPr>
              <w:pStyle w:val="16"/>
              <w:keepNext w:val="0"/>
              <w:keepLines w:val="0"/>
              <w:pageBreakBefore w:val="0"/>
              <w:kinsoku/>
              <w:wordWrap/>
              <w:overflowPunct w:val="0"/>
              <w:topLinePunct w:val="0"/>
              <w:autoSpaceDE w:val="0"/>
              <w:autoSpaceDN w:val="0"/>
              <w:bidi w:val="0"/>
              <w:adjustRightInd w:val="0"/>
            </w:pPr>
          </w:p>
        </w:tc>
      </w:tr>
      <w:tr w14:paraId="51BBC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2291" w:type="dxa"/>
            <w:tcBorders>
              <w:left w:val="single" w:color="000000" w:sz="10" w:space="0"/>
              <w:bottom w:val="single" w:color="000000" w:sz="10" w:space="0"/>
            </w:tcBorders>
            <w:vAlign w:val="top"/>
          </w:tcPr>
          <w:p w14:paraId="25C4523D">
            <w:pPr>
              <w:pStyle w:val="16"/>
              <w:keepNext w:val="0"/>
              <w:keepLines w:val="0"/>
              <w:pageBreakBefore w:val="0"/>
              <w:kinsoku/>
              <w:wordWrap/>
              <w:overflowPunct w:val="0"/>
              <w:topLinePunct w:val="0"/>
              <w:autoSpaceDE w:val="0"/>
              <w:autoSpaceDN w:val="0"/>
              <w:bidi w:val="0"/>
              <w:adjustRightInd w:val="0"/>
            </w:pPr>
          </w:p>
        </w:tc>
        <w:tc>
          <w:tcPr>
            <w:tcW w:w="1358" w:type="dxa"/>
            <w:tcBorders>
              <w:bottom w:val="single" w:color="000000" w:sz="10" w:space="0"/>
            </w:tcBorders>
            <w:vAlign w:val="top"/>
          </w:tcPr>
          <w:p w14:paraId="1128909E">
            <w:pPr>
              <w:pStyle w:val="16"/>
              <w:keepNext w:val="0"/>
              <w:keepLines w:val="0"/>
              <w:pageBreakBefore w:val="0"/>
              <w:kinsoku/>
              <w:wordWrap/>
              <w:overflowPunct w:val="0"/>
              <w:topLinePunct w:val="0"/>
              <w:autoSpaceDE w:val="0"/>
              <w:autoSpaceDN w:val="0"/>
              <w:bidi w:val="0"/>
              <w:adjustRightInd w:val="0"/>
            </w:pPr>
          </w:p>
        </w:tc>
        <w:tc>
          <w:tcPr>
            <w:tcW w:w="1330" w:type="dxa"/>
            <w:tcBorders>
              <w:bottom w:val="single" w:color="000000" w:sz="10" w:space="0"/>
            </w:tcBorders>
            <w:vAlign w:val="top"/>
          </w:tcPr>
          <w:p w14:paraId="4640AE05">
            <w:pPr>
              <w:pStyle w:val="16"/>
              <w:keepNext w:val="0"/>
              <w:keepLines w:val="0"/>
              <w:pageBreakBefore w:val="0"/>
              <w:kinsoku/>
              <w:wordWrap/>
              <w:overflowPunct w:val="0"/>
              <w:topLinePunct w:val="0"/>
              <w:autoSpaceDE w:val="0"/>
              <w:autoSpaceDN w:val="0"/>
              <w:bidi w:val="0"/>
              <w:adjustRightInd w:val="0"/>
            </w:pPr>
          </w:p>
        </w:tc>
        <w:tc>
          <w:tcPr>
            <w:tcW w:w="1549" w:type="dxa"/>
            <w:tcBorders>
              <w:bottom w:val="single" w:color="000000" w:sz="10" w:space="0"/>
            </w:tcBorders>
            <w:vAlign w:val="top"/>
          </w:tcPr>
          <w:p w14:paraId="4FC646FB">
            <w:pPr>
              <w:pStyle w:val="16"/>
              <w:keepNext w:val="0"/>
              <w:keepLines w:val="0"/>
              <w:pageBreakBefore w:val="0"/>
              <w:kinsoku/>
              <w:wordWrap/>
              <w:overflowPunct w:val="0"/>
              <w:topLinePunct w:val="0"/>
              <w:autoSpaceDE w:val="0"/>
              <w:autoSpaceDN w:val="0"/>
              <w:bidi w:val="0"/>
              <w:adjustRightInd w:val="0"/>
            </w:pPr>
          </w:p>
        </w:tc>
        <w:tc>
          <w:tcPr>
            <w:tcW w:w="945" w:type="dxa"/>
            <w:tcBorders>
              <w:bottom w:val="single" w:color="000000" w:sz="10" w:space="0"/>
            </w:tcBorders>
            <w:vAlign w:val="top"/>
          </w:tcPr>
          <w:p w14:paraId="1951E0F7">
            <w:pPr>
              <w:pStyle w:val="16"/>
              <w:keepNext w:val="0"/>
              <w:keepLines w:val="0"/>
              <w:pageBreakBefore w:val="0"/>
              <w:kinsoku/>
              <w:wordWrap/>
              <w:overflowPunct w:val="0"/>
              <w:topLinePunct w:val="0"/>
              <w:autoSpaceDE w:val="0"/>
              <w:autoSpaceDN w:val="0"/>
              <w:bidi w:val="0"/>
              <w:adjustRightInd w:val="0"/>
            </w:pPr>
          </w:p>
        </w:tc>
        <w:tc>
          <w:tcPr>
            <w:tcW w:w="1480" w:type="dxa"/>
            <w:tcBorders>
              <w:bottom w:val="single" w:color="000000" w:sz="10" w:space="0"/>
            </w:tcBorders>
            <w:vAlign w:val="top"/>
          </w:tcPr>
          <w:p w14:paraId="7B105460">
            <w:pPr>
              <w:pStyle w:val="16"/>
              <w:keepNext w:val="0"/>
              <w:keepLines w:val="0"/>
              <w:pageBreakBefore w:val="0"/>
              <w:kinsoku/>
              <w:wordWrap/>
              <w:overflowPunct w:val="0"/>
              <w:topLinePunct w:val="0"/>
              <w:autoSpaceDE w:val="0"/>
              <w:autoSpaceDN w:val="0"/>
              <w:bidi w:val="0"/>
              <w:adjustRightInd w:val="0"/>
            </w:pPr>
          </w:p>
        </w:tc>
        <w:tc>
          <w:tcPr>
            <w:tcW w:w="1920" w:type="dxa"/>
            <w:tcBorders>
              <w:bottom w:val="single" w:color="000000" w:sz="10" w:space="0"/>
            </w:tcBorders>
            <w:vAlign w:val="top"/>
          </w:tcPr>
          <w:p w14:paraId="68E85861">
            <w:pPr>
              <w:pStyle w:val="16"/>
              <w:keepNext w:val="0"/>
              <w:keepLines w:val="0"/>
              <w:pageBreakBefore w:val="0"/>
              <w:kinsoku/>
              <w:wordWrap/>
              <w:overflowPunct w:val="0"/>
              <w:topLinePunct w:val="0"/>
              <w:autoSpaceDE w:val="0"/>
              <w:autoSpaceDN w:val="0"/>
              <w:bidi w:val="0"/>
              <w:adjustRightInd w:val="0"/>
            </w:pPr>
          </w:p>
        </w:tc>
        <w:tc>
          <w:tcPr>
            <w:tcW w:w="1631" w:type="dxa"/>
            <w:tcBorders>
              <w:bottom w:val="single" w:color="000000" w:sz="10" w:space="0"/>
            </w:tcBorders>
            <w:vAlign w:val="top"/>
          </w:tcPr>
          <w:p w14:paraId="284D049D">
            <w:pPr>
              <w:pStyle w:val="16"/>
              <w:keepNext w:val="0"/>
              <w:keepLines w:val="0"/>
              <w:pageBreakBefore w:val="0"/>
              <w:kinsoku/>
              <w:wordWrap/>
              <w:overflowPunct w:val="0"/>
              <w:topLinePunct w:val="0"/>
              <w:autoSpaceDE w:val="0"/>
              <w:autoSpaceDN w:val="0"/>
              <w:bidi w:val="0"/>
              <w:adjustRightInd w:val="0"/>
            </w:pPr>
          </w:p>
        </w:tc>
        <w:tc>
          <w:tcPr>
            <w:tcW w:w="1426" w:type="dxa"/>
            <w:tcBorders>
              <w:bottom w:val="single" w:color="000000" w:sz="10" w:space="0"/>
            </w:tcBorders>
            <w:vAlign w:val="top"/>
          </w:tcPr>
          <w:p w14:paraId="41EA45BA">
            <w:pPr>
              <w:pStyle w:val="16"/>
              <w:keepNext w:val="0"/>
              <w:keepLines w:val="0"/>
              <w:pageBreakBefore w:val="0"/>
              <w:kinsoku/>
              <w:wordWrap/>
              <w:overflowPunct w:val="0"/>
              <w:topLinePunct w:val="0"/>
              <w:autoSpaceDE w:val="0"/>
              <w:autoSpaceDN w:val="0"/>
              <w:bidi w:val="0"/>
              <w:adjustRightInd w:val="0"/>
            </w:pPr>
          </w:p>
        </w:tc>
        <w:tc>
          <w:tcPr>
            <w:tcW w:w="1413" w:type="dxa"/>
            <w:tcBorders>
              <w:bottom w:val="single" w:color="000000" w:sz="10" w:space="0"/>
              <w:right w:val="single" w:color="000000" w:sz="10" w:space="0"/>
            </w:tcBorders>
            <w:vAlign w:val="top"/>
          </w:tcPr>
          <w:p w14:paraId="2A48B638">
            <w:pPr>
              <w:pStyle w:val="16"/>
              <w:keepNext w:val="0"/>
              <w:keepLines w:val="0"/>
              <w:pageBreakBefore w:val="0"/>
              <w:kinsoku/>
              <w:wordWrap/>
              <w:overflowPunct w:val="0"/>
              <w:topLinePunct w:val="0"/>
              <w:autoSpaceDE w:val="0"/>
              <w:autoSpaceDN w:val="0"/>
              <w:bidi w:val="0"/>
              <w:adjustRightInd w:val="0"/>
            </w:pPr>
          </w:p>
        </w:tc>
      </w:tr>
    </w:tbl>
    <w:p w14:paraId="455FB6AB">
      <w:pPr>
        <w:keepNext w:val="0"/>
        <w:keepLines w:val="0"/>
        <w:pageBreakBefore w:val="0"/>
        <w:kinsoku/>
        <w:wordWrap/>
        <w:overflowPunct w:val="0"/>
        <w:topLinePunct w:val="0"/>
        <w:autoSpaceDE w:val="0"/>
        <w:autoSpaceDN w:val="0"/>
        <w:bidi w:val="0"/>
        <w:adjustRightInd w:val="0"/>
        <w:rPr>
          <w:rFonts w:ascii="Arial"/>
          <w:sz w:val="21"/>
        </w:rPr>
      </w:pPr>
    </w:p>
    <w:p w14:paraId="7EBD1363">
      <w:pPr>
        <w:keepNext w:val="0"/>
        <w:keepLines w:val="0"/>
        <w:pageBreakBefore w:val="0"/>
        <w:kinsoku/>
        <w:wordWrap/>
        <w:overflowPunct w:val="0"/>
        <w:topLinePunct w:val="0"/>
        <w:autoSpaceDE w:val="0"/>
        <w:autoSpaceDN w:val="0"/>
        <w:bidi w:val="0"/>
        <w:adjustRightInd w:val="0"/>
        <w:rPr>
          <w:rFonts w:ascii="Arial" w:hAnsi="Arial" w:eastAsia="Arial" w:cs="Arial"/>
          <w:sz w:val="21"/>
          <w:szCs w:val="21"/>
        </w:rPr>
        <w:sectPr>
          <w:pgSz w:w="16839" w:h="11906"/>
          <w:pgMar w:top="1417" w:right="1417" w:bottom="1417" w:left="1417" w:header="0" w:footer="0" w:gutter="0"/>
          <w:cols w:space="720" w:num="1"/>
        </w:sectPr>
      </w:pPr>
    </w:p>
    <w:p w14:paraId="5F012E8F">
      <w:pPr>
        <w:keepNext w:val="0"/>
        <w:keepLines w:val="0"/>
        <w:pageBreakBefore w:val="0"/>
        <w:kinsoku/>
        <w:wordWrap/>
        <w:overflowPunct w:val="0"/>
        <w:topLinePunct w:val="0"/>
        <w:autoSpaceDE w:val="0"/>
        <w:autoSpaceDN w:val="0"/>
        <w:bidi w:val="0"/>
        <w:adjustRightInd w:val="0"/>
        <w:spacing w:line="245" w:lineRule="auto"/>
        <w:rPr>
          <w:rFonts w:hint="eastAsia" w:ascii="Arial" w:eastAsia="宋体"/>
          <w:sz w:val="21"/>
          <w:lang w:eastAsia="zh-CN"/>
        </w:rPr>
      </w:pPr>
    </w:p>
    <w:p w14:paraId="72055058">
      <w:pPr>
        <w:pStyle w:val="3"/>
        <w:keepNext w:val="0"/>
        <w:keepLines w:val="0"/>
        <w:pageBreakBefore w:val="0"/>
        <w:kinsoku/>
        <w:wordWrap/>
        <w:overflowPunct w:val="0"/>
        <w:topLinePunct w:val="0"/>
        <w:autoSpaceDE w:val="0"/>
        <w:autoSpaceDN w:val="0"/>
        <w:bidi w:val="0"/>
        <w:adjustRightInd w:val="0"/>
        <w:spacing w:before="65" w:line="227" w:lineRule="auto"/>
        <w:ind w:left="569"/>
        <w:outlineLvl w:val="0"/>
        <w:rPr>
          <w:sz w:val="20"/>
          <w:szCs w:val="20"/>
        </w:rPr>
      </w:pPr>
      <w:r>
        <w:rPr>
          <w:spacing w:val="-4"/>
          <w:sz w:val="20"/>
          <w:szCs w:val="20"/>
        </w:rPr>
        <w:t>附件</w:t>
      </w:r>
      <w:r>
        <w:rPr>
          <w:spacing w:val="-33"/>
          <w:sz w:val="20"/>
          <w:szCs w:val="20"/>
        </w:rPr>
        <w:t xml:space="preserve"> </w:t>
      </w:r>
      <w:r>
        <w:rPr>
          <w:spacing w:val="-4"/>
          <w:sz w:val="20"/>
          <w:szCs w:val="20"/>
        </w:rPr>
        <w:t>2：</w:t>
      </w:r>
    </w:p>
    <w:p w14:paraId="1ED3DC53">
      <w:pPr>
        <w:keepNext w:val="0"/>
        <w:keepLines w:val="0"/>
        <w:pageBreakBefore w:val="0"/>
        <w:kinsoku/>
        <w:wordWrap/>
        <w:overflowPunct w:val="0"/>
        <w:topLinePunct w:val="0"/>
        <w:autoSpaceDE w:val="0"/>
        <w:autoSpaceDN w:val="0"/>
        <w:bidi w:val="0"/>
        <w:adjustRightInd w:val="0"/>
        <w:spacing w:line="282" w:lineRule="auto"/>
        <w:rPr>
          <w:rFonts w:ascii="Arial"/>
          <w:sz w:val="21"/>
        </w:rPr>
      </w:pPr>
    </w:p>
    <w:p w14:paraId="10C8F82A">
      <w:pPr>
        <w:pStyle w:val="3"/>
        <w:keepNext w:val="0"/>
        <w:keepLines w:val="0"/>
        <w:pageBreakBefore w:val="0"/>
        <w:kinsoku/>
        <w:wordWrap/>
        <w:overflowPunct w:val="0"/>
        <w:topLinePunct w:val="0"/>
        <w:autoSpaceDE w:val="0"/>
        <w:autoSpaceDN w:val="0"/>
        <w:bidi w:val="0"/>
        <w:adjustRightInd w:val="0"/>
        <w:spacing w:before="65" w:line="227" w:lineRule="auto"/>
        <w:ind w:left="4115"/>
        <w:rPr>
          <w:sz w:val="20"/>
          <w:szCs w:val="20"/>
        </w:rPr>
      </w:pPr>
      <w:r>
        <w:rPr>
          <w:spacing w:val="8"/>
          <w:sz w:val="20"/>
          <w:szCs w:val="20"/>
        </w:rPr>
        <w:t>发包人供应材料设备一览表</w:t>
      </w:r>
    </w:p>
    <w:p w14:paraId="029D6FB4">
      <w:pPr>
        <w:keepNext w:val="0"/>
        <w:keepLines w:val="0"/>
        <w:pageBreakBefore w:val="0"/>
        <w:kinsoku/>
        <w:wordWrap/>
        <w:overflowPunct w:val="0"/>
        <w:topLinePunct w:val="0"/>
        <w:autoSpaceDE w:val="0"/>
        <w:autoSpaceDN w:val="0"/>
        <w:bidi w:val="0"/>
        <w:adjustRightInd w:val="0"/>
        <w:spacing w:line="177" w:lineRule="exact"/>
      </w:pPr>
    </w:p>
    <w:tbl>
      <w:tblPr>
        <w:tblStyle w:val="15"/>
        <w:tblW w:w="107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1273"/>
        <w:gridCol w:w="1415"/>
        <w:gridCol w:w="938"/>
        <w:gridCol w:w="849"/>
        <w:gridCol w:w="1041"/>
        <w:gridCol w:w="990"/>
        <w:gridCol w:w="849"/>
        <w:gridCol w:w="1483"/>
        <w:gridCol w:w="1004"/>
      </w:tblGrid>
      <w:tr w14:paraId="260B8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jc w:val="center"/>
        </w:trPr>
        <w:tc>
          <w:tcPr>
            <w:tcW w:w="863" w:type="dxa"/>
            <w:tcBorders>
              <w:top w:val="single" w:color="000000" w:sz="10" w:space="0"/>
              <w:left w:val="single" w:color="000000" w:sz="10" w:space="0"/>
            </w:tcBorders>
            <w:vAlign w:val="top"/>
          </w:tcPr>
          <w:p w14:paraId="1240C92C">
            <w:pPr>
              <w:pStyle w:val="16"/>
              <w:keepNext w:val="0"/>
              <w:keepLines w:val="0"/>
              <w:pageBreakBefore w:val="0"/>
              <w:kinsoku/>
              <w:wordWrap/>
              <w:overflowPunct w:val="0"/>
              <w:topLinePunct w:val="0"/>
              <w:autoSpaceDE w:val="0"/>
              <w:autoSpaceDN w:val="0"/>
              <w:bidi w:val="0"/>
              <w:adjustRightInd w:val="0"/>
              <w:spacing w:line="331" w:lineRule="auto"/>
            </w:pPr>
          </w:p>
          <w:p w14:paraId="6EBEB867">
            <w:pPr>
              <w:keepNext w:val="0"/>
              <w:keepLines w:val="0"/>
              <w:pageBreakBefore w:val="0"/>
              <w:kinsoku/>
              <w:wordWrap/>
              <w:overflowPunct w:val="0"/>
              <w:topLinePunct w:val="0"/>
              <w:autoSpaceDE w:val="0"/>
              <w:autoSpaceDN w:val="0"/>
              <w:bidi w:val="0"/>
              <w:adjustRightInd w:val="0"/>
              <w:spacing w:before="65" w:line="229" w:lineRule="auto"/>
              <w:ind w:left="88"/>
              <w:rPr>
                <w:rFonts w:ascii="宋体" w:hAnsi="宋体" w:eastAsia="宋体" w:cs="宋体"/>
                <w:sz w:val="20"/>
                <w:szCs w:val="20"/>
              </w:rPr>
            </w:pPr>
            <w:r>
              <w:rPr>
                <w:rFonts w:ascii="宋体" w:hAnsi="宋体" w:eastAsia="宋体" w:cs="宋体"/>
                <w:spacing w:val="5"/>
                <w:sz w:val="20"/>
                <w:szCs w:val="20"/>
              </w:rPr>
              <w:t>序号</w:t>
            </w:r>
          </w:p>
        </w:tc>
        <w:tc>
          <w:tcPr>
            <w:tcW w:w="1273" w:type="dxa"/>
            <w:tcBorders>
              <w:top w:val="single" w:color="000000" w:sz="10" w:space="0"/>
            </w:tcBorders>
            <w:vAlign w:val="top"/>
          </w:tcPr>
          <w:p w14:paraId="36D10595">
            <w:pPr>
              <w:keepNext w:val="0"/>
              <w:keepLines w:val="0"/>
              <w:pageBreakBefore w:val="0"/>
              <w:kinsoku/>
              <w:wordWrap/>
              <w:overflowPunct w:val="0"/>
              <w:topLinePunct w:val="0"/>
              <w:autoSpaceDE w:val="0"/>
              <w:autoSpaceDN w:val="0"/>
              <w:bidi w:val="0"/>
              <w:adjustRightInd w:val="0"/>
              <w:spacing w:before="177" w:line="324" w:lineRule="auto"/>
              <w:ind w:left="86" w:right="350" w:firstLine="207"/>
              <w:rPr>
                <w:rFonts w:ascii="宋体" w:hAnsi="宋体" w:eastAsia="宋体" w:cs="宋体"/>
                <w:sz w:val="20"/>
                <w:szCs w:val="20"/>
              </w:rPr>
            </w:pPr>
            <w:r>
              <w:rPr>
                <w:rFonts w:ascii="宋体" w:hAnsi="宋体" w:eastAsia="宋体" w:cs="宋体"/>
                <w:spacing w:val="-5"/>
                <w:sz w:val="20"/>
                <w:szCs w:val="20"/>
              </w:rPr>
              <w:t>材料、</w:t>
            </w:r>
            <w:r>
              <w:rPr>
                <w:rFonts w:ascii="宋体" w:hAnsi="宋体" w:eastAsia="宋体" w:cs="宋体"/>
                <w:sz w:val="20"/>
                <w:szCs w:val="20"/>
              </w:rPr>
              <w:t xml:space="preserve"> </w:t>
            </w:r>
            <w:r>
              <w:rPr>
                <w:rFonts w:ascii="宋体" w:hAnsi="宋体" w:eastAsia="宋体" w:cs="宋体"/>
                <w:spacing w:val="6"/>
                <w:sz w:val="20"/>
                <w:szCs w:val="20"/>
              </w:rPr>
              <w:t>设备品种</w:t>
            </w:r>
          </w:p>
        </w:tc>
        <w:tc>
          <w:tcPr>
            <w:tcW w:w="1415" w:type="dxa"/>
            <w:tcBorders>
              <w:top w:val="single" w:color="000000" w:sz="10" w:space="0"/>
            </w:tcBorders>
            <w:vAlign w:val="top"/>
          </w:tcPr>
          <w:p w14:paraId="6CE84D13">
            <w:pPr>
              <w:pStyle w:val="16"/>
              <w:keepNext w:val="0"/>
              <w:keepLines w:val="0"/>
              <w:pageBreakBefore w:val="0"/>
              <w:kinsoku/>
              <w:wordWrap/>
              <w:overflowPunct w:val="0"/>
              <w:topLinePunct w:val="0"/>
              <w:autoSpaceDE w:val="0"/>
              <w:autoSpaceDN w:val="0"/>
              <w:bidi w:val="0"/>
              <w:adjustRightInd w:val="0"/>
              <w:spacing w:line="331" w:lineRule="auto"/>
            </w:pPr>
          </w:p>
          <w:p w14:paraId="1B70A39E">
            <w:pPr>
              <w:keepNext w:val="0"/>
              <w:keepLines w:val="0"/>
              <w:pageBreakBefore w:val="0"/>
              <w:kinsoku/>
              <w:wordWrap/>
              <w:overflowPunct w:val="0"/>
              <w:topLinePunct w:val="0"/>
              <w:autoSpaceDE w:val="0"/>
              <w:autoSpaceDN w:val="0"/>
              <w:bidi w:val="0"/>
              <w:adjustRightInd w:val="0"/>
              <w:spacing w:before="65" w:line="228" w:lineRule="auto"/>
              <w:ind w:left="87"/>
              <w:rPr>
                <w:rFonts w:ascii="宋体" w:hAnsi="宋体" w:eastAsia="宋体" w:cs="宋体"/>
                <w:sz w:val="20"/>
                <w:szCs w:val="20"/>
              </w:rPr>
            </w:pPr>
            <w:r>
              <w:rPr>
                <w:rFonts w:ascii="宋体" w:hAnsi="宋体" w:eastAsia="宋体" w:cs="宋体"/>
                <w:spacing w:val="7"/>
                <w:sz w:val="20"/>
                <w:szCs w:val="20"/>
              </w:rPr>
              <w:t>规格型号</w:t>
            </w:r>
          </w:p>
        </w:tc>
        <w:tc>
          <w:tcPr>
            <w:tcW w:w="938" w:type="dxa"/>
            <w:tcBorders>
              <w:top w:val="single" w:color="000000" w:sz="10" w:space="0"/>
            </w:tcBorders>
            <w:vAlign w:val="top"/>
          </w:tcPr>
          <w:p w14:paraId="5F56B4D5">
            <w:pPr>
              <w:pStyle w:val="16"/>
              <w:keepNext w:val="0"/>
              <w:keepLines w:val="0"/>
              <w:pageBreakBefore w:val="0"/>
              <w:kinsoku/>
              <w:wordWrap/>
              <w:overflowPunct w:val="0"/>
              <w:topLinePunct w:val="0"/>
              <w:autoSpaceDE w:val="0"/>
              <w:autoSpaceDN w:val="0"/>
              <w:bidi w:val="0"/>
              <w:adjustRightInd w:val="0"/>
              <w:spacing w:line="331" w:lineRule="auto"/>
            </w:pPr>
          </w:p>
          <w:p w14:paraId="6AA09F6C">
            <w:pPr>
              <w:keepNext w:val="0"/>
              <w:keepLines w:val="0"/>
              <w:pageBreakBefore w:val="0"/>
              <w:kinsoku/>
              <w:wordWrap/>
              <w:overflowPunct w:val="0"/>
              <w:topLinePunct w:val="0"/>
              <w:autoSpaceDE w:val="0"/>
              <w:autoSpaceDN w:val="0"/>
              <w:bidi w:val="0"/>
              <w:adjustRightInd w:val="0"/>
              <w:spacing w:before="65" w:line="228" w:lineRule="auto"/>
              <w:ind w:left="92"/>
              <w:rPr>
                <w:rFonts w:ascii="宋体" w:hAnsi="宋体" w:eastAsia="宋体" w:cs="宋体"/>
                <w:sz w:val="20"/>
                <w:szCs w:val="20"/>
              </w:rPr>
            </w:pPr>
            <w:r>
              <w:rPr>
                <w:rFonts w:ascii="宋体" w:hAnsi="宋体" w:eastAsia="宋体" w:cs="宋体"/>
                <w:spacing w:val="3"/>
                <w:sz w:val="20"/>
                <w:szCs w:val="20"/>
              </w:rPr>
              <w:t>单位</w:t>
            </w:r>
          </w:p>
        </w:tc>
        <w:tc>
          <w:tcPr>
            <w:tcW w:w="849" w:type="dxa"/>
            <w:tcBorders>
              <w:top w:val="single" w:color="000000" w:sz="10" w:space="0"/>
            </w:tcBorders>
            <w:vAlign w:val="top"/>
          </w:tcPr>
          <w:p w14:paraId="4FD1DFE4">
            <w:pPr>
              <w:pStyle w:val="16"/>
              <w:keepNext w:val="0"/>
              <w:keepLines w:val="0"/>
              <w:pageBreakBefore w:val="0"/>
              <w:kinsoku/>
              <w:wordWrap/>
              <w:overflowPunct w:val="0"/>
              <w:topLinePunct w:val="0"/>
              <w:autoSpaceDE w:val="0"/>
              <w:autoSpaceDN w:val="0"/>
              <w:bidi w:val="0"/>
              <w:adjustRightInd w:val="0"/>
              <w:spacing w:line="331" w:lineRule="auto"/>
            </w:pPr>
          </w:p>
          <w:p w14:paraId="30BF6464">
            <w:pPr>
              <w:keepNext w:val="0"/>
              <w:keepLines w:val="0"/>
              <w:pageBreakBefore w:val="0"/>
              <w:kinsoku/>
              <w:wordWrap/>
              <w:overflowPunct w:val="0"/>
              <w:topLinePunct w:val="0"/>
              <w:autoSpaceDE w:val="0"/>
              <w:autoSpaceDN w:val="0"/>
              <w:bidi w:val="0"/>
              <w:adjustRightInd w:val="0"/>
              <w:spacing w:before="65" w:line="228" w:lineRule="auto"/>
              <w:ind w:left="92"/>
              <w:rPr>
                <w:rFonts w:ascii="宋体" w:hAnsi="宋体" w:eastAsia="宋体" w:cs="宋体"/>
                <w:sz w:val="20"/>
                <w:szCs w:val="20"/>
              </w:rPr>
            </w:pPr>
            <w:r>
              <w:rPr>
                <w:rFonts w:ascii="宋体" w:hAnsi="宋体" w:eastAsia="宋体" w:cs="宋体"/>
                <w:spacing w:val="3"/>
                <w:sz w:val="20"/>
                <w:szCs w:val="20"/>
              </w:rPr>
              <w:t>数量</w:t>
            </w:r>
          </w:p>
        </w:tc>
        <w:tc>
          <w:tcPr>
            <w:tcW w:w="1041" w:type="dxa"/>
            <w:tcBorders>
              <w:top w:val="single" w:color="000000" w:sz="10" w:space="0"/>
            </w:tcBorders>
            <w:vAlign w:val="top"/>
          </w:tcPr>
          <w:p w14:paraId="73EC6045">
            <w:pPr>
              <w:pStyle w:val="16"/>
              <w:keepNext w:val="0"/>
              <w:keepLines w:val="0"/>
              <w:pageBreakBefore w:val="0"/>
              <w:kinsoku/>
              <w:wordWrap/>
              <w:overflowPunct w:val="0"/>
              <w:topLinePunct w:val="0"/>
              <w:autoSpaceDE w:val="0"/>
              <w:autoSpaceDN w:val="0"/>
              <w:bidi w:val="0"/>
              <w:adjustRightInd w:val="0"/>
              <w:spacing w:line="331" w:lineRule="auto"/>
            </w:pPr>
          </w:p>
          <w:p w14:paraId="1E5FFC6A">
            <w:pPr>
              <w:keepNext w:val="0"/>
              <w:keepLines w:val="0"/>
              <w:pageBreakBefore w:val="0"/>
              <w:kinsoku/>
              <w:wordWrap/>
              <w:overflowPunct w:val="0"/>
              <w:topLinePunct w:val="0"/>
              <w:autoSpaceDE w:val="0"/>
              <w:autoSpaceDN w:val="0"/>
              <w:bidi w:val="0"/>
              <w:adjustRightInd w:val="0"/>
              <w:spacing w:before="65" w:line="226" w:lineRule="auto"/>
              <w:jc w:val="right"/>
              <w:rPr>
                <w:rFonts w:ascii="宋体" w:hAnsi="宋体" w:eastAsia="宋体" w:cs="宋体"/>
                <w:sz w:val="20"/>
                <w:szCs w:val="20"/>
              </w:rPr>
            </w:pPr>
            <w:r>
              <w:rPr>
                <w:rFonts w:ascii="宋体" w:hAnsi="宋体" w:eastAsia="宋体" w:cs="宋体"/>
                <w:spacing w:val="-13"/>
                <w:sz w:val="20"/>
                <w:szCs w:val="20"/>
              </w:rPr>
              <w:t>单价（元）</w:t>
            </w:r>
          </w:p>
        </w:tc>
        <w:tc>
          <w:tcPr>
            <w:tcW w:w="990" w:type="dxa"/>
            <w:tcBorders>
              <w:top w:val="single" w:color="000000" w:sz="10" w:space="0"/>
            </w:tcBorders>
            <w:vAlign w:val="top"/>
          </w:tcPr>
          <w:p w14:paraId="5C856265">
            <w:pPr>
              <w:keepNext w:val="0"/>
              <w:keepLines w:val="0"/>
              <w:pageBreakBefore w:val="0"/>
              <w:kinsoku/>
              <w:wordWrap/>
              <w:overflowPunct w:val="0"/>
              <w:topLinePunct w:val="0"/>
              <w:autoSpaceDE w:val="0"/>
              <w:autoSpaceDN w:val="0"/>
              <w:bidi w:val="0"/>
              <w:adjustRightInd w:val="0"/>
              <w:spacing w:before="178" w:line="228" w:lineRule="auto"/>
              <w:ind w:left="97"/>
              <w:rPr>
                <w:rFonts w:ascii="宋体" w:hAnsi="宋体" w:eastAsia="宋体" w:cs="宋体"/>
                <w:sz w:val="20"/>
                <w:szCs w:val="20"/>
              </w:rPr>
            </w:pPr>
            <w:r>
              <w:rPr>
                <w:rFonts w:ascii="宋体" w:hAnsi="宋体" w:eastAsia="宋体" w:cs="宋体"/>
                <w:spacing w:val="4"/>
                <w:sz w:val="20"/>
                <w:szCs w:val="20"/>
              </w:rPr>
              <w:t>质量</w:t>
            </w:r>
          </w:p>
          <w:p w14:paraId="6A1AF7E5">
            <w:pPr>
              <w:keepNext w:val="0"/>
              <w:keepLines w:val="0"/>
              <w:pageBreakBefore w:val="0"/>
              <w:kinsoku/>
              <w:wordWrap/>
              <w:overflowPunct w:val="0"/>
              <w:topLinePunct w:val="0"/>
              <w:autoSpaceDE w:val="0"/>
              <w:autoSpaceDN w:val="0"/>
              <w:bidi w:val="0"/>
              <w:adjustRightInd w:val="0"/>
              <w:spacing w:before="191" w:line="228" w:lineRule="auto"/>
              <w:ind w:left="98"/>
              <w:rPr>
                <w:rFonts w:ascii="宋体" w:hAnsi="宋体" w:eastAsia="宋体" w:cs="宋体"/>
                <w:sz w:val="20"/>
                <w:szCs w:val="20"/>
              </w:rPr>
            </w:pPr>
            <w:r>
              <w:rPr>
                <w:rFonts w:ascii="宋体" w:hAnsi="宋体" w:eastAsia="宋体" w:cs="宋体"/>
                <w:spacing w:val="3"/>
                <w:sz w:val="20"/>
                <w:szCs w:val="20"/>
              </w:rPr>
              <w:t>等级</w:t>
            </w:r>
          </w:p>
        </w:tc>
        <w:tc>
          <w:tcPr>
            <w:tcW w:w="849" w:type="dxa"/>
            <w:tcBorders>
              <w:top w:val="single" w:color="000000" w:sz="10" w:space="0"/>
            </w:tcBorders>
            <w:vAlign w:val="top"/>
          </w:tcPr>
          <w:p w14:paraId="7ECB7125">
            <w:pPr>
              <w:keepNext w:val="0"/>
              <w:keepLines w:val="0"/>
              <w:pageBreakBefore w:val="0"/>
              <w:kinsoku/>
              <w:wordWrap/>
              <w:overflowPunct w:val="0"/>
              <w:topLinePunct w:val="0"/>
              <w:autoSpaceDE w:val="0"/>
              <w:autoSpaceDN w:val="0"/>
              <w:bidi w:val="0"/>
              <w:adjustRightInd w:val="0"/>
              <w:spacing w:before="177" w:line="227" w:lineRule="auto"/>
              <w:ind w:left="98"/>
              <w:rPr>
                <w:rFonts w:ascii="宋体" w:hAnsi="宋体" w:eastAsia="宋体" w:cs="宋体"/>
                <w:sz w:val="20"/>
                <w:szCs w:val="20"/>
              </w:rPr>
            </w:pPr>
            <w:r>
              <w:rPr>
                <w:rFonts w:ascii="宋体" w:hAnsi="宋体" w:eastAsia="宋体" w:cs="宋体"/>
                <w:spacing w:val="4"/>
                <w:sz w:val="20"/>
                <w:szCs w:val="20"/>
              </w:rPr>
              <w:t>供应</w:t>
            </w:r>
          </w:p>
          <w:p w14:paraId="25D3D01D">
            <w:pPr>
              <w:keepNext w:val="0"/>
              <w:keepLines w:val="0"/>
              <w:pageBreakBefore w:val="0"/>
              <w:kinsoku/>
              <w:wordWrap/>
              <w:overflowPunct w:val="0"/>
              <w:topLinePunct w:val="0"/>
              <w:autoSpaceDE w:val="0"/>
              <w:autoSpaceDN w:val="0"/>
              <w:bidi w:val="0"/>
              <w:adjustRightInd w:val="0"/>
              <w:spacing w:before="193" w:line="230" w:lineRule="auto"/>
              <w:ind w:left="107"/>
              <w:rPr>
                <w:rFonts w:ascii="宋体" w:hAnsi="宋体" w:eastAsia="宋体" w:cs="宋体"/>
                <w:sz w:val="20"/>
                <w:szCs w:val="20"/>
              </w:rPr>
            </w:pPr>
            <w:r>
              <w:rPr>
                <w:rFonts w:ascii="宋体" w:hAnsi="宋体" w:eastAsia="宋体" w:cs="宋体"/>
                <w:spacing w:val="-1"/>
                <w:sz w:val="20"/>
                <w:szCs w:val="20"/>
              </w:rPr>
              <w:t>时间</w:t>
            </w:r>
          </w:p>
        </w:tc>
        <w:tc>
          <w:tcPr>
            <w:tcW w:w="1483" w:type="dxa"/>
            <w:tcBorders>
              <w:top w:val="single" w:color="000000" w:sz="10" w:space="0"/>
            </w:tcBorders>
            <w:vAlign w:val="top"/>
          </w:tcPr>
          <w:p w14:paraId="50A1158B">
            <w:pPr>
              <w:pStyle w:val="16"/>
              <w:keepNext w:val="0"/>
              <w:keepLines w:val="0"/>
              <w:pageBreakBefore w:val="0"/>
              <w:kinsoku/>
              <w:wordWrap/>
              <w:overflowPunct w:val="0"/>
              <w:topLinePunct w:val="0"/>
              <w:autoSpaceDE w:val="0"/>
              <w:autoSpaceDN w:val="0"/>
              <w:bidi w:val="0"/>
              <w:adjustRightInd w:val="0"/>
              <w:spacing w:line="331" w:lineRule="auto"/>
            </w:pPr>
          </w:p>
          <w:p w14:paraId="13BEB774">
            <w:pPr>
              <w:keepNext w:val="0"/>
              <w:keepLines w:val="0"/>
              <w:pageBreakBefore w:val="0"/>
              <w:kinsoku/>
              <w:wordWrap/>
              <w:overflowPunct w:val="0"/>
              <w:topLinePunct w:val="0"/>
              <w:autoSpaceDE w:val="0"/>
              <w:autoSpaceDN w:val="0"/>
              <w:bidi w:val="0"/>
              <w:adjustRightInd w:val="0"/>
              <w:spacing w:before="65" w:line="232" w:lineRule="auto"/>
              <w:ind w:left="99"/>
              <w:rPr>
                <w:rFonts w:ascii="宋体" w:hAnsi="宋体" w:eastAsia="宋体" w:cs="宋体"/>
                <w:sz w:val="20"/>
                <w:szCs w:val="20"/>
              </w:rPr>
            </w:pPr>
            <w:r>
              <w:rPr>
                <w:rFonts w:ascii="宋体" w:hAnsi="宋体" w:eastAsia="宋体" w:cs="宋体"/>
                <w:spacing w:val="7"/>
                <w:sz w:val="20"/>
                <w:szCs w:val="20"/>
              </w:rPr>
              <w:t>送达地点</w:t>
            </w:r>
          </w:p>
        </w:tc>
        <w:tc>
          <w:tcPr>
            <w:tcW w:w="1004" w:type="dxa"/>
            <w:tcBorders>
              <w:top w:val="single" w:color="000000" w:sz="10" w:space="0"/>
              <w:right w:val="single" w:color="000000" w:sz="10" w:space="0"/>
            </w:tcBorders>
            <w:vAlign w:val="top"/>
          </w:tcPr>
          <w:p w14:paraId="02E19BF2">
            <w:pPr>
              <w:pStyle w:val="16"/>
              <w:keepNext w:val="0"/>
              <w:keepLines w:val="0"/>
              <w:pageBreakBefore w:val="0"/>
              <w:kinsoku/>
              <w:wordWrap/>
              <w:overflowPunct w:val="0"/>
              <w:topLinePunct w:val="0"/>
              <w:autoSpaceDE w:val="0"/>
              <w:autoSpaceDN w:val="0"/>
              <w:bidi w:val="0"/>
              <w:adjustRightInd w:val="0"/>
              <w:spacing w:line="331" w:lineRule="auto"/>
            </w:pPr>
          </w:p>
          <w:p w14:paraId="66558C0C">
            <w:pPr>
              <w:keepNext w:val="0"/>
              <w:keepLines w:val="0"/>
              <w:pageBreakBefore w:val="0"/>
              <w:kinsoku/>
              <w:wordWrap/>
              <w:overflowPunct w:val="0"/>
              <w:topLinePunct w:val="0"/>
              <w:autoSpaceDE w:val="0"/>
              <w:autoSpaceDN w:val="0"/>
              <w:bidi w:val="0"/>
              <w:adjustRightInd w:val="0"/>
              <w:spacing w:before="65" w:line="229" w:lineRule="auto"/>
              <w:ind w:left="108"/>
              <w:rPr>
                <w:rFonts w:ascii="宋体" w:hAnsi="宋体" w:eastAsia="宋体" w:cs="宋体"/>
                <w:sz w:val="20"/>
                <w:szCs w:val="20"/>
              </w:rPr>
            </w:pPr>
            <w:r>
              <w:rPr>
                <w:rFonts w:ascii="宋体" w:hAnsi="宋体" w:eastAsia="宋体" w:cs="宋体"/>
                <w:spacing w:val="3"/>
                <w:sz w:val="20"/>
                <w:szCs w:val="20"/>
              </w:rPr>
              <w:t>备注</w:t>
            </w:r>
          </w:p>
        </w:tc>
      </w:tr>
      <w:tr w14:paraId="49EF5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863" w:type="dxa"/>
            <w:tcBorders>
              <w:left w:val="single" w:color="000000" w:sz="10" w:space="0"/>
            </w:tcBorders>
            <w:vAlign w:val="top"/>
          </w:tcPr>
          <w:p w14:paraId="0DC889A5">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6148C944">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0C94557E">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3379F444">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34A29A9A">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0FBB2CCB">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39F2BEB5">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7CDFC673">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7BDF73AB">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346EDE66">
            <w:pPr>
              <w:pStyle w:val="16"/>
              <w:keepNext w:val="0"/>
              <w:keepLines w:val="0"/>
              <w:pageBreakBefore w:val="0"/>
              <w:kinsoku/>
              <w:wordWrap/>
              <w:overflowPunct w:val="0"/>
              <w:topLinePunct w:val="0"/>
              <w:autoSpaceDE w:val="0"/>
              <w:autoSpaceDN w:val="0"/>
              <w:bidi w:val="0"/>
              <w:adjustRightInd w:val="0"/>
            </w:pPr>
          </w:p>
        </w:tc>
      </w:tr>
      <w:tr w14:paraId="2E84C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863" w:type="dxa"/>
            <w:tcBorders>
              <w:left w:val="single" w:color="000000" w:sz="10" w:space="0"/>
            </w:tcBorders>
            <w:vAlign w:val="top"/>
          </w:tcPr>
          <w:p w14:paraId="42B98B70">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550A19D8">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2DA2E43D">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40A29037">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47A96D7D">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40482233">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2E517916">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1B9DD6F8">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7AEC26E2">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6B813CD1">
            <w:pPr>
              <w:pStyle w:val="16"/>
              <w:keepNext w:val="0"/>
              <w:keepLines w:val="0"/>
              <w:pageBreakBefore w:val="0"/>
              <w:kinsoku/>
              <w:wordWrap/>
              <w:overflowPunct w:val="0"/>
              <w:topLinePunct w:val="0"/>
              <w:autoSpaceDE w:val="0"/>
              <w:autoSpaceDN w:val="0"/>
              <w:bidi w:val="0"/>
              <w:adjustRightInd w:val="0"/>
            </w:pPr>
          </w:p>
        </w:tc>
      </w:tr>
      <w:tr w14:paraId="6741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863" w:type="dxa"/>
            <w:tcBorders>
              <w:left w:val="single" w:color="000000" w:sz="10" w:space="0"/>
            </w:tcBorders>
            <w:vAlign w:val="top"/>
          </w:tcPr>
          <w:p w14:paraId="5A9BDB0C">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4ED15607">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1133412E">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742160E7">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13F60B33">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23FE8BD8">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0144332F">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2C614C63">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06B72A46">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2782AF08">
            <w:pPr>
              <w:pStyle w:val="16"/>
              <w:keepNext w:val="0"/>
              <w:keepLines w:val="0"/>
              <w:pageBreakBefore w:val="0"/>
              <w:kinsoku/>
              <w:wordWrap/>
              <w:overflowPunct w:val="0"/>
              <w:topLinePunct w:val="0"/>
              <w:autoSpaceDE w:val="0"/>
              <w:autoSpaceDN w:val="0"/>
              <w:bidi w:val="0"/>
              <w:adjustRightInd w:val="0"/>
            </w:pPr>
          </w:p>
        </w:tc>
      </w:tr>
      <w:tr w14:paraId="2469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863" w:type="dxa"/>
            <w:tcBorders>
              <w:left w:val="single" w:color="000000" w:sz="10" w:space="0"/>
            </w:tcBorders>
            <w:vAlign w:val="top"/>
          </w:tcPr>
          <w:p w14:paraId="355DAE08">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7F62DC82">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4D730297">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42F96D9E">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3B76599D">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1E3B0E21">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309CD488">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3962D86C">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0E83B6C4">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5537D0DD">
            <w:pPr>
              <w:pStyle w:val="16"/>
              <w:keepNext w:val="0"/>
              <w:keepLines w:val="0"/>
              <w:pageBreakBefore w:val="0"/>
              <w:kinsoku/>
              <w:wordWrap/>
              <w:overflowPunct w:val="0"/>
              <w:topLinePunct w:val="0"/>
              <w:autoSpaceDE w:val="0"/>
              <w:autoSpaceDN w:val="0"/>
              <w:bidi w:val="0"/>
              <w:adjustRightInd w:val="0"/>
            </w:pPr>
          </w:p>
        </w:tc>
      </w:tr>
      <w:tr w14:paraId="6B7B9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863" w:type="dxa"/>
            <w:tcBorders>
              <w:left w:val="single" w:color="000000" w:sz="10" w:space="0"/>
            </w:tcBorders>
            <w:vAlign w:val="top"/>
          </w:tcPr>
          <w:p w14:paraId="25CC7A39">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3D6AC2D9">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0CED9D08">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7C962ABB">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5D4BBC62">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2C954374">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659BE670">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0F94B1E4">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3BCF4BAB">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724F8BE1">
            <w:pPr>
              <w:pStyle w:val="16"/>
              <w:keepNext w:val="0"/>
              <w:keepLines w:val="0"/>
              <w:pageBreakBefore w:val="0"/>
              <w:kinsoku/>
              <w:wordWrap/>
              <w:overflowPunct w:val="0"/>
              <w:topLinePunct w:val="0"/>
              <w:autoSpaceDE w:val="0"/>
              <w:autoSpaceDN w:val="0"/>
              <w:bidi w:val="0"/>
              <w:adjustRightInd w:val="0"/>
            </w:pPr>
          </w:p>
        </w:tc>
      </w:tr>
      <w:tr w14:paraId="7A544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863" w:type="dxa"/>
            <w:tcBorders>
              <w:left w:val="single" w:color="000000" w:sz="10" w:space="0"/>
            </w:tcBorders>
            <w:vAlign w:val="top"/>
          </w:tcPr>
          <w:p w14:paraId="78773AC6">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54F42A02">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787A6E83">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16F4EE2C">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6AE37323">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7D16D092">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7EABAEBD">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2BA12AE1">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43571A08">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1862CB55">
            <w:pPr>
              <w:pStyle w:val="16"/>
              <w:keepNext w:val="0"/>
              <w:keepLines w:val="0"/>
              <w:pageBreakBefore w:val="0"/>
              <w:kinsoku/>
              <w:wordWrap/>
              <w:overflowPunct w:val="0"/>
              <w:topLinePunct w:val="0"/>
              <w:autoSpaceDE w:val="0"/>
              <w:autoSpaceDN w:val="0"/>
              <w:bidi w:val="0"/>
              <w:adjustRightInd w:val="0"/>
            </w:pPr>
          </w:p>
        </w:tc>
      </w:tr>
      <w:tr w14:paraId="6FA64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863" w:type="dxa"/>
            <w:tcBorders>
              <w:left w:val="single" w:color="000000" w:sz="10" w:space="0"/>
            </w:tcBorders>
            <w:vAlign w:val="top"/>
          </w:tcPr>
          <w:p w14:paraId="496FEA15">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2974D401">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5F4327E5">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68C5E157">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5226169B">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0DEB300D">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08609ABB">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0350843A">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2C21013F">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334B97BD">
            <w:pPr>
              <w:pStyle w:val="16"/>
              <w:keepNext w:val="0"/>
              <w:keepLines w:val="0"/>
              <w:pageBreakBefore w:val="0"/>
              <w:kinsoku/>
              <w:wordWrap/>
              <w:overflowPunct w:val="0"/>
              <w:topLinePunct w:val="0"/>
              <w:autoSpaceDE w:val="0"/>
              <w:autoSpaceDN w:val="0"/>
              <w:bidi w:val="0"/>
              <w:adjustRightInd w:val="0"/>
            </w:pPr>
          </w:p>
        </w:tc>
      </w:tr>
      <w:tr w14:paraId="3F25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06945664">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5264B414">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347460A6">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0C8DE66D">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63E4414A">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4FC2A220">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2913393F">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41906402">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4FFF0100">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0C83B94B">
            <w:pPr>
              <w:pStyle w:val="16"/>
              <w:keepNext w:val="0"/>
              <w:keepLines w:val="0"/>
              <w:pageBreakBefore w:val="0"/>
              <w:kinsoku/>
              <w:wordWrap/>
              <w:overflowPunct w:val="0"/>
              <w:topLinePunct w:val="0"/>
              <w:autoSpaceDE w:val="0"/>
              <w:autoSpaceDN w:val="0"/>
              <w:bidi w:val="0"/>
              <w:adjustRightInd w:val="0"/>
            </w:pPr>
          </w:p>
        </w:tc>
      </w:tr>
      <w:tr w14:paraId="27309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19915F47">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2DD6BCAB">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6F080C2E">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20AE76DD">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49256F1D">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2537144D">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0E1FBA24">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6B69D144">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6644E524">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12FB1816">
            <w:pPr>
              <w:pStyle w:val="16"/>
              <w:keepNext w:val="0"/>
              <w:keepLines w:val="0"/>
              <w:pageBreakBefore w:val="0"/>
              <w:kinsoku/>
              <w:wordWrap/>
              <w:overflowPunct w:val="0"/>
              <w:topLinePunct w:val="0"/>
              <w:autoSpaceDE w:val="0"/>
              <w:autoSpaceDN w:val="0"/>
              <w:bidi w:val="0"/>
              <w:adjustRightInd w:val="0"/>
            </w:pPr>
          </w:p>
        </w:tc>
      </w:tr>
      <w:tr w14:paraId="599A0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2C6A07FF">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4C264576">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4F58B007">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0041F613">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77ABFA17">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5F5257BA">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76F02687">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493ABEA0">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217B76D7">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524EF2A6">
            <w:pPr>
              <w:pStyle w:val="16"/>
              <w:keepNext w:val="0"/>
              <w:keepLines w:val="0"/>
              <w:pageBreakBefore w:val="0"/>
              <w:kinsoku/>
              <w:wordWrap/>
              <w:overflowPunct w:val="0"/>
              <w:topLinePunct w:val="0"/>
              <w:autoSpaceDE w:val="0"/>
              <w:autoSpaceDN w:val="0"/>
              <w:bidi w:val="0"/>
              <w:adjustRightInd w:val="0"/>
            </w:pPr>
          </w:p>
        </w:tc>
      </w:tr>
      <w:tr w14:paraId="016C0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7D9BF638">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353F8C95">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30195153">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48EA6738">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7F1885B6">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3652B4A0">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4111D5B9">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6CF991A9">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736F1626">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29DA0441">
            <w:pPr>
              <w:pStyle w:val="16"/>
              <w:keepNext w:val="0"/>
              <w:keepLines w:val="0"/>
              <w:pageBreakBefore w:val="0"/>
              <w:kinsoku/>
              <w:wordWrap/>
              <w:overflowPunct w:val="0"/>
              <w:topLinePunct w:val="0"/>
              <w:autoSpaceDE w:val="0"/>
              <w:autoSpaceDN w:val="0"/>
              <w:bidi w:val="0"/>
              <w:adjustRightInd w:val="0"/>
            </w:pPr>
          </w:p>
        </w:tc>
      </w:tr>
      <w:tr w14:paraId="58F5C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39F13D27">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54F99375">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7E78232F">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58584B91">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258290F2">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5E984B3F">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338BBC3A">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5180A06D">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171509BE">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40608843">
            <w:pPr>
              <w:pStyle w:val="16"/>
              <w:keepNext w:val="0"/>
              <w:keepLines w:val="0"/>
              <w:pageBreakBefore w:val="0"/>
              <w:kinsoku/>
              <w:wordWrap/>
              <w:overflowPunct w:val="0"/>
              <w:topLinePunct w:val="0"/>
              <w:autoSpaceDE w:val="0"/>
              <w:autoSpaceDN w:val="0"/>
              <w:bidi w:val="0"/>
              <w:adjustRightInd w:val="0"/>
            </w:pPr>
          </w:p>
        </w:tc>
      </w:tr>
      <w:tr w14:paraId="6CC2F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5F1D9057">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27DB39D9">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705AA781">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60336EFD">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33FB9B84">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3A092DAE">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35B7A7FF">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7F650227">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45FE6B48">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22C50321">
            <w:pPr>
              <w:pStyle w:val="16"/>
              <w:keepNext w:val="0"/>
              <w:keepLines w:val="0"/>
              <w:pageBreakBefore w:val="0"/>
              <w:kinsoku/>
              <w:wordWrap/>
              <w:overflowPunct w:val="0"/>
              <w:topLinePunct w:val="0"/>
              <w:autoSpaceDE w:val="0"/>
              <w:autoSpaceDN w:val="0"/>
              <w:bidi w:val="0"/>
              <w:adjustRightInd w:val="0"/>
            </w:pPr>
          </w:p>
        </w:tc>
      </w:tr>
      <w:tr w14:paraId="5E4F6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72278562">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1BBB9EBD">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3B1024B2">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00D8819C">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631ABA6E">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10DE5C5B">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75A21C19">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22430049">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5ED0ED80">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770E6D83">
            <w:pPr>
              <w:pStyle w:val="16"/>
              <w:keepNext w:val="0"/>
              <w:keepLines w:val="0"/>
              <w:pageBreakBefore w:val="0"/>
              <w:kinsoku/>
              <w:wordWrap/>
              <w:overflowPunct w:val="0"/>
              <w:topLinePunct w:val="0"/>
              <w:autoSpaceDE w:val="0"/>
              <w:autoSpaceDN w:val="0"/>
              <w:bidi w:val="0"/>
              <w:adjustRightInd w:val="0"/>
            </w:pPr>
          </w:p>
        </w:tc>
      </w:tr>
      <w:tr w14:paraId="70309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863" w:type="dxa"/>
            <w:tcBorders>
              <w:left w:val="single" w:color="000000" w:sz="10" w:space="0"/>
            </w:tcBorders>
            <w:vAlign w:val="top"/>
          </w:tcPr>
          <w:p w14:paraId="7BE6930E">
            <w:pPr>
              <w:pStyle w:val="16"/>
              <w:keepNext w:val="0"/>
              <w:keepLines w:val="0"/>
              <w:pageBreakBefore w:val="0"/>
              <w:kinsoku/>
              <w:wordWrap/>
              <w:overflowPunct w:val="0"/>
              <w:topLinePunct w:val="0"/>
              <w:autoSpaceDE w:val="0"/>
              <w:autoSpaceDN w:val="0"/>
              <w:bidi w:val="0"/>
              <w:adjustRightInd w:val="0"/>
            </w:pPr>
          </w:p>
        </w:tc>
        <w:tc>
          <w:tcPr>
            <w:tcW w:w="1273" w:type="dxa"/>
            <w:vAlign w:val="top"/>
          </w:tcPr>
          <w:p w14:paraId="0E199991">
            <w:pPr>
              <w:pStyle w:val="16"/>
              <w:keepNext w:val="0"/>
              <w:keepLines w:val="0"/>
              <w:pageBreakBefore w:val="0"/>
              <w:kinsoku/>
              <w:wordWrap/>
              <w:overflowPunct w:val="0"/>
              <w:topLinePunct w:val="0"/>
              <w:autoSpaceDE w:val="0"/>
              <w:autoSpaceDN w:val="0"/>
              <w:bidi w:val="0"/>
              <w:adjustRightInd w:val="0"/>
            </w:pPr>
          </w:p>
        </w:tc>
        <w:tc>
          <w:tcPr>
            <w:tcW w:w="1415" w:type="dxa"/>
            <w:vAlign w:val="top"/>
          </w:tcPr>
          <w:p w14:paraId="3D20013D">
            <w:pPr>
              <w:pStyle w:val="16"/>
              <w:keepNext w:val="0"/>
              <w:keepLines w:val="0"/>
              <w:pageBreakBefore w:val="0"/>
              <w:kinsoku/>
              <w:wordWrap/>
              <w:overflowPunct w:val="0"/>
              <w:topLinePunct w:val="0"/>
              <w:autoSpaceDE w:val="0"/>
              <w:autoSpaceDN w:val="0"/>
              <w:bidi w:val="0"/>
              <w:adjustRightInd w:val="0"/>
            </w:pPr>
          </w:p>
        </w:tc>
        <w:tc>
          <w:tcPr>
            <w:tcW w:w="938" w:type="dxa"/>
            <w:vAlign w:val="top"/>
          </w:tcPr>
          <w:p w14:paraId="720FD5C1">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051616B1">
            <w:pPr>
              <w:pStyle w:val="16"/>
              <w:keepNext w:val="0"/>
              <w:keepLines w:val="0"/>
              <w:pageBreakBefore w:val="0"/>
              <w:kinsoku/>
              <w:wordWrap/>
              <w:overflowPunct w:val="0"/>
              <w:topLinePunct w:val="0"/>
              <w:autoSpaceDE w:val="0"/>
              <w:autoSpaceDN w:val="0"/>
              <w:bidi w:val="0"/>
              <w:adjustRightInd w:val="0"/>
            </w:pPr>
          </w:p>
        </w:tc>
        <w:tc>
          <w:tcPr>
            <w:tcW w:w="1041" w:type="dxa"/>
            <w:vAlign w:val="top"/>
          </w:tcPr>
          <w:p w14:paraId="0C0831D8">
            <w:pPr>
              <w:pStyle w:val="16"/>
              <w:keepNext w:val="0"/>
              <w:keepLines w:val="0"/>
              <w:pageBreakBefore w:val="0"/>
              <w:kinsoku/>
              <w:wordWrap/>
              <w:overflowPunct w:val="0"/>
              <w:topLinePunct w:val="0"/>
              <w:autoSpaceDE w:val="0"/>
              <w:autoSpaceDN w:val="0"/>
              <w:bidi w:val="0"/>
              <w:adjustRightInd w:val="0"/>
            </w:pPr>
          </w:p>
        </w:tc>
        <w:tc>
          <w:tcPr>
            <w:tcW w:w="990" w:type="dxa"/>
            <w:vAlign w:val="top"/>
          </w:tcPr>
          <w:p w14:paraId="7076ACC5">
            <w:pPr>
              <w:pStyle w:val="16"/>
              <w:keepNext w:val="0"/>
              <w:keepLines w:val="0"/>
              <w:pageBreakBefore w:val="0"/>
              <w:kinsoku/>
              <w:wordWrap/>
              <w:overflowPunct w:val="0"/>
              <w:topLinePunct w:val="0"/>
              <w:autoSpaceDE w:val="0"/>
              <w:autoSpaceDN w:val="0"/>
              <w:bidi w:val="0"/>
              <w:adjustRightInd w:val="0"/>
            </w:pPr>
          </w:p>
        </w:tc>
        <w:tc>
          <w:tcPr>
            <w:tcW w:w="849" w:type="dxa"/>
            <w:vAlign w:val="top"/>
          </w:tcPr>
          <w:p w14:paraId="591AEF91">
            <w:pPr>
              <w:pStyle w:val="16"/>
              <w:keepNext w:val="0"/>
              <w:keepLines w:val="0"/>
              <w:pageBreakBefore w:val="0"/>
              <w:kinsoku/>
              <w:wordWrap/>
              <w:overflowPunct w:val="0"/>
              <w:topLinePunct w:val="0"/>
              <w:autoSpaceDE w:val="0"/>
              <w:autoSpaceDN w:val="0"/>
              <w:bidi w:val="0"/>
              <w:adjustRightInd w:val="0"/>
            </w:pPr>
          </w:p>
        </w:tc>
        <w:tc>
          <w:tcPr>
            <w:tcW w:w="1483" w:type="dxa"/>
            <w:vAlign w:val="top"/>
          </w:tcPr>
          <w:p w14:paraId="275C953D">
            <w:pPr>
              <w:pStyle w:val="16"/>
              <w:keepNext w:val="0"/>
              <w:keepLines w:val="0"/>
              <w:pageBreakBefore w:val="0"/>
              <w:kinsoku/>
              <w:wordWrap/>
              <w:overflowPunct w:val="0"/>
              <w:topLinePunct w:val="0"/>
              <w:autoSpaceDE w:val="0"/>
              <w:autoSpaceDN w:val="0"/>
              <w:bidi w:val="0"/>
              <w:adjustRightInd w:val="0"/>
            </w:pPr>
          </w:p>
        </w:tc>
        <w:tc>
          <w:tcPr>
            <w:tcW w:w="1004" w:type="dxa"/>
            <w:tcBorders>
              <w:right w:val="single" w:color="000000" w:sz="10" w:space="0"/>
            </w:tcBorders>
            <w:vAlign w:val="top"/>
          </w:tcPr>
          <w:p w14:paraId="79460FEF">
            <w:pPr>
              <w:pStyle w:val="16"/>
              <w:keepNext w:val="0"/>
              <w:keepLines w:val="0"/>
              <w:pageBreakBefore w:val="0"/>
              <w:kinsoku/>
              <w:wordWrap/>
              <w:overflowPunct w:val="0"/>
              <w:topLinePunct w:val="0"/>
              <w:autoSpaceDE w:val="0"/>
              <w:autoSpaceDN w:val="0"/>
              <w:bidi w:val="0"/>
              <w:adjustRightInd w:val="0"/>
            </w:pPr>
          </w:p>
        </w:tc>
      </w:tr>
      <w:tr w14:paraId="4F86F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863" w:type="dxa"/>
            <w:tcBorders>
              <w:left w:val="single" w:color="000000" w:sz="10" w:space="0"/>
              <w:bottom w:val="single" w:color="000000" w:sz="10" w:space="0"/>
            </w:tcBorders>
            <w:vAlign w:val="top"/>
          </w:tcPr>
          <w:p w14:paraId="0F4A1BE4">
            <w:pPr>
              <w:pStyle w:val="16"/>
              <w:keepNext w:val="0"/>
              <w:keepLines w:val="0"/>
              <w:pageBreakBefore w:val="0"/>
              <w:kinsoku/>
              <w:wordWrap/>
              <w:overflowPunct w:val="0"/>
              <w:topLinePunct w:val="0"/>
              <w:autoSpaceDE w:val="0"/>
              <w:autoSpaceDN w:val="0"/>
              <w:bidi w:val="0"/>
              <w:adjustRightInd w:val="0"/>
            </w:pPr>
          </w:p>
        </w:tc>
        <w:tc>
          <w:tcPr>
            <w:tcW w:w="1273" w:type="dxa"/>
            <w:tcBorders>
              <w:bottom w:val="single" w:color="000000" w:sz="10" w:space="0"/>
            </w:tcBorders>
            <w:vAlign w:val="top"/>
          </w:tcPr>
          <w:p w14:paraId="6AF00104">
            <w:pPr>
              <w:pStyle w:val="16"/>
              <w:keepNext w:val="0"/>
              <w:keepLines w:val="0"/>
              <w:pageBreakBefore w:val="0"/>
              <w:kinsoku/>
              <w:wordWrap/>
              <w:overflowPunct w:val="0"/>
              <w:topLinePunct w:val="0"/>
              <w:autoSpaceDE w:val="0"/>
              <w:autoSpaceDN w:val="0"/>
              <w:bidi w:val="0"/>
              <w:adjustRightInd w:val="0"/>
            </w:pPr>
          </w:p>
        </w:tc>
        <w:tc>
          <w:tcPr>
            <w:tcW w:w="1415" w:type="dxa"/>
            <w:tcBorders>
              <w:bottom w:val="single" w:color="000000" w:sz="10" w:space="0"/>
            </w:tcBorders>
            <w:vAlign w:val="top"/>
          </w:tcPr>
          <w:p w14:paraId="494D12F3">
            <w:pPr>
              <w:pStyle w:val="16"/>
              <w:keepNext w:val="0"/>
              <w:keepLines w:val="0"/>
              <w:pageBreakBefore w:val="0"/>
              <w:kinsoku/>
              <w:wordWrap/>
              <w:overflowPunct w:val="0"/>
              <w:topLinePunct w:val="0"/>
              <w:autoSpaceDE w:val="0"/>
              <w:autoSpaceDN w:val="0"/>
              <w:bidi w:val="0"/>
              <w:adjustRightInd w:val="0"/>
            </w:pPr>
          </w:p>
        </w:tc>
        <w:tc>
          <w:tcPr>
            <w:tcW w:w="938" w:type="dxa"/>
            <w:tcBorders>
              <w:bottom w:val="single" w:color="000000" w:sz="10" w:space="0"/>
            </w:tcBorders>
            <w:vAlign w:val="top"/>
          </w:tcPr>
          <w:p w14:paraId="6D640C01">
            <w:pPr>
              <w:pStyle w:val="16"/>
              <w:keepNext w:val="0"/>
              <w:keepLines w:val="0"/>
              <w:pageBreakBefore w:val="0"/>
              <w:kinsoku/>
              <w:wordWrap/>
              <w:overflowPunct w:val="0"/>
              <w:topLinePunct w:val="0"/>
              <w:autoSpaceDE w:val="0"/>
              <w:autoSpaceDN w:val="0"/>
              <w:bidi w:val="0"/>
              <w:adjustRightInd w:val="0"/>
            </w:pPr>
          </w:p>
        </w:tc>
        <w:tc>
          <w:tcPr>
            <w:tcW w:w="849" w:type="dxa"/>
            <w:tcBorders>
              <w:bottom w:val="single" w:color="000000" w:sz="10" w:space="0"/>
            </w:tcBorders>
            <w:vAlign w:val="top"/>
          </w:tcPr>
          <w:p w14:paraId="169D9960">
            <w:pPr>
              <w:pStyle w:val="16"/>
              <w:keepNext w:val="0"/>
              <w:keepLines w:val="0"/>
              <w:pageBreakBefore w:val="0"/>
              <w:kinsoku/>
              <w:wordWrap/>
              <w:overflowPunct w:val="0"/>
              <w:topLinePunct w:val="0"/>
              <w:autoSpaceDE w:val="0"/>
              <w:autoSpaceDN w:val="0"/>
              <w:bidi w:val="0"/>
              <w:adjustRightInd w:val="0"/>
            </w:pPr>
          </w:p>
        </w:tc>
        <w:tc>
          <w:tcPr>
            <w:tcW w:w="1041" w:type="dxa"/>
            <w:tcBorders>
              <w:bottom w:val="single" w:color="000000" w:sz="10" w:space="0"/>
            </w:tcBorders>
            <w:vAlign w:val="top"/>
          </w:tcPr>
          <w:p w14:paraId="1602B122">
            <w:pPr>
              <w:pStyle w:val="16"/>
              <w:keepNext w:val="0"/>
              <w:keepLines w:val="0"/>
              <w:pageBreakBefore w:val="0"/>
              <w:kinsoku/>
              <w:wordWrap/>
              <w:overflowPunct w:val="0"/>
              <w:topLinePunct w:val="0"/>
              <w:autoSpaceDE w:val="0"/>
              <w:autoSpaceDN w:val="0"/>
              <w:bidi w:val="0"/>
              <w:adjustRightInd w:val="0"/>
            </w:pPr>
          </w:p>
        </w:tc>
        <w:tc>
          <w:tcPr>
            <w:tcW w:w="990" w:type="dxa"/>
            <w:tcBorders>
              <w:bottom w:val="single" w:color="000000" w:sz="10" w:space="0"/>
            </w:tcBorders>
            <w:vAlign w:val="top"/>
          </w:tcPr>
          <w:p w14:paraId="1AC41C6A">
            <w:pPr>
              <w:pStyle w:val="16"/>
              <w:keepNext w:val="0"/>
              <w:keepLines w:val="0"/>
              <w:pageBreakBefore w:val="0"/>
              <w:kinsoku/>
              <w:wordWrap/>
              <w:overflowPunct w:val="0"/>
              <w:topLinePunct w:val="0"/>
              <w:autoSpaceDE w:val="0"/>
              <w:autoSpaceDN w:val="0"/>
              <w:bidi w:val="0"/>
              <w:adjustRightInd w:val="0"/>
            </w:pPr>
          </w:p>
        </w:tc>
        <w:tc>
          <w:tcPr>
            <w:tcW w:w="849" w:type="dxa"/>
            <w:tcBorders>
              <w:bottom w:val="single" w:color="000000" w:sz="10" w:space="0"/>
            </w:tcBorders>
            <w:vAlign w:val="top"/>
          </w:tcPr>
          <w:p w14:paraId="59404250">
            <w:pPr>
              <w:pStyle w:val="16"/>
              <w:keepNext w:val="0"/>
              <w:keepLines w:val="0"/>
              <w:pageBreakBefore w:val="0"/>
              <w:kinsoku/>
              <w:wordWrap/>
              <w:overflowPunct w:val="0"/>
              <w:topLinePunct w:val="0"/>
              <w:autoSpaceDE w:val="0"/>
              <w:autoSpaceDN w:val="0"/>
              <w:bidi w:val="0"/>
              <w:adjustRightInd w:val="0"/>
            </w:pPr>
          </w:p>
        </w:tc>
        <w:tc>
          <w:tcPr>
            <w:tcW w:w="1483" w:type="dxa"/>
            <w:tcBorders>
              <w:bottom w:val="single" w:color="000000" w:sz="10" w:space="0"/>
            </w:tcBorders>
            <w:vAlign w:val="top"/>
          </w:tcPr>
          <w:p w14:paraId="6CE79886">
            <w:pPr>
              <w:pStyle w:val="16"/>
              <w:keepNext w:val="0"/>
              <w:keepLines w:val="0"/>
              <w:pageBreakBefore w:val="0"/>
              <w:kinsoku/>
              <w:wordWrap/>
              <w:overflowPunct w:val="0"/>
              <w:topLinePunct w:val="0"/>
              <w:autoSpaceDE w:val="0"/>
              <w:autoSpaceDN w:val="0"/>
              <w:bidi w:val="0"/>
              <w:adjustRightInd w:val="0"/>
            </w:pPr>
          </w:p>
        </w:tc>
        <w:tc>
          <w:tcPr>
            <w:tcW w:w="1004" w:type="dxa"/>
            <w:tcBorders>
              <w:bottom w:val="single" w:color="000000" w:sz="10" w:space="0"/>
              <w:right w:val="single" w:color="000000" w:sz="10" w:space="0"/>
            </w:tcBorders>
            <w:vAlign w:val="top"/>
          </w:tcPr>
          <w:p w14:paraId="192179C3">
            <w:pPr>
              <w:pStyle w:val="16"/>
              <w:keepNext w:val="0"/>
              <w:keepLines w:val="0"/>
              <w:pageBreakBefore w:val="0"/>
              <w:kinsoku/>
              <w:wordWrap/>
              <w:overflowPunct w:val="0"/>
              <w:topLinePunct w:val="0"/>
              <w:autoSpaceDE w:val="0"/>
              <w:autoSpaceDN w:val="0"/>
              <w:bidi w:val="0"/>
              <w:adjustRightInd w:val="0"/>
            </w:pPr>
          </w:p>
        </w:tc>
      </w:tr>
    </w:tbl>
    <w:p w14:paraId="5699AA3E">
      <w:pPr>
        <w:keepNext w:val="0"/>
        <w:keepLines w:val="0"/>
        <w:pageBreakBefore w:val="0"/>
        <w:kinsoku/>
        <w:wordWrap/>
        <w:overflowPunct w:val="0"/>
        <w:topLinePunct w:val="0"/>
        <w:autoSpaceDE w:val="0"/>
        <w:autoSpaceDN w:val="0"/>
        <w:bidi w:val="0"/>
        <w:adjustRightInd w:val="0"/>
        <w:rPr>
          <w:rFonts w:ascii="Arial"/>
          <w:sz w:val="21"/>
        </w:rPr>
      </w:pPr>
    </w:p>
    <w:p w14:paraId="7E22F017">
      <w:pPr>
        <w:keepNext w:val="0"/>
        <w:keepLines w:val="0"/>
        <w:pageBreakBefore w:val="0"/>
        <w:kinsoku/>
        <w:wordWrap/>
        <w:overflowPunct w:val="0"/>
        <w:topLinePunct w:val="0"/>
        <w:autoSpaceDE w:val="0"/>
        <w:autoSpaceDN w:val="0"/>
        <w:bidi w:val="0"/>
        <w:adjustRightInd w:val="0"/>
        <w:rPr>
          <w:rFonts w:ascii="Arial" w:hAnsi="Arial" w:eastAsia="Arial" w:cs="Arial"/>
          <w:sz w:val="21"/>
          <w:szCs w:val="21"/>
        </w:rPr>
        <w:sectPr>
          <w:pgSz w:w="11906" w:h="16839"/>
          <w:pgMar w:top="1417" w:right="1417" w:bottom="1417" w:left="1417" w:header="0" w:footer="0" w:gutter="0"/>
          <w:cols w:space="720" w:num="1"/>
        </w:sectPr>
      </w:pPr>
    </w:p>
    <w:p w14:paraId="3FD30ABD">
      <w:pPr>
        <w:pStyle w:val="3"/>
        <w:keepNext w:val="0"/>
        <w:keepLines w:val="0"/>
        <w:pageBreakBefore w:val="0"/>
        <w:kinsoku/>
        <w:wordWrap/>
        <w:overflowPunct w:val="0"/>
        <w:topLinePunct w:val="0"/>
        <w:autoSpaceDE w:val="0"/>
        <w:autoSpaceDN w:val="0"/>
        <w:bidi w:val="0"/>
        <w:adjustRightInd w:val="0"/>
        <w:spacing w:before="65" w:line="227" w:lineRule="auto"/>
        <w:ind w:left="17"/>
        <w:outlineLvl w:val="0"/>
        <w:rPr>
          <w:sz w:val="20"/>
          <w:szCs w:val="20"/>
        </w:rPr>
      </w:pPr>
      <w:r>
        <w:rPr>
          <w:spacing w:val="-4"/>
          <w:sz w:val="20"/>
          <w:szCs w:val="20"/>
        </w:rPr>
        <w:t>附件</w:t>
      </w:r>
      <w:r>
        <w:rPr>
          <w:spacing w:val="-35"/>
          <w:sz w:val="20"/>
          <w:szCs w:val="20"/>
        </w:rPr>
        <w:t xml:space="preserve"> </w:t>
      </w:r>
      <w:r>
        <w:rPr>
          <w:spacing w:val="-4"/>
          <w:sz w:val="20"/>
          <w:szCs w:val="20"/>
        </w:rPr>
        <w:t>3：</w:t>
      </w:r>
    </w:p>
    <w:p w14:paraId="2DABFD35">
      <w:pPr>
        <w:keepNext w:val="0"/>
        <w:keepLines w:val="0"/>
        <w:pageBreakBefore w:val="0"/>
        <w:kinsoku/>
        <w:wordWrap/>
        <w:overflowPunct w:val="0"/>
        <w:topLinePunct w:val="0"/>
        <w:autoSpaceDE w:val="0"/>
        <w:autoSpaceDN w:val="0"/>
        <w:bidi w:val="0"/>
        <w:adjustRightInd w:val="0"/>
        <w:spacing w:line="284" w:lineRule="auto"/>
        <w:rPr>
          <w:rFonts w:ascii="Arial"/>
          <w:sz w:val="21"/>
        </w:rPr>
      </w:pPr>
    </w:p>
    <w:p w14:paraId="5BE0C4DC">
      <w:pPr>
        <w:pStyle w:val="3"/>
        <w:keepNext w:val="0"/>
        <w:keepLines w:val="0"/>
        <w:pageBreakBefore w:val="0"/>
        <w:kinsoku/>
        <w:wordWrap/>
        <w:overflowPunct w:val="0"/>
        <w:topLinePunct w:val="0"/>
        <w:autoSpaceDE w:val="0"/>
        <w:autoSpaceDN w:val="0"/>
        <w:bidi w:val="0"/>
        <w:adjustRightInd w:val="0"/>
        <w:spacing w:before="65" w:line="227" w:lineRule="auto"/>
        <w:ind w:left="3783"/>
        <w:rPr>
          <w:sz w:val="20"/>
          <w:szCs w:val="20"/>
        </w:rPr>
      </w:pPr>
      <w:bookmarkStart w:id="2" w:name="OLE_LINK3"/>
      <w:r>
        <w:rPr>
          <w:spacing w:val="8"/>
          <w:sz w:val="20"/>
          <w:szCs w:val="20"/>
        </w:rPr>
        <w:t>工程质量保修书</w:t>
      </w:r>
    </w:p>
    <w:bookmarkEnd w:id="2"/>
    <w:p w14:paraId="38D9CCC0">
      <w:pPr>
        <w:keepNext w:val="0"/>
        <w:keepLines w:val="0"/>
        <w:pageBreakBefore w:val="0"/>
        <w:kinsoku/>
        <w:wordWrap/>
        <w:overflowPunct w:val="0"/>
        <w:topLinePunct w:val="0"/>
        <w:autoSpaceDE w:val="0"/>
        <w:autoSpaceDN w:val="0"/>
        <w:bidi w:val="0"/>
        <w:adjustRightInd w:val="0"/>
        <w:rPr>
          <w:rFonts w:ascii="Arial"/>
          <w:sz w:val="21"/>
        </w:rPr>
      </w:pPr>
    </w:p>
    <w:p w14:paraId="03E997F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2" w:firstLineChars="200"/>
        <w:textAlignment w:val="baseline"/>
        <w:rPr>
          <w:sz w:val="20"/>
          <w:szCs w:val="20"/>
        </w:rPr>
      </w:pPr>
      <w:r>
        <w:rPr>
          <w:spacing w:val="8"/>
          <w:sz w:val="20"/>
          <w:szCs w:val="20"/>
        </w:rPr>
        <w:t>发包人（全称</w:t>
      </w:r>
      <w:r>
        <w:rPr>
          <w:spacing w:val="14"/>
          <w:sz w:val="20"/>
          <w:szCs w:val="20"/>
        </w:rPr>
        <w:t>）：</w:t>
      </w:r>
      <w:r>
        <w:rPr>
          <w:spacing w:val="8"/>
          <w:sz w:val="20"/>
          <w:szCs w:val="20"/>
          <w:u w:val="single" w:color="auto"/>
        </w:rPr>
        <w:t>河南理工大学</w:t>
      </w:r>
    </w:p>
    <w:p w14:paraId="0E609BD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2" w:firstLineChars="200"/>
        <w:textAlignment w:val="baseline"/>
        <w:rPr>
          <w:sz w:val="20"/>
          <w:szCs w:val="20"/>
        </w:rPr>
      </w:pPr>
      <w:r>
        <w:rPr>
          <w:spacing w:val="8"/>
          <w:sz w:val="20"/>
          <w:szCs w:val="20"/>
        </w:rPr>
        <w:t>承包人（全称</w:t>
      </w:r>
      <w:r>
        <w:rPr>
          <w:spacing w:val="11"/>
          <w:sz w:val="20"/>
          <w:szCs w:val="20"/>
        </w:rPr>
        <w:t>）：</w:t>
      </w:r>
      <w:r>
        <w:rPr>
          <w:rFonts w:hint="eastAsia"/>
          <w:sz w:val="20"/>
          <w:szCs w:val="20"/>
          <w:u w:val="single" w:color="auto"/>
        </w:rPr>
        <w:t>河南宝石通建设工程有限公司</w:t>
      </w:r>
    </w:p>
    <w:p w14:paraId="675C4B9E">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0" w:firstLineChars="200"/>
        <w:textAlignment w:val="baseline"/>
        <w:rPr>
          <w:sz w:val="20"/>
          <w:szCs w:val="20"/>
        </w:rPr>
      </w:pPr>
      <w:r>
        <w:rPr>
          <w:spacing w:val="5"/>
          <w:sz w:val="20"/>
          <w:szCs w:val="20"/>
        </w:rPr>
        <w:t>发包人和承包人根据《中华人民共和国建筑法》和</w:t>
      </w:r>
      <w:r>
        <w:rPr>
          <w:spacing w:val="4"/>
          <w:sz w:val="20"/>
          <w:szCs w:val="20"/>
        </w:rPr>
        <w:t>《建设工程质量管理条例》， 经协商一致就</w:t>
      </w:r>
      <w:r>
        <w:rPr>
          <w:sz w:val="20"/>
          <w:szCs w:val="20"/>
        </w:rPr>
        <w:t xml:space="preserve"> </w:t>
      </w:r>
      <w:r>
        <w:rPr>
          <w:rFonts w:hint="eastAsia"/>
          <w:sz w:val="20"/>
          <w:szCs w:val="20"/>
          <w:u w:val="single"/>
        </w:rPr>
        <w:t>河南理工大学南校区太极拳馆项目</w:t>
      </w:r>
      <w:r>
        <w:rPr>
          <w:spacing w:val="8"/>
          <w:sz w:val="20"/>
          <w:szCs w:val="20"/>
        </w:rPr>
        <w:t>（工程全称）签订工程质量保修书。</w:t>
      </w:r>
    </w:p>
    <w:p w14:paraId="70E6C942">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6" w:firstLineChars="200"/>
        <w:textAlignment w:val="baseline"/>
        <w:rPr>
          <w:sz w:val="20"/>
          <w:szCs w:val="20"/>
        </w:rPr>
      </w:pPr>
      <w:r>
        <w:rPr>
          <w:b/>
          <w:bCs/>
          <w:spacing w:val="6"/>
          <w:sz w:val="20"/>
          <w:szCs w:val="20"/>
        </w:rPr>
        <w:t>一、工程质量保修范围和内容</w:t>
      </w:r>
    </w:p>
    <w:p w14:paraId="38E3658C">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承包人在质量保修期内，按照有关法律规定和合同约定，承担工程质量保修责任。</w:t>
      </w:r>
    </w:p>
    <w:p w14:paraId="7B531F69">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2" w:firstLineChars="200"/>
        <w:textAlignment w:val="baseline"/>
        <w:rPr>
          <w:sz w:val="20"/>
          <w:szCs w:val="20"/>
        </w:rPr>
      </w:pPr>
      <w:r>
        <w:rPr>
          <w:spacing w:val="8"/>
          <w:sz w:val="20"/>
          <w:szCs w:val="20"/>
        </w:rPr>
        <w:t>质量保修范围包括设备安装，</w:t>
      </w:r>
      <w:r>
        <w:rPr>
          <w:spacing w:val="-42"/>
          <w:sz w:val="20"/>
          <w:szCs w:val="20"/>
        </w:rPr>
        <w:t xml:space="preserve"> </w:t>
      </w:r>
      <w:r>
        <w:rPr>
          <w:spacing w:val="8"/>
          <w:sz w:val="20"/>
          <w:szCs w:val="20"/>
        </w:rPr>
        <w:t>以及双方约定的其他项目。具体保修的内容，双方约定如下：</w:t>
      </w:r>
    </w:p>
    <w:p w14:paraId="2507C020">
      <w:pPr>
        <w:pStyle w:val="3"/>
        <w:keepNext w:val="0"/>
        <w:keepLines w:val="0"/>
        <w:pageBreakBefore w:val="0"/>
        <w:widowControl/>
        <w:tabs>
          <w:tab w:val="left" w:pos="302"/>
        </w:tabs>
        <w:kinsoku/>
        <w:wordWrap/>
        <w:overflowPunct w:val="0"/>
        <w:topLinePunct w:val="0"/>
        <w:autoSpaceDE w:val="0"/>
        <w:autoSpaceDN w:val="0"/>
        <w:bidi w:val="0"/>
        <w:adjustRightInd w:val="0"/>
        <w:snapToGrid w:val="0"/>
        <w:spacing w:line="360" w:lineRule="auto"/>
        <w:ind w:left="0" w:right="0" w:firstLine="420" w:firstLineChars="200"/>
        <w:textAlignment w:val="baseline"/>
        <w:rPr>
          <w:sz w:val="20"/>
          <w:szCs w:val="20"/>
        </w:rPr>
      </w:pPr>
      <w:r>
        <w:rPr>
          <w:spacing w:val="5"/>
          <w:sz w:val="20"/>
          <w:szCs w:val="20"/>
          <w:u w:val="single" w:color="auto"/>
        </w:rPr>
        <w:t>（1）承包人在质量保修期内，按照有关法律</w:t>
      </w:r>
      <w:r>
        <w:rPr>
          <w:spacing w:val="4"/>
          <w:sz w:val="20"/>
          <w:szCs w:val="20"/>
          <w:u w:val="single" w:color="auto"/>
        </w:rPr>
        <w:t>、法规、规章的管理规定和双方约定，承担本工程质</w:t>
      </w:r>
      <w:r>
        <w:rPr>
          <w:sz w:val="20"/>
          <w:szCs w:val="20"/>
        </w:rPr>
        <w:t xml:space="preserve"> </w:t>
      </w:r>
      <w:r>
        <w:rPr>
          <w:spacing w:val="6"/>
          <w:sz w:val="20"/>
          <w:szCs w:val="20"/>
          <w:u w:val="single" w:color="auto"/>
        </w:rPr>
        <w:t>量保修责任</w:t>
      </w:r>
      <w:r>
        <w:rPr>
          <w:spacing w:val="6"/>
          <w:sz w:val="20"/>
          <w:szCs w:val="20"/>
        </w:rPr>
        <w:t>。</w:t>
      </w:r>
    </w:p>
    <w:p w14:paraId="1DBADFF4">
      <w:pPr>
        <w:pStyle w:val="3"/>
        <w:keepNext w:val="0"/>
        <w:keepLines w:val="0"/>
        <w:pageBreakBefore w:val="0"/>
        <w:widowControl/>
        <w:tabs>
          <w:tab w:val="left" w:pos="318"/>
        </w:tabs>
        <w:kinsoku/>
        <w:wordWrap/>
        <w:overflowPunct w:val="0"/>
        <w:topLinePunct w:val="0"/>
        <w:autoSpaceDE w:val="0"/>
        <w:autoSpaceDN w:val="0"/>
        <w:bidi w:val="0"/>
        <w:adjustRightInd w:val="0"/>
        <w:snapToGrid w:val="0"/>
        <w:spacing w:line="360" w:lineRule="auto"/>
        <w:ind w:left="0" w:right="0" w:firstLine="420" w:firstLineChars="200"/>
        <w:textAlignment w:val="baseline"/>
        <w:rPr>
          <w:sz w:val="20"/>
          <w:szCs w:val="20"/>
        </w:rPr>
      </w:pPr>
      <w:r>
        <w:rPr>
          <w:spacing w:val="5"/>
          <w:sz w:val="20"/>
          <w:szCs w:val="20"/>
          <w:u w:val="single" w:color="auto"/>
        </w:rPr>
        <w:t>（2）质量保修范围包括本工程所包含的全部内容，</w:t>
      </w:r>
      <w:r>
        <w:rPr>
          <w:spacing w:val="-57"/>
          <w:sz w:val="20"/>
          <w:szCs w:val="20"/>
          <w:u w:val="single" w:color="auto"/>
        </w:rPr>
        <w:t xml:space="preserve"> </w:t>
      </w:r>
      <w:r>
        <w:rPr>
          <w:spacing w:val="5"/>
          <w:sz w:val="20"/>
          <w:szCs w:val="20"/>
          <w:u w:val="single" w:color="auto"/>
        </w:rPr>
        <w:t>以及双方约定的其他项目</w:t>
      </w:r>
      <w:r>
        <w:rPr>
          <w:spacing w:val="5"/>
          <w:sz w:val="20"/>
          <w:szCs w:val="20"/>
        </w:rPr>
        <w:t>。</w:t>
      </w:r>
    </w:p>
    <w:p w14:paraId="415B7F48">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6" w:firstLineChars="200"/>
        <w:textAlignment w:val="baseline"/>
        <w:rPr>
          <w:sz w:val="20"/>
          <w:szCs w:val="20"/>
        </w:rPr>
      </w:pPr>
      <w:r>
        <w:rPr>
          <w:b/>
          <w:bCs/>
          <w:spacing w:val="6"/>
          <w:sz w:val="20"/>
          <w:szCs w:val="20"/>
        </w:rPr>
        <w:t>二、质量保修期</w:t>
      </w:r>
    </w:p>
    <w:p w14:paraId="47E6A8A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根据《建设工程质量管理条例》及有关规定，工程的质量保修期如下：</w:t>
      </w:r>
    </w:p>
    <w:p w14:paraId="3CDD5A1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1．地基基础工程和主体结构工程为设计文件规定</w:t>
      </w:r>
      <w:r>
        <w:rPr>
          <w:spacing w:val="8"/>
          <w:sz w:val="20"/>
          <w:szCs w:val="20"/>
        </w:rPr>
        <w:t>的工程合理使用年限；</w:t>
      </w:r>
    </w:p>
    <w:p w14:paraId="6A8D42D4">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2．屋面防水工程、有防水要求的卫生间、房间和外墙面的防渗为</w:t>
      </w:r>
      <w:r>
        <w:rPr>
          <w:b/>
          <w:bCs/>
          <w:spacing w:val="9"/>
          <w:sz w:val="20"/>
          <w:szCs w:val="20"/>
          <w:u w:val="single" w:color="auto"/>
        </w:rPr>
        <w:t>伍</w:t>
      </w:r>
      <w:r>
        <w:rPr>
          <w:spacing w:val="9"/>
          <w:sz w:val="20"/>
          <w:szCs w:val="20"/>
        </w:rPr>
        <w:t>年；</w:t>
      </w:r>
    </w:p>
    <w:p w14:paraId="5C4697AD">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8" w:firstLineChars="200"/>
        <w:textAlignment w:val="baseline"/>
        <w:rPr>
          <w:sz w:val="20"/>
          <w:szCs w:val="20"/>
        </w:rPr>
      </w:pPr>
      <w:r>
        <w:rPr>
          <w:spacing w:val="7"/>
          <w:sz w:val="20"/>
          <w:szCs w:val="20"/>
        </w:rPr>
        <w:t>3．装饰装修工程为</w:t>
      </w:r>
      <w:r>
        <w:rPr>
          <w:b/>
          <w:bCs/>
          <w:spacing w:val="7"/>
          <w:sz w:val="20"/>
          <w:szCs w:val="20"/>
          <w:u w:val="single" w:color="auto"/>
        </w:rPr>
        <w:t>贰</w:t>
      </w:r>
      <w:r>
        <w:rPr>
          <w:spacing w:val="7"/>
          <w:sz w:val="20"/>
          <w:szCs w:val="20"/>
        </w:rPr>
        <w:t>年；</w:t>
      </w:r>
    </w:p>
    <w:p w14:paraId="7D4BCF3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8" w:firstLineChars="200"/>
        <w:textAlignment w:val="baseline"/>
        <w:rPr>
          <w:sz w:val="20"/>
          <w:szCs w:val="20"/>
        </w:rPr>
      </w:pPr>
      <w:r>
        <w:rPr>
          <w:spacing w:val="7"/>
          <w:sz w:val="20"/>
          <w:szCs w:val="20"/>
        </w:rPr>
        <w:t>4．</w:t>
      </w:r>
      <w:r>
        <w:rPr>
          <w:spacing w:val="-57"/>
          <w:sz w:val="20"/>
          <w:szCs w:val="20"/>
        </w:rPr>
        <w:t xml:space="preserve"> </w:t>
      </w:r>
      <w:r>
        <w:rPr>
          <w:spacing w:val="7"/>
          <w:sz w:val="20"/>
          <w:szCs w:val="20"/>
        </w:rPr>
        <w:t>电气管线、给排水管道、设备安装工程为</w:t>
      </w:r>
      <w:r>
        <w:rPr>
          <w:b/>
          <w:bCs/>
          <w:spacing w:val="7"/>
          <w:sz w:val="20"/>
          <w:szCs w:val="20"/>
          <w:u w:val="single" w:color="auto"/>
        </w:rPr>
        <w:t>贰</w:t>
      </w:r>
      <w:r>
        <w:rPr>
          <w:spacing w:val="7"/>
          <w:sz w:val="20"/>
          <w:szCs w:val="20"/>
        </w:rPr>
        <w:t>年；</w:t>
      </w:r>
    </w:p>
    <w:p w14:paraId="2602569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2" w:firstLineChars="200"/>
        <w:textAlignment w:val="baseline"/>
        <w:rPr>
          <w:sz w:val="20"/>
          <w:szCs w:val="20"/>
        </w:rPr>
      </w:pPr>
      <w:r>
        <w:rPr>
          <w:spacing w:val="8"/>
          <w:sz w:val="20"/>
          <w:szCs w:val="20"/>
        </w:rPr>
        <w:t>5．供热与供冷系统为</w:t>
      </w:r>
      <w:r>
        <w:rPr>
          <w:b/>
          <w:bCs/>
          <w:spacing w:val="8"/>
          <w:sz w:val="20"/>
          <w:szCs w:val="20"/>
          <w:u w:val="single" w:color="auto"/>
        </w:rPr>
        <w:t>贰</w:t>
      </w:r>
      <w:r>
        <w:rPr>
          <w:spacing w:val="8"/>
          <w:sz w:val="20"/>
          <w:szCs w:val="20"/>
        </w:rPr>
        <w:t>个采暖期、供冷期；</w:t>
      </w:r>
    </w:p>
    <w:p w14:paraId="67CA071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6．住宅小区内的给排水设施、道路等配套工程</w:t>
      </w:r>
      <w:r>
        <w:rPr>
          <w:spacing w:val="8"/>
          <w:sz w:val="20"/>
          <w:szCs w:val="20"/>
        </w:rPr>
        <w:t>为</w:t>
      </w:r>
      <w:r>
        <w:rPr>
          <w:b/>
          <w:bCs/>
          <w:spacing w:val="8"/>
          <w:sz w:val="20"/>
          <w:szCs w:val="20"/>
          <w:u w:val="single" w:color="auto"/>
        </w:rPr>
        <w:t>贰</w:t>
      </w:r>
      <w:r>
        <w:rPr>
          <w:spacing w:val="8"/>
          <w:sz w:val="20"/>
          <w:szCs w:val="20"/>
        </w:rPr>
        <w:t>年；</w:t>
      </w:r>
    </w:p>
    <w:p w14:paraId="7725944A">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2" w:firstLineChars="200"/>
        <w:textAlignment w:val="baseline"/>
        <w:rPr>
          <w:sz w:val="20"/>
          <w:szCs w:val="20"/>
        </w:rPr>
      </w:pPr>
      <w:r>
        <w:rPr>
          <w:spacing w:val="8"/>
          <w:sz w:val="20"/>
          <w:szCs w:val="20"/>
        </w:rPr>
        <w:t>7．其他项目保修期限约定如下：</w:t>
      </w:r>
      <w:r>
        <w:rPr>
          <w:spacing w:val="8"/>
          <w:sz w:val="20"/>
          <w:szCs w:val="20"/>
          <w:u w:val="single" w:color="auto"/>
        </w:rPr>
        <w:t>/</w:t>
      </w:r>
      <w:r>
        <w:rPr>
          <w:spacing w:val="8"/>
          <w:sz w:val="20"/>
          <w:szCs w:val="20"/>
        </w:rPr>
        <w:t>。</w:t>
      </w:r>
    </w:p>
    <w:p w14:paraId="2A3DC35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质量保修期自工程竣工验收合格之日起计算(具体质保日期以投标人承诺为准)。</w:t>
      </w:r>
    </w:p>
    <w:p w14:paraId="646D907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0" w:firstLineChars="200"/>
        <w:textAlignment w:val="baseline"/>
        <w:rPr>
          <w:sz w:val="20"/>
          <w:szCs w:val="20"/>
        </w:rPr>
      </w:pPr>
      <w:r>
        <w:rPr>
          <w:b/>
          <w:bCs/>
          <w:spacing w:val="7"/>
          <w:sz w:val="20"/>
          <w:szCs w:val="20"/>
        </w:rPr>
        <w:t>三、缺陷责任期</w:t>
      </w:r>
    </w:p>
    <w:p w14:paraId="420211D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8" w:firstLineChars="200"/>
        <w:textAlignment w:val="baseline"/>
        <w:rPr>
          <w:sz w:val="20"/>
          <w:szCs w:val="20"/>
        </w:rPr>
      </w:pPr>
      <w:r>
        <w:rPr>
          <w:spacing w:val="7"/>
          <w:sz w:val="20"/>
          <w:szCs w:val="20"/>
        </w:rPr>
        <w:t>工程缺陷责任期为</w:t>
      </w:r>
      <w:r>
        <w:rPr>
          <w:spacing w:val="-36"/>
          <w:sz w:val="20"/>
          <w:szCs w:val="20"/>
        </w:rPr>
        <w:t xml:space="preserve"> </w:t>
      </w:r>
      <w:r>
        <w:rPr>
          <w:spacing w:val="7"/>
          <w:sz w:val="20"/>
          <w:szCs w:val="20"/>
          <w:u w:val="single" w:color="auto"/>
        </w:rPr>
        <w:t>24</w:t>
      </w:r>
      <w:r>
        <w:rPr>
          <w:spacing w:val="-38"/>
          <w:sz w:val="20"/>
          <w:szCs w:val="20"/>
          <w:u w:val="single" w:color="auto"/>
        </w:rPr>
        <w:t xml:space="preserve"> </w:t>
      </w:r>
      <w:r>
        <w:rPr>
          <w:spacing w:val="7"/>
          <w:sz w:val="20"/>
          <w:szCs w:val="20"/>
        </w:rPr>
        <w:t>个月，缺陷责任期自</w:t>
      </w:r>
      <w:r>
        <w:rPr>
          <w:spacing w:val="6"/>
          <w:sz w:val="20"/>
          <w:szCs w:val="20"/>
        </w:rPr>
        <w:t>工程通过竣工验收之日起计算。单位工程先于全部工</w:t>
      </w:r>
      <w:r>
        <w:rPr>
          <w:sz w:val="20"/>
          <w:szCs w:val="20"/>
        </w:rPr>
        <w:t xml:space="preserve"> </w:t>
      </w:r>
      <w:r>
        <w:rPr>
          <w:spacing w:val="9"/>
          <w:sz w:val="20"/>
          <w:szCs w:val="20"/>
        </w:rPr>
        <w:t>程进行验收，单位工程缺陷责任期自单位工程验收合格之日起算。</w:t>
      </w:r>
    </w:p>
    <w:p w14:paraId="4281AD85">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36" w:firstLineChars="200"/>
        <w:textAlignment w:val="baseline"/>
        <w:rPr>
          <w:sz w:val="20"/>
          <w:szCs w:val="20"/>
        </w:rPr>
      </w:pPr>
      <w:r>
        <w:rPr>
          <w:spacing w:val="9"/>
          <w:sz w:val="20"/>
          <w:szCs w:val="20"/>
        </w:rPr>
        <w:t>缺陷责任期终止后，发包人应退还剩余的质量保证金。</w:t>
      </w:r>
    </w:p>
    <w:p w14:paraId="2E14EF7F">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2" w:firstLineChars="200"/>
        <w:textAlignment w:val="baseline"/>
        <w:rPr>
          <w:sz w:val="20"/>
          <w:szCs w:val="20"/>
        </w:rPr>
      </w:pPr>
      <w:r>
        <w:rPr>
          <w:b/>
          <w:bCs/>
          <w:spacing w:val="5"/>
          <w:sz w:val="20"/>
          <w:szCs w:val="20"/>
        </w:rPr>
        <w:t>四、质量保修责任</w:t>
      </w:r>
    </w:p>
    <w:p w14:paraId="2607D717">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4" w:firstLineChars="200"/>
        <w:textAlignment w:val="baseline"/>
        <w:rPr>
          <w:spacing w:val="8"/>
          <w:sz w:val="20"/>
          <w:szCs w:val="20"/>
        </w:rPr>
      </w:pPr>
      <w:r>
        <w:rPr>
          <w:spacing w:val="6"/>
          <w:sz w:val="20"/>
          <w:szCs w:val="20"/>
        </w:rPr>
        <w:t>1．属于保修范围、内容的项目，承包人应当在接到保修通知之日起</w:t>
      </w:r>
      <w:r>
        <w:rPr>
          <w:spacing w:val="-34"/>
          <w:sz w:val="20"/>
          <w:szCs w:val="20"/>
        </w:rPr>
        <w:t xml:space="preserve"> </w:t>
      </w:r>
      <w:r>
        <w:rPr>
          <w:spacing w:val="6"/>
          <w:sz w:val="20"/>
          <w:szCs w:val="20"/>
        </w:rPr>
        <w:t>7</w:t>
      </w:r>
      <w:r>
        <w:rPr>
          <w:spacing w:val="-34"/>
          <w:sz w:val="20"/>
          <w:szCs w:val="20"/>
        </w:rPr>
        <w:t xml:space="preserve"> </w:t>
      </w:r>
      <w:r>
        <w:rPr>
          <w:spacing w:val="6"/>
          <w:sz w:val="20"/>
          <w:szCs w:val="20"/>
        </w:rPr>
        <w:t>天内派人保修。承包人不</w:t>
      </w:r>
      <w:r>
        <w:rPr>
          <w:sz w:val="20"/>
          <w:szCs w:val="20"/>
        </w:rPr>
        <w:t xml:space="preserve"> </w:t>
      </w:r>
      <w:r>
        <w:rPr>
          <w:spacing w:val="8"/>
          <w:sz w:val="20"/>
          <w:szCs w:val="20"/>
        </w:rPr>
        <w:t>在约定期限内派人保修的，发包人可以委托他人修理，</w:t>
      </w:r>
      <w:r>
        <w:rPr>
          <w:spacing w:val="-44"/>
          <w:sz w:val="20"/>
          <w:szCs w:val="20"/>
        </w:rPr>
        <w:t xml:space="preserve"> </w:t>
      </w:r>
      <w:r>
        <w:rPr>
          <w:spacing w:val="8"/>
          <w:sz w:val="20"/>
          <w:szCs w:val="20"/>
        </w:rPr>
        <w:t>由此产生的费用由承包人负担。</w:t>
      </w:r>
    </w:p>
    <w:p w14:paraId="67AFE8DB">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8" w:firstLineChars="200"/>
        <w:textAlignment w:val="baseline"/>
        <w:rPr>
          <w:sz w:val="20"/>
          <w:szCs w:val="20"/>
        </w:rPr>
      </w:pPr>
      <w:r>
        <w:rPr>
          <w:spacing w:val="7"/>
          <w:sz w:val="20"/>
          <w:szCs w:val="20"/>
        </w:rPr>
        <w:t>2．发生紧急事故需抢修的，承包人在接到事故通知后，应当立即到达事故现场抢修。如不能立</w:t>
      </w:r>
      <w:r>
        <w:rPr>
          <w:spacing w:val="3"/>
          <w:sz w:val="20"/>
          <w:szCs w:val="20"/>
        </w:rPr>
        <w:t xml:space="preserve"> </w:t>
      </w:r>
      <w:r>
        <w:rPr>
          <w:spacing w:val="8"/>
          <w:sz w:val="20"/>
          <w:szCs w:val="20"/>
        </w:rPr>
        <w:t>即到达现场抢修，发包人可以委托他人修理，</w:t>
      </w:r>
      <w:r>
        <w:rPr>
          <w:spacing w:val="-55"/>
          <w:sz w:val="20"/>
          <w:szCs w:val="20"/>
        </w:rPr>
        <w:t xml:space="preserve"> </w:t>
      </w:r>
      <w:r>
        <w:rPr>
          <w:spacing w:val="8"/>
          <w:sz w:val="20"/>
          <w:szCs w:val="20"/>
        </w:rPr>
        <w:t>由</w:t>
      </w:r>
      <w:r>
        <w:rPr>
          <w:spacing w:val="7"/>
          <w:sz w:val="20"/>
          <w:szCs w:val="20"/>
        </w:rPr>
        <w:t>此产生的费用由承包人负担。</w:t>
      </w:r>
    </w:p>
    <w:p w14:paraId="33D4D2C6">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8" w:firstLineChars="200"/>
        <w:textAlignment w:val="baseline"/>
        <w:rPr>
          <w:sz w:val="20"/>
          <w:szCs w:val="20"/>
        </w:rPr>
      </w:pPr>
      <w:r>
        <w:rPr>
          <w:spacing w:val="7"/>
          <w:sz w:val="20"/>
          <w:szCs w:val="20"/>
        </w:rPr>
        <w:t>3．对于涉及结构安全的质量问题，应当按照《建设工程质量管理条例》的规定，立即向当地建</w:t>
      </w:r>
      <w:r>
        <w:rPr>
          <w:spacing w:val="1"/>
          <w:sz w:val="20"/>
          <w:szCs w:val="20"/>
        </w:rPr>
        <w:t xml:space="preserve"> </w:t>
      </w:r>
      <w:r>
        <w:rPr>
          <w:spacing w:val="10"/>
          <w:sz w:val="20"/>
          <w:szCs w:val="20"/>
        </w:rPr>
        <w:t>设行政主管部门和有关部门报告，采取安全防范措施，并由原设计人</w:t>
      </w:r>
      <w:r>
        <w:rPr>
          <w:spacing w:val="9"/>
          <w:sz w:val="20"/>
          <w:szCs w:val="20"/>
        </w:rPr>
        <w:t>或者具有相应资质等级的设计</w:t>
      </w:r>
      <w:r>
        <w:rPr>
          <w:sz w:val="20"/>
          <w:szCs w:val="20"/>
        </w:rPr>
        <w:t xml:space="preserve"> </w:t>
      </w:r>
      <w:r>
        <w:rPr>
          <w:spacing w:val="8"/>
          <w:sz w:val="20"/>
          <w:szCs w:val="20"/>
        </w:rPr>
        <w:t>人提出保修方案，承包人实施保修。</w:t>
      </w:r>
    </w:p>
    <w:p w14:paraId="779E0133">
      <w:pPr>
        <w:pStyle w:val="3"/>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24" w:firstLineChars="200"/>
        <w:textAlignment w:val="baseline"/>
        <w:rPr>
          <w:sz w:val="20"/>
          <w:szCs w:val="20"/>
        </w:rPr>
      </w:pPr>
      <w:r>
        <w:rPr>
          <w:spacing w:val="6"/>
          <w:sz w:val="20"/>
          <w:szCs w:val="20"/>
        </w:rPr>
        <w:t>4．质量保修完成后，</w:t>
      </w:r>
      <w:r>
        <w:rPr>
          <w:spacing w:val="-48"/>
          <w:sz w:val="20"/>
          <w:szCs w:val="20"/>
        </w:rPr>
        <w:t xml:space="preserve"> </w:t>
      </w:r>
      <w:r>
        <w:rPr>
          <w:spacing w:val="6"/>
          <w:sz w:val="20"/>
          <w:szCs w:val="20"/>
        </w:rPr>
        <w:t>由发包人组织验收。</w:t>
      </w:r>
    </w:p>
    <w:p w14:paraId="0E1FA98F">
      <w:pPr>
        <w:pStyle w:val="3"/>
        <w:keepNext w:val="0"/>
        <w:keepLines w:val="0"/>
        <w:pageBreakBefore w:val="0"/>
        <w:widowControl/>
        <w:kinsoku/>
        <w:wordWrap/>
        <w:overflowPunct w:val="0"/>
        <w:topLinePunct w:val="0"/>
        <w:autoSpaceDE w:val="0"/>
        <w:autoSpaceDN w:val="0"/>
        <w:bidi w:val="0"/>
        <w:adjustRightInd w:val="0"/>
        <w:snapToGrid w:val="0"/>
        <w:spacing w:line="360" w:lineRule="auto"/>
        <w:ind w:right="0"/>
        <w:textAlignment w:val="baseline"/>
        <w:rPr>
          <w:sz w:val="20"/>
          <w:szCs w:val="20"/>
        </w:rPr>
      </w:pPr>
      <w:r>
        <w:drawing>
          <wp:inline distT="0" distB="0" distL="114300" distR="114300">
            <wp:extent cx="5760085" cy="7240270"/>
            <wp:effectExtent l="0" t="0" r="1206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60085" cy="7240270"/>
                    </a:xfrm>
                    <a:prstGeom prst="rect">
                      <a:avLst/>
                    </a:prstGeom>
                    <a:noFill/>
                    <a:ln>
                      <a:noFill/>
                    </a:ln>
                  </pic:spPr>
                </pic:pic>
              </a:graphicData>
            </a:graphic>
          </wp:inline>
        </w:drawing>
      </w:r>
    </w:p>
    <w:p w14:paraId="7B82EFA7">
      <w:pPr>
        <w:keepNext w:val="0"/>
        <w:keepLines w:val="0"/>
        <w:pageBreakBefore w:val="0"/>
        <w:kinsoku/>
        <w:wordWrap/>
        <w:overflowPunct w:val="0"/>
        <w:topLinePunct w:val="0"/>
        <w:autoSpaceDE w:val="0"/>
        <w:autoSpaceDN w:val="0"/>
        <w:bidi w:val="0"/>
        <w:adjustRightInd w:val="0"/>
        <w:spacing w:line="228" w:lineRule="auto"/>
        <w:rPr>
          <w:sz w:val="20"/>
          <w:szCs w:val="20"/>
        </w:rPr>
        <w:sectPr>
          <w:pgSz w:w="11907" w:h="16840"/>
          <w:pgMar w:top="1417" w:right="1417" w:bottom="1417" w:left="1417" w:header="0" w:footer="0" w:gutter="0"/>
          <w:cols w:space="720" w:num="1"/>
        </w:sectPr>
      </w:pPr>
    </w:p>
    <w:p w14:paraId="11423D82">
      <w:pPr>
        <w:pStyle w:val="3"/>
        <w:keepNext w:val="0"/>
        <w:keepLines w:val="0"/>
        <w:pageBreakBefore w:val="0"/>
        <w:kinsoku/>
        <w:wordWrap/>
        <w:overflowPunct w:val="0"/>
        <w:topLinePunct w:val="0"/>
        <w:autoSpaceDE w:val="0"/>
        <w:autoSpaceDN w:val="0"/>
        <w:bidi w:val="0"/>
        <w:adjustRightInd w:val="0"/>
        <w:spacing w:before="65" w:line="227" w:lineRule="auto"/>
        <w:ind w:left="23"/>
        <w:outlineLvl w:val="0"/>
        <w:rPr>
          <w:sz w:val="20"/>
          <w:szCs w:val="20"/>
        </w:rPr>
      </w:pPr>
      <w:r>
        <w:rPr>
          <w:spacing w:val="-3"/>
          <w:sz w:val="20"/>
          <w:szCs w:val="20"/>
        </w:rPr>
        <w:t>附件</w:t>
      </w:r>
      <w:r>
        <w:rPr>
          <w:spacing w:val="-39"/>
          <w:sz w:val="20"/>
          <w:szCs w:val="20"/>
        </w:rPr>
        <w:t xml:space="preserve"> </w:t>
      </w:r>
      <w:r>
        <w:rPr>
          <w:spacing w:val="-3"/>
          <w:sz w:val="20"/>
          <w:szCs w:val="20"/>
        </w:rPr>
        <w:t>4：</w:t>
      </w:r>
    </w:p>
    <w:p w14:paraId="52202A3C">
      <w:pPr>
        <w:keepNext w:val="0"/>
        <w:keepLines w:val="0"/>
        <w:pageBreakBefore w:val="0"/>
        <w:kinsoku/>
        <w:wordWrap/>
        <w:overflowPunct w:val="0"/>
        <w:topLinePunct w:val="0"/>
        <w:autoSpaceDE w:val="0"/>
        <w:autoSpaceDN w:val="0"/>
        <w:bidi w:val="0"/>
        <w:adjustRightInd w:val="0"/>
        <w:spacing w:line="284" w:lineRule="auto"/>
        <w:rPr>
          <w:rFonts w:ascii="Arial"/>
          <w:sz w:val="21"/>
        </w:rPr>
      </w:pPr>
    </w:p>
    <w:p w14:paraId="0EB36D94">
      <w:pPr>
        <w:pStyle w:val="3"/>
        <w:keepNext w:val="0"/>
        <w:keepLines w:val="0"/>
        <w:pageBreakBefore w:val="0"/>
        <w:kinsoku/>
        <w:wordWrap/>
        <w:overflowPunct w:val="0"/>
        <w:topLinePunct w:val="0"/>
        <w:autoSpaceDE w:val="0"/>
        <w:autoSpaceDN w:val="0"/>
        <w:bidi w:val="0"/>
        <w:adjustRightInd w:val="0"/>
        <w:spacing w:before="65" w:line="228" w:lineRule="auto"/>
        <w:ind w:left="3474"/>
        <w:rPr>
          <w:sz w:val="20"/>
          <w:szCs w:val="20"/>
        </w:rPr>
      </w:pPr>
      <w:r>
        <w:rPr>
          <w:spacing w:val="8"/>
          <w:sz w:val="20"/>
          <w:szCs w:val="20"/>
        </w:rPr>
        <w:t>主要建设工程文件目录</w:t>
      </w:r>
    </w:p>
    <w:p w14:paraId="54513350">
      <w:pPr>
        <w:keepNext w:val="0"/>
        <w:keepLines w:val="0"/>
        <w:pageBreakBefore w:val="0"/>
        <w:kinsoku/>
        <w:wordWrap/>
        <w:overflowPunct w:val="0"/>
        <w:topLinePunct w:val="0"/>
        <w:autoSpaceDE w:val="0"/>
        <w:autoSpaceDN w:val="0"/>
        <w:bidi w:val="0"/>
        <w:adjustRightInd w:val="0"/>
        <w:spacing w:line="175" w:lineRule="exact"/>
      </w:pPr>
    </w:p>
    <w:tbl>
      <w:tblPr>
        <w:tblStyle w:val="15"/>
        <w:tblW w:w="904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2"/>
        <w:gridCol w:w="1272"/>
        <w:gridCol w:w="1446"/>
        <w:gridCol w:w="1239"/>
        <w:gridCol w:w="1446"/>
        <w:gridCol w:w="1677"/>
      </w:tblGrid>
      <w:tr w14:paraId="288BB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62" w:type="dxa"/>
            <w:tcBorders>
              <w:top w:val="single" w:color="000000" w:sz="10" w:space="0"/>
              <w:left w:val="single" w:color="000000" w:sz="10" w:space="0"/>
            </w:tcBorders>
            <w:vAlign w:val="top"/>
          </w:tcPr>
          <w:p w14:paraId="234BF631">
            <w:pPr>
              <w:keepNext w:val="0"/>
              <w:keepLines w:val="0"/>
              <w:pageBreakBefore w:val="0"/>
              <w:kinsoku/>
              <w:wordWrap/>
              <w:overflowPunct w:val="0"/>
              <w:topLinePunct w:val="0"/>
              <w:autoSpaceDE w:val="0"/>
              <w:autoSpaceDN w:val="0"/>
              <w:bidi w:val="0"/>
              <w:adjustRightInd w:val="0"/>
              <w:spacing w:before="176" w:line="228" w:lineRule="auto"/>
              <w:ind w:left="89"/>
              <w:rPr>
                <w:rFonts w:ascii="宋体" w:hAnsi="宋体" w:eastAsia="宋体" w:cs="宋体"/>
                <w:sz w:val="20"/>
                <w:szCs w:val="20"/>
              </w:rPr>
            </w:pPr>
            <w:r>
              <w:rPr>
                <w:rFonts w:ascii="宋体" w:hAnsi="宋体" w:eastAsia="宋体" w:cs="宋体"/>
                <w:spacing w:val="6"/>
                <w:sz w:val="20"/>
                <w:szCs w:val="20"/>
              </w:rPr>
              <w:t>文件名称</w:t>
            </w:r>
          </w:p>
        </w:tc>
        <w:tc>
          <w:tcPr>
            <w:tcW w:w="1272" w:type="dxa"/>
            <w:tcBorders>
              <w:top w:val="single" w:color="000000" w:sz="10" w:space="0"/>
            </w:tcBorders>
            <w:vAlign w:val="top"/>
          </w:tcPr>
          <w:p w14:paraId="0A74F629">
            <w:pPr>
              <w:keepNext w:val="0"/>
              <w:keepLines w:val="0"/>
              <w:pageBreakBefore w:val="0"/>
              <w:kinsoku/>
              <w:wordWrap/>
              <w:overflowPunct w:val="0"/>
              <w:topLinePunct w:val="0"/>
              <w:autoSpaceDE w:val="0"/>
              <w:autoSpaceDN w:val="0"/>
              <w:bidi w:val="0"/>
              <w:adjustRightInd w:val="0"/>
              <w:spacing w:before="176" w:line="228" w:lineRule="auto"/>
              <w:ind w:left="87"/>
              <w:rPr>
                <w:rFonts w:ascii="宋体" w:hAnsi="宋体" w:eastAsia="宋体" w:cs="宋体"/>
                <w:sz w:val="20"/>
                <w:szCs w:val="20"/>
              </w:rPr>
            </w:pPr>
            <w:r>
              <w:rPr>
                <w:rFonts w:ascii="宋体" w:hAnsi="宋体" w:eastAsia="宋体" w:cs="宋体"/>
                <w:spacing w:val="4"/>
                <w:sz w:val="20"/>
                <w:szCs w:val="20"/>
              </w:rPr>
              <w:t>套数</w:t>
            </w:r>
          </w:p>
        </w:tc>
        <w:tc>
          <w:tcPr>
            <w:tcW w:w="1446" w:type="dxa"/>
            <w:tcBorders>
              <w:top w:val="single" w:color="000000" w:sz="10" w:space="0"/>
            </w:tcBorders>
            <w:vAlign w:val="top"/>
          </w:tcPr>
          <w:p w14:paraId="165FA2BC">
            <w:pPr>
              <w:keepNext w:val="0"/>
              <w:keepLines w:val="0"/>
              <w:pageBreakBefore w:val="0"/>
              <w:kinsoku/>
              <w:wordWrap/>
              <w:overflowPunct w:val="0"/>
              <w:topLinePunct w:val="0"/>
              <w:autoSpaceDE w:val="0"/>
              <w:autoSpaceDN w:val="0"/>
              <w:bidi w:val="0"/>
              <w:adjustRightInd w:val="0"/>
              <w:spacing w:before="176" w:line="228" w:lineRule="auto"/>
              <w:ind w:left="102"/>
              <w:rPr>
                <w:rFonts w:ascii="宋体" w:hAnsi="宋体" w:eastAsia="宋体" w:cs="宋体"/>
                <w:sz w:val="20"/>
                <w:szCs w:val="20"/>
              </w:rPr>
            </w:pPr>
            <w:r>
              <w:rPr>
                <w:rFonts w:ascii="宋体" w:hAnsi="宋体" w:eastAsia="宋体" w:cs="宋体"/>
                <w:spacing w:val="3"/>
                <w:sz w:val="20"/>
                <w:szCs w:val="20"/>
              </w:rPr>
              <w:t>费用（元）</w:t>
            </w:r>
          </w:p>
        </w:tc>
        <w:tc>
          <w:tcPr>
            <w:tcW w:w="1239" w:type="dxa"/>
            <w:tcBorders>
              <w:top w:val="single" w:color="000000" w:sz="10" w:space="0"/>
            </w:tcBorders>
            <w:vAlign w:val="top"/>
          </w:tcPr>
          <w:p w14:paraId="359C7308">
            <w:pPr>
              <w:keepNext w:val="0"/>
              <w:keepLines w:val="0"/>
              <w:pageBreakBefore w:val="0"/>
              <w:kinsoku/>
              <w:wordWrap/>
              <w:overflowPunct w:val="0"/>
              <w:topLinePunct w:val="0"/>
              <w:autoSpaceDE w:val="0"/>
              <w:autoSpaceDN w:val="0"/>
              <w:bidi w:val="0"/>
              <w:adjustRightInd w:val="0"/>
              <w:spacing w:before="176" w:line="228" w:lineRule="auto"/>
              <w:ind w:left="95"/>
              <w:rPr>
                <w:rFonts w:ascii="宋体" w:hAnsi="宋体" w:eastAsia="宋体" w:cs="宋体"/>
                <w:sz w:val="20"/>
                <w:szCs w:val="20"/>
              </w:rPr>
            </w:pPr>
            <w:r>
              <w:rPr>
                <w:rFonts w:ascii="宋体" w:hAnsi="宋体" w:eastAsia="宋体" w:cs="宋体"/>
                <w:spacing w:val="4"/>
                <w:sz w:val="20"/>
                <w:szCs w:val="20"/>
              </w:rPr>
              <w:t>质量</w:t>
            </w:r>
          </w:p>
        </w:tc>
        <w:tc>
          <w:tcPr>
            <w:tcW w:w="1446" w:type="dxa"/>
            <w:tcBorders>
              <w:top w:val="single" w:color="000000" w:sz="10" w:space="0"/>
            </w:tcBorders>
            <w:vAlign w:val="top"/>
          </w:tcPr>
          <w:p w14:paraId="2A0C345F">
            <w:pPr>
              <w:keepNext w:val="0"/>
              <w:keepLines w:val="0"/>
              <w:pageBreakBefore w:val="0"/>
              <w:kinsoku/>
              <w:wordWrap/>
              <w:overflowPunct w:val="0"/>
              <w:topLinePunct w:val="0"/>
              <w:autoSpaceDE w:val="0"/>
              <w:autoSpaceDN w:val="0"/>
              <w:bidi w:val="0"/>
              <w:adjustRightInd w:val="0"/>
              <w:spacing w:before="176" w:line="229" w:lineRule="auto"/>
              <w:ind w:left="313"/>
              <w:rPr>
                <w:rFonts w:ascii="宋体" w:hAnsi="宋体" w:eastAsia="宋体" w:cs="宋体"/>
                <w:sz w:val="20"/>
                <w:szCs w:val="20"/>
              </w:rPr>
            </w:pPr>
            <w:r>
              <w:rPr>
                <w:rFonts w:ascii="宋体" w:hAnsi="宋体" w:eastAsia="宋体" w:cs="宋体"/>
                <w:spacing w:val="7"/>
                <w:sz w:val="20"/>
                <w:szCs w:val="20"/>
              </w:rPr>
              <w:t>移交时间</w:t>
            </w:r>
          </w:p>
        </w:tc>
        <w:tc>
          <w:tcPr>
            <w:tcW w:w="1677" w:type="dxa"/>
            <w:tcBorders>
              <w:top w:val="single" w:color="000000" w:sz="10" w:space="0"/>
              <w:right w:val="single" w:color="000000" w:sz="10" w:space="0"/>
            </w:tcBorders>
            <w:vAlign w:val="top"/>
          </w:tcPr>
          <w:p w14:paraId="3F66E62C">
            <w:pPr>
              <w:keepNext w:val="0"/>
              <w:keepLines w:val="0"/>
              <w:pageBreakBefore w:val="0"/>
              <w:kinsoku/>
              <w:wordWrap/>
              <w:overflowPunct w:val="0"/>
              <w:topLinePunct w:val="0"/>
              <w:autoSpaceDE w:val="0"/>
              <w:autoSpaceDN w:val="0"/>
              <w:bidi w:val="0"/>
              <w:adjustRightInd w:val="0"/>
              <w:spacing w:before="176" w:line="228" w:lineRule="auto"/>
              <w:ind w:left="537"/>
              <w:rPr>
                <w:rFonts w:ascii="宋体" w:hAnsi="宋体" w:eastAsia="宋体" w:cs="宋体"/>
                <w:sz w:val="20"/>
                <w:szCs w:val="20"/>
              </w:rPr>
            </w:pPr>
            <w:r>
              <w:rPr>
                <w:rFonts w:ascii="宋体" w:hAnsi="宋体" w:eastAsia="宋体" w:cs="宋体"/>
                <w:spacing w:val="4"/>
                <w:sz w:val="20"/>
                <w:szCs w:val="20"/>
              </w:rPr>
              <w:t>责任人</w:t>
            </w:r>
          </w:p>
        </w:tc>
      </w:tr>
      <w:tr w14:paraId="4AE91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962" w:type="dxa"/>
            <w:tcBorders>
              <w:left w:val="single" w:color="000000" w:sz="10" w:space="0"/>
            </w:tcBorders>
            <w:vAlign w:val="top"/>
          </w:tcPr>
          <w:p w14:paraId="23F60C53">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235CBAC5">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5B673AAD">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47674A48">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19C53C5A">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2898D5B5">
            <w:pPr>
              <w:pStyle w:val="16"/>
              <w:keepNext w:val="0"/>
              <w:keepLines w:val="0"/>
              <w:pageBreakBefore w:val="0"/>
              <w:kinsoku/>
              <w:wordWrap/>
              <w:overflowPunct w:val="0"/>
              <w:topLinePunct w:val="0"/>
              <w:autoSpaceDE w:val="0"/>
              <w:autoSpaceDN w:val="0"/>
              <w:bidi w:val="0"/>
              <w:adjustRightInd w:val="0"/>
            </w:pPr>
          </w:p>
        </w:tc>
      </w:tr>
      <w:tr w14:paraId="4EB8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14:paraId="6DCCC967">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16B124A4">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5043515E">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090691BF">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556653A5">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5E118FE3">
            <w:pPr>
              <w:pStyle w:val="16"/>
              <w:keepNext w:val="0"/>
              <w:keepLines w:val="0"/>
              <w:pageBreakBefore w:val="0"/>
              <w:kinsoku/>
              <w:wordWrap/>
              <w:overflowPunct w:val="0"/>
              <w:topLinePunct w:val="0"/>
              <w:autoSpaceDE w:val="0"/>
              <w:autoSpaceDN w:val="0"/>
              <w:bidi w:val="0"/>
              <w:adjustRightInd w:val="0"/>
            </w:pPr>
          </w:p>
        </w:tc>
      </w:tr>
      <w:tr w14:paraId="245EA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14:paraId="4C85D0D3">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6A3E1C1E">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5B59B378">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1822281F">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6F1CFBC9">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3F53F185">
            <w:pPr>
              <w:pStyle w:val="16"/>
              <w:keepNext w:val="0"/>
              <w:keepLines w:val="0"/>
              <w:pageBreakBefore w:val="0"/>
              <w:kinsoku/>
              <w:wordWrap/>
              <w:overflowPunct w:val="0"/>
              <w:topLinePunct w:val="0"/>
              <w:autoSpaceDE w:val="0"/>
              <w:autoSpaceDN w:val="0"/>
              <w:bidi w:val="0"/>
              <w:adjustRightInd w:val="0"/>
            </w:pPr>
          </w:p>
        </w:tc>
      </w:tr>
      <w:tr w14:paraId="0F5B0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4DBC7CB2">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3EFC8BD7">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738D7B18">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4B4C987E">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78C27A75">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73F8CDE0">
            <w:pPr>
              <w:pStyle w:val="16"/>
              <w:keepNext w:val="0"/>
              <w:keepLines w:val="0"/>
              <w:pageBreakBefore w:val="0"/>
              <w:kinsoku/>
              <w:wordWrap/>
              <w:overflowPunct w:val="0"/>
              <w:topLinePunct w:val="0"/>
              <w:autoSpaceDE w:val="0"/>
              <w:autoSpaceDN w:val="0"/>
              <w:bidi w:val="0"/>
              <w:adjustRightInd w:val="0"/>
            </w:pPr>
          </w:p>
        </w:tc>
      </w:tr>
      <w:tr w14:paraId="79D24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2FA56DFD">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109DEE7E">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06FAADE2">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525C0EE8">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014A97DC">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47621601">
            <w:pPr>
              <w:pStyle w:val="16"/>
              <w:keepNext w:val="0"/>
              <w:keepLines w:val="0"/>
              <w:pageBreakBefore w:val="0"/>
              <w:kinsoku/>
              <w:wordWrap/>
              <w:overflowPunct w:val="0"/>
              <w:topLinePunct w:val="0"/>
              <w:autoSpaceDE w:val="0"/>
              <w:autoSpaceDN w:val="0"/>
              <w:bidi w:val="0"/>
              <w:adjustRightInd w:val="0"/>
            </w:pPr>
          </w:p>
        </w:tc>
      </w:tr>
      <w:tr w14:paraId="56B17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41D128D4">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3CF51799">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4B4BB346">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4696A5A1">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33E4E155">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134F5909">
            <w:pPr>
              <w:pStyle w:val="16"/>
              <w:keepNext w:val="0"/>
              <w:keepLines w:val="0"/>
              <w:pageBreakBefore w:val="0"/>
              <w:kinsoku/>
              <w:wordWrap/>
              <w:overflowPunct w:val="0"/>
              <w:topLinePunct w:val="0"/>
              <w:autoSpaceDE w:val="0"/>
              <w:autoSpaceDN w:val="0"/>
              <w:bidi w:val="0"/>
              <w:adjustRightInd w:val="0"/>
            </w:pPr>
          </w:p>
        </w:tc>
      </w:tr>
      <w:tr w14:paraId="02F0A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4757A8E9">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79B837C5">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68894988">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2422670A">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75EAA0BF">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399791D8">
            <w:pPr>
              <w:pStyle w:val="16"/>
              <w:keepNext w:val="0"/>
              <w:keepLines w:val="0"/>
              <w:pageBreakBefore w:val="0"/>
              <w:kinsoku/>
              <w:wordWrap/>
              <w:overflowPunct w:val="0"/>
              <w:topLinePunct w:val="0"/>
              <w:autoSpaceDE w:val="0"/>
              <w:autoSpaceDN w:val="0"/>
              <w:bidi w:val="0"/>
              <w:adjustRightInd w:val="0"/>
            </w:pPr>
          </w:p>
        </w:tc>
      </w:tr>
      <w:tr w14:paraId="68650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26AED13C">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57D06560">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400FA8AA">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78C64B13">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4F74A943">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1B209A91">
            <w:pPr>
              <w:pStyle w:val="16"/>
              <w:keepNext w:val="0"/>
              <w:keepLines w:val="0"/>
              <w:pageBreakBefore w:val="0"/>
              <w:kinsoku/>
              <w:wordWrap/>
              <w:overflowPunct w:val="0"/>
              <w:topLinePunct w:val="0"/>
              <w:autoSpaceDE w:val="0"/>
              <w:autoSpaceDN w:val="0"/>
              <w:bidi w:val="0"/>
              <w:adjustRightInd w:val="0"/>
            </w:pPr>
          </w:p>
        </w:tc>
      </w:tr>
      <w:tr w14:paraId="04A88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3DAD0D3D">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3A48082E">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2E81B90A">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763AFD92">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4B3CE037">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6F771425">
            <w:pPr>
              <w:pStyle w:val="16"/>
              <w:keepNext w:val="0"/>
              <w:keepLines w:val="0"/>
              <w:pageBreakBefore w:val="0"/>
              <w:kinsoku/>
              <w:wordWrap/>
              <w:overflowPunct w:val="0"/>
              <w:topLinePunct w:val="0"/>
              <w:autoSpaceDE w:val="0"/>
              <w:autoSpaceDN w:val="0"/>
              <w:bidi w:val="0"/>
              <w:adjustRightInd w:val="0"/>
            </w:pPr>
          </w:p>
        </w:tc>
      </w:tr>
      <w:tr w14:paraId="42ED9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66672730">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3DA81C83">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7B03AF9A">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07CBE212">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2AC813B4">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742F11FF">
            <w:pPr>
              <w:pStyle w:val="16"/>
              <w:keepNext w:val="0"/>
              <w:keepLines w:val="0"/>
              <w:pageBreakBefore w:val="0"/>
              <w:kinsoku/>
              <w:wordWrap/>
              <w:overflowPunct w:val="0"/>
              <w:topLinePunct w:val="0"/>
              <w:autoSpaceDE w:val="0"/>
              <w:autoSpaceDN w:val="0"/>
              <w:bidi w:val="0"/>
              <w:adjustRightInd w:val="0"/>
            </w:pPr>
          </w:p>
        </w:tc>
      </w:tr>
      <w:tr w14:paraId="7C610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100F6F41">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72C75B67">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7CCF1949">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24980451">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2A3B8981">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534772A8">
            <w:pPr>
              <w:pStyle w:val="16"/>
              <w:keepNext w:val="0"/>
              <w:keepLines w:val="0"/>
              <w:pageBreakBefore w:val="0"/>
              <w:kinsoku/>
              <w:wordWrap/>
              <w:overflowPunct w:val="0"/>
              <w:topLinePunct w:val="0"/>
              <w:autoSpaceDE w:val="0"/>
              <w:autoSpaceDN w:val="0"/>
              <w:bidi w:val="0"/>
              <w:adjustRightInd w:val="0"/>
            </w:pPr>
          </w:p>
        </w:tc>
      </w:tr>
      <w:tr w14:paraId="6CB52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360CD6B8">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225E91EE">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5A9E2537">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17FF224B">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0DB938AE">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0EEA59DD">
            <w:pPr>
              <w:pStyle w:val="16"/>
              <w:keepNext w:val="0"/>
              <w:keepLines w:val="0"/>
              <w:pageBreakBefore w:val="0"/>
              <w:kinsoku/>
              <w:wordWrap/>
              <w:overflowPunct w:val="0"/>
              <w:topLinePunct w:val="0"/>
              <w:autoSpaceDE w:val="0"/>
              <w:autoSpaceDN w:val="0"/>
              <w:bidi w:val="0"/>
              <w:adjustRightInd w:val="0"/>
            </w:pPr>
          </w:p>
        </w:tc>
      </w:tr>
      <w:tr w14:paraId="3CB17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57D5AEE8">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4FCDD22A">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23F9E914">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39E09BEF">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0F5C783A">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1B481CF1">
            <w:pPr>
              <w:pStyle w:val="16"/>
              <w:keepNext w:val="0"/>
              <w:keepLines w:val="0"/>
              <w:pageBreakBefore w:val="0"/>
              <w:kinsoku/>
              <w:wordWrap/>
              <w:overflowPunct w:val="0"/>
              <w:topLinePunct w:val="0"/>
              <w:autoSpaceDE w:val="0"/>
              <w:autoSpaceDN w:val="0"/>
              <w:bidi w:val="0"/>
              <w:adjustRightInd w:val="0"/>
            </w:pPr>
          </w:p>
        </w:tc>
      </w:tr>
      <w:tr w14:paraId="21906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1CE5A060">
            <w:pPr>
              <w:pStyle w:val="16"/>
              <w:keepNext w:val="0"/>
              <w:keepLines w:val="0"/>
              <w:pageBreakBefore w:val="0"/>
              <w:kinsoku/>
              <w:wordWrap/>
              <w:overflowPunct w:val="0"/>
              <w:topLinePunct w:val="0"/>
              <w:autoSpaceDE w:val="0"/>
              <w:autoSpaceDN w:val="0"/>
              <w:bidi w:val="0"/>
              <w:adjustRightInd w:val="0"/>
            </w:pPr>
          </w:p>
        </w:tc>
        <w:tc>
          <w:tcPr>
            <w:tcW w:w="1272" w:type="dxa"/>
            <w:vAlign w:val="top"/>
          </w:tcPr>
          <w:p w14:paraId="580F12A0">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6DB437CC">
            <w:pPr>
              <w:pStyle w:val="16"/>
              <w:keepNext w:val="0"/>
              <w:keepLines w:val="0"/>
              <w:pageBreakBefore w:val="0"/>
              <w:kinsoku/>
              <w:wordWrap/>
              <w:overflowPunct w:val="0"/>
              <w:topLinePunct w:val="0"/>
              <w:autoSpaceDE w:val="0"/>
              <w:autoSpaceDN w:val="0"/>
              <w:bidi w:val="0"/>
              <w:adjustRightInd w:val="0"/>
            </w:pPr>
          </w:p>
        </w:tc>
        <w:tc>
          <w:tcPr>
            <w:tcW w:w="1239" w:type="dxa"/>
            <w:vAlign w:val="top"/>
          </w:tcPr>
          <w:p w14:paraId="00C16830">
            <w:pPr>
              <w:pStyle w:val="16"/>
              <w:keepNext w:val="0"/>
              <w:keepLines w:val="0"/>
              <w:pageBreakBefore w:val="0"/>
              <w:kinsoku/>
              <w:wordWrap/>
              <w:overflowPunct w:val="0"/>
              <w:topLinePunct w:val="0"/>
              <w:autoSpaceDE w:val="0"/>
              <w:autoSpaceDN w:val="0"/>
              <w:bidi w:val="0"/>
              <w:adjustRightInd w:val="0"/>
            </w:pPr>
          </w:p>
        </w:tc>
        <w:tc>
          <w:tcPr>
            <w:tcW w:w="1446" w:type="dxa"/>
            <w:vAlign w:val="top"/>
          </w:tcPr>
          <w:p w14:paraId="038EC382">
            <w:pPr>
              <w:pStyle w:val="16"/>
              <w:keepNext w:val="0"/>
              <w:keepLines w:val="0"/>
              <w:pageBreakBefore w:val="0"/>
              <w:kinsoku/>
              <w:wordWrap/>
              <w:overflowPunct w:val="0"/>
              <w:topLinePunct w:val="0"/>
              <w:autoSpaceDE w:val="0"/>
              <w:autoSpaceDN w:val="0"/>
              <w:bidi w:val="0"/>
              <w:adjustRightInd w:val="0"/>
            </w:pPr>
          </w:p>
        </w:tc>
        <w:tc>
          <w:tcPr>
            <w:tcW w:w="1677" w:type="dxa"/>
            <w:tcBorders>
              <w:right w:val="single" w:color="000000" w:sz="10" w:space="0"/>
            </w:tcBorders>
            <w:vAlign w:val="top"/>
          </w:tcPr>
          <w:p w14:paraId="47A47FFD">
            <w:pPr>
              <w:pStyle w:val="16"/>
              <w:keepNext w:val="0"/>
              <w:keepLines w:val="0"/>
              <w:pageBreakBefore w:val="0"/>
              <w:kinsoku/>
              <w:wordWrap/>
              <w:overflowPunct w:val="0"/>
              <w:topLinePunct w:val="0"/>
              <w:autoSpaceDE w:val="0"/>
              <w:autoSpaceDN w:val="0"/>
              <w:bidi w:val="0"/>
              <w:adjustRightInd w:val="0"/>
            </w:pPr>
          </w:p>
        </w:tc>
      </w:tr>
      <w:tr w14:paraId="44EAB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962" w:type="dxa"/>
            <w:tcBorders>
              <w:left w:val="single" w:color="000000" w:sz="10" w:space="0"/>
              <w:bottom w:val="single" w:color="000000" w:sz="10" w:space="0"/>
            </w:tcBorders>
            <w:vAlign w:val="top"/>
          </w:tcPr>
          <w:p w14:paraId="304AC6E1">
            <w:pPr>
              <w:pStyle w:val="16"/>
              <w:keepNext w:val="0"/>
              <w:keepLines w:val="0"/>
              <w:pageBreakBefore w:val="0"/>
              <w:kinsoku/>
              <w:wordWrap/>
              <w:overflowPunct w:val="0"/>
              <w:topLinePunct w:val="0"/>
              <w:autoSpaceDE w:val="0"/>
              <w:autoSpaceDN w:val="0"/>
              <w:bidi w:val="0"/>
              <w:adjustRightInd w:val="0"/>
            </w:pPr>
          </w:p>
        </w:tc>
        <w:tc>
          <w:tcPr>
            <w:tcW w:w="1272" w:type="dxa"/>
            <w:tcBorders>
              <w:bottom w:val="single" w:color="000000" w:sz="10" w:space="0"/>
            </w:tcBorders>
            <w:vAlign w:val="top"/>
          </w:tcPr>
          <w:p w14:paraId="637B9161">
            <w:pPr>
              <w:pStyle w:val="16"/>
              <w:keepNext w:val="0"/>
              <w:keepLines w:val="0"/>
              <w:pageBreakBefore w:val="0"/>
              <w:kinsoku/>
              <w:wordWrap/>
              <w:overflowPunct w:val="0"/>
              <w:topLinePunct w:val="0"/>
              <w:autoSpaceDE w:val="0"/>
              <w:autoSpaceDN w:val="0"/>
              <w:bidi w:val="0"/>
              <w:adjustRightInd w:val="0"/>
            </w:pPr>
          </w:p>
        </w:tc>
        <w:tc>
          <w:tcPr>
            <w:tcW w:w="1446" w:type="dxa"/>
            <w:tcBorders>
              <w:bottom w:val="single" w:color="000000" w:sz="10" w:space="0"/>
            </w:tcBorders>
            <w:vAlign w:val="top"/>
          </w:tcPr>
          <w:p w14:paraId="3582770E">
            <w:pPr>
              <w:pStyle w:val="16"/>
              <w:keepNext w:val="0"/>
              <w:keepLines w:val="0"/>
              <w:pageBreakBefore w:val="0"/>
              <w:kinsoku/>
              <w:wordWrap/>
              <w:overflowPunct w:val="0"/>
              <w:topLinePunct w:val="0"/>
              <w:autoSpaceDE w:val="0"/>
              <w:autoSpaceDN w:val="0"/>
              <w:bidi w:val="0"/>
              <w:adjustRightInd w:val="0"/>
            </w:pPr>
          </w:p>
        </w:tc>
        <w:tc>
          <w:tcPr>
            <w:tcW w:w="1239" w:type="dxa"/>
            <w:tcBorders>
              <w:bottom w:val="single" w:color="000000" w:sz="10" w:space="0"/>
            </w:tcBorders>
            <w:vAlign w:val="top"/>
          </w:tcPr>
          <w:p w14:paraId="74932D1F">
            <w:pPr>
              <w:pStyle w:val="16"/>
              <w:keepNext w:val="0"/>
              <w:keepLines w:val="0"/>
              <w:pageBreakBefore w:val="0"/>
              <w:kinsoku/>
              <w:wordWrap/>
              <w:overflowPunct w:val="0"/>
              <w:topLinePunct w:val="0"/>
              <w:autoSpaceDE w:val="0"/>
              <w:autoSpaceDN w:val="0"/>
              <w:bidi w:val="0"/>
              <w:adjustRightInd w:val="0"/>
            </w:pPr>
          </w:p>
        </w:tc>
        <w:tc>
          <w:tcPr>
            <w:tcW w:w="1446" w:type="dxa"/>
            <w:tcBorders>
              <w:bottom w:val="single" w:color="000000" w:sz="10" w:space="0"/>
            </w:tcBorders>
            <w:vAlign w:val="top"/>
          </w:tcPr>
          <w:p w14:paraId="07D838FE">
            <w:pPr>
              <w:pStyle w:val="16"/>
              <w:keepNext w:val="0"/>
              <w:keepLines w:val="0"/>
              <w:pageBreakBefore w:val="0"/>
              <w:kinsoku/>
              <w:wordWrap/>
              <w:overflowPunct w:val="0"/>
              <w:topLinePunct w:val="0"/>
              <w:autoSpaceDE w:val="0"/>
              <w:autoSpaceDN w:val="0"/>
              <w:bidi w:val="0"/>
              <w:adjustRightInd w:val="0"/>
            </w:pPr>
          </w:p>
        </w:tc>
        <w:tc>
          <w:tcPr>
            <w:tcW w:w="1677" w:type="dxa"/>
            <w:tcBorders>
              <w:bottom w:val="single" w:color="000000" w:sz="10" w:space="0"/>
              <w:right w:val="single" w:color="000000" w:sz="10" w:space="0"/>
            </w:tcBorders>
            <w:vAlign w:val="top"/>
          </w:tcPr>
          <w:p w14:paraId="1D2E780D">
            <w:pPr>
              <w:pStyle w:val="16"/>
              <w:keepNext w:val="0"/>
              <w:keepLines w:val="0"/>
              <w:pageBreakBefore w:val="0"/>
              <w:kinsoku/>
              <w:wordWrap/>
              <w:overflowPunct w:val="0"/>
              <w:topLinePunct w:val="0"/>
              <w:autoSpaceDE w:val="0"/>
              <w:autoSpaceDN w:val="0"/>
              <w:bidi w:val="0"/>
              <w:adjustRightInd w:val="0"/>
            </w:pPr>
          </w:p>
        </w:tc>
      </w:tr>
    </w:tbl>
    <w:p w14:paraId="4C2059E3">
      <w:pPr>
        <w:keepNext w:val="0"/>
        <w:keepLines w:val="0"/>
        <w:pageBreakBefore w:val="0"/>
        <w:kinsoku/>
        <w:wordWrap/>
        <w:overflowPunct w:val="0"/>
        <w:topLinePunct w:val="0"/>
        <w:autoSpaceDE w:val="0"/>
        <w:autoSpaceDN w:val="0"/>
        <w:bidi w:val="0"/>
        <w:adjustRightInd w:val="0"/>
        <w:rPr>
          <w:rFonts w:ascii="Arial"/>
          <w:sz w:val="21"/>
        </w:rPr>
      </w:pPr>
    </w:p>
    <w:p w14:paraId="0614188F">
      <w:pPr>
        <w:keepNext w:val="0"/>
        <w:keepLines w:val="0"/>
        <w:pageBreakBefore w:val="0"/>
        <w:kinsoku/>
        <w:wordWrap/>
        <w:overflowPunct w:val="0"/>
        <w:topLinePunct w:val="0"/>
        <w:autoSpaceDE w:val="0"/>
        <w:autoSpaceDN w:val="0"/>
        <w:bidi w:val="0"/>
        <w:adjustRightInd w:val="0"/>
        <w:rPr>
          <w:rFonts w:ascii="Arial" w:hAnsi="Arial" w:eastAsia="Arial" w:cs="Arial"/>
          <w:sz w:val="21"/>
          <w:szCs w:val="21"/>
        </w:rPr>
        <w:sectPr>
          <w:pgSz w:w="11907" w:h="16840"/>
          <w:pgMar w:top="1417" w:right="1417" w:bottom="1417" w:left="1417" w:header="0" w:footer="0" w:gutter="0"/>
          <w:cols w:space="720" w:num="1"/>
        </w:sectPr>
      </w:pPr>
    </w:p>
    <w:p w14:paraId="5DBCDCCD">
      <w:pPr>
        <w:pStyle w:val="3"/>
        <w:keepNext w:val="0"/>
        <w:keepLines w:val="0"/>
        <w:pageBreakBefore w:val="0"/>
        <w:kinsoku/>
        <w:wordWrap/>
        <w:overflowPunct w:val="0"/>
        <w:topLinePunct w:val="0"/>
        <w:autoSpaceDE w:val="0"/>
        <w:autoSpaceDN w:val="0"/>
        <w:bidi w:val="0"/>
        <w:adjustRightInd w:val="0"/>
        <w:spacing w:before="65" w:line="227" w:lineRule="auto"/>
        <w:ind w:left="408"/>
        <w:outlineLvl w:val="0"/>
        <w:rPr>
          <w:sz w:val="20"/>
          <w:szCs w:val="20"/>
        </w:rPr>
      </w:pPr>
      <w:r>
        <w:rPr>
          <w:spacing w:val="-4"/>
          <w:sz w:val="20"/>
          <w:szCs w:val="20"/>
        </w:rPr>
        <w:t>附件</w:t>
      </w:r>
      <w:r>
        <w:rPr>
          <w:spacing w:val="-35"/>
          <w:sz w:val="20"/>
          <w:szCs w:val="20"/>
        </w:rPr>
        <w:t xml:space="preserve"> </w:t>
      </w:r>
      <w:r>
        <w:rPr>
          <w:spacing w:val="-4"/>
          <w:sz w:val="20"/>
          <w:szCs w:val="20"/>
        </w:rPr>
        <w:t>5：</w:t>
      </w:r>
    </w:p>
    <w:p w14:paraId="1FCAAEC6">
      <w:pPr>
        <w:pStyle w:val="3"/>
        <w:keepNext w:val="0"/>
        <w:keepLines w:val="0"/>
        <w:pageBreakBefore w:val="0"/>
        <w:kinsoku/>
        <w:wordWrap/>
        <w:overflowPunct w:val="0"/>
        <w:topLinePunct w:val="0"/>
        <w:autoSpaceDE w:val="0"/>
        <w:autoSpaceDN w:val="0"/>
        <w:bidi w:val="0"/>
        <w:adjustRightInd w:val="0"/>
        <w:spacing w:before="65" w:line="227" w:lineRule="auto"/>
        <w:ind w:left="3226"/>
        <w:rPr>
          <w:sz w:val="20"/>
          <w:szCs w:val="20"/>
        </w:rPr>
      </w:pPr>
      <w:r>
        <w:rPr>
          <w:spacing w:val="9"/>
          <w:sz w:val="20"/>
          <w:szCs w:val="20"/>
        </w:rPr>
        <w:t>承包人用于本工程施工的机械设备表</w:t>
      </w:r>
    </w:p>
    <w:tbl>
      <w:tblPr>
        <w:tblStyle w:val="11"/>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9CA8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3ABF8A07">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418" w:type="dxa"/>
            <w:tcBorders>
              <w:top w:val="single" w:color="auto" w:sz="12" w:space="0"/>
              <w:bottom w:val="double" w:color="auto" w:sz="6" w:space="0"/>
            </w:tcBorders>
            <w:noWrap w:val="0"/>
            <w:vAlign w:val="center"/>
          </w:tcPr>
          <w:p w14:paraId="6F22D7A5">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机械或设备名称</w:t>
            </w:r>
          </w:p>
        </w:tc>
        <w:tc>
          <w:tcPr>
            <w:tcW w:w="850" w:type="dxa"/>
            <w:tcBorders>
              <w:top w:val="single" w:color="auto" w:sz="12" w:space="0"/>
              <w:bottom w:val="double" w:color="auto" w:sz="6" w:space="0"/>
            </w:tcBorders>
            <w:noWrap w:val="0"/>
            <w:vAlign w:val="center"/>
          </w:tcPr>
          <w:p w14:paraId="40080C9E">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规格</w:t>
            </w:r>
          </w:p>
          <w:p w14:paraId="4226EF2A">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型号</w:t>
            </w:r>
          </w:p>
        </w:tc>
        <w:tc>
          <w:tcPr>
            <w:tcW w:w="1058" w:type="dxa"/>
            <w:tcBorders>
              <w:top w:val="single" w:color="auto" w:sz="12" w:space="0"/>
              <w:bottom w:val="double" w:color="auto" w:sz="6" w:space="0"/>
            </w:tcBorders>
            <w:noWrap w:val="0"/>
            <w:vAlign w:val="center"/>
          </w:tcPr>
          <w:p w14:paraId="41595D59">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数量</w:t>
            </w:r>
          </w:p>
        </w:tc>
        <w:tc>
          <w:tcPr>
            <w:tcW w:w="880" w:type="dxa"/>
            <w:tcBorders>
              <w:top w:val="single" w:color="auto" w:sz="12" w:space="0"/>
              <w:bottom w:val="double" w:color="auto" w:sz="6" w:space="0"/>
            </w:tcBorders>
            <w:noWrap w:val="0"/>
            <w:vAlign w:val="center"/>
          </w:tcPr>
          <w:p w14:paraId="44BB8F35">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产地</w:t>
            </w:r>
          </w:p>
        </w:tc>
        <w:tc>
          <w:tcPr>
            <w:tcW w:w="1020" w:type="dxa"/>
            <w:tcBorders>
              <w:top w:val="single" w:color="auto" w:sz="12" w:space="0"/>
              <w:bottom w:val="double" w:color="auto" w:sz="6" w:space="0"/>
            </w:tcBorders>
            <w:noWrap w:val="0"/>
            <w:vAlign w:val="center"/>
          </w:tcPr>
          <w:p w14:paraId="7D345B47">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制造年份</w:t>
            </w:r>
          </w:p>
        </w:tc>
        <w:tc>
          <w:tcPr>
            <w:tcW w:w="1480" w:type="dxa"/>
            <w:tcBorders>
              <w:top w:val="single" w:color="auto" w:sz="12" w:space="0"/>
              <w:bottom w:val="double" w:color="auto" w:sz="6" w:space="0"/>
            </w:tcBorders>
            <w:noWrap w:val="0"/>
            <w:vAlign w:val="center"/>
          </w:tcPr>
          <w:p w14:paraId="7B62904D">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额定功率(kW)</w:t>
            </w:r>
          </w:p>
        </w:tc>
        <w:tc>
          <w:tcPr>
            <w:tcW w:w="1020" w:type="dxa"/>
            <w:tcBorders>
              <w:top w:val="single" w:color="auto" w:sz="12" w:space="0"/>
              <w:bottom w:val="double" w:color="auto" w:sz="6" w:space="0"/>
            </w:tcBorders>
            <w:noWrap w:val="0"/>
            <w:vAlign w:val="center"/>
          </w:tcPr>
          <w:p w14:paraId="70F0D8FD">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生产能力</w:t>
            </w:r>
          </w:p>
        </w:tc>
        <w:tc>
          <w:tcPr>
            <w:tcW w:w="921" w:type="dxa"/>
            <w:tcBorders>
              <w:top w:val="single" w:color="auto" w:sz="12" w:space="0"/>
              <w:bottom w:val="double" w:color="auto" w:sz="6" w:space="0"/>
            </w:tcBorders>
            <w:noWrap w:val="0"/>
            <w:vAlign w:val="center"/>
          </w:tcPr>
          <w:p w14:paraId="1BB03E95">
            <w:pPr>
              <w:keepNext/>
              <w:wordWrap/>
              <w:topLinePunct w:val="0"/>
              <w:spacing w:line="440" w:lineRule="exact"/>
              <w:ind w:left="63" w:right="63"/>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48507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3C8FD1F4">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1418" w:type="dxa"/>
            <w:tcBorders>
              <w:top w:val="double" w:color="auto" w:sz="6" w:space="0"/>
              <w:bottom w:val="single" w:color="auto" w:sz="6" w:space="0"/>
            </w:tcBorders>
            <w:noWrap w:val="0"/>
            <w:vAlign w:val="center"/>
          </w:tcPr>
          <w:p w14:paraId="2444CDE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挖掘机</w:t>
            </w:r>
          </w:p>
        </w:tc>
        <w:tc>
          <w:tcPr>
            <w:tcW w:w="850" w:type="dxa"/>
            <w:tcBorders>
              <w:top w:val="double" w:color="auto" w:sz="6" w:space="0"/>
              <w:bottom w:val="single" w:color="auto" w:sz="6" w:space="0"/>
            </w:tcBorders>
            <w:noWrap w:val="0"/>
            <w:vAlign w:val="center"/>
          </w:tcPr>
          <w:p w14:paraId="39F6B2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Style w:val="13"/>
                <w:rFonts w:hint="eastAsia" w:ascii="宋体" w:hAnsi="宋体" w:eastAsia="宋体" w:cs="宋体"/>
                <w:b w:val="0"/>
                <w:color w:val="000000"/>
                <w:sz w:val="24"/>
                <w:szCs w:val="24"/>
                <w:shd w:val="clear" w:color="auto" w:fill="FFFFFF"/>
              </w:rPr>
              <w:t>XE240LCU</w:t>
            </w:r>
          </w:p>
        </w:tc>
        <w:tc>
          <w:tcPr>
            <w:tcW w:w="1058" w:type="dxa"/>
            <w:tcBorders>
              <w:top w:val="double" w:color="auto" w:sz="6" w:space="0"/>
              <w:bottom w:val="single" w:color="auto" w:sz="6" w:space="0"/>
            </w:tcBorders>
            <w:noWrap w:val="0"/>
            <w:vAlign w:val="center"/>
          </w:tcPr>
          <w:p w14:paraId="433FDDD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cs="宋体"/>
                <w:snapToGrid w:val="0"/>
                <w:color w:val="000000"/>
                <w:kern w:val="0"/>
                <w:sz w:val="24"/>
                <w:szCs w:val="24"/>
                <w:lang w:val="en-US" w:eastAsia="zh-CN"/>
              </w:rPr>
              <w:t>5</w:t>
            </w:r>
          </w:p>
        </w:tc>
        <w:tc>
          <w:tcPr>
            <w:tcW w:w="880" w:type="dxa"/>
            <w:tcBorders>
              <w:top w:val="double" w:color="auto" w:sz="6" w:space="0"/>
              <w:bottom w:val="single" w:color="auto" w:sz="6" w:space="0"/>
            </w:tcBorders>
            <w:noWrap w:val="0"/>
            <w:vAlign w:val="center"/>
          </w:tcPr>
          <w:p w14:paraId="5B00E365">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天津</w:t>
            </w:r>
          </w:p>
        </w:tc>
        <w:tc>
          <w:tcPr>
            <w:tcW w:w="1020" w:type="dxa"/>
            <w:tcBorders>
              <w:top w:val="double" w:color="auto" w:sz="6" w:space="0"/>
              <w:bottom w:val="single" w:color="auto" w:sz="6" w:space="0"/>
            </w:tcBorders>
            <w:noWrap w:val="0"/>
            <w:vAlign w:val="center"/>
          </w:tcPr>
          <w:p w14:paraId="4F52215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2020</w:t>
            </w:r>
          </w:p>
        </w:tc>
        <w:tc>
          <w:tcPr>
            <w:tcW w:w="1480" w:type="dxa"/>
            <w:tcBorders>
              <w:top w:val="double" w:color="auto" w:sz="6" w:space="0"/>
              <w:bottom w:val="single" w:color="auto" w:sz="6" w:space="0"/>
            </w:tcBorders>
            <w:noWrap w:val="0"/>
            <w:vAlign w:val="center"/>
          </w:tcPr>
          <w:p w14:paraId="48238F9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228</w:t>
            </w:r>
          </w:p>
        </w:tc>
        <w:tc>
          <w:tcPr>
            <w:tcW w:w="1020" w:type="dxa"/>
            <w:tcBorders>
              <w:top w:val="double" w:color="auto" w:sz="6" w:space="0"/>
              <w:bottom w:val="single" w:color="auto" w:sz="6" w:space="0"/>
            </w:tcBorders>
            <w:noWrap w:val="0"/>
            <w:vAlign w:val="center"/>
          </w:tcPr>
          <w:p w14:paraId="6FD655BF">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tcBorders>
              <w:top w:val="double" w:color="auto" w:sz="6" w:space="0"/>
              <w:bottom w:val="single" w:color="auto" w:sz="6" w:space="0"/>
            </w:tcBorders>
            <w:noWrap w:val="0"/>
            <w:vAlign w:val="center"/>
          </w:tcPr>
          <w:p w14:paraId="2BC00447">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lang w:val="en-US" w:eastAsia="zh-CN"/>
              </w:rPr>
            </w:pPr>
            <w:r>
              <w:rPr>
                <w:rFonts w:hint="eastAsia" w:ascii="宋体" w:hAnsi="宋体" w:eastAsia="宋体" w:cs="宋体"/>
                <w:sz w:val="24"/>
                <w:szCs w:val="24"/>
                <w:lang w:val="en-US" w:eastAsia="zh-CN"/>
              </w:rPr>
              <w:t>无</w:t>
            </w:r>
          </w:p>
        </w:tc>
      </w:tr>
      <w:tr w14:paraId="44D94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46B6E057">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w:t>
            </w:r>
          </w:p>
        </w:tc>
        <w:tc>
          <w:tcPr>
            <w:tcW w:w="1418" w:type="dxa"/>
            <w:tcBorders>
              <w:top w:val="nil"/>
            </w:tcBorders>
            <w:noWrap w:val="0"/>
            <w:vAlign w:val="center"/>
          </w:tcPr>
          <w:p w14:paraId="6B89508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cs="宋体"/>
                <w:snapToGrid w:val="0"/>
                <w:color w:val="000000"/>
                <w:kern w:val="0"/>
                <w:sz w:val="24"/>
                <w:szCs w:val="24"/>
                <w:lang w:eastAsia="zh-CN"/>
              </w:rPr>
              <w:t>吊车</w:t>
            </w:r>
          </w:p>
        </w:tc>
        <w:tc>
          <w:tcPr>
            <w:tcW w:w="850" w:type="dxa"/>
            <w:tcBorders>
              <w:top w:val="nil"/>
            </w:tcBorders>
            <w:noWrap w:val="0"/>
            <w:vAlign w:val="center"/>
          </w:tcPr>
          <w:p w14:paraId="122EC2D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QY25</w:t>
            </w:r>
          </w:p>
        </w:tc>
        <w:tc>
          <w:tcPr>
            <w:tcW w:w="1058" w:type="dxa"/>
            <w:tcBorders>
              <w:top w:val="nil"/>
            </w:tcBorders>
            <w:noWrap w:val="0"/>
            <w:vAlign w:val="center"/>
          </w:tcPr>
          <w:p w14:paraId="301EA73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lang w:val="en-US" w:eastAsia="zh-CN"/>
              </w:rPr>
              <w:t>6</w:t>
            </w:r>
          </w:p>
        </w:tc>
        <w:tc>
          <w:tcPr>
            <w:tcW w:w="880" w:type="dxa"/>
            <w:tcBorders>
              <w:top w:val="nil"/>
            </w:tcBorders>
            <w:noWrap w:val="0"/>
            <w:vAlign w:val="center"/>
          </w:tcPr>
          <w:p w14:paraId="534C4E99">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浙江</w:t>
            </w:r>
          </w:p>
        </w:tc>
        <w:tc>
          <w:tcPr>
            <w:tcW w:w="1020" w:type="dxa"/>
            <w:tcBorders>
              <w:top w:val="nil"/>
            </w:tcBorders>
            <w:noWrap w:val="0"/>
            <w:vAlign w:val="center"/>
          </w:tcPr>
          <w:p w14:paraId="747285EE">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2022</w:t>
            </w:r>
          </w:p>
        </w:tc>
        <w:tc>
          <w:tcPr>
            <w:tcW w:w="1480" w:type="dxa"/>
            <w:tcBorders>
              <w:top w:val="nil"/>
            </w:tcBorders>
            <w:noWrap w:val="0"/>
            <w:vAlign w:val="center"/>
          </w:tcPr>
          <w:p w14:paraId="4C5B9DD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155</w:t>
            </w:r>
          </w:p>
        </w:tc>
        <w:tc>
          <w:tcPr>
            <w:tcW w:w="1020" w:type="dxa"/>
            <w:tcBorders>
              <w:top w:val="nil"/>
            </w:tcBorders>
            <w:noWrap w:val="0"/>
            <w:vAlign w:val="center"/>
          </w:tcPr>
          <w:p w14:paraId="460D475A">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tcBorders>
              <w:top w:val="nil"/>
            </w:tcBorders>
            <w:noWrap w:val="0"/>
            <w:vAlign w:val="center"/>
          </w:tcPr>
          <w:p w14:paraId="6B1704E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无</w:t>
            </w:r>
          </w:p>
        </w:tc>
      </w:tr>
      <w:tr w14:paraId="5C5FC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397CE70">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w:t>
            </w:r>
          </w:p>
        </w:tc>
        <w:tc>
          <w:tcPr>
            <w:tcW w:w="1418" w:type="dxa"/>
            <w:noWrap w:val="0"/>
            <w:vAlign w:val="center"/>
          </w:tcPr>
          <w:p w14:paraId="2FD7864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自卸汽车</w:t>
            </w:r>
          </w:p>
        </w:tc>
        <w:tc>
          <w:tcPr>
            <w:tcW w:w="850" w:type="dxa"/>
            <w:noWrap w:val="0"/>
            <w:vAlign w:val="center"/>
          </w:tcPr>
          <w:p w14:paraId="31FC7E0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15吨</w:t>
            </w:r>
          </w:p>
        </w:tc>
        <w:tc>
          <w:tcPr>
            <w:tcW w:w="1058" w:type="dxa"/>
            <w:noWrap w:val="0"/>
            <w:vAlign w:val="center"/>
          </w:tcPr>
          <w:p w14:paraId="20F42FE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cs="宋体"/>
                <w:snapToGrid w:val="0"/>
                <w:color w:val="000000"/>
                <w:kern w:val="0"/>
                <w:sz w:val="24"/>
                <w:szCs w:val="24"/>
                <w:lang w:val="en-US" w:eastAsia="zh-CN"/>
              </w:rPr>
              <w:t>6</w:t>
            </w:r>
          </w:p>
        </w:tc>
        <w:tc>
          <w:tcPr>
            <w:tcW w:w="880" w:type="dxa"/>
            <w:noWrap w:val="0"/>
            <w:vAlign w:val="center"/>
          </w:tcPr>
          <w:p w14:paraId="5B268D7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江西</w:t>
            </w:r>
          </w:p>
        </w:tc>
        <w:tc>
          <w:tcPr>
            <w:tcW w:w="1020" w:type="dxa"/>
            <w:noWrap w:val="0"/>
            <w:vAlign w:val="center"/>
          </w:tcPr>
          <w:p w14:paraId="2C76A48D">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2023</w:t>
            </w:r>
          </w:p>
        </w:tc>
        <w:tc>
          <w:tcPr>
            <w:tcW w:w="1480" w:type="dxa"/>
            <w:noWrap w:val="0"/>
            <w:vAlign w:val="center"/>
          </w:tcPr>
          <w:p w14:paraId="6439E57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213</w:t>
            </w:r>
          </w:p>
        </w:tc>
        <w:tc>
          <w:tcPr>
            <w:tcW w:w="1020" w:type="dxa"/>
            <w:noWrap w:val="0"/>
            <w:vAlign w:val="center"/>
          </w:tcPr>
          <w:p w14:paraId="07CCFC7A">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noWrap w:val="0"/>
            <w:vAlign w:val="center"/>
          </w:tcPr>
          <w:p w14:paraId="6CD4ECE8">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无</w:t>
            </w:r>
          </w:p>
        </w:tc>
      </w:tr>
      <w:tr w14:paraId="4413BA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95089BE">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4</w:t>
            </w:r>
          </w:p>
        </w:tc>
        <w:tc>
          <w:tcPr>
            <w:tcW w:w="1418" w:type="dxa"/>
            <w:noWrap w:val="0"/>
            <w:vAlign w:val="center"/>
          </w:tcPr>
          <w:p w14:paraId="36CC20D7">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000000"/>
                <w:sz w:val="24"/>
                <w:szCs w:val="24"/>
              </w:rPr>
              <w:t>摊铺机</w:t>
            </w:r>
          </w:p>
        </w:tc>
        <w:tc>
          <w:tcPr>
            <w:tcW w:w="850" w:type="dxa"/>
            <w:noWrap w:val="0"/>
            <w:vAlign w:val="center"/>
          </w:tcPr>
          <w:p w14:paraId="3858CDBB">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000000"/>
                <w:sz w:val="24"/>
                <w:szCs w:val="24"/>
              </w:rPr>
              <w:t>ABG423</w:t>
            </w:r>
          </w:p>
        </w:tc>
        <w:tc>
          <w:tcPr>
            <w:tcW w:w="1058" w:type="dxa"/>
            <w:noWrap w:val="0"/>
            <w:vAlign w:val="center"/>
          </w:tcPr>
          <w:p w14:paraId="314A1349">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color w:val="000000"/>
                <w:sz w:val="24"/>
                <w:szCs w:val="24"/>
                <w:lang w:val="en-US" w:eastAsia="zh-CN"/>
              </w:rPr>
              <w:t>4</w:t>
            </w:r>
          </w:p>
        </w:tc>
        <w:tc>
          <w:tcPr>
            <w:tcW w:w="880" w:type="dxa"/>
            <w:noWrap w:val="0"/>
            <w:vAlign w:val="center"/>
          </w:tcPr>
          <w:p w14:paraId="6D8F250F">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江苏</w:t>
            </w:r>
          </w:p>
        </w:tc>
        <w:tc>
          <w:tcPr>
            <w:tcW w:w="1020" w:type="dxa"/>
            <w:noWrap w:val="0"/>
            <w:vAlign w:val="center"/>
          </w:tcPr>
          <w:p w14:paraId="4FFD83A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2022</w:t>
            </w:r>
          </w:p>
        </w:tc>
        <w:tc>
          <w:tcPr>
            <w:tcW w:w="1480" w:type="dxa"/>
            <w:noWrap w:val="0"/>
            <w:vAlign w:val="center"/>
          </w:tcPr>
          <w:p w14:paraId="4CFF616E">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151</w:t>
            </w:r>
          </w:p>
        </w:tc>
        <w:tc>
          <w:tcPr>
            <w:tcW w:w="1020" w:type="dxa"/>
            <w:noWrap w:val="0"/>
            <w:vAlign w:val="center"/>
          </w:tcPr>
          <w:p w14:paraId="0F0FAA71">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noWrap w:val="0"/>
            <w:vAlign w:val="center"/>
          </w:tcPr>
          <w:p w14:paraId="268E1EAF">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无</w:t>
            </w:r>
          </w:p>
        </w:tc>
      </w:tr>
      <w:tr w14:paraId="7C15F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A02084">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w:t>
            </w:r>
          </w:p>
        </w:tc>
        <w:tc>
          <w:tcPr>
            <w:tcW w:w="1418" w:type="dxa"/>
            <w:noWrap w:val="0"/>
            <w:vAlign w:val="center"/>
          </w:tcPr>
          <w:p w14:paraId="09D1066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砼振动棒</w:t>
            </w:r>
          </w:p>
        </w:tc>
        <w:tc>
          <w:tcPr>
            <w:tcW w:w="850" w:type="dxa"/>
            <w:noWrap w:val="0"/>
            <w:vAlign w:val="center"/>
          </w:tcPr>
          <w:p w14:paraId="7A36A06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ZN50</w:t>
            </w:r>
          </w:p>
        </w:tc>
        <w:tc>
          <w:tcPr>
            <w:tcW w:w="1058" w:type="dxa"/>
            <w:noWrap w:val="0"/>
            <w:vAlign w:val="center"/>
          </w:tcPr>
          <w:p w14:paraId="50AAE19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5</w:t>
            </w:r>
          </w:p>
        </w:tc>
        <w:tc>
          <w:tcPr>
            <w:tcW w:w="880" w:type="dxa"/>
            <w:noWrap w:val="0"/>
            <w:vAlign w:val="center"/>
          </w:tcPr>
          <w:p w14:paraId="4EA2CD77">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中国</w:t>
            </w:r>
          </w:p>
        </w:tc>
        <w:tc>
          <w:tcPr>
            <w:tcW w:w="1020" w:type="dxa"/>
            <w:noWrap w:val="0"/>
            <w:vAlign w:val="center"/>
          </w:tcPr>
          <w:p w14:paraId="074FAD2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2022</w:t>
            </w:r>
          </w:p>
        </w:tc>
        <w:tc>
          <w:tcPr>
            <w:tcW w:w="1480" w:type="dxa"/>
            <w:noWrap w:val="0"/>
            <w:vAlign w:val="center"/>
          </w:tcPr>
          <w:p w14:paraId="38DA55B8">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rPr>
              <w:t>20×1.1</w:t>
            </w:r>
          </w:p>
        </w:tc>
        <w:tc>
          <w:tcPr>
            <w:tcW w:w="1020" w:type="dxa"/>
            <w:noWrap w:val="0"/>
            <w:vAlign w:val="center"/>
          </w:tcPr>
          <w:p w14:paraId="0CE9365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noWrap w:val="0"/>
            <w:vAlign w:val="center"/>
          </w:tcPr>
          <w:p w14:paraId="0AB1534E">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无</w:t>
            </w:r>
          </w:p>
        </w:tc>
      </w:tr>
      <w:tr w14:paraId="3B0C2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4EBE9B">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6</w:t>
            </w:r>
          </w:p>
        </w:tc>
        <w:tc>
          <w:tcPr>
            <w:tcW w:w="1418" w:type="dxa"/>
            <w:noWrap w:val="0"/>
            <w:vAlign w:val="center"/>
          </w:tcPr>
          <w:p w14:paraId="292210B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平板振动器</w:t>
            </w:r>
          </w:p>
        </w:tc>
        <w:tc>
          <w:tcPr>
            <w:tcW w:w="850" w:type="dxa"/>
            <w:noWrap w:val="0"/>
            <w:vAlign w:val="center"/>
          </w:tcPr>
          <w:p w14:paraId="40F8BD9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ZN11</w:t>
            </w:r>
          </w:p>
        </w:tc>
        <w:tc>
          <w:tcPr>
            <w:tcW w:w="1058" w:type="dxa"/>
            <w:noWrap w:val="0"/>
            <w:vAlign w:val="center"/>
          </w:tcPr>
          <w:p w14:paraId="0BF28F4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4</w:t>
            </w:r>
          </w:p>
        </w:tc>
        <w:tc>
          <w:tcPr>
            <w:tcW w:w="880" w:type="dxa"/>
            <w:noWrap w:val="0"/>
            <w:vAlign w:val="center"/>
          </w:tcPr>
          <w:p w14:paraId="5EF146F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天津</w:t>
            </w:r>
          </w:p>
        </w:tc>
        <w:tc>
          <w:tcPr>
            <w:tcW w:w="1020" w:type="dxa"/>
            <w:noWrap w:val="0"/>
            <w:vAlign w:val="center"/>
          </w:tcPr>
          <w:p w14:paraId="35053D2F">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2022</w:t>
            </w:r>
          </w:p>
        </w:tc>
        <w:tc>
          <w:tcPr>
            <w:tcW w:w="1480" w:type="dxa"/>
            <w:noWrap w:val="0"/>
            <w:vAlign w:val="center"/>
          </w:tcPr>
          <w:p w14:paraId="4C6065B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48</w:t>
            </w:r>
          </w:p>
        </w:tc>
        <w:tc>
          <w:tcPr>
            <w:tcW w:w="1020" w:type="dxa"/>
            <w:noWrap w:val="0"/>
            <w:vAlign w:val="center"/>
          </w:tcPr>
          <w:p w14:paraId="21772735">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noWrap w:val="0"/>
            <w:vAlign w:val="center"/>
          </w:tcPr>
          <w:p w14:paraId="76EC2A66">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无</w:t>
            </w:r>
          </w:p>
        </w:tc>
      </w:tr>
      <w:tr w14:paraId="19E1D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2519118">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7</w:t>
            </w:r>
          </w:p>
        </w:tc>
        <w:tc>
          <w:tcPr>
            <w:tcW w:w="1418" w:type="dxa"/>
            <w:noWrap w:val="0"/>
            <w:vAlign w:val="center"/>
          </w:tcPr>
          <w:p w14:paraId="0EAEA1B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立式夯土机</w:t>
            </w:r>
          </w:p>
        </w:tc>
        <w:tc>
          <w:tcPr>
            <w:tcW w:w="850" w:type="dxa"/>
            <w:noWrap w:val="0"/>
            <w:vAlign w:val="center"/>
          </w:tcPr>
          <w:p w14:paraId="515BBD1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HW-60</w:t>
            </w:r>
          </w:p>
        </w:tc>
        <w:tc>
          <w:tcPr>
            <w:tcW w:w="1058" w:type="dxa"/>
            <w:noWrap w:val="0"/>
            <w:vAlign w:val="center"/>
          </w:tcPr>
          <w:p w14:paraId="4A53BE7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napToGrid w:val="0"/>
                <w:color w:val="000000"/>
                <w:kern w:val="0"/>
                <w:sz w:val="24"/>
                <w:szCs w:val="24"/>
              </w:rPr>
              <w:t>4</w:t>
            </w:r>
          </w:p>
        </w:tc>
        <w:tc>
          <w:tcPr>
            <w:tcW w:w="880" w:type="dxa"/>
            <w:noWrap w:val="0"/>
            <w:vAlign w:val="center"/>
          </w:tcPr>
          <w:p w14:paraId="58F27CFC">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中国</w:t>
            </w:r>
          </w:p>
        </w:tc>
        <w:tc>
          <w:tcPr>
            <w:tcW w:w="1020" w:type="dxa"/>
            <w:noWrap w:val="0"/>
            <w:vAlign w:val="center"/>
          </w:tcPr>
          <w:p w14:paraId="39B1A37D">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2022</w:t>
            </w:r>
          </w:p>
        </w:tc>
        <w:tc>
          <w:tcPr>
            <w:tcW w:w="1480" w:type="dxa"/>
            <w:noWrap w:val="0"/>
            <w:vAlign w:val="center"/>
          </w:tcPr>
          <w:p w14:paraId="45C83C88">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kern w:val="2"/>
                <w:sz w:val="24"/>
                <w:szCs w:val="24"/>
                <w:lang w:val="en-US" w:eastAsia="zh-CN" w:bidi="ar-SA"/>
              </w:rPr>
              <w:t>3</w:t>
            </w:r>
          </w:p>
        </w:tc>
        <w:tc>
          <w:tcPr>
            <w:tcW w:w="1020" w:type="dxa"/>
            <w:noWrap w:val="0"/>
            <w:vAlign w:val="center"/>
          </w:tcPr>
          <w:p w14:paraId="03A8196D">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eastAsia="zh-CN"/>
              </w:rPr>
              <w:t>良好</w:t>
            </w:r>
          </w:p>
        </w:tc>
        <w:tc>
          <w:tcPr>
            <w:tcW w:w="921" w:type="dxa"/>
            <w:noWrap w:val="0"/>
            <w:vAlign w:val="center"/>
          </w:tcPr>
          <w:p w14:paraId="772D4F07">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kern w:val="0"/>
                <w:szCs w:val="21"/>
                <w:highlight w:val="none"/>
              </w:rPr>
            </w:pPr>
            <w:r>
              <w:rPr>
                <w:rFonts w:hint="eastAsia" w:ascii="宋体" w:hAnsi="宋体" w:eastAsia="宋体" w:cs="宋体"/>
                <w:sz w:val="24"/>
                <w:szCs w:val="24"/>
                <w:lang w:val="en-US" w:eastAsia="zh-CN"/>
              </w:rPr>
              <w:t>无</w:t>
            </w:r>
          </w:p>
        </w:tc>
      </w:tr>
      <w:tr w14:paraId="063925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A41EF4D">
            <w:pPr>
              <w:keepNext/>
              <w:wordWrap/>
              <w:topLinePunct w:val="0"/>
              <w:spacing w:line="440" w:lineRule="exact"/>
              <w:ind w:left="63" w:right="63"/>
              <w:jc w:val="center"/>
              <w:outlineLvl w:val="9"/>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8</w:t>
            </w:r>
          </w:p>
        </w:tc>
        <w:tc>
          <w:tcPr>
            <w:tcW w:w="1418" w:type="dxa"/>
            <w:shd w:val="clear" w:color="auto" w:fill="auto"/>
            <w:noWrap w:val="0"/>
            <w:vAlign w:val="center"/>
          </w:tcPr>
          <w:p w14:paraId="552129B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rPr>
              <w:t>切割机</w:t>
            </w:r>
          </w:p>
        </w:tc>
        <w:tc>
          <w:tcPr>
            <w:tcW w:w="850" w:type="dxa"/>
            <w:shd w:val="clear" w:color="auto" w:fill="auto"/>
            <w:noWrap w:val="0"/>
            <w:vAlign w:val="center"/>
          </w:tcPr>
          <w:p w14:paraId="2F8B33A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w:t>
            </w:r>
          </w:p>
        </w:tc>
        <w:tc>
          <w:tcPr>
            <w:tcW w:w="1058" w:type="dxa"/>
            <w:shd w:val="clear" w:color="auto" w:fill="auto"/>
            <w:noWrap w:val="0"/>
            <w:vAlign w:val="center"/>
          </w:tcPr>
          <w:p w14:paraId="26FF220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rPr>
              <w:t>3</w:t>
            </w:r>
          </w:p>
        </w:tc>
        <w:tc>
          <w:tcPr>
            <w:tcW w:w="880" w:type="dxa"/>
            <w:shd w:val="clear" w:color="auto" w:fill="auto"/>
            <w:noWrap w:val="0"/>
            <w:vAlign w:val="center"/>
          </w:tcPr>
          <w:p w14:paraId="75FC1193">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kern w:val="2"/>
                <w:sz w:val="24"/>
                <w:szCs w:val="24"/>
                <w:lang w:val="en-US" w:eastAsia="en-US" w:bidi="ar-SA"/>
              </w:rPr>
            </w:pPr>
            <w:r>
              <w:rPr>
                <w:rFonts w:hint="eastAsia" w:ascii="宋体" w:hAnsi="宋体" w:eastAsia="宋体" w:cs="宋体"/>
                <w:sz w:val="24"/>
                <w:szCs w:val="24"/>
                <w:lang w:val="en-US" w:eastAsia="zh-CN"/>
              </w:rPr>
              <w:t>河南</w:t>
            </w:r>
          </w:p>
        </w:tc>
        <w:tc>
          <w:tcPr>
            <w:tcW w:w="1020" w:type="dxa"/>
            <w:shd w:val="clear" w:color="auto" w:fill="auto"/>
            <w:noWrap w:val="0"/>
            <w:vAlign w:val="center"/>
          </w:tcPr>
          <w:p w14:paraId="4470FF88">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kern w:val="2"/>
                <w:sz w:val="24"/>
                <w:szCs w:val="24"/>
                <w:lang w:val="en-US" w:eastAsia="en-US" w:bidi="ar-SA"/>
              </w:rPr>
            </w:pPr>
            <w:r>
              <w:rPr>
                <w:rFonts w:hint="eastAsia" w:ascii="宋体" w:hAnsi="宋体" w:eastAsia="宋体" w:cs="宋体"/>
                <w:sz w:val="24"/>
                <w:szCs w:val="24"/>
                <w:lang w:val="en-US" w:eastAsia="zh-CN"/>
              </w:rPr>
              <w:t>2020</w:t>
            </w:r>
          </w:p>
        </w:tc>
        <w:tc>
          <w:tcPr>
            <w:tcW w:w="1480" w:type="dxa"/>
            <w:shd w:val="clear" w:color="auto" w:fill="auto"/>
            <w:noWrap w:val="0"/>
            <w:vAlign w:val="center"/>
          </w:tcPr>
          <w:p w14:paraId="1BA4DF31">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kern w:val="2"/>
                <w:sz w:val="24"/>
                <w:szCs w:val="24"/>
                <w:lang w:val="en-US" w:eastAsia="en-US" w:bidi="ar-SA"/>
              </w:rPr>
            </w:pPr>
            <w:r>
              <w:rPr>
                <w:rFonts w:hint="eastAsia" w:ascii="宋体" w:hAnsi="宋体" w:eastAsia="宋体" w:cs="宋体"/>
                <w:kern w:val="2"/>
                <w:sz w:val="24"/>
                <w:szCs w:val="24"/>
                <w:lang w:val="en-US" w:eastAsia="zh-CN" w:bidi="ar-SA"/>
              </w:rPr>
              <w:t>1.2</w:t>
            </w:r>
          </w:p>
        </w:tc>
        <w:tc>
          <w:tcPr>
            <w:tcW w:w="1020" w:type="dxa"/>
            <w:shd w:val="clear" w:color="auto" w:fill="auto"/>
            <w:noWrap w:val="0"/>
            <w:vAlign w:val="center"/>
          </w:tcPr>
          <w:p w14:paraId="17A3DDB6">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kern w:val="2"/>
                <w:sz w:val="24"/>
                <w:szCs w:val="24"/>
                <w:lang w:val="en-US" w:eastAsia="en-US" w:bidi="ar-SA"/>
              </w:rPr>
            </w:pPr>
            <w:r>
              <w:rPr>
                <w:rFonts w:hint="eastAsia" w:ascii="宋体" w:hAnsi="宋体" w:eastAsia="宋体" w:cs="宋体"/>
                <w:sz w:val="24"/>
                <w:szCs w:val="24"/>
                <w:lang w:eastAsia="zh-CN"/>
              </w:rPr>
              <w:t>良好</w:t>
            </w:r>
          </w:p>
        </w:tc>
        <w:tc>
          <w:tcPr>
            <w:tcW w:w="921" w:type="dxa"/>
            <w:shd w:val="clear" w:color="auto" w:fill="auto"/>
            <w:noWrap w:val="0"/>
            <w:vAlign w:val="center"/>
          </w:tcPr>
          <w:p w14:paraId="659165CD">
            <w:pPr>
              <w:keepNext w:val="0"/>
              <w:keepLines w:val="0"/>
              <w:pageBreakBefore w:val="0"/>
              <w:widowControl w:val="0"/>
              <w:kinsoku/>
              <w:wordWrap/>
              <w:overflowPunct/>
              <w:topLinePunct w:val="0"/>
              <w:autoSpaceDE/>
              <w:autoSpaceDN/>
              <w:bidi w:val="0"/>
              <w:spacing w:line="240" w:lineRule="auto"/>
              <w:jc w:val="center"/>
              <w:rPr>
                <w:rFonts w:hint="default" w:ascii="宋体" w:hAnsi="宋体" w:eastAsia="宋体" w:cs="宋体"/>
                <w:kern w:val="2"/>
                <w:sz w:val="24"/>
                <w:szCs w:val="24"/>
                <w:lang w:val="en-US" w:eastAsia="en-US" w:bidi="ar-SA"/>
              </w:rPr>
            </w:pPr>
            <w:r>
              <w:rPr>
                <w:rFonts w:hint="eastAsia" w:ascii="宋体" w:hAnsi="宋体" w:eastAsia="宋体" w:cs="宋体"/>
                <w:sz w:val="24"/>
                <w:szCs w:val="24"/>
                <w:lang w:val="en-US" w:eastAsia="zh-CN"/>
              </w:rPr>
              <w:t>无</w:t>
            </w:r>
          </w:p>
        </w:tc>
      </w:tr>
      <w:tr w14:paraId="11A4E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351D704">
            <w:pPr>
              <w:wordWrap/>
              <w:topLinePunct w:val="0"/>
              <w:jc w:val="center"/>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1418" w:type="dxa"/>
            <w:noWrap w:val="0"/>
            <w:vAlign w:val="center"/>
          </w:tcPr>
          <w:p w14:paraId="11BFDD2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电焊机</w:t>
            </w:r>
          </w:p>
        </w:tc>
        <w:tc>
          <w:tcPr>
            <w:tcW w:w="850" w:type="dxa"/>
            <w:noWrap w:val="0"/>
            <w:vAlign w:val="center"/>
          </w:tcPr>
          <w:p w14:paraId="70244F6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BX3-500</w:t>
            </w:r>
          </w:p>
        </w:tc>
        <w:tc>
          <w:tcPr>
            <w:tcW w:w="1058" w:type="dxa"/>
            <w:noWrap w:val="0"/>
            <w:vAlign w:val="center"/>
          </w:tcPr>
          <w:p w14:paraId="5D54C79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lang w:val="en-US" w:eastAsia="zh-CN"/>
              </w:rPr>
              <w:t>2</w:t>
            </w:r>
          </w:p>
        </w:tc>
        <w:tc>
          <w:tcPr>
            <w:tcW w:w="880" w:type="dxa"/>
            <w:noWrap w:val="0"/>
            <w:vAlign w:val="center"/>
          </w:tcPr>
          <w:p w14:paraId="0C52826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河南</w:t>
            </w:r>
          </w:p>
        </w:tc>
        <w:tc>
          <w:tcPr>
            <w:tcW w:w="1020" w:type="dxa"/>
            <w:noWrap w:val="0"/>
            <w:vAlign w:val="center"/>
          </w:tcPr>
          <w:p w14:paraId="6430D8CA">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2022</w:t>
            </w:r>
          </w:p>
        </w:tc>
        <w:tc>
          <w:tcPr>
            <w:tcW w:w="1480" w:type="dxa"/>
            <w:noWrap w:val="0"/>
            <w:vAlign w:val="center"/>
          </w:tcPr>
          <w:p w14:paraId="28D5B7A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kern w:val="2"/>
                <w:sz w:val="24"/>
                <w:szCs w:val="24"/>
                <w:lang w:val="en-US" w:eastAsia="zh-CN" w:bidi="ar-SA"/>
              </w:rPr>
              <w:t>2.0</w:t>
            </w:r>
          </w:p>
        </w:tc>
        <w:tc>
          <w:tcPr>
            <w:tcW w:w="1020" w:type="dxa"/>
            <w:noWrap w:val="0"/>
            <w:vAlign w:val="center"/>
          </w:tcPr>
          <w:p w14:paraId="27572066">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eastAsia="zh-CN"/>
              </w:rPr>
              <w:t>良好</w:t>
            </w:r>
          </w:p>
        </w:tc>
        <w:tc>
          <w:tcPr>
            <w:tcW w:w="921" w:type="dxa"/>
            <w:noWrap w:val="0"/>
            <w:vAlign w:val="center"/>
          </w:tcPr>
          <w:p w14:paraId="1F35E09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无</w:t>
            </w:r>
          </w:p>
        </w:tc>
      </w:tr>
      <w:tr w14:paraId="5ED9E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E997578">
            <w:pPr>
              <w:wordWrap/>
              <w:topLinePunct w:val="0"/>
              <w:jc w:val="center"/>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1418" w:type="dxa"/>
            <w:noWrap w:val="0"/>
            <w:vAlign w:val="center"/>
          </w:tcPr>
          <w:p w14:paraId="7758EB7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水泵</w:t>
            </w:r>
          </w:p>
        </w:tc>
        <w:tc>
          <w:tcPr>
            <w:tcW w:w="850" w:type="dxa"/>
            <w:noWrap w:val="0"/>
            <w:vAlign w:val="center"/>
          </w:tcPr>
          <w:p w14:paraId="3FEFC43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50A</w:t>
            </w:r>
          </w:p>
        </w:tc>
        <w:tc>
          <w:tcPr>
            <w:tcW w:w="1058" w:type="dxa"/>
            <w:noWrap w:val="0"/>
            <w:vAlign w:val="center"/>
          </w:tcPr>
          <w:p w14:paraId="6BA4688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lang w:val="en-US" w:eastAsia="zh-CN"/>
              </w:rPr>
              <w:t>6</w:t>
            </w:r>
          </w:p>
        </w:tc>
        <w:tc>
          <w:tcPr>
            <w:tcW w:w="880" w:type="dxa"/>
            <w:noWrap w:val="0"/>
            <w:vAlign w:val="center"/>
          </w:tcPr>
          <w:p w14:paraId="3B2C806D">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中国</w:t>
            </w:r>
          </w:p>
        </w:tc>
        <w:tc>
          <w:tcPr>
            <w:tcW w:w="1020" w:type="dxa"/>
            <w:noWrap w:val="0"/>
            <w:vAlign w:val="center"/>
          </w:tcPr>
          <w:p w14:paraId="7D7EF13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2023</w:t>
            </w:r>
          </w:p>
        </w:tc>
        <w:tc>
          <w:tcPr>
            <w:tcW w:w="1480" w:type="dxa"/>
            <w:noWrap w:val="0"/>
            <w:vAlign w:val="center"/>
          </w:tcPr>
          <w:p w14:paraId="5CDA9CBC">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kern w:val="2"/>
                <w:sz w:val="24"/>
                <w:szCs w:val="24"/>
                <w:lang w:val="en-US" w:eastAsia="zh-CN" w:bidi="ar-SA"/>
              </w:rPr>
              <w:t>5.5</w:t>
            </w:r>
          </w:p>
        </w:tc>
        <w:tc>
          <w:tcPr>
            <w:tcW w:w="1020" w:type="dxa"/>
            <w:noWrap w:val="0"/>
            <w:vAlign w:val="center"/>
          </w:tcPr>
          <w:p w14:paraId="1876BC05">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eastAsia="zh-CN"/>
              </w:rPr>
              <w:t>良好</w:t>
            </w:r>
          </w:p>
        </w:tc>
        <w:tc>
          <w:tcPr>
            <w:tcW w:w="921" w:type="dxa"/>
            <w:noWrap w:val="0"/>
            <w:vAlign w:val="center"/>
          </w:tcPr>
          <w:p w14:paraId="3AAB5FF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无</w:t>
            </w:r>
          </w:p>
        </w:tc>
      </w:tr>
      <w:tr w14:paraId="2EE56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A81A527">
            <w:pPr>
              <w:wordWrap/>
              <w:topLinePunct w:val="0"/>
              <w:jc w:val="center"/>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1418" w:type="dxa"/>
            <w:noWrap w:val="0"/>
            <w:vAlign w:val="center"/>
          </w:tcPr>
          <w:p w14:paraId="250B2E1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发电机组</w:t>
            </w:r>
          </w:p>
        </w:tc>
        <w:tc>
          <w:tcPr>
            <w:tcW w:w="850" w:type="dxa"/>
            <w:noWrap w:val="0"/>
            <w:vAlign w:val="center"/>
          </w:tcPr>
          <w:p w14:paraId="15B4CED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225KVA</w:t>
            </w:r>
          </w:p>
        </w:tc>
        <w:tc>
          <w:tcPr>
            <w:tcW w:w="1058" w:type="dxa"/>
            <w:noWrap w:val="0"/>
            <w:vAlign w:val="center"/>
          </w:tcPr>
          <w:p w14:paraId="5F68477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lang w:val="en-US" w:eastAsia="zh-CN"/>
              </w:rPr>
              <w:t>2</w:t>
            </w:r>
          </w:p>
        </w:tc>
        <w:tc>
          <w:tcPr>
            <w:tcW w:w="880" w:type="dxa"/>
            <w:noWrap w:val="0"/>
            <w:vAlign w:val="center"/>
          </w:tcPr>
          <w:p w14:paraId="3ED8152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山东</w:t>
            </w:r>
          </w:p>
        </w:tc>
        <w:tc>
          <w:tcPr>
            <w:tcW w:w="1020" w:type="dxa"/>
            <w:noWrap w:val="0"/>
            <w:vAlign w:val="center"/>
          </w:tcPr>
          <w:p w14:paraId="6910893A">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2022</w:t>
            </w:r>
          </w:p>
        </w:tc>
        <w:tc>
          <w:tcPr>
            <w:tcW w:w="1480" w:type="dxa"/>
            <w:noWrap w:val="0"/>
            <w:vAlign w:val="center"/>
          </w:tcPr>
          <w:p w14:paraId="686638AA">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kern w:val="2"/>
                <w:sz w:val="24"/>
                <w:szCs w:val="24"/>
                <w:lang w:val="en-US" w:eastAsia="zh-CN" w:bidi="ar-SA"/>
              </w:rPr>
              <w:t>13.02</w:t>
            </w:r>
          </w:p>
        </w:tc>
        <w:tc>
          <w:tcPr>
            <w:tcW w:w="1020" w:type="dxa"/>
            <w:noWrap w:val="0"/>
            <w:vAlign w:val="center"/>
          </w:tcPr>
          <w:p w14:paraId="5866DEFF">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eastAsia="zh-CN"/>
              </w:rPr>
              <w:t>良好</w:t>
            </w:r>
          </w:p>
        </w:tc>
        <w:tc>
          <w:tcPr>
            <w:tcW w:w="921" w:type="dxa"/>
            <w:noWrap w:val="0"/>
            <w:vAlign w:val="center"/>
          </w:tcPr>
          <w:p w14:paraId="5738D181">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无</w:t>
            </w:r>
          </w:p>
        </w:tc>
      </w:tr>
      <w:tr w14:paraId="7E8A9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26225AE">
            <w:pPr>
              <w:wordWrap/>
              <w:topLinePunct w:val="0"/>
              <w:jc w:val="center"/>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w:t>
            </w:r>
          </w:p>
        </w:tc>
        <w:tc>
          <w:tcPr>
            <w:tcW w:w="1418" w:type="dxa"/>
            <w:noWrap w:val="0"/>
            <w:vAlign w:val="center"/>
          </w:tcPr>
          <w:p w14:paraId="4892661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卷尺</w:t>
            </w:r>
          </w:p>
        </w:tc>
        <w:tc>
          <w:tcPr>
            <w:tcW w:w="850" w:type="dxa"/>
            <w:noWrap w:val="0"/>
            <w:vAlign w:val="center"/>
          </w:tcPr>
          <w:p w14:paraId="1422BB7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5m-20m</w:t>
            </w:r>
          </w:p>
        </w:tc>
        <w:tc>
          <w:tcPr>
            <w:tcW w:w="1058" w:type="dxa"/>
            <w:noWrap w:val="0"/>
            <w:vAlign w:val="center"/>
          </w:tcPr>
          <w:p w14:paraId="757AEF3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snapToGrid w:val="0"/>
                <w:color w:val="000000"/>
                <w:kern w:val="0"/>
                <w:sz w:val="24"/>
                <w:szCs w:val="24"/>
              </w:rPr>
              <w:t>10</w:t>
            </w:r>
          </w:p>
        </w:tc>
        <w:tc>
          <w:tcPr>
            <w:tcW w:w="880" w:type="dxa"/>
            <w:noWrap w:val="0"/>
            <w:vAlign w:val="center"/>
          </w:tcPr>
          <w:p w14:paraId="6848BE9F">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color w:val="auto"/>
                <w:szCs w:val="21"/>
                <w:highlight w:val="none"/>
              </w:rPr>
            </w:pPr>
            <w:r>
              <w:rPr>
                <w:rFonts w:hint="eastAsia" w:ascii="宋体" w:hAnsi="宋体" w:eastAsia="宋体" w:cs="宋体"/>
                <w:b w:val="0"/>
                <w:bCs w:val="0"/>
                <w:kern w:val="0"/>
                <w:sz w:val="24"/>
                <w:szCs w:val="24"/>
                <w:lang w:val="en-US" w:eastAsia="zh-CN"/>
              </w:rPr>
              <w:t>南昌</w:t>
            </w:r>
          </w:p>
        </w:tc>
        <w:tc>
          <w:tcPr>
            <w:tcW w:w="1020" w:type="dxa"/>
            <w:noWrap w:val="0"/>
            <w:vAlign w:val="center"/>
          </w:tcPr>
          <w:p w14:paraId="192D5E76">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2020</w:t>
            </w:r>
          </w:p>
        </w:tc>
        <w:tc>
          <w:tcPr>
            <w:tcW w:w="1480" w:type="dxa"/>
            <w:noWrap w:val="0"/>
            <w:vAlign w:val="center"/>
          </w:tcPr>
          <w:p w14:paraId="46E51A9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kern w:val="2"/>
                <w:sz w:val="24"/>
                <w:szCs w:val="24"/>
                <w:lang w:val="en-US" w:eastAsia="zh-CN" w:bidi="ar-SA"/>
              </w:rPr>
              <w:t>/</w:t>
            </w:r>
          </w:p>
        </w:tc>
        <w:tc>
          <w:tcPr>
            <w:tcW w:w="1020" w:type="dxa"/>
            <w:noWrap w:val="0"/>
            <w:vAlign w:val="center"/>
          </w:tcPr>
          <w:p w14:paraId="69CC461C">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eastAsia="zh-CN"/>
              </w:rPr>
              <w:t>良好</w:t>
            </w:r>
          </w:p>
        </w:tc>
        <w:tc>
          <w:tcPr>
            <w:tcW w:w="921" w:type="dxa"/>
            <w:noWrap w:val="0"/>
            <w:vAlign w:val="center"/>
          </w:tcPr>
          <w:p w14:paraId="5B262954">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Cs w:val="21"/>
                <w:highlight w:val="none"/>
              </w:rPr>
            </w:pPr>
            <w:r>
              <w:rPr>
                <w:rFonts w:hint="eastAsia" w:ascii="宋体" w:hAnsi="宋体" w:eastAsia="宋体" w:cs="宋体"/>
                <w:sz w:val="24"/>
                <w:szCs w:val="24"/>
                <w:lang w:val="en-US" w:eastAsia="zh-CN"/>
              </w:rPr>
              <w:t>无</w:t>
            </w:r>
          </w:p>
        </w:tc>
      </w:tr>
      <w:tr w14:paraId="114B6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47C9029">
            <w:pPr>
              <w:wordWrap/>
              <w:topLinePunct w:val="0"/>
              <w:jc w:val="center"/>
              <w:outlineLvl w:val="9"/>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13</w:t>
            </w:r>
          </w:p>
        </w:tc>
        <w:tc>
          <w:tcPr>
            <w:tcW w:w="1418" w:type="dxa"/>
            <w:noWrap w:val="0"/>
            <w:vAlign w:val="center"/>
          </w:tcPr>
          <w:p w14:paraId="0B80D6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盒尺</w:t>
            </w:r>
          </w:p>
        </w:tc>
        <w:tc>
          <w:tcPr>
            <w:tcW w:w="850" w:type="dxa"/>
            <w:noWrap w:val="0"/>
            <w:vAlign w:val="center"/>
          </w:tcPr>
          <w:p w14:paraId="46D7E85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5m-10m</w:t>
            </w:r>
          </w:p>
        </w:tc>
        <w:tc>
          <w:tcPr>
            <w:tcW w:w="1058" w:type="dxa"/>
            <w:noWrap w:val="0"/>
            <w:vAlign w:val="center"/>
          </w:tcPr>
          <w:p w14:paraId="60947FD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10</w:t>
            </w:r>
          </w:p>
        </w:tc>
        <w:tc>
          <w:tcPr>
            <w:tcW w:w="880" w:type="dxa"/>
            <w:noWrap w:val="0"/>
            <w:vAlign w:val="center"/>
          </w:tcPr>
          <w:p w14:paraId="3DD6BA1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color w:val="auto"/>
                <w:sz w:val="30"/>
                <w:szCs w:val="30"/>
                <w:highlight w:val="none"/>
              </w:rPr>
            </w:pPr>
            <w:r>
              <w:rPr>
                <w:rFonts w:hint="eastAsia" w:ascii="宋体" w:hAnsi="宋体" w:eastAsia="宋体" w:cs="宋体"/>
                <w:b w:val="0"/>
                <w:bCs w:val="0"/>
                <w:kern w:val="0"/>
                <w:sz w:val="24"/>
                <w:szCs w:val="24"/>
              </w:rPr>
              <w:t>苏州</w:t>
            </w:r>
          </w:p>
        </w:tc>
        <w:tc>
          <w:tcPr>
            <w:tcW w:w="1020" w:type="dxa"/>
            <w:noWrap w:val="0"/>
            <w:vAlign w:val="center"/>
          </w:tcPr>
          <w:p w14:paraId="63B41350">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2021</w:t>
            </w:r>
          </w:p>
        </w:tc>
        <w:tc>
          <w:tcPr>
            <w:tcW w:w="1480" w:type="dxa"/>
            <w:noWrap w:val="0"/>
            <w:vAlign w:val="center"/>
          </w:tcPr>
          <w:p w14:paraId="0623BB52">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kern w:val="2"/>
                <w:sz w:val="24"/>
                <w:szCs w:val="24"/>
                <w:lang w:val="en-US" w:eastAsia="zh-CN" w:bidi="ar-SA"/>
              </w:rPr>
              <w:t>/</w:t>
            </w:r>
          </w:p>
        </w:tc>
        <w:tc>
          <w:tcPr>
            <w:tcW w:w="1020" w:type="dxa"/>
            <w:noWrap w:val="0"/>
            <w:vAlign w:val="center"/>
          </w:tcPr>
          <w:p w14:paraId="73A8F449">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eastAsia="zh-CN"/>
              </w:rPr>
              <w:t>良好</w:t>
            </w:r>
          </w:p>
        </w:tc>
        <w:tc>
          <w:tcPr>
            <w:tcW w:w="921" w:type="dxa"/>
            <w:noWrap w:val="0"/>
            <w:vAlign w:val="center"/>
          </w:tcPr>
          <w:p w14:paraId="0846DD38">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无</w:t>
            </w:r>
          </w:p>
        </w:tc>
      </w:tr>
      <w:tr w14:paraId="0A232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AEEC9AC">
            <w:pPr>
              <w:wordWrap/>
              <w:topLinePunct w:val="0"/>
              <w:jc w:val="center"/>
              <w:outlineLvl w:val="9"/>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14</w:t>
            </w:r>
          </w:p>
        </w:tc>
        <w:tc>
          <w:tcPr>
            <w:tcW w:w="1418" w:type="dxa"/>
            <w:noWrap w:val="0"/>
            <w:vAlign w:val="center"/>
          </w:tcPr>
          <w:p w14:paraId="339B952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扬尘治理设备</w:t>
            </w:r>
          </w:p>
        </w:tc>
        <w:tc>
          <w:tcPr>
            <w:tcW w:w="850" w:type="dxa"/>
            <w:noWrap w:val="0"/>
            <w:vAlign w:val="center"/>
          </w:tcPr>
          <w:p w14:paraId="07FC335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w:t>
            </w:r>
          </w:p>
        </w:tc>
        <w:tc>
          <w:tcPr>
            <w:tcW w:w="1058" w:type="dxa"/>
            <w:noWrap w:val="0"/>
            <w:vAlign w:val="center"/>
          </w:tcPr>
          <w:p w14:paraId="2C38723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5</w:t>
            </w:r>
          </w:p>
        </w:tc>
        <w:tc>
          <w:tcPr>
            <w:tcW w:w="880" w:type="dxa"/>
            <w:noWrap w:val="0"/>
            <w:vAlign w:val="center"/>
          </w:tcPr>
          <w:p w14:paraId="216DBBE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color w:val="auto"/>
                <w:sz w:val="30"/>
                <w:szCs w:val="30"/>
                <w:highlight w:val="none"/>
              </w:rPr>
            </w:pPr>
            <w:r>
              <w:rPr>
                <w:rFonts w:hint="eastAsia" w:ascii="宋体" w:hAnsi="宋体" w:eastAsia="宋体" w:cs="宋体"/>
                <w:b w:val="0"/>
                <w:bCs w:val="0"/>
                <w:kern w:val="0"/>
                <w:sz w:val="24"/>
                <w:szCs w:val="24"/>
                <w:lang w:eastAsia="zh-CN"/>
              </w:rPr>
              <w:t>上海</w:t>
            </w:r>
          </w:p>
        </w:tc>
        <w:tc>
          <w:tcPr>
            <w:tcW w:w="1020" w:type="dxa"/>
            <w:noWrap w:val="0"/>
            <w:vAlign w:val="center"/>
          </w:tcPr>
          <w:p w14:paraId="01158F3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2022</w:t>
            </w:r>
          </w:p>
        </w:tc>
        <w:tc>
          <w:tcPr>
            <w:tcW w:w="1480" w:type="dxa"/>
            <w:noWrap w:val="0"/>
            <w:vAlign w:val="center"/>
          </w:tcPr>
          <w:p w14:paraId="371DA20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w:t>
            </w:r>
          </w:p>
        </w:tc>
        <w:tc>
          <w:tcPr>
            <w:tcW w:w="1020" w:type="dxa"/>
            <w:noWrap w:val="0"/>
            <w:vAlign w:val="center"/>
          </w:tcPr>
          <w:p w14:paraId="7E01463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eastAsia="zh-CN"/>
              </w:rPr>
              <w:t>良好</w:t>
            </w:r>
          </w:p>
        </w:tc>
        <w:tc>
          <w:tcPr>
            <w:tcW w:w="921" w:type="dxa"/>
            <w:noWrap w:val="0"/>
            <w:vAlign w:val="center"/>
          </w:tcPr>
          <w:p w14:paraId="0ADF58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无</w:t>
            </w:r>
          </w:p>
        </w:tc>
      </w:tr>
      <w:tr w14:paraId="6E938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DADC6B2">
            <w:pPr>
              <w:wordWrap/>
              <w:topLinePunct w:val="0"/>
              <w:jc w:val="center"/>
              <w:outlineLvl w:val="9"/>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15</w:t>
            </w:r>
          </w:p>
        </w:tc>
        <w:tc>
          <w:tcPr>
            <w:tcW w:w="1418" w:type="dxa"/>
            <w:noWrap w:val="0"/>
            <w:vAlign w:val="center"/>
          </w:tcPr>
          <w:p w14:paraId="02B4B06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洒水车</w:t>
            </w:r>
          </w:p>
        </w:tc>
        <w:tc>
          <w:tcPr>
            <w:tcW w:w="850" w:type="dxa"/>
            <w:noWrap w:val="0"/>
            <w:vAlign w:val="center"/>
          </w:tcPr>
          <w:p w14:paraId="0BA2DAF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15吨</w:t>
            </w:r>
          </w:p>
        </w:tc>
        <w:tc>
          <w:tcPr>
            <w:tcW w:w="1058" w:type="dxa"/>
            <w:noWrap w:val="0"/>
            <w:vAlign w:val="center"/>
          </w:tcPr>
          <w:p w14:paraId="242D3A4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6</w:t>
            </w:r>
          </w:p>
        </w:tc>
        <w:tc>
          <w:tcPr>
            <w:tcW w:w="880" w:type="dxa"/>
            <w:noWrap w:val="0"/>
            <w:vAlign w:val="center"/>
          </w:tcPr>
          <w:p w14:paraId="60DBD743">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color w:val="auto"/>
                <w:sz w:val="30"/>
                <w:szCs w:val="30"/>
                <w:highlight w:val="none"/>
              </w:rPr>
            </w:pPr>
            <w:r>
              <w:rPr>
                <w:rFonts w:hint="eastAsia" w:ascii="宋体" w:hAnsi="宋体" w:eastAsia="宋体" w:cs="宋体"/>
                <w:b w:val="0"/>
                <w:bCs w:val="0"/>
                <w:kern w:val="0"/>
                <w:sz w:val="24"/>
                <w:szCs w:val="24"/>
              </w:rPr>
              <w:t>山东</w:t>
            </w:r>
          </w:p>
        </w:tc>
        <w:tc>
          <w:tcPr>
            <w:tcW w:w="1020" w:type="dxa"/>
            <w:noWrap w:val="0"/>
            <w:vAlign w:val="center"/>
          </w:tcPr>
          <w:p w14:paraId="7534F4E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2020</w:t>
            </w:r>
          </w:p>
        </w:tc>
        <w:tc>
          <w:tcPr>
            <w:tcW w:w="1480" w:type="dxa"/>
            <w:noWrap w:val="0"/>
            <w:vAlign w:val="center"/>
          </w:tcPr>
          <w:p w14:paraId="16D5B4C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115</w:t>
            </w:r>
          </w:p>
        </w:tc>
        <w:tc>
          <w:tcPr>
            <w:tcW w:w="1020" w:type="dxa"/>
            <w:noWrap w:val="0"/>
            <w:vAlign w:val="center"/>
          </w:tcPr>
          <w:p w14:paraId="75FDE51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eastAsia="zh-CN"/>
              </w:rPr>
              <w:t>良好</w:t>
            </w:r>
          </w:p>
        </w:tc>
        <w:tc>
          <w:tcPr>
            <w:tcW w:w="921" w:type="dxa"/>
            <w:noWrap w:val="0"/>
            <w:vAlign w:val="center"/>
          </w:tcPr>
          <w:p w14:paraId="3CE6EEE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无</w:t>
            </w:r>
          </w:p>
        </w:tc>
      </w:tr>
      <w:tr w14:paraId="6DDE8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294F1E9">
            <w:pPr>
              <w:wordWrap/>
              <w:topLinePunct w:val="0"/>
              <w:jc w:val="center"/>
              <w:outlineLvl w:val="9"/>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16</w:t>
            </w:r>
          </w:p>
        </w:tc>
        <w:tc>
          <w:tcPr>
            <w:tcW w:w="1418" w:type="dxa"/>
            <w:noWrap w:val="0"/>
            <w:vAlign w:val="center"/>
          </w:tcPr>
          <w:p w14:paraId="02ACE23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雾炮车</w:t>
            </w:r>
          </w:p>
        </w:tc>
        <w:tc>
          <w:tcPr>
            <w:tcW w:w="850" w:type="dxa"/>
            <w:noWrap w:val="0"/>
            <w:vAlign w:val="center"/>
          </w:tcPr>
          <w:p w14:paraId="784C1A4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10吨</w:t>
            </w:r>
          </w:p>
        </w:tc>
        <w:tc>
          <w:tcPr>
            <w:tcW w:w="1058" w:type="dxa"/>
            <w:noWrap w:val="0"/>
            <w:vAlign w:val="center"/>
          </w:tcPr>
          <w:p w14:paraId="6E26EAC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6</w:t>
            </w:r>
          </w:p>
        </w:tc>
        <w:tc>
          <w:tcPr>
            <w:tcW w:w="880" w:type="dxa"/>
            <w:noWrap w:val="0"/>
            <w:vAlign w:val="center"/>
          </w:tcPr>
          <w:p w14:paraId="4E16FDF2">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color w:val="auto"/>
                <w:sz w:val="30"/>
                <w:szCs w:val="30"/>
                <w:highlight w:val="none"/>
              </w:rPr>
            </w:pPr>
            <w:r>
              <w:rPr>
                <w:rFonts w:hint="eastAsia" w:ascii="宋体" w:hAnsi="宋体" w:eastAsia="宋体" w:cs="宋体"/>
                <w:b w:val="0"/>
                <w:bCs w:val="0"/>
                <w:kern w:val="0"/>
                <w:sz w:val="24"/>
                <w:szCs w:val="24"/>
              </w:rPr>
              <w:t>柳州</w:t>
            </w:r>
          </w:p>
        </w:tc>
        <w:tc>
          <w:tcPr>
            <w:tcW w:w="1020" w:type="dxa"/>
            <w:noWrap w:val="0"/>
            <w:vAlign w:val="center"/>
          </w:tcPr>
          <w:p w14:paraId="42AE06F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2022</w:t>
            </w:r>
          </w:p>
        </w:tc>
        <w:tc>
          <w:tcPr>
            <w:tcW w:w="1480" w:type="dxa"/>
            <w:noWrap w:val="0"/>
            <w:vAlign w:val="center"/>
          </w:tcPr>
          <w:p w14:paraId="2B5D94D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3</w:t>
            </w:r>
          </w:p>
        </w:tc>
        <w:tc>
          <w:tcPr>
            <w:tcW w:w="1020" w:type="dxa"/>
            <w:noWrap w:val="0"/>
            <w:vAlign w:val="center"/>
          </w:tcPr>
          <w:p w14:paraId="11BD471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eastAsia="zh-CN"/>
              </w:rPr>
              <w:t>良好</w:t>
            </w:r>
          </w:p>
        </w:tc>
        <w:tc>
          <w:tcPr>
            <w:tcW w:w="921" w:type="dxa"/>
            <w:noWrap w:val="0"/>
            <w:vAlign w:val="center"/>
          </w:tcPr>
          <w:p w14:paraId="5A7F3F5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无</w:t>
            </w:r>
          </w:p>
        </w:tc>
      </w:tr>
      <w:tr w14:paraId="7B4E8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387273D">
            <w:pPr>
              <w:wordWrap/>
              <w:topLinePunct w:val="0"/>
              <w:jc w:val="center"/>
              <w:outlineLvl w:val="9"/>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17</w:t>
            </w:r>
          </w:p>
        </w:tc>
        <w:tc>
          <w:tcPr>
            <w:tcW w:w="1418" w:type="dxa"/>
            <w:noWrap w:val="0"/>
            <w:vAlign w:val="center"/>
          </w:tcPr>
          <w:p w14:paraId="112DB8C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rPr>
              <w:t>自动喷淋系统</w:t>
            </w:r>
          </w:p>
        </w:tc>
        <w:tc>
          <w:tcPr>
            <w:tcW w:w="850" w:type="dxa"/>
            <w:noWrap w:val="0"/>
            <w:vAlign w:val="center"/>
          </w:tcPr>
          <w:p w14:paraId="5CE18D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w:t>
            </w:r>
          </w:p>
        </w:tc>
        <w:tc>
          <w:tcPr>
            <w:tcW w:w="1058" w:type="dxa"/>
            <w:noWrap w:val="0"/>
            <w:vAlign w:val="center"/>
          </w:tcPr>
          <w:p w14:paraId="05C916A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5</w:t>
            </w:r>
          </w:p>
        </w:tc>
        <w:tc>
          <w:tcPr>
            <w:tcW w:w="880" w:type="dxa"/>
            <w:noWrap w:val="0"/>
            <w:vAlign w:val="center"/>
          </w:tcPr>
          <w:p w14:paraId="5ED335C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color w:val="auto"/>
                <w:sz w:val="30"/>
                <w:szCs w:val="30"/>
                <w:highlight w:val="none"/>
              </w:rPr>
            </w:pPr>
            <w:r>
              <w:rPr>
                <w:rFonts w:hint="eastAsia" w:ascii="宋体" w:hAnsi="宋体" w:eastAsia="宋体" w:cs="宋体"/>
                <w:b w:val="0"/>
                <w:bCs w:val="0"/>
                <w:kern w:val="0"/>
                <w:sz w:val="24"/>
                <w:szCs w:val="24"/>
                <w:lang w:val="en-US" w:eastAsia="zh-CN"/>
              </w:rPr>
              <w:t>河南</w:t>
            </w:r>
          </w:p>
        </w:tc>
        <w:tc>
          <w:tcPr>
            <w:tcW w:w="1020" w:type="dxa"/>
            <w:noWrap w:val="0"/>
            <w:vAlign w:val="center"/>
          </w:tcPr>
          <w:p w14:paraId="69563E6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2020</w:t>
            </w:r>
          </w:p>
        </w:tc>
        <w:tc>
          <w:tcPr>
            <w:tcW w:w="1480" w:type="dxa"/>
            <w:noWrap w:val="0"/>
            <w:vAlign w:val="center"/>
          </w:tcPr>
          <w:p w14:paraId="287CAC5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napToGrid w:val="0"/>
                <w:color w:val="000000"/>
                <w:kern w:val="0"/>
                <w:sz w:val="24"/>
                <w:szCs w:val="24"/>
                <w:lang w:val="en-US" w:eastAsia="zh-CN"/>
              </w:rPr>
              <w:t>75</w:t>
            </w:r>
          </w:p>
        </w:tc>
        <w:tc>
          <w:tcPr>
            <w:tcW w:w="1020" w:type="dxa"/>
            <w:noWrap w:val="0"/>
            <w:vAlign w:val="center"/>
          </w:tcPr>
          <w:p w14:paraId="2389A9C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eastAsia="zh-CN"/>
              </w:rPr>
              <w:t>良好</w:t>
            </w:r>
          </w:p>
        </w:tc>
        <w:tc>
          <w:tcPr>
            <w:tcW w:w="921" w:type="dxa"/>
            <w:noWrap w:val="0"/>
            <w:vAlign w:val="center"/>
          </w:tcPr>
          <w:p w14:paraId="06AADCD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无</w:t>
            </w:r>
          </w:p>
        </w:tc>
      </w:tr>
      <w:tr w14:paraId="6437B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3AA3713">
            <w:pPr>
              <w:wordWrap/>
              <w:topLinePunct w:val="0"/>
              <w:jc w:val="center"/>
              <w:outlineLvl w:val="9"/>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18</w:t>
            </w:r>
          </w:p>
        </w:tc>
        <w:tc>
          <w:tcPr>
            <w:tcW w:w="1418" w:type="dxa"/>
            <w:noWrap w:val="0"/>
            <w:vAlign w:val="center"/>
          </w:tcPr>
          <w:p w14:paraId="7003666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冲洗设备</w:t>
            </w:r>
          </w:p>
        </w:tc>
        <w:tc>
          <w:tcPr>
            <w:tcW w:w="850" w:type="dxa"/>
            <w:noWrap w:val="0"/>
            <w:vAlign w:val="center"/>
          </w:tcPr>
          <w:p w14:paraId="6C342EB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rPr>
              <w:t>cgx-基础型</w:t>
            </w:r>
          </w:p>
        </w:tc>
        <w:tc>
          <w:tcPr>
            <w:tcW w:w="1058" w:type="dxa"/>
            <w:noWrap w:val="0"/>
            <w:vAlign w:val="center"/>
          </w:tcPr>
          <w:p w14:paraId="4BDDD27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rPr>
              <w:t>5</w:t>
            </w:r>
          </w:p>
        </w:tc>
        <w:tc>
          <w:tcPr>
            <w:tcW w:w="880" w:type="dxa"/>
            <w:noWrap w:val="0"/>
            <w:vAlign w:val="center"/>
          </w:tcPr>
          <w:p w14:paraId="267EC4C8">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山东</w:t>
            </w:r>
          </w:p>
        </w:tc>
        <w:tc>
          <w:tcPr>
            <w:tcW w:w="1020" w:type="dxa"/>
            <w:noWrap w:val="0"/>
            <w:vAlign w:val="center"/>
          </w:tcPr>
          <w:p w14:paraId="196A296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rPr>
              <w:t>2022</w:t>
            </w:r>
          </w:p>
        </w:tc>
        <w:tc>
          <w:tcPr>
            <w:tcW w:w="1480" w:type="dxa"/>
            <w:noWrap w:val="0"/>
            <w:vAlign w:val="center"/>
          </w:tcPr>
          <w:p w14:paraId="4013C4D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rPr>
              <w:t>500</w:t>
            </w:r>
          </w:p>
        </w:tc>
        <w:tc>
          <w:tcPr>
            <w:tcW w:w="1020" w:type="dxa"/>
            <w:noWrap w:val="0"/>
            <w:vAlign w:val="center"/>
          </w:tcPr>
          <w:p w14:paraId="5AB2B91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良好</w:t>
            </w:r>
          </w:p>
        </w:tc>
        <w:tc>
          <w:tcPr>
            <w:tcW w:w="921" w:type="dxa"/>
            <w:noWrap w:val="0"/>
            <w:vAlign w:val="center"/>
          </w:tcPr>
          <w:p w14:paraId="5E357E3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sz w:val="24"/>
                <w:szCs w:val="24"/>
                <w:lang w:val="en-US" w:eastAsia="zh-CN"/>
              </w:rPr>
              <w:t>无</w:t>
            </w:r>
          </w:p>
        </w:tc>
      </w:tr>
    </w:tbl>
    <w:p w14:paraId="37DE2609">
      <w:r>
        <w:br w:type="page"/>
      </w:r>
    </w:p>
    <w:p w14:paraId="3017F35D">
      <w:pPr>
        <w:pStyle w:val="3"/>
        <w:keepNext w:val="0"/>
        <w:keepLines w:val="0"/>
        <w:pageBreakBefore w:val="0"/>
        <w:kinsoku/>
        <w:wordWrap/>
        <w:overflowPunct w:val="0"/>
        <w:topLinePunct w:val="0"/>
        <w:autoSpaceDE w:val="0"/>
        <w:autoSpaceDN w:val="0"/>
        <w:bidi w:val="0"/>
        <w:adjustRightInd w:val="0"/>
        <w:spacing w:before="65" w:line="227" w:lineRule="auto"/>
        <w:ind w:left="612"/>
        <w:outlineLvl w:val="0"/>
        <w:rPr>
          <w:sz w:val="20"/>
          <w:szCs w:val="20"/>
        </w:rPr>
      </w:pPr>
      <w:r>
        <w:rPr>
          <w:spacing w:val="-3"/>
          <w:sz w:val="20"/>
          <w:szCs w:val="20"/>
        </w:rPr>
        <w:t>附件</w:t>
      </w:r>
      <w:r>
        <w:rPr>
          <w:spacing w:val="-38"/>
          <w:sz w:val="20"/>
          <w:szCs w:val="20"/>
        </w:rPr>
        <w:t xml:space="preserve"> </w:t>
      </w:r>
      <w:r>
        <w:rPr>
          <w:spacing w:val="-3"/>
          <w:sz w:val="20"/>
          <w:szCs w:val="20"/>
        </w:rPr>
        <w:t>6：</w:t>
      </w:r>
    </w:p>
    <w:p w14:paraId="52F441DA">
      <w:pPr>
        <w:pStyle w:val="3"/>
        <w:keepNext w:val="0"/>
        <w:keepLines w:val="0"/>
        <w:pageBreakBefore w:val="0"/>
        <w:kinsoku/>
        <w:wordWrap/>
        <w:overflowPunct w:val="0"/>
        <w:topLinePunct w:val="0"/>
        <w:autoSpaceDE w:val="0"/>
        <w:autoSpaceDN w:val="0"/>
        <w:bidi w:val="0"/>
        <w:adjustRightInd w:val="0"/>
        <w:spacing w:before="195" w:line="228" w:lineRule="auto"/>
        <w:ind w:left="3850"/>
        <w:rPr>
          <w:sz w:val="20"/>
          <w:szCs w:val="20"/>
        </w:rPr>
      </w:pPr>
      <w:r>
        <w:rPr>
          <w:spacing w:val="9"/>
          <w:sz w:val="20"/>
          <w:szCs w:val="20"/>
        </w:rPr>
        <w:t>承包人主要施工管理人员表</w:t>
      </w:r>
    </w:p>
    <w:p w14:paraId="7DD3F142">
      <w:pPr>
        <w:keepNext w:val="0"/>
        <w:keepLines w:val="0"/>
        <w:pageBreakBefore w:val="0"/>
        <w:kinsoku/>
        <w:wordWrap/>
        <w:overflowPunct w:val="0"/>
        <w:topLinePunct w:val="0"/>
        <w:autoSpaceDE w:val="0"/>
        <w:autoSpaceDN w:val="0"/>
        <w:bidi w:val="0"/>
        <w:adjustRightInd w:val="0"/>
        <w:spacing w:line="19" w:lineRule="exact"/>
      </w:pPr>
    </w:p>
    <w:tbl>
      <w:tblPr>
        <w:tblStyle w:val="11"/>
        <w:tblW w:w="102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48"/>
        <w:gridCol w:w="1297"/>
        <w:gridCol w:w="1361"/>
        <w:gridCol w:w="1181"/>
        <w:gridCol w:w="4429"/>
      </w:tblGrid>
      <w:tr w14:paraId="40F22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1" w:hRule="atLeast"/>
          <w:jc w:val="center"/>
        </w:trPr>
        <w:tc>
          <w:tcPr>
            <w:tcW w:w="1948" w:type="dxa"/>
            <w:tcBorders>
              <w:top w:val="single" w:color="auto" w:sz="12" w:space="0"/>
              <w:bottom w:val="double" w:color="auto" w:sz="6" w:space="0"/>
            </w:tcBorders>
            <w:noWrap w:val="0"/>
            <w:vAlign w:val="center"/>
          </w:tcPr>
          <w:p w14:paraId="0B2CA0C3">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    称</w:t>
            </w:r>
          </w:p>
        </w:tc>
        <w:tc>
          <w:tcPr>
            <w:tcW w:w="1297" w:type="dxa"/>
            <w:tcBorders>
              <w:top w:val="single" w:color="auto" w:sz="12" w:space="0"/>
              <w:bottom w:val="double" w:color="auto" w:sz="6" w:space="0"/>
            </w:tcBorders>
            <w:noWrap w:val="0"/>
            <w:vAlign w:val="center"/>
          </w:tcPr>
          <w:p w14:paraId="0BFEC3AA">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361" w:type="dxa"/>
            <w:tcBorders>
              <w:top w:val="single" w:color="auto" w:sz="12" w:space="0"/>
              <w:bottom w:val="double" w:color="auto" w:sz="6" w:space="0"/>
            </w:tcBorders>
            <w:noWrap w:val="0"/>
            <w:vAlign w:val="center"/>
          </w:tcPr>
          <w:p w14:paraId="2DFCE9DF">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181" w:type="dxa"/>
            <w:tcBorders>
              <w:top w:val="single" w:color="auto" w:sz="12" w:space="0"/>
              <w:bottom w:val="double" w:color="auto" w:sz="6" w:space="0"/>
            </w:tcBorders>
            <w:noWrap w:val="0"/>
            <w:vAlign w:val="center"/>
          </w:tcPr>
          <w:p w14:paraId="2B2F8AE1">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4429" w:type="dxa"/>
            <w:tcBorders>
              <w:top w:val="single" w:color="auto" w:sz="12" w:space="0"/>
              <w:bottom w:val="double" w:color="auto" w:sz="6" w:space="0"/>
            </w:tcBorders>
            <w:noWrap w:val="0"/>
            <w:vAlign w:val="center"/>
          </w:tcPr>
          <w:p w14:paraId="365DFC51">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主要资历、经验及承担过的项目</w:t>
            </w:r>
          </w:p>
        </w:tc>
      </w:tr>
      <w:tr w14:paraId="263A2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10216" w:type="dxa"/>
            <w:gridSpan w:val="5"/>
            <w:tcBorders>
              <w:top w:val="double" w:color="auto" w:sz="6" w:space="0"/>
              <w:bottom w:val="single" w:color="auto" w:sz="6" w:space="0"/>
            </w:tcBorders>
            <w:noWrap w:val="0"/>
            <w:vAlign w:val="center"/>
          </w:tcPr>
          <w:p w14:paraId="72B3A8F5">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一、总部人员</w:t>
            </w:r>
          </w:p>
        </w:tc>
      </w:tr>
      <w:tr w14:paraId="5E531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1948" w:type="dxa"/>
            <w:tcBorders>
              <w:top w:val="nil"/>
              <w:bottom w:val="nil"/>
            </w:tcBorders>
            <w:noWrap w:val="0"/>
            <w:vAlign w:val="center"/>
          </w:tcPr>
          <w:p w14:paraId="461B88A7">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项目主管</w:t>
            </w:r>
          </w:p>
        </w:tc>
        <w:tc>
          <w:tcPr>
            <w:tcW w:w="1297" w:type="dxa"/>
            <w:tcBorders>
              <w:top w:val="nil"/>
            </w:tcBorders>
            <w:noWrap w:val="0"/>
            <w:vAlign w:val="center"/>
          </w:tcPr>
          <w:p w14:paraId="0EFB6ACF">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贾望</w:t>
            </w:r>
          </w:p>
        </w:tc>
        <w:tc>
          <w:tcPr>
            <w:tcW w:w="1361" w:type="dxa"/>
            <w:tcBorders>
              <w:top w:val="nil"/>
            </w:tcBorders>
            <w:noWrap w:val="0"/>
            <w:vAlign w:val="center"/>
          </w:tcPr>
          <w:p w14:paraId="00AA081A">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项目经理</w:t>
            </w:r>
          </w:p>
        </w:tc>
        <w:tc>
          <w:tcPr>
            <w:tcW w:w="1181" w:type="dxa"/>
            <w:tcBorders>
              <w:top w:val="nil"/>
            </w:tcBorders>
            <w:noWrap w:val="0"/>
            <w:vAlign w:val="center"/>
          </w:tcPr>
          <w:p w14:paraId="15D165C1">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工程师</w:t>
            </w:r>
          </w:p>
        </w:tc>
        <w:tc>
          <w:tcPr>
            <w:tcW w:w="4429" w:type="dxa"/>
            <w:tcBorders>
              <w:top w:val="nil"/>
            </w:tcBorders>
            <w:noWrap w:val="0"/>
            <w:vAlign w:val="center"/>
          </w:tcPr>
          <w:p w14:paraId="779F68B8">
            <w:pPr>
              <w:wordWrap/>
              <w:topLinePunct w:val="0"/>
              <w:spacing w:line="440" w:lineRule="exact"/>
              <w:jc w:val="center"/>
              <w:outlineLvl w:val="9"/>
              <w:rPr>
                <w:rFonts w:hint="eastAsia" w:ascii="宋体" w:hAnsi="宋体" w:eastAsia="宋体" w:cs="宋体"/>
                <w:color w:val="auto"/>
                <w:szCs w:val="21"/>
                <w:highlight w:val="none"/>
              </w:rPr>
            </w:pPr>
          </w:p>
        </w:tc>
      </w:tr>
      <w:tr w14:paraId="7DCA9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2" w:hRule="atLeast"/>
          <w:jc w:val="center"/>
        </w:trPr>
        <w:tc>
          <w:tcPr>
            <w:tcW w:w="1948" w:type="dxa"/>
            <w:tcBorders>
              <w:top w:val="single" w:color="auto" w:sz="6" w:space="0"/>
              <w:bottom w:val="nil"/>
            </w:tcBorders>
            <w:noWrap w:val="0"/>
            <w:vAlign w:val="center"/>
          </w:tcPr>
          <w:p w14:paraId="398F6EDD">
            <w:pPr>
              <w:wordWrap/>
              <w:topLinePunct w:val="0"/>
              <w:spacing w:line="440" w:lineRule="exact"/>
              <w:jc w:val="center"/>
              <w:outlineLvl w:val="9"/>
              <w:rPr>
                <w:rFonts w:hint="eastAsia" w:ascii="宋体" w:hAnsi="宋体" w:eastAsia="宋体" w:cs="宋体"/>
                <w:color w:val="auto"/>
                <w:szCs w:val="21"/>
                <w:highlight w:val="none"/>
              </w:rPr>
            </w:pPr>
          </w:p>
        </w:tc>
        <w:tc>
          <w:tcPr>
            <w:tcW w:w="1297" w:type="dxa"/>
            <w:shd w:val="clear" w:color="auto" w:fill="auto"/>
            <w:noWrap w:val="0"/>
            <w:vAlign w:val="center"/>
          </w:tcPr>
          <w:p w14:paraId="4366EE6B">
            <w:pPr>
              <w:wordWrap/>
              <w:topLinePunct w:val="0"/>
              <w:spacing w:line="440" w:lineRule="exact"/>
              <w:jc w:val="center"/>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刘世鹏</w:t>
            </w:r>
          </w:p>
        </w:tc>
        <w:tc>
          <w:tcPr>
            <w:tcW w:w="1361" w:type="dxa"/>
            <w:shd w:val="clear" w:color="auto" w:fill="auto"/>
            <w:noWrap w:val="0"/>
            <w:vAlign w:val="center"/>
          </w:tcPr>
          <w:p w14:paraId="60DBB76D">
            <w:pPr>
              <w:wordWrap/>
              <w:topLinePunct w:val="0"/>
              <w:spacing w:line="440" w:lineRule="exact"/>
              <w:jc w:val="center"/>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技术负责人</w:t>
            </w:r>
          </w:p>
        </w:tc>
        <w:tc>
          <w:tcPr>
            <w:tcW w:w="1181" w:type="dxa"/>
            <w:shd w:val="clear" w:color="auto" w:fill="auto"/>
            <w:noWrap w:val="0"/>
            <w:vAlign w:val="center"/>
          </w:tcPr>
          <w:p w14:paraId="28821D9C">
            <w:pPr>
              <w:wordWrap/>
              <w:topLinePunct w:val="0"/>
              <w:spacing w:line="440" w:lineRule="exact"/>
              <w:jc w:val="center"/>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工程师</w:t>
            </w:r>
          </w:p>
        </w:tc>
        <w:tc>
          <w:tcPr>
            <w:tcW w:w="4429" w:type="dxa"/>
            <w:noWrap w:val="0"/>
            <w:vAlign w:val="center"/>
          </w:tcPr>
          <w:p w14:paraId="400FC32E">
            <w:pPr>
              <w:wordWrap/>
              <w:topLinePunct w:val="0"/>
              <w:spacing w:line="440" w:lineRule="exact"/>
              <w:jc w:val="center"/>
              <w:outlineLvl w:val="9"/>
              <w:rPr>
                <w:rFonts w:hint="eastAsia" w:ascii="宋体" w:hAnsi="宋体" w:eastAsia="宋体" w:cs="宋体"/>
                <w:color w:val="auto"/>
                <w:szCs w:val="21"/>
                <w:highlight w:val="none"/>
              </w:rPr>
            </w:pPr>
          </w:p>
        </w:tc>
      </w:tr>
      <w:tr w14:paraId="2178F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1948" w:type="dxa"/>
            <w:tcBorders>
              <w:top w:val="nil"/>
              <w:bottom w:val="nil"/>
            </w:tcBorders>
            <w:noWrap w:val="0"/>
            <w:vAlign w:val="center"/>
          </w:tcPr>
          <w:p w14:paraId="57B50C75">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其他人员</w:t>
            </w:r>
          </w:p>
        </w:tc>
        <w:tc>
          <w:tcPr>
            <w:tcW w:w="1297" w:type="dxa"/>
            <w:noWrap w:val="0"/>
            <w:vAlign w:val="center"/>
          </w:tcPr>
          <w:p w14:paraId="681DA422">
            <w:pPr>
              <w:wordWrap/>
              <w:topLinePunct w:val="0"/>
              <w:spacing w:line="440" w:lineRule="exact"/>
              <w:jc w:val="center"/>
              <w:outlineLvl w:val="9"/>
              <w:rPr>
                <w:rFonts w:hint="eastAsia" w:ascii="宋体" w:hAnsi="宋体" w:eastAsia="宋体" w:cs="宋体"/>
                <w:color w:val="auto"/>
                <w:szCs w:val="21"/>
                <w:highlight w:val="none"/>
              </w:rPr>
            </w:pPr>
          </w:p>
        </w:tc>
        <w:tc>
          <w:tcPr>
            <w:tcW w:w="1361" w:type="dxa"/>
            <w:noWrap w:val="0"/>
            <w:vAlign w:val="center"/>
          </w:tcPr>
          <w:p w14:paraId="7673865F">
            <w:pPr>
              <w:wordWrap/>
              <w:topLinePunct w:val="0"/>
              <w:spacing w:line="440" w:lineRule="exact"/>
              <w:jc w:val="center"/>
              <w:outlineLvl w:val="9"/>
              <w:rPr>
                <w:rFonts w:hint="eastAsia" w:ascii="宋体" w:hAnsi="宋体" w:eastAsia="宋体" w:cs="宋体"/>
                <w:color w:val="auto"/>
                <w:szCs w:val="21"/>
                <w:highlight w:val="none"/>
              </w:rPr>
            </w:pPr>
          </w:p>
        </w:tc>
        <w:tc>
          <w:tcPr>
            <w:tcW w:w="1181" w:type="dxa"/>
            <w:noWrap w:val="0"/>
            <w:vAlign w:val="center"/>
          </w:tcPr>
          <w:p w14:paraId="287E6C49">
            <w:pPr>
              <w:wordWrap/>
              <w:topLinePunct w:val="0"/>
              <w:spacing w:line="440" w:lineRule="exact"/>
              <w:jc w:val="center"/>
              <w:outlineLvl w:val="9"/>
              <w:rPr>
                <w:rFonts w:hint="eastAsia" w:ascii="宋体" w:hAnsi="宋体" w:eastAsia="宋体" w:cs="宋体"/>
                <w:color w:val="auto"/>
                <w:szCs w:val="21"/>
                <w:highlight w:val="none"/>
              </w:rPr>
            </w:pPr>
          </w:p>
        </w:tc>
        <w:tc>
          <w:tcPr>
            <w:tcW w:w="4429" w:type="dxa"/>
            <w:noWrap w:val="0"/>
            <w:vAlign w:val="center"/>
          </w:tcPr>
          <w:p w14:paraId="20210D3C">
            <w:pPr>
              <w:wordWrap/>
              <w:topLinePunct w:val="0"/>
              <w:spacing w:line="440" w:lineRule="exact"/>
              <w:jc w:val="center"/>
              <w:outlineLvl w:val="9"/>
              <w:rPr>
                <w:rFonts w:hint="eastAsia" w:ascii="宋体" w:hAnsi="宋体" w:eastAsia="宋体" w:cs="宋体"/>
                <w:color w:val="auto"/>
                <w:szCs w:val="21"/>
                <w:highlight w:val="none"/>
              </w:rPr>
            </w:pPr>
          </w:p>
        </w:tc>
      </w:tr>
      <w:tr w14:paraId="15265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4" w:hRule="atLeast"/>
          <w:jc w:val="center"/>
        </w:trPr>
        <w:tc>
          <w:tcPr>
            <w:tcW w:w="1948" w:type="dxa"/>
            <w:tcBorders>
              <w:top w:val="nil"/>
              <w:bottom w:val="nil"/>
            </w:tcBorders>
            <w:noWrap w:val="0"/>
            <w:vAlign w:val="center"/>
          </w:tcPr>
          <w:p w14:paraId="34D7D66C">
            <w:pPr>
              <w:wordWrap/>
              <w:topLinePunct w:val="0"/>
              <w:spacing w:line="440" w:lineRule="exact"/>
              <w:jc w:val="center"/>
              <w:outlineLvl w:val="9"/>
              <w:rPr>
                <w:rFonts w:hint="eastAsia" w:ascii="宋体" w:hAnsi="宋体" w:eastAsia="宋体" w:cs="宋体"/>
                <w:color w:val="auto"/>
                <w:szCs w:val="21"/>
                <w:highlight w:val="none"/>
              </w:rPr>
            </w:pPr>
          </w:p>
        </w:tc>
        <w:tc>
          <w:tcPr>
            <w:tcW w:w="1297" w:type="dxa"/>
            <w:noWrap w:val="0"/>
            <w:vAlign w:val="center"/>
          </w:tcPr>
          <w:p w14:paraId="7CABD4A3">
            <w:pPr>
              <w:wordWrap/>
              <w:topLinePunct w:val="0"/>
              <w:spacing w:line="440" w:lineRule="exact"/>
              <w:jc w:val="center"/>
              <w:outlineLvl w:val="9"/>
              <w:rPr>
                <w:rFonts w:hint="eastAsia" w:ascii="宋体" w:hAnsi="宋体" w:eastAsia="宋体" w:cs="宋体"/>
                <w:color w:val="auto"/>
                <w:szCs w:val="21"/>
                <w:highlight w:val="none"/>
              </w:rPr>
            </w:pPr>
          </w:p>
        </w:tc>
        <w:tc>
          <w:tcPr>
            <w:tcW w:w="1361" w:type="dxa"/>
            <w:noWrap w:val="0"/>
            <w:vAlign w:val="center"/>
          </w:tcPr>
          <w:p w14:paraId="20C716E3">
            <w:pPr>
              <w:wordWrap/>
              <w:topLinePunct w:val="0"/>
              <w:spacing w:line="440" w:lineRule="exact"/>
              <w:jc w:val="center"/>
              <w:outlineLvl w:val="9"/>
              <w:rPr>
                <w:rFonts w:hint="eastAsia" w:ascii="宋体" w:hAnsi="宋体" w:eastAsia="宋体" w:cs="宋体"/>
                <w:color w:val="auto"/>
                <w:szCs w:val="21"/>
                <w:highlight w:val="none"/>
              </w:rPr>
            </w:pPr>
          </w:p>
        </w:tc>
        <w:tc>
          <w:tcPr>
            <w:tcW w:w="1181" w:type="dxa"/>
            <w:noWrap w:val="0"/>
            <w:vAlign w:val="center"/>
          </w:tcPr>
          <w:p w14:paraId="225E3715">
            <w:pPr>
              <w:wordWrap/>
              <w:topLinePunct w:val="0"/>
              <w:spacing w:line="440" w:lineRule="exact"/>
              <w:jc w:val="center"/>
              <w:outlineLvl w:val="9"/>
              <w:rPr>
                <w:rFonts w:hint="eastAsia" w:ascii="宋体" w:hAnsi="宋体" w:eastAsia="宋体" w:cs="宋体"/>
                <w:color w:val="auto"/>
                <w:szCs w:val="21"/>
                <w:highlight w:val="none"/>
              </w:rPr>
            </w:pPr>
          </w:p>
        </w:tc>
        <w:tc>
          <w:tcPr>
            <w:tcW w:w="4429" w:type="dxa"/>
            <w:noWrap w:val="0"/>
            <w:vAlign w:val="center"/>
          </w:tcPr>
          <w:p w14:paraId="63C26C0D">
            <w:pPr>
              <w:wordWrap/>
              <w:topLinePunct w:val="0"/>
              <w:spacing w:line="440" w:lineRule="exact"/>
              <w:jc w:val="center"/>
              <w:outlineLvl w:val="9"/>
              <w:rPr>
                <w:rFonts w:hint="eastAsia" w:ascii="宋体" w:hAnsi="宋体" w:eastAsia="宋体" w:cs="宋体"/>
                <w:color w:val="auto"/>
                <w:szCs w:val="21"/>
                <w:highlight w:val="none"/>
              </w:rPr>
            </w:pPr>
          </w:p>
        </w:tc>
      </w:tr>
      <w:tr w14:paraId="34395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10216" w:type="dxa"/>
            <w:gridSpan w:val="5"/>
            <w:tcBorders>
              <w:top w:val="single" w:color="auto" w:sz="6" w:space="0"/>
              <w:bottom w:val="single" w:color="auto" w:sz="6" w:space="0"/>
            </w:tcBorders>
            <w:noWrap w:val="0"/>
            <w:vAlign w:val="center"/>
          </w:tcPr>
          <w:p w14:paraId="33FE25F6">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二、现场人员</w:t>
            </w:r>
          </w:p>
        </w:tc>
      </w:tr>
      <w:tr w14:paraId="1F301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1948" w:type="dxa"/>
            <w:tcBorders>
              <w:top w:val="single" w:color="auto" w:sz="6" w:space="0"/>
              <w:bottom w:val="single" w:color="auto" w:sz="6" w:space="0"/>
            </w:tcBorders>
            <w:noWrap w:val="0"/>
            <w:vAlign w:val="center"/>
          </w:tcPr>
          <w:p w14:paraId="07DF7232">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项目经理</w:t>
            </w:r>
          </w:p>
        </w:tc>
        <w:tc>
          <w:tcPr>
            <w:tcW w:w="1297" w:type="dxa"/>
            <w:noWrap w:val="0"/>
            <w:vAlign w:val="center"/>
          </w:tcPr>
          <w:p w14:paraId="6C82A370">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贾望</w:t>
            </w:r>
          </w:p>
        </w:tc>
        <w:tc>
          <w:tcPr>
            <w:tcW w:w="1361" w:type="dxa"/>
            <w:noWrap w:val="0"/>
            <w:vAlign w:val="center"/>
          </w:tcPr>
          <w:p w14:paraId="138577CE">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项目经理</w:t>
            </w:r>
          </w:p>
        </w:tc>
        <w:tc>
          <w:tcPr>
            <w:tcW w:w="1181" w:type="dxa"/>
            <w:noWrap w:val="0"/>
            <w:vAlign w:val="center"/>
          </w:tcPr>
          <w:p w14:paraId="55F2CF64">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工程师</w:t>
            </w:r>
          </w:p>
        </w:tc>
        <w:tc>
          <w:tcPr>
            <w:tcW w:w="4429" w:type="dxa"/>
            <w:noWrap w:val="0"/>
            <w:vAlign w:val="center"/>
          </w:tcPr>
          <w:p w14:paraId="11B82F28">
            <w:pPr>
              <w:wordWrap/>
              <w:topLinePunct w:val="0"/>
              <w:spacing w:line="440" w:lineRule="exact"/>
              <w:jc w:val="center"/>
              <w:outlineLvl w:val="9"/>
              <w:rPr>
                <w:rFonts w:hint="eastAsia" w:ascii="宋体" w:hAnsi="宋体" w:eastAsia="宋体" w:cs="宋体"/>
                <w:color w:val="auto"/>
                <w:szCs w:val="21"/>
                <w:highlight w:val="none"/>
              </w:rPr>
            </w:pPr>
          </w:p>
        </w:tc>
      </w:tr>
      <w:tr w14:paraId="17733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2" w:hRule="atLeast"/>
          <w:jc w:val="center"/>
        </w:trPr>
        <w:tc>
          <w:tcPr>
            <w:tcW w:w="1948" w:type="dxa"/>
            <w:tcBorders>
              <w:top w:val="single" w:color="auto" w:sz="6" w:space="0"/>
              <w:bottom w:val="single" w:color="auto" w:sz="6" w:space="0"/>
            </w:tcBorders>
            <w:noWrap w:val="0"/>
            <w:vAlign w:val="center"/>
          </w:tcPr>
          <w:p w14:paraId="6431B285">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项目副经理</w:t>
            </w:r>
          </w:p>
        </w:tc>
        <w:tc>
          <w:tcPr>
            <w:tcW w:w="1297" w:type="dxa"/>
            <w:noWrap w:val="0"/>
            <w:vAlign w:val="center"/>
          </w:tcPr>
          <w:p w14:paraId="50A5A667">
            <w:pPr>
              <w:wordWrap/>
              <w:topLinePunct w:val="0"/>
              <w:spacing w:line="440" w:lineRule="exact"/>
              <w:jc w:val="center"/>
              <w:outlineLvl w:val="9"/>
              <w:rPr>
                <w:rFonts w:hint="eastAsia" w:ascii="宋体" w:hAnsi="宋体" w:eastAsia="宋体" w:cs="宋体"/>
                <w:color w:val="auto"/>
                <w:szCs w:val="21"/>
                <w:highlight w:val="none"/>
                <w:lang w:val="en-US" w:eastAsia="zh-CN"/>
              </w:rPr>
            </w:pPr>
          </w:p>
        </w:tc>
        <w:tc>
          <w:tcPr>
            <w:tcW w:w="1361" w:type="dxa"/>
            <w:noWrap w:val="0"/>
            <w:vAlign w:val="center"/>
          </w:tcPr>
          <w:p w14:paraId="3BAA5A1F">
            <w:pPr>
              <w:wordWrap/>
              <w:topLinePunct w:val="0"/>
              <w:spacing w:line="440" w:lineRule="exact"/>
              <w:jc w:val="center"/>
              <w:outlineLvl w:val="9"/>
              <w:rPr>
                <w:rFonts w:hint="eastAsia" w:ascii="宋体" w:hAnsi="宋体" w:eastAsia="宋体" w:cs="宋体"/>
                <w:color w:val="auto"/>
                <w:szCs w:val="21"/>
                <w:highlight w:val="none"/>
                <w:lang w:val="en-US" w:eastAsia="zh-CN"/>
              </w:rPr>
            </w:pPr>
          </w:p>
        </w:tc>
        <w:tc>
          <w:tcPr>
            <w:tcW w:w="1181" w:type="dxa"/>
            <w:noWrap w:val="0"/>
            <w:vAlign w:val="center"/>
          </w:tcPr>
          <w:p w14:paraId="3ACFB19C">
            <w:pPr>
              <w:wordWrap/>
              <w:topLinePunct w:val="0"/>
              <w:spacing w:line="440" w:lineRule="exact"/>
              <w:jc w:val="center"/>
              <w:outlineLvl w:val="9"/>
              <w:rPr>
                <w:rFonts w:hint="eastAsia" w:ascii="宋体" w:hAnsi="宋体" w:eastAsia="宋体" w:cs="宋体"/>
                <w:color w:val="auto"/>
                <w:szCs w:val="21"/>
                <w:highlight w:val="none"/>
                <w:lang w:val="en-US" w:eastAsia="zh-CN"/>
              </w:rPr>
            </w:pPr>
          </w:p>
        </w:tc>
        <w:tc>
          <w:tcPr>
            <w:tcW w:w="4429" w:type="dxa"/>
            <w:noWrap w:val="0"/>
            <w:vAlign w:val="center"/>
          </w:tcPr>
          <w:p w14:paraId="7A20FD27">
            <w:pPr>
              <w:wordWrap/>
              <w:topLinePunct w:val="0"/>
              <w:spacing w:line="440" w:lineRule="exact"/>
              <w:jc w:val="center"/>
              <w:outlineLvl w:val="9"/>
              <w:rPr>
                <w:rFonts w:hint="eastAsia" w:ascii="宋体" w:hAnsi="宋体" w:eastAsia="宋体" w:cs="宋体"/>
                <w:color w:val="auto"/>
                <w:szCs w:val="21"/>
                <w:highlight w:val="none"/>
              </w:rPr>
            </w:pPr>
          </w:p>
        </w:tc>
      </w:tr>
      <w:tr w14:paraId="7032E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1948" w:type="dxa"/>
            <w:tcBorders>
              <w:top w:val="single" w:color="auto" w:sz="6" w:space="0"/>
              <w:bottom w:val="single" w:color="auto" w:sz="6" w:space="0"/>
            </w:tcBorders>
            <w:noWrap w:val="0"/>
            <w:vAlign w:val="center"/>
          </w:tcPr>
          <w:p w14:paraId="7CDEC05F">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1297" w:type="dxa"/>
            <w:noWrap w:val="0"/>
            <w:vAlign w:val="center"/>
          </w:tcPr>
          <w:p w14:paraId="0F60CF76">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刘世鹏</w:t>
            </w:r>
          </w:p>
        </w:tc>
        <w:tc>
          <w:tcPr>
            <w:tcW w:w="1361" w:type="dxa"/>
            <w:noWrap w:val="0"/>
            <w:vAlign w:val="center"/>
          </w:tcPr>
          <w:p w14:paraId="188E468D">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1181" w:type="dxa"/>
            <w:noWrap w:val="0"/>
            <w:vAlign w:val="center"/>
          </w:tcPr>
          <w:p w14:paraId="7CDCFA4C">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工程师</w:t>
            </w:r>
          </w:p>
        </w:tc>
        <w:tc>
          <w:tcPr>
            <w:tcW w:w="4429" w:type="dxa"/>
            <w:noWrap w:val="0"/>
            <w:vAlign w:val="center"/>
          </w:tcPr>
          <w:p w14:paraId="04963DB9">
            <w:pPr>
              <w:wordWrap/>
              <w:topLinePunct w:val="0"/>
              <w:spacing w:line="440" w:lineRule="exact"/>
              <w:jc w:val="center"/>
              <w:outlineLvl w:val="9"/>
              <w:rPr>
                <w:rFonts w:hint="eastAsia" w:ascii="宋体" w:hAnsi="宋体" w:eastAsia="宋体" w:cs="宋体"/>
                <w:color w:val="auto"/>
                <w:szCs w:val="21"/>
                <w:highlight w:val="none"/>
              </w:rPr>
            </w:pPr>
          </w:p>
        </w:tc>
      </w:tr>
      <w:tr w14:paraId="60F34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9" w:hRule="atLeast"/>
          <w:jc w:val="center"/>
        </w:trPr>
        <w:tc>
          <w:tcPr>
            <w:tcW w:w="1948" w:type="dxa"/>
            <w:tcBorders>
              <w:top w:val="single" w:color="auto" w:sz="6" w:space="0"/>
              <w:bottom w:val="single" w:color="auto" w:sz="6" w:space="0"/>
            </w:tcBorders>
            <w:noWrap w:val="0"/>
            <w:vAlign w:val="center"/>
          </w:tcPr>
          <w:p w14:paraId="48D9960B">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造价管理</w:t>
            </w:r>
          </w:p>
        </w:tc>
        <w:tc>
          <w:tcPr>
            <w:tcW w:w="1297" w:type="dxa"/>
            <w:noWrap w:val="0"/>
            <w:vAlign w:val="center"/>
          </w:tcPr>
          <w:p w14:paraId="662CE556">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卢琦</w:t>
            </w:r>
          </w:p>
        </w:tc>
        <w:tc>
          <w:tcPr>
            <w:tcW w:w="1361" w:type="dxa"/>
            <w:noWrap w:val="0"/>
            <w:vAlign w:val="center"/>
          </w:tcPr>
          <w:p w14:paraId="5DC40CB3">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造价师</w:t>
            </w:r>
          </w:p>
        </w:tc>
        <w:tc>
          <w:tcPr>
            <w:tcW w:w="1181" w:type="dxa"/>
            <w:noWrap w:val="0"/>
            <w:vAlign w:val="center"/>
          </w:tcPr>
          <w:p w14:paraId="4588A430">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工程师</w:t>
            </w:r>
          </w:p>
        </w:tc>
        <w:tc>
          <w:tcPr>
            <w:tcW w:w="4429" w:type="dxa"/>
            <w:noWrap w:val="0"/>
            <w:vAlign w:val="center"/>
          </w:tcPr>
          <w:p w14:paraId="378B9A5A">
            <w:pPr>
              <w:wordWrap/>
              <w:topLinePunct w:val="0"/>
              <w:spacing w:line="440" w:lineRule="exact"/>
              <w:jc w:val="center"/>
              <w:outlineLvl w:val="9"/>
              <w:rPr>
                <w:rFonts w:hint="eastAsia" w:ascii="宋体" w:hAnsi="宋体" w:eastAsia="宋体" w:cs="宋体"/>
                <w:color w:val="auto"/>
                <w:szCs w:val="21"/>
                <w:highlight w:val="none"/>
              </w:rPr>
            </w:pPr>
          </w:p>
        </w:tc>
      </w:tr>
      <w:tr w14:paraId="793FC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2" w:hRule="atLeast"/>
          <w:jc w:val="center"/>
        </w:trPr>
        <w:tc>
          <w:tcPr>
            <w:tcW w:w="1948" w:type="dxa"/>
            <w:tcBorders>
              <w:top w:val="single" w:color="auto" w:sz="6" w:space="0"/>
              <w:bottom w:val="single" w:color="auto" w:sz="6" w:space="0"/>
            </w:tcBorders>
            <w:noWrap w:val="0"/>
            <w:vAlign w:val="center"/>
          </w:tcPr>
          <w:p w14:paraId="1DF881BE">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质量管理</w:t>
            </w:r>
          </w:p>
        </w:tc>
        <w:tc>
          <w:tcPr>
            <w:tcW w:w="1297" w:type="dxa"/>
            <w:noWrap w:val="0"/>
            <w:vAlign w:val="center"/>
          </w:tcPr>
          <w:p w14:paraId="6BE39F3B">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陈真</w:t>
            </w:r>
          </w:p>
        </w:tc>
        <w:tc>
          <w:tcPr>
            <w:tcW w:w="1361" w:type="dxa"/>
            <w:noWrap w:val="0"/>
            <w:vAlign w:val="center"/>
          </w:tcPr>
          <w:p w14:paraId="1D7BAC00">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质量员</w:t>
            </w:r>
          </w:p>
        </w:tc>
        <w:tc>
          <w:tcPr>
            <w:tcW w:w="1181" w:type="dxa"/>
            <w:noWrap w:val="0"/>
            <w:vAlign w:val="center"/>
          </w:tcPr>
          <w:p w14:paraId="58D45858">
            <w:pPr>
              <w:wordWrap/>
              <w:topLinePunct w:val="0"/>
              <w:spacing w:line="440" w:lineRule="exact"/>
              <w:jc w:val="center"/>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4429" w:type="dxa"/>
            <w:noWrap w:val="0"/>
            <w:vAlign w:val="center"/>
          </w:tcPr>
          <w:p w14:paraId="195F1789">
            <w:pPr>
              <w:wordWrap/>
              <w:topLinePunct w:val="0"/>
              <w:spacing w:line="440" w:lineRule="exact"/>
              <w:jc w:val="center"/>
              <w:outlineLvl w:val="9"/>
              <w:rPr>
                <w:rFonts w:hint="eastAsia" w:ascii="宋体" w:hAnsi="宋体" w:eastAsia="宋体" w:cs="宋体"/>
                <w:color w:val="auto"/>
                <w:szCs w:val="21"/>
                <w:highlight w:val="none"/>
              </w:rPr>
            </w:pPr>
          </w:p>
        </w:tc>
      </w:tr>
      <w:tr w14:paraId="603EB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6" w:hRule="atLeast"/>
          <w:jc w:val="center"/>
        </w:trPr>
        <w:tc>
          <w:tcPr>
            <w:tcW w:w="1948" w:type="dxa"/>
            <w:tcBorders>
              <w:top w:val="single" w:color="auto" w:sz="6" w:space="0"/>
              <w:bottom w:val="single" w:color="auto" w:sz="6" w:space="0"/>
            </w:tcBorders>
            <w:noWrap w:val="0"/>
            <w:vAlign w:val="center"/>
          </w:tcPr>
          <w:p w14:paraId="11A232F6">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材料管理</w:t>
            </w:r>
          </w:p>
        </w:tc>
        <w:tc>
          <w:tcPr>
            <w:tcW w:w="1297" w:type="dxa"/>
            <w:noWrap w:val="0"/>
            <w:vAlign w:val="center"/>
          </w:tcPr>
          <w:p w14:paraId="113BA82D">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闫璐璐</w:t>
            </w:r>
          </w:p>
        </w:tc>
        <w:tc>
          <w:tcPr>
            <w:tcW w:w="1361" w:type="dxa"/>
            <w:noWrap w:val="0"/>
            <w:vAlign w:val="center"/>
          </w:tcPr>
          <w:p w14:paraId="0EA08806">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材料</w:t>
            </w:r>
            <w:r>
              <w:rPr>
                <w:rFonts w:hint="eastAsia" w:ascii="宋体" w:hAnsi="宋体" w:eastAsia="宋体" w:cs="宋体"/>
                <w:color w:val="auto"/>
                <w:szCs w:val="21"/>
                <w:highlight w:val="none"/>
                <w:lang w:eastAsia="zh-CN"/>
              </w:rPr>
              <w:t>员</w:t>
            </w:r>
          </w:p>
        </w:tc>
        <w:tc>
          <w:tcPr>
            <w:tcW w:w="1181" w:type="dxa"/>
            <w:noWrap w:val="0"/>
            <w:vAlign w:val="center"/>
          </w:tcPr>
          <w:p w14:paraId="3AA7AA4E">
            <w:pPr>
              <w:wordWrap/>
              <w:topLinePunct w:val="0"/>
              <w:spacing w:line="440" w:lineRule="exact"/>
              <w:jc w:val="center"/>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4429" w:type="dxa"/>
            <w:noWrap w:val="0"/>
            <w:vAlign w:val="center"/>
          </w:tcPr>
          <w:p w14:paraId="47C7C11E">
            <w:pPr>
              <w:wordWrap/>
              <w:topLinePunct w:val="0"/>
              <w:spacing w:line="440" w:lineRule="exact"/>
              <w:jc w:val="center"/>
              <w:outlineLvl w:val="9"/>
              <w:rPr>
                <w:rFonts w:hint="eastAsia" w:ascii="宋体" w:hAnsi="宋体" w:eastAsia="宋体" w:cs="宋体"/>
                <w:color w:val="auto"/>
                <w:szCs w:val="21"/>
                <w:highlight w:val="none"/>
              </w:rPr>
            </w:pPr>
          </w:p>
        </w:tc>
      </w:tr>
      <w:tr w14:paraId="5D3DE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1948" w:type="dxa"/>
            <w:tcBorders>
              <w:top w:val="single" w:color="auto" w:sz="6" w:space="0"/>
              <w:bottom w:val="single" w:color="auto" w:sz="6" w:space="0"/>
            </w:tcBorders>
            <w:noWrap w:val="0"/>
            <w:vAlign w:val="center"/>
          </w:tcPr>
          <w:p w14:paraId="4DF0A471">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计划管理</w:t>
            </w:r>
          </w:p>
        </w:tc>
        <w:tc>
          <w:tcPr>
            <w:tcW w:w="1297" w:type="dxa"/>
            <w:noWrap w:val="0"/>
            <w:vAlign w:val="center"/>
          </w:tcPr>
          <w:p w14:paraId="49DB9BCD">
            <w:pPr>
              <w:wordWrap/>
              <w:topLinePunct w:val="0"/>
              <w:spacing w:line="440" w:lineRule="exact"/>
              <w:jc w:val="center"/>
              <w:outlineLvl w:val="9"/>
              <w:rPr>
                <w:rFonts w:hint="eastAsia" w:ascii="宋体" w:hAnsi="宋体" w:eastAsia="宋体" w:cs="宋体"/>
                <w:color w:val="auto"/>
                <w:szCs w:val="21"/>
                <w:highlight w:val="none"/>
              </w:rPr>
            </w:pPr>
          </w:p>
        </w:tc>
        <w:tc>
          <w:tcPr>
            <w:tcW w:w="1361" w:type="dxa"/>
            <w:noWrap w:val="0"/>
            <w:vAlign w:val="center"/>
          </w:tcPr>
          <w:p w14:paraId="40083392">
            <w:pPr>
              <w:wordWrap/>
              <w:topLinePunct w:val="0"/>
              <w:spacing w:line="440" w:lineRule="exact"/>
              <w:jc w:val="center"/>
              <w:outlineLvl w:val="9"/>
              <w:rPr>
                <w:rFonts w:hint="eastAsia" w:ascii="宋体" w:hAnsi="宋体" w:eastAsia="宋体" w:cs="宋体"/>
                <w:color w:val="auto"/>
                <w:szCs w:val="21"/>
                <w:highlight w:val="none"/>
              </w:rPr>
            </w:pPr>
          </w:p>
        </w:tc>
        <w:tc>
          <w:tcPr>
            <w:tcW w:w="1181" w:type="dxa"/>
            <w:noWrap w:val="0"/>
            <w:vAlign w:val="center"/>
          </w:tcPr>
          <w:p w14:paraId="60795ECC">
            <w:pPr>
              <w:wordWrap/>
              <w:topLinePunct w:val="0"/>
              <w:spacing w:line="440" w:lineRule="exact"/>
              <w:jc w:val="center"/>
              <w:outlineLvl w:val="9"/>
              <w:rPr>
                <w:rFonts w:hint="eastAsia" w:ascii="宋体" w:hAnsi="宋体" w:eastAsia="宋体" w:cs="宋体"/>
                <w:color w:val="auto"/>
                <w:szCs w:val="21"/>
                <w:highlight w:val="none"/>
              </w:rPr>
            </w:pPr>
          </w:p>
        </w:tc>
        <w:tc>
          <w:tcPr>
            <w:tcW w:w="4429" w:type="dxa"/>
            <w:noWrap w:val="0"/>
            <w:vAlign w:val="center"/>
          </w:tcPr>
          <w:p w14:paraId="7609FF73">
            <w:pPr>
              <w:wordWrap/>
              <w:topLinePunct w:val="0"/>
              <w:spacing w:line="440" w:lineRule="exact"/>
              <w:jc w:val="center"/>
              <w:outlineLvl w:val="9"/>
              <w:rPr>
                <w:rFonts w:hint="eastAsia" w:ascii="宋体" w:hAnsi="宋体" w:eastAsia="宋体" w:cs="宋体"/>
                <w:color w:val="auto"/>
                <w:szCs w:val="21"/>
                <w:highlight w:val="none"/>
              </w:rPr>
            </w:pPr>
          </w:p>
        </w:tc>
      </w:tr>
      <w:tr w14:paraId="490FE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5" w:hRule="atLeast"/>
          <w:jc w:val="center"/>
        </w:trPr>
        <w:tc>
          <w:tcPr>
            <w:tcW w:w="1948" w:type="dxa"/>
            <w:tcBorders>
              <w:top w:val="single" w:color="auto" w:sz="6" w:space="0"/>
              <w:bottom w:val="single" w:color="auto" w:sz="6" w:space="0"/>
            </w:tcBorders>
            <w:noWrap w:val="0"/>
            <w:vAlign w:val="center"/>
          </w:tcPr>
          <w:p w14:paraId="0CD4626B">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安全管理</w:t>
            </w:r>
          </w:p>
        </w:tc>
        <w:tc>
          <w:tcPr>
            <w:tcW w:w="1297" w:type="dxa"/>
            <w:noWrap w:val="0"/>
            <w:vAlign w:val="center"/>
          </w:tcPr>
          <w:p w14:paraId="35582340">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张昊</w:t>
            </w:r>
          </w:p>
        </w:tc>
        <w:tc>
          <w:tcPr>
            <w:tcW w:w="1361" w:type="dxa"/>
            <w:noWrap w:val="0"/>
            <w:vAlign w:val="center"/>
          </w:tcPr>
          <w:p w14:paraId="5A1BBF9C">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w:t>
            </w:r>
            <w:r>
              <w:rPr>
                <w:rFonts w:hint="eastAsia" w:ascii="宋体" w:hAnsi="宋体" w:eastAsia="宋体" w:cs="宋体"/>
                <w:color w:val="auto"/>
                <w:szCs w:val="21"/>
                <w:highlight w:val="none"/>
                <w:lang w:eastAsia="zh-CN"/>
              </w:rPr>
              <w:t>员</w:t>
            </w:r>
          </w:p>
        </w:tc>
        <w:tc>
          <w:tcPr>
            <w:tcW w:w="1181" w:type="dxa"/>
            <w:noWrap w:val="0"/>
            <w:vAlign w:val="center"/>
          </w:tcPr>
          <w:p w14:paraId="7A08F064">
            <w:pPr>
              <w:wordWrap/>
              <w:topLinePunct w:val="0"/>
              <w:spacing w:line="440" w:lineRule="exact"/>
              <w:jc w:val="center"/>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4429" w:type="dxa"/>
            <w:noWrap w:val="0"/>
            <w:vAlign w:val="center"/>
          </w:tcPr>
          <w:p w14:paraId="62C3B747">
            <w:pPr>
              <w:wordWrap/>
              <w:topLinePunct w:val="0"/>
              <w:spacing w:line="440" w:lineRule="exact"/>
              <w:jc w:val="center"/>
              <w:outlineLvl w:val="9"/>
              <w:rPr>
                <w:rFonts w:hint="eastAsia" w:ascii="宋体" w:hAnsi="宋体" w:eastAsia="宋体" w:cs="宋体"/>
                <w:color w:val="auto"/>
                <w:szCs w:val="21"/>
                <w:highlight w:val="none"/>
              </w:rPr>
            </w:pPr>
          </w:p>
        </w:tc>
      </w:tr>
      <w:tr w14:paraId="27838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7" w:hRule="atLeast"/>
          <w:jc w:val="center"/>
        </w:trPr>
        <w:tc>
          <w:tcPr>
            <w:tcW w:w="1948" w:type="dxa"/>
            <w:vMerge w:val="restart"/>
            <w:tcBorders>
              <w:top w:val="single" w:color="auto" w:sz="6" w:space="0"/>
            </w:tcBorders>
            <w:noWrap w:val="0"/>
            <w:vAlign w:val="center"/>
          </w:tcPr>
          <w:p w14:paraId="2595F46D">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其他人员</w:t>
            </w:r>
          </w:p>
        </w:tc>
        <w:tc>
          <w:tcPr>
            <w:tcW w:w="1297" w:type="dxa"/>
            <w:noWrap w:val="0"/>
            <w:vAlign w:val="center"/>
          </w:tcPr>
          <w:p w14:paraId="21DB067D">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陶向晖</w:t>
            </w:r>
          </w:p>
        </w:tc>
        <w:tc>
          <w:tcPr>
            <w:tcW w:w="1361" w:type="dxa"/>
            <w:noWrap w:val="0"/>
            <w:vAlign w:val="center"/>
          </w:tcPr>
          <w:p w14:paraId="30579A13">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资料员</w:t>
            </w:r>
          </w:p>
        </w:tc>
        <w:tc>
          <w:tcPr>
            <w:tcW w:w="1181" w:type="dxa"/>
            <w:noWrap w:val="0"/>
            <w:vAlign w:val="center"/>
          </w:tcPr>
          <w:p w14:paraId="7392EA06">
            <w:pPr>
              <w:wordWrap/>
              <w:topLinePunct w:val="0"/>
              <w:spacing w:line="440" w:lineRule="exact"/>
              <w:jc w:val="center"/>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4429" w:type="dxa"/>
            <w:noWrap w:val="0"/>
            <w:vAlign w:val="center"/>
          </w:tcPr>
          <w:p w14:paraId="06B3EA9C">
            <w:pPr>
              <w:wordWrap/>
              <w:topLinePunct w:val="0"/>
              <w:spacing w:line="440" w:lineRule="exact"/>
              <w:jc w:val="center"/>
              <w:outlineLvl w:val="9"/>
              <w:rPr>
                <w:rFonts w:hint="eastAsia" w:ascii="宋体" w:hAnsi="宋体" w:eastAsia="宋体" w:cs="宋体"/>
                <w:color w:val="auto"/>
                <w:szCs w:val="21"/>
                <w:highlight w:val="none"/>
              </w:rPr>
            </w:pPr>
          </w:p>
        </w:tc>
      </w:tr>
      <w:tr w14:paraId="7214A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1948" w:type="dxa"/>
            <w:vMerge w:val="continue"/>
            <w:noWrap w:val="0"/>
            <w:vAlign w:val="center"/>
          </w:tcPr>
          <w:p w14:paraId="10945937">
            <w:pPr>
              <w:wordWrap/>
              <w:topLinePunct w:val="0"/>
              <w:spacing w:line="440" w:lineRule="exact"/>
              <w:jc w:val="center"/>
              <w:outlineLvl w:val="9"/>
              <w:rPr>
                <w:rFonts w:hint="eastAsia" w:ascii="宋体" w:hAnsi="宋体" w:eastAsia="宋体" w:cs="宋体"/>
                <w:color w:val="auto"/>
                <w:szCs w:val="21"/>
                <w:highlight w:val="none"/>
              </w:rPr>
            </w:pPr>
          </w:p>
        </w:tc>
        <w:tc>
          <w:tcPr>
            <w:tcW w:w="1297" w:type="dxa"/>
            <w:tcBorders>
              <w:bottom w:val="nil"/>
            </w:tcBorders>
            <w:noWrap w:val="0"/>
            <w:vAlign w:val="center"/>
          </w:tcPr>
          <w:p w14:paraId="5D549C29">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肖庆鹏</w:t>
            </w:r>
          </w:p>
        </w:tc>
        <w:tc>
          <w:tcPr>
            <w:tcW w:w="1361" w:type="dxa"/>
            <w:tcBorders>
              <w:bottom w:val="nil"/>
            </w:tcBorders>
            <w:noWrap w:val="0"/>
            <w:vAlign w:val="center"/>
          </w:tcPr>
          <w:p w14:paraId="46DFAA6F">
            <w:pPr>
              <w:wordWrap/>
              <w:topLinePunct w:val="0"/>
              <w:spacing w:line="440" w:lineRule="exact"/>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施工员</w:t>
            </w:r>
          </w:p>
        </w:tc>
        <w:tc>
          <w:tcPr>
            <w:tcW w:w="1181" w:type="dxa"/>
            <w:tcBorders>
              <w:bottom w:val="nil"/>
            </w:tcBorders>
            <w:noWrap w:val="0"/>
            <w:vAlign w:val="center"/>
          </w:tcPr>
          <w:p w14:paraId="2A99C290">
            <w:pPr>
              <w:wordWrap/>
              <w:topLinePunct w:val="0"/>
              <w:spacing w:line="440" w:lineRule="exact"/>
              <w:jc w:val="center"/>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4429" w:type="dxa"/>
            <w:tcBorders>
              <w:bottom w:val="nil"/>
            </w:tcBorders>
            <w:noWrap w:val="0"/>
            <w:vAlign w:val="center"/>
          </w:tcPr>
          <w:p w14:paraId="6F936378">
            <w:pPr>
              <w:wordWrap/>
              <w:topLinePunct w:val="0"/>
              <w:spacing w:line="440" w:lineRule="exact"/>
              <w:jc w:val="center"/>
              <w:outlineLvl w:val="9"/>
              <w:rPr>
                <w:rFonts w:hint="eastAsia" w:ascii="宋体" w:hAnsi="宋体" w:eastAsia="宋体" w:cs="宋体"/>
                <w:color w:val="auto"/>
                <w:szCs w:val="21"/>
                <w:highlight w:val="none"/>
              </w:rPr>
            </w:pPr>
          </w:p>
        </w:tc>
      </w:tr>
      <w:tr w14:paraId="71C3C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1948" w:type="dxa"/>
            <w:vMerge w:val="continue"/>
            <w:noWrap w:val="0"/>
            <w:vAlign w:val="center"/>
          </w:tcPr>
          <w:p w14:paraId="282D88A8">
            <w:pPr>
              <w:wordWrap/>
              <w:topLinePunct w:val="0"/>
              <w:spacing w:line="440" w:lineRule="exact"/>
              <w:jc w:val="center"/>
              <w:outlineLvl w:val="9"/>
              <w:rPr>
                <w:rFonts w:hint="eastAsia" w:ascii="宋体" w:hAnsi="宋体" w:eastAsia="宋体" w:cs="宋体"/>
                <w:color w:val="auto"/>
                <w:szCs w:val="21"/>
                <w:highlight w:val="none"/>
              </w:rPr>
            </w:pPr>
          </w:p>
        </w:tc>
        <w:tc>
          <w:tcPr>
            <w:tcW w:w="1297" w:type="dxa"/>
            <w:noWrap w:val="0"/>
            <w:vAlign w:val="center"/>
          </w:tcPr>
          <w:p w14:paraId="4077667A">
            <w:pPr>
              <w:wordWrap/>
              <w:topLinePunct w:val="0"/>
              <w:spacing w:line="440" w:lineRule="exact"/>
              <w:jc w:val="center"/>
              <w:outlineLvl w:val="9"/>
              <w:rPr>
                <w:rFonts w:hint="eastAsia" w:ascii="宋体" w:hAnsi="宋体" w:eastAsia="宋体" w:cs="宋体"/>
                <w:color w:val="auto"/>
                <w:szCs w:val="21"/>
                <w:highlight w:val="none"/>
              </w:rPr>
            </w:pPr>
          </w:p>
        </w:tc>
        <w:tc>
          <w:tcPr>
            <w:tcW w:w="1361" w:type="dxa"/>
            <w:noWrap w:val="0"/>
            <w:vAlign w:val="center"/>
          </w:tcPr>
          <w:p w14:paraId="73AC95C7">
            <w:pPr>
              <w:wordWrap/>
              <w:topLinePunct w:val="0"/>
              <w:spacing w:line="440" w:lineRule="exact"/>
              <w:jc w:val="center"/>
              <w:outlineLvl w:val="9"/>
              <w:rPr>
                <w:rFonts w:hint="eastAsia" w:ascii="宋体" w:hAnsi="宋体" w:eastAsia="宋体" w:cs="宋体"/>
                <w:color w:val="auto"/>
                <w:szCs w:val="21"/>
                <w:highlight w:val="none"/>
              </w:rPr>
            </w:pPr>
          </w:p>
        </w:tc>
        <w:tc>
          <w:tcPr>
            <w:tcW w:w="1181" w:type="dxa"/>
            <w:noWrap w:val="0"/>
            <w:vAlign w:val="center"/>
          </w:tcPr>
          <w:p w14:paraId="57D24EFC">
            <w:pPr>
              <w:wordWrap/>
              <w:topLinePunct w:val="0"/>
              <w:spacing w:line="440" w:lineRule="exact"/>
              <w:jc w:val="center"/>
              <w:outlineLvl w:val="9"/>
              <w:rPr>
                <w:rFonts w:hint="eastAsia" w:ascii="宋体" w:hAnsi="宋体" w:eastAsia="宋体" w:cs="宋体"/>
                <w:color w:val="auto"/>
                <w:szCs w:val="21"/>
                <w:highlight w:val="none"/>
              </w:rPr>
            </w:pPr>
          </w:p>
        </w:tc>
        <w:tc>
          <w:tcPr>
            <w:tcW w:w="4429" w:type="dxa"/>
            <w:noWrap w:val="0"/>
            <w:vAlign w:val="center"/>
          </w:tcPr>
          <w:p w14:paraId="0EE0E32A">
            <w:pPr>
              <w:wordWrap/>
              <w:topLinePunct w:val="0"/>
              <w:spacing w:line="440" w:lineRule="exact"/>
              <w:jc w:val="center"/>
              <w:outlineLvl w:val="9"/>
              <w:rPr>
                <w:rFonts w:hint="eastAsia" w:ascii="宋体" w:hAnsi="宋体" w:eastAsia="宋体" w:cs="宋体"/>
                <w:color w:val="auto"/>
                <w:szCs w:val="21"/>
                <w:highlight w:val="none"/>
              </w:rPr>
            </w:pPr>
          </w:p>
        </w:tc>
      </w:tr>
      <w:tr w14:paraId="4FDB4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1948" w:type="dxa"/>
            <w:vMerge w:val="continue"/>
            <w:noWrap w:val="0"/>
            <w:vAlign w:val="center"/>
          </w:tcPr>
          <w:p w14:paraId="564BC21E">
            <w:pPr>
              <w:wordWrap/>
              <w:topLinePunct w:val="0"/>
              <w:spacing w:line="440" w:lineRule="exact"/>
              <w:jc w:val="center"/>
              <w:outlineLvl w:val="9"/>
              <w:rPr>
                <w:rFonts w:hint="eastAsia" w:ascii="宋体" w:hAnsi="宋体" w:eastAsia="宋体" w:cs="宋体"/>
                <w:color w:val="auto"/>
                <w:szCs w:val="21"/>
                <w:highlight w:val="none"/>
              </w:rPr>
            </w:pPr>
          </w:p>
        </w:tc>
        <w:tc>
          <w:tcPr>
            <w:tcW w:w="1297" w:type="dxa"/>
            <w:noWrap w:val="0"/>
            <w:vAlign w:val="center"/>
          </w:tcPr>
          <w:p w14:paraId="09E3B0BB">
            <w:pPr>
              <w:wordWrap/>
              <w:topLinePunct w:val="0"/>
              <w:spacing w:line="440" w:lineRule="exact"/>
              <w:jc w:val="center"/>
              <w:outlineLvl w:val="9"/>
              <w:rPr>
                <w:rFonts w:hint="eastAsia" w:ascii="宋体" w:hAnsi="宋体" w:eastAsia="宋体" w:cs="宋体"/>
                <w:color w:val="auto"/>
                <w:szCs w:val="21"/>
                <w:highlight w:val="none"/>
              </w:rPr>
            </w:pPr>
          </w:p>
        </w:tc>
        <w:tc>
          <w:tcPr>
            <w:tcW w:w="1361" w:type="dxa"/>
            <w:noWrap w:val="0"/>
            <w:vAlign w:val="center"/>
          </w:tcPr>
          <w:p w14:paraId="5A788B8F">
            <w:pPr>
              <w:wordWrap/>
              <w:topLinePunct w:val="0"/>
              <w:spacing w:line="440" w:lineRule="exact"/>
              <w:jc w:val="center"/>
              <w:outlineLvl w:val="9"/>
              <w:rPr>
                <w:rFonts w:hint="eastAsia" w:ascii="宋体" w:hAnsi="宋体" w:eastAsia="宋体" w:cs="宋体"/>
                <w:color w:val="auto"/>
                <w:szCs w:val="21"/>
                <w:highlight w:val="none"/>
              </w:rPr>
            </w:pPr>
          </w:p>
        </w:tc>
        <w:tc>
          <w:tcPr>
            <w:tcW w:w="1181" w:type="dxa"/>
            <w:noWrap w:val="0"/>
            <w:vAlign w:val="center"/>
          </w:tcPr>
          <w:p w14:paraId="3B54959D">
            <w:pPr>
              <w:wordWrap/>
              <w:topLinePunct w:val="0"/>
              <w:spacing w:line="440" w:lineRule="exact"/>
              <w:jc w:val="center"/>
              <w:outlineLvl w:val="9"/>
              <w:rPr>
                <w:rFonts w:hint="eastAsia" w:ascii="宋体" w:hAnsi="宋体" w:eastAsia="宋体" w:cs="宋体"/>
                <w:color w:val="auto"/>
                <w:szCs w:val="21"/>
                <w:highlight w:val="none"/>
              </w:rPr>
            </w:pPr>
          </w:p>
        </w:tc>
        <w:tc>
          <w:tcPr>
            <w:tcW w:w="4429" w:type="dxa"/>
            <w:noWrap w:val="0"/>
            <w:vAlign w:val="center"/>
          </w:tcPr>
          <w:p w14:paraId="07C481FD">
            <w:pPr>
              <w:wordWrap/>
              <w:topLinePunct w:val="0"/>
              <w:spacing w:line="440" w:lineRule="exact"/>
              <w:jc w:val="center"/>
              <w:outlineLvl w:val="9"/>
              <w:rPr>
                <w:rFonts w:hint="eastAsia" w:ascii="宋体" w:hAnsi="宋体" w:eastAsia="宋体" w:cs="宋体"/>
                <w:color w:val="auto"/>
                <w:szCs w:val="21"/>
                <w:highlight w:val="none"/>
              </w:rPr>
            </w:pPr>
          </w:p>
        </w:tc>
      </w:tr>
      <w:tr w14:paraId="687F4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5" w:hRule="atLeast"/>
          <w:jc w:val="center"/>
        </w:trPr>
        <w:tc>
          <w:tcPr>
            <w:tcW w:w="1948" w:type="dxa"/>
            <w:vMerge w:val="continue"/>
            <w:tcBorders>
              <w:bottom w:val="single" w:color="auto" w:sz="12" w:space="0"/>
            </w:tcBorders>
            <w:noWrap w:val="0"/>
            <w:vAlign w:val="center"/>
          </w:tcPr>
          <w:p w14:paraId="3227692B">
            <w:pPr>
              <w:wordWrap/>
              <w:topLinePunct w:val="0"/>
              <w:spacing w:line="440" w:lineRule="exact"/>
              <w:outlineLvl w:val="9"/>
              <w:rPr>
                <w:rFonts w:hint="eastAsia" w:ascii="宋体" w:hAnsi="宋体" w:eastAsia="宋体" w:cs="宋体"/>
                <w:color w:val="auto"/>
                <w:szCs w:val="21"/>
                <w:highlight w:val="none"/>
              </w:rPr>
            </w:pPr>
          </w:p>
        </w:tc>
        <w:tc>
          <w:tcPr>
            <w:tcW w:w="1297" w:type="dxa"/>
            <w:tcBorders>
              <w:bottom w:val="single" w:color="auto" w:sz="12" w:space="0"/>
            </w:tcBorders>
            <w:noWrap w:val="0"/>
            <w:vAlign w:val="center"/>
          </w:tcPr>
          <w:p w14:paraId="13BEBA6C">
            <w:pPr>
              <w:wordWrap/>
              <w:topLinePunct w:val="0"/>
              <w:spacing w:line="440" w:lineRule="exact"/>
              <w:outlineLvl w:val="9"/>
              <w:rPr>
                <w:rFonts w:hint="eastAsia" w:ascii="宋体" w:hAnsi="宋体" w:eastAsia="宋体" w:cs="宋体"/>
                <w:color w:val="auto"/>
                <w:szCs w:val="21"/>
                <w:highlight w:val="none"/>
              </w:rPr>
            </w:pPr>
          </w:p>
        </w:tc>
        <w:tc>
          <w:tcPr>
            <w:tcW w:w="1361" w:type="dxa"/>
            <w:tcBorders>
              <w:bottom w:val="single" w:color="auto" w:sz="12" w:space="0"/>
            </w:tcBorders>
            <w:noWrap w:val="0"/>
            <w:vAlign w:val="center"/>
          </w:tcPr>
          <w:p w14:paraId="0217BB88">
            <w:pPr>
              <w:wordWrap/>
              <w:topLinePunct w:val="0"/>
              <w:spacing w:line="440" w:lineRule="exact"/>
              <w:outlineLvl w:val="9"/>
              <w:rPr>
                <w:rFonts w:hint="eastAsia" w:ascii="宋体" w:hAnsi="宋体" w:eastAsia="宋体" w:cs="宋体"/>
                <w:color w:val="auto"/>
                <w:szCs w:val="21"/>
                <w:highlight w:val="none"/>
              </w:rPr>
            </w:pPr>
          </w:p>
        </w:tc>
        <w:tc>
          <w:tcPr>
            <w:tcW w:w="1181" w:type="dxa"/>
            <w:tcBorders>
              <w:bottom w:val="single" w:color="auto" w:sz="12" w:space="0"/>
            </w:tcBorders>
            <w:noWrap w:val="0"/>
            <w:vAlign w:val="center"/>
          </w:tcPr>
          <w:p w14:paraId="14CBE2D3">
            <w:pPr>
              <w:wordWrap/>
              <w:topLinePunct w:val="0"/>
              <w:spacing w:line="440" w:lineRule="exact"/>
              <w:outlineLvl w:val="9"/>
              <w:rPr>
                <w:rFonts w:hint="eastAsia" w:ascii="宋体" w:hAnsi="宋体" w:eastAsia="宋体" w:cs="宋体"/>
                <w:color w:val="auto"/>
                <w:szCs w:val="21"/>
                <w:highlight w:val="none"/>
              </w:rPr>
            </w:pPr>
          </w:p>
        </w:tc>
        <w:tc>
          <w:tcPr>
            <w:tcW w:w="4429" w:type="dxa"/>
            <w:tcBorders>
              <w:bottom w:val="single" w:color="auto" w:sz="12" w:space="0"/>
            </w:tcBorders>
            <w:noWrap w:val="0"/>
            <w:vAlign w:val="center"/>
          </w:tcPr>
          <w:p w14:paraId="7FC1EAB1">
            <w:pPr>
              <w:wordWrap/>
              <w:topLinePunct w:val="0"/>
              <w:spacing w:line="440" w:lineRule="exact"/>
              <w:outlineLvl w:val="9"/>
              <w:rPr>
                <w:rFonts w:hint="eastAsia" w:ascii="宋体" w:hAnsi="宋体" w:eastAsia="宋体" w:cs="宋体"/>
                <w:color w:val="auto"/>
                <w:szCs w:val="21"/>
                <w:highlight w:val="none"/>
              </w:rPr>
            </w:pPr>
          </w:p>
        </w:tc>
      </w:tr>
    </w:tbl>
    <w:p w14:paraId="6FC6F52C">
      <w:pPr>
        <w:keepNext w:val="0"/>
        <w:keepLines w:val="0"/>
        <w:pageBreakBefore w:val="0"/>
        <w:kinsoku/>
        <w:wordWrap/>
        <w:overflowPunct w:val="0"/>
        <w:topLinePunct w:val="0"/>
        <w:autoSpaceDE w:val="0"/>
        <w:autoSpaceDN w:val="0"/>
        <w:bidi w:val="0"/>
        <w:adjustRightInd w:val="0"/>
        <w:spacing w:line="240" w:lineRule="auto"/>
        <w:ind w:left="0"/>
        <w:rPr>
          <w:rFonts w:ascii="Arial"/>
          <w:sz w:val="21"/>
        </w:rPr>
      </w:pPr>
    </w:p>
    <w:p w14:paraId="268E2C89">
      <w:pPr>
        <w:keepNext w:val="0"/>
        <w:keepLines w:val="0"/>
        <w:pageBreakBefore w:val="0"/>
        <w:kinsoku/>
        <w:wordWrap/>
        <w:overflowPunct w:val="0"/>
        <w:topLinePunct w:val="0"/>
        <w:autoSpaceDE w:val="0"/>
        <w:autoSpaceDN w:val="0"/>
        <w:bidi w:val="0"/>
        <w:adjustRightInd w:val="0"/>
        <w:rPr>
          <w:rFonts w:ascii="Arial" w:hAnsi="Arial" w:eastAsia="Arial" w:cs="Arial"/>
          <w:sz w:val="21"/>
          <w:szCs w:val="21"/>
        </w:rPr>
        <w:sectPr>
          <w:pgSz w:w="11907" w:h="16840"/>
          <w:pgMar w:top="1417" w:right="1417" w:bottom="1417" w:left="1417" w:header="0" w:footer="0" w:gutter="0"/>
          <w:cols w:space="720" w:num="1"/>
        </w:sectPr>
      </w:pPr>
    </w:p>
    <w:p w14:paraId="59A876FC">
      <w:pPr>
        <w:pStyle w:val="3"/>
        <w:keepNext w:val="0"/>
        <w:keepLines w:val="0"/>
        <w:pageBreakBefore w:val="0"/>
        <w:kinsoku/>
        <w:wordWrap/>
        <w:overflowPunct w:val="0"/>
        <w:topLinePunct w:val="0"/>
        <w:autoSpaceDE w:val="0"/>
        <w:autoSpaceDN w:val="0"/>
        <w:bidi w:val="0"/>
        <w:adjustRightInd w:val="0"/>
        <w:spacing w:before="65" w:line="227" w:lineRule="auto"/>
        <w:ind w:left="408"/>
        <w:outlineLvl w:val="0"/>
        <w:rPr>
          <w:sz w:val="20"/>
          <w:szCs w:val="20"/>
        </w:rPr>
      </w:pPr>
      <w:r>
        <w:rPr>
          <w:spacing w:val="-4"/>
          <w:sz w:val="20"/>
          <w:szCs w:val="20"/>
        </w:rPr>
        <w:t>附件</w:t>
      </w:r>
      <w:r>
        <w:rPr>
          <w:spacing w:val="-35"/>
          <w:sz w:val="20"/>
          <w:szCs w:val="20"/>
        </w:rPr>
        <w:t xml:space="preserve"> </w:t>
      </w:r>
      <w:r>
        <w:rPr>
          <w:spacing w:val="-4"/>
          <w:sz w:val="20"/>
          <w:szCs w:val="20"/>
        </w:rPr>
        <w:t>7：</w:t>
      </w:r>
    </w:p>
    <w:p w14:paraId="1112BCF5">
      <w:pPr>
        <w:keepNext w:val="0"/>
        <w:keepLines w:val="0"/>
        <w:pageBreakBefore w:val="0"/>
        <w:kinsoku/>
        <w:wordWrap/>
        <w:overflowPunct w:val="0"/>
        <w:topLinePunct w:val="0"/>
        <w:autoSpaceDE w:val="0"/>
        <w:autoSpaceDN w:val="0"/>
        <w:bidi w:val="0"/>
        <w:adjustRightInd w:val="0"/>
        <w:spacing w:line="284" w:lineRule="auto"/>
        <w:rPr>
          <w:rFonts w:ascii="Arial"/>
          <w:sz w:val="21"/>
        </w:rPr>
      </w:pPr>
    </w:p>
    <w:p w14:paraId="324B3011">
      <w:pPr>
        <w:pStyle w:val="3"/>
        <w:keepNext w:val="0"/>
        <w:keepLines w:val="0"/>
        <w:pageBreakBefore w:val="0"/>
        <w:kinsoku/>
        <w:wordWrap/>
        <w:overflowPunct w:val="0"/>
        <w:topLinePunct w:val="0"/>
        <w:autoSpaceDE w:val="0"/>
        <w:autoSpaceDN w:val="0"/>
        <w:bidi w:val="0"/>
        <w:adjustRightInd w:val="0"/>
        <w:spacing w:before="65" w:line="228" w:lineRule="auto"/>
        <w:ind w:left="3648"/>
        <w:rPr>
          <w:sz w:val="20"/>
          <w:szCs w:val="20"/>
        </w:rPr>
      </w:pPr>
      <w:r>
        <w:rPr>
          <w:spacing w:val="8"/>
          <w:sz w:val="20"/>
          <w:szCs w:val="20"/>
        </w:rPr>
        <w:t>分包人主要施工管理人员表</w:t>
      </w:r>
    </w:p>
    <w:p w14:paraId="3809E443">
      <w:pPr>
        <w:keepNext w:val="0"/>
        <w:keepLines w:val="0"/>
        <w:pageBreakBefore w:val="0"/>
        <w:kinsoku/>
        <w:wordWrap/>
        <w:overflowPunct w:val="0"/>
        <w:topLinePunct w:val="0"/>
        <w:autoSpaceDE w:val="0"/>
        <w:autoSpaceDN w:val="0"/>
        <w:bidi w:val="0"/>
        <w:adjustRightInd w:val="0"/>
        <w:spacing w:line="175" w:lineRule="exact"/>
      </w:pPr>
    </w:p>
    <w:tbl>
      <w:tblPr>
        <w:tblStyle w:val="15"/>
        <w:tblW w:w="981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1"/>
        <w:gridCol w:w="1414"/>
        <w:gridCol w:w="1131"/>
        <w:gridCol w:w="1131"/>
        <w:gridCol w:w="4255"/>
      </w:tblGrid>
      <w:tr w14:paraId="34943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881" w:type="dxa"/>
            <w:tcBorders>
              <w:top w:val="single" w:color="000000" w:sz="10" w:space="0"/>
              <w:left w:val="single" w:color="000000" w:sz="10" w:space="0"/>
            </w:tcBorders>
            <w:vAlign w:val="top"/>
          </w:tcPr>
          <w:p w14:paraId="030BA9FF">
            <w:pPr>
              <w:keepNext w:val="0"/>
              <w:keepLines w:val="0"/>
              <w:pageBreakBefore w:val="0"/>
              <w:kinsoku/>
              <w:wordWrap/>
              <w:overflowPunct w:val="0"/>
              <w:topLinePunct w:val="0"/>
              <w:autoSpaceDE w:val="0"/>
              <w:autoSpaceDN w:val="0"/>
              <w:bidi w:val="0"/>
              <w:adjustRightInd w:val="0"/>
              <w:spacing w:before="176" w:line="230" w:lineRule="auto"/>
              <w:ind w:left="91"/>
              <w:rPr>
                <w:rFonts w:ascii="宋体" w:hAnsi="宋体" w:eastAsia="宋体" w:cs="宋体"/>
                <w:sz w:val="20"/>
                <w:szCs w:val="20"/>
              </w:rPr>
            </w:pPr>
            <w:r>
              <w:rPr>
                <w:rFonts w:ascii="宋体" w:hAnsi="宋体" w:eastAsia="宋体" w:cs="宋体"/>
                <w:sz w:val="20"/>
                <w:szCs w:val="20"/>
              </w:rPr>
              <w:t>名</w:t>
            </w:r>
            <w:r>
              <w:rPr>
                <w:rFonts w:ascii="宋体" w:hAnsi="宋体" w:eastAsia="宋体" w:cs="宋体"/>
                <w:spacing w:val="6"/>
                <w:sz w:val="20"/>
                <w:szCs w:val="20"/>
              </w:rPr>
              <w:t xml:space="preserve">    </w:t>
            </w:r>
            <w:r>
              <w:rPr>
                <w:rFonts w:ascii="宋体" w:hAnsi="宋体" w:eastAsia="宋体" w:cs="宋体"/>
                <w:sz w:val="20"/>
                <w:szCs w:val="20"/>
              </w:rPr>
              <w:t>称</w:t>
            </w:r>
          </w:p>
        </w:tc>
        <w:tc>
          <w:tcPr>
            <w:tcW w:w="1414" w:type="dxa"/>
            <w:tcBorders>
              <w:top w:val="single" w:color="000000" w:sz="10" w:space="0"/>
            </w:tcBorders>
            <w:vAlign w:val="top"/>
          </w:tcPr>
          <w:p w14:paraId="2BC6A0AB">
            <w:pPr>
              <w:keepNext w:val="0"/>
              <w:keepLines w:val="0"/>
              <w:pageBreakBefore w:val="0"/>
              <w:kinsoku/>
              <w:wordWrap/>
              <w:overflowPunct w:val="0"/>
              <w:topLinePunct w:val="0"/>
              <w:autoSpaceDE w:val="0"/>
              <w:autoSpaceDN w:val="0"/>
              <w:bidi w:val="0"/>
              <w:adjustRightInd w:val="0"/>
              <w:spacing w:before="176" w:line="228" w:lineRule="auto"/>
              <w:ind w:left="87"/>
              <w:rPr>
                <w:rFonts w:ascii="宋体" w:hAnsi="宋体" w:eastAsia="宋体" w:cs="宋体"/>
                <w:sz w:val="20"/>
                <w:szCs w:val="20"/>
              </w:rPr>
            </w:pPr>
            <w:r>
              <w:rPr>
                <w:rFonts w:ascii="宋体" w:hAnsi="宋体" w:eastAsia="宋体" w:cs="宋体"/>
                <w:spacing w:val="4"/>
                <w:sz w:val="20"/>
                <w:szCs w:val="20"/>
              </w:rPr>
              <w:t>姓名</w:t>
            </w:r>
          </w:p>
        </w:tc>
        <w:tc>
          <w:tcPr>
            <w:tcW w:w="1131" w:type="dxa"/>
            <w:tcBorders>
              <w:top w:val="single" w:color="000000" w:sz="10" w:space="0"/>
            </w:tcBorders>
            <w:vAlign w:val="top"/>
          </w:tcPr>
          <w:p w14:paraId="692A5CBB">
            <w:pPr>
              <w:keepNext w:val="0"/>
              <w:keepLines w:val="0"/>
              <w:pageBreakBefore w:val="0"/>
              <w:kinsoku/>
              <w:wordWrap/>
              <w:overflowPunct w:val="0"/>
              <w:topLinePunct w:val="0"/>
              <w:autoSpaceDE w:val="0"/>
              <w:autoSpaceDN w:val="0"/>
              <w:bidi w:val="0"/>
              <w:adjustRightInd w:val="0"/>
              <w:spacing w:before="176" w:line="228" w:lineRule="auto"/>
              <w:ind w:left="89"/>
              <w:rPr>
                <w:rFonts w:ascii="宋体" w:hAnsi="宋体" w:eastAsia="宋体" w:cs="宋体"/>
                <w:sz w:val="20"/>
                <w:szCs w:val="20"/>
              </w:rPr>
            </w:pPr>
            <w:r>
              <w:rPr>
                <w:rFonts w:ascii="宋体" w:hAnsi="宋体" w:eastAsia="宋体" w:cs="宋体"/>
                <w:spacing w:val="4"/>
                <w:sz w:val="20"/>
                <w:szCs w:val="20"/>
              </w:rPr>
              <w:t>职务</w:t>
            </w:r>
          </w:p>
        </w:tc>
        <w:tc>
          <w:tcPr>
            <w:tcW w:w="1131" w:type="dxa"/>
            <w:tcBorders>
              <w:top w:val="single" w:color="000000" w:sz="10" w:space="0"/>
            </w:tcBorders>
            <w:vAlign w:val="top"/>
          </w:tcPr>
          <w:p w14:paraId="2E426B93">
            <w:pPr>
              <w:keepNext w:val="0"/>
              <w:keepLines w:val="0"/>
              <w:pageBreakBefore w:val="0"/>
              <w:kinsoku/>
              <w:wordWrap/>
              <w:overflowPunct w:val="0"/>
              <w:topLinePunct w:val="0"/>
              <w:autoSpaceDE w:val="0"/>
              <w:autoSpaceDN w:val="0"/>
              <w:bidi w:val="0"/>
              <w:adjustRightInd w:val="0"/>
              <w:spacing w:before="176" w:line="230" w:lineRule="auto"/>
              <w:ind w:left="94"/>
              <w:rPr>
                <w:rFonts w:ascii="宋体" w:hAnsi="宋体" w:eastAsia="宋体" w:cs="宋体"/>
                <w:sz w:val="20"/>
                <w:szCs w:val="20"/>
              </w:rPr>
            </w:pPr>
            <w:r>
              <w:rPr>
                <w:rFonts w:ascii="宋体" w:hAnsi="宋体" w:eastAsia="宋体" w:cs="宋体"/>
                <w:spacing w:val="4"/>
                <w:sz w:val="20"/>
                <w:szCs w:val="20"/>
              </w:rPr>
              <w:t>职称</w:t>
            </w:r>
          </w:p>
        </w:tc>
        <w:tc>
          <w:tcPr>
            <w:tcW w:w="4255" w:type="dxa"/>
            <w:tcBorders>
              <w:top w:val="single" w:color="000000" w:sz="10" w:space="0"/>
              <w:right w:val="single" w:color="000000" w:sz="10" w:space="0"/>
            </w:tcBorders>
            <w:vAlign w:val="top"/>
          </w:tcPr>
          <w:p w14:paraId="6C16DFA5">
            <w:pPr>
              <w:keepNext w:val="0"/>
              <w:keepLines w:val="0"/>
              <w:pageBreakBefore w:val="0"/>
              <w:kinsoku/>
              <w:wordWrap/>
              <w:overflowPunct w:val="0"/>
              <w:topLinePunct w:val="0"/>
              <w:autoSpaceDE w:val="0"/>
              <w:autoSpaceDN w:val="0"/>
              <w:bidi w:val="0"/>
              <w:adjustRightInd w:val="0"/>
              <w:spacing w:before="176" w:line="228" w:lineRule="auto"/>
              <w:ind w:left="96"/>
              <w:rPr>
                <w:rFonts w:ascii="宋体" w:hAnsi="宋体" w:eastAsia="宋体" w:cs="宋体"/>
                <w:sz w:val="20"/>
                <w:szCs w:val="20"/>
              </w:rPr>
            </w:pPr>
            <w:r>
              <w:rPr>
                <w:rFonts w:ascii="宋体" w:hAnsi="宋体" w:eastAsia="宋体" w:cs="宋体"/>
                <w:spacing w:val="9"/>
                <w:sz w:val="20"/>
                <w:szCs w:val="20"/>
              </w:rPr>
              <w:t>主要资历、经验及承担过的项目</w:t>
            </w:r>
          </w:p>
        </w:tc>
      </w:tr>
      <w:tr w14:paraId="6657E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2" w:type="dxa"/>
            <w:gridSpan w:val="5"/>
            <w:tcBorders>
              <w:left w:val="single" w:color="000000" w:sz="10" w:space="0"/>
              <w:right w:val="single" w:color="000000" w:sz="10" w:space="0"/>
            </w:tcBorders>
            <w:vAlign w:val="top"/>
          </w:tcPr>
          <w:p w14:paraId="57D2AE04">
            <w:pPr>
              <w:keepNext w:val="0"/>
              <w:keepLines w:val="0"/>
              <w:pageBreakBefore w:val="0"/>
              <w:kinsoku/>
              <w:wordWrap/>
              <w:overflowPunct w:val="0"/>
              <w:topLinePunct w:val="0"/>
              <w:autoSpaceDE w:val="0"/>
              <w:autoSpaceDN w:val="0"/>
              <w:bidi w:val="0"/>
              <w:adjustRightInd w:val="0"/>
              <w:spacing w:before="199" w:line="228" w:lineRule="auto"/>
              <w:ind w:left="91"/>
              <w:jc w:val="center"/>
              <w:rPr>
                <w:rFonts w:ascii="宋体" w:hAnsi="宋体" w:eastAsia="宋体" w:cs="宋体"/>
                <w:sz w:val="20"/>
                <w:szCs w:val="20"/>
              </w:rPr>
            </w:pPr>
            <w:r>
              <w:rPr>
                <w:rFonts w:ascii="宋体" w:hAnsi="宋体" w:eastAsia="宋体" w:cs="宋体"/>
                <w:spacing w:val="6"/>
                <w:sz w:val="20"/>
                <w:szCs w:val="20"/>
              </w:rPr>
              <w:t>一、总部人员</w:t>
            </w:r>
          </w:p>
        </w:tc>
      </w:tr>
      <w:tr w14:paraId="17458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1" w:type="dxa"/>
            <w:tcBorders>
              <w:left w:val="single" w:color="000000" w:sz="10" w:space="0"/>
            </w:tcBorders>
            <w:vAlign w:val="top"/>
          </w:tcPr>
          <w:p w14:paraId="051BF321">
            <w:pPr>
              <w:keepNext w:val="0"/>
              <w:keepLines w:val="0"/>
              <w:pageBreakBefore w:val="0"/>
              <w:kinsoku/>
              <w:wordWrap/>
              <w:overflowPunct w:val="0"/>
              <w:topLinePunct w:val="0"/>
              <w:autoSpaceDE w:val="0"/>
              <w:autoSpaceDN w:val="0"/>
              <w:bidi w:val="0"/>
              <w:adjustRightInd w:val="0"/>
              <w:spacing w:before="172" w:line="228" w:lineRule="auto"/>
              <w:ind w:left="91"/>
              <w:rPr>
                <w:rFonts w:ascii="宋体" w:hAnsi="宋体" w:eastAsia="宋体" w:cs="宋体"/>
                <w:sz w:val="20"/>
                <w:szCs w:val="20"/>
              </w:rPr>
            </w:pPr>
            <w:r>
              <w:rPr>
                <w:rFonts w:ascii="宋体" w:hAnsi="宋体" w:eastAsia="宋体" w:cs="宋体"/>
                <w:spacing w:val="6"/>
                <w:sz w:val="20"/>
                <w:szCs w:val="20"/>
              </w:rPr>
              <w:t>项目主管</w:t>
            </w:r>
          </w:p>
        </w:tc>
        <w:tc>
          <w:tcPr>
            <w:tcW w:w="1414" w:type="dxa"/>
            <w:vAlign w:val="top"/>
          </w:tcPr>
          <w:p w14:paraId="4C27FD1E">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7CA3C7F2">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38676CA">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6559F6A9">
            <w:pPr>
              <w:pStyle w:val="16"/>
              <w:keepNext w:val="0"/>
              <w:keepLines w:val="0"/>
              <w:pageBreakBefore w:val="0"/>
              <w:kinsoku/>
              <w:wordWrap/>
              <w:overflowPunct w:val="0"/>
              <w:topLinePunct w:val="0"/>
              <w:autoSpaceDE w:val="0"/>
              <w:autoSpaceDN w:val="0"/>
              <w:bidi w:val="0"/>
              <w:adjustRightInd w:val="0"/>
            </w:pPr>
          </w:p>
        </w:tc>
      </w:tr>
      <w:tr w14:paraId="62BF5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1" w:type="dxa"/>
            <w:tcBorders>
              <w:left w:val="single" w:color="000000" w:sz="10" w:space="0"/>
              <w:bottom w:val="nil"/>
            </w:tcBorders>
            <w:vAlign w:val="top"/>
          </w:tcPr>
          <w:p w14:paraId="3FA6FD00">
            <w:pPr>
              <w:pStyle w:val="16"/>
              <w:keepNext w:val="0"/>
              <w:keepLines w:val="0"/>
              <w:pageBreakBefore w:val="0"/>
              <w:kinsoku/>
              <w:wordWrap/>
              <w:overflowPunct w:val="0"/>
              <w:topLinePunct w:val="0"/>
              <w:autoSpaceDE w:val="0"/>
              <w:autoSpaceDN w:val="0"/>
              <w:bidi w:val="0"/>
              <w:adjustRightInd w:val="0"/>
              <w:spacing w:line="280" w:lineRule="auto"/>
            </w:pPr>
          </w:p>
          <w:p w14:paraId="161A6C12">
            <w:pPr>
              <w:pStyle w:val="16"/>
              <w:keepNext w:val="0"/>
              <w:keepLines w:val="0"/>
              <w:pageBreakBefore w:val="0"/>
              <w:kinsoku/>
              <w:wordWrap/>
              <w:overflowPunct w:val="0"/>
              <w:topLinePunct w:val="0"/>
              <w:autoSpaceDE w:val="0"/>
              <w:autoSpaceDN w:val="0"/>
              <w:bidi w:val="0"/>
              <w:adjustRightInd w:val="0"/>
              <w:spacing w:line="281" w:lineRule="auto"/>
            </w:pPr>
          </w:p>
          <w:p w14:paraId="51E55B46">
            <w:pPr>
              <w:keepNext w:val="0"/>
              <w:keepLines w:val="0"/>
              <w:pageBreakBefore w:val="0"/>
              <w:kinsoku/>
              <w:wordWrap/>
              <w:overflowPunct w:val="0"/>
              <w:topLinePunct w:val="0"/>
              <w:autoSpaceDE w:val="0"/>
              <w:autoSpaceDN w:val="0"/>
              <w:bidi w:val="0"/>
              <w:adjustRightInd w:val="0"/>
              <w:spacing w:before="65" w:line="228" w:lineRule="auto"/>
              <w:ind w:left="89"/>
              <w:rPr>
                <w:rFonts w:ascii="宋体" w:hAnsi="宋体" w:eastAsia="宋体" w:cs="宋体"/>
                <w:sz w:val="20"/>
                <w:szCs w:val="20"/>
              </w:rPr>
            </w:pPr>
            <w:r>
              <w:rPr>
                <w:rFonts w:ascii="宋体" w:hAnsi="宋体" w:eastAsia="宋体" w:cs="宋体"/>
                <w:spacing w:val="7"/>
                <w:sz w:val="20"/>
                <w:szCs w:val="20"/>
              </w:rPr>
              <w:t>其他人员</w:t>
            </w:r>
          </w:p>
        </w:tc>
        <w:tc>
          <w:tcPr>
            <w:tcW w:w="1414" w:type="dxa"/>
            <w:vAlign w:val="top"/>
          </w:tcPr>
          <w:p w14:paraId="2B61D614">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9CACFC5">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20A5A6E5">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70E3733F">
            <w:pPr>
              <w:pStyle w:val="16"/>
              <w:keepNext w:val="0"/>
              <w:keepLines w:val="0"/>
              <w:pageBreakBefore w:val="0"/>
              <w:kinsoku/>
              <w:wordWrap/>
              <w:overflowPunct w:val="0"/>
              <w:topLinePunct w:val="0"/>
              <w:autoSpaceDE w:val="0"/>
              <w:autoSpaceDN w:val="0"/>
              <w:bidi w:val="0"/>
              <w:adjustRightInd w:val="0"/>
            </w:pPr>
          </w:p>
        </w:tc>
      </w:tr>
      <w:tr w14:paraId="4A0A8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1" w:type="dxa"/>
            <w:vMerge w:val="continue"/>
            <w:tcBorders>
              <w:top w:val="nil"/>
              <w:left w:val="single" w:color="000000" w:sz="10" w:space="0"/>
              <w:bottom w:val="nil"/>
            </w:tcBorders>
            <w:vAlign w:val="top"/>
          </w:tcPr>
          <w:p w14:paraId="05DA37C9">
            <w:pPr>
              <w:pStyle w:val="16"/>
              <w:keepNext w:val="0"/>
              <w:keepLines w:val="0"/>
              <w:pageBreakBefore w:val="0"/>
              <w:kinsoku/>
              <w:wordWrap/>
              <w:overflowPunct w:val="0"/>
              <w:topLinePunct w:val="0"/>
              <w:autoSpaceDE w:val="0"/>
              <w:autoSpaceDN w:val="0"/>
              <w:bidi w:val="0"/>
              <w:adjustRightInd w:val="0"/>
            </w:pPr>
          </w:p>
        </w:tc>
        <w:tc>
          <w:tcPr>
            <w:tcW w:w="1414" w:type="dxa"/>
            <w:vAlign w:val="top"/>
          </w:tcPr>
          <w:p w14:paraId="461CA553">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0612811C">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061BA17">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5058EAFD">
            <w:pPr>
              <w:pStyle w:val="16"/>
              <w:keepNext w:val="0"/>
              <w:keepLines w:val="0"/>
              <w:pageBreakBefore w:val="0"/>
              <w:kinsoku/>
              <w:wordWrap/>
              <w:overflowPunct w:val="0"/>
              <w:topLinePunct w:val="0"/>
              <w:autoSpaceDE w:val="0"/>
              <w:autoSpaceDN w:val="0"/>
              <w:bidi w:val="0"/>
              <w:adjustRightInd w:val="0"/>
            </w:pPr>
          </w:p>
        </w:tc>
      </w:tr>
      <w:tr w14:paraId="70115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restart"/>
            <w:tcBorders>
              <w:top w:val="nil"/>
              <w:left w:val="single" w:color="000000" w:sz="10" w:space="0"/>
            </w:tcBorders>
            <w:vAlign w:val="top"/>
          </w:tcPr>
          <w:p w14:paraId="7367579F">
            <w:pPr>
              <w:pStyle w:val="16"/>
              <w:keepNext w:val="0"/>
              <w:keepLines w:val="0"/>
              <w:pageBreakBefore w:val="0"/>
              <w:kinsoku/>
              <w:wordWrap/>
              <w:overflowPunct w:val="0"/>
              <w:topLinePunct w:val="0"/>
              <w:autoSpaceDE w:val="0"/>
              <w:autoSpaceDN w:val="0"/>
              <w:bidi w:val="0"/>
              <w:adjustRightInd w:val="0"/>
            </w:pPr>
          </w:p>
        </w:tc>
        <w:tc>
          <w:tcPr>
            <w:tcW w:w="1414" w:type="dxa"/>
            <w:vAlign w:val="top"/>
          </w:tcPr>
          <w:p w14:paraId="3F909037">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04C49EE9">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192FDA26">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020ACF82">
            <w:pPr>
              <w:pStyle w:val="16"/>
              <w:keepNext w:val="0"/>
              <w:keepLines w:val="0"/>
              <w:pageBreakBefore w:val="0"/>
              <w:kinsoku/>
              <w:wordWrap/>
              <w:overflowPunct w:val="0"/>
              <w:topLinePunct w:val="0"/>
              <w:autoSpaceDE w:val="0"/>
              <w:autoSpaceDN w:val="0"/>
              <w:bidi w:val="0"/>
              <w:adjustRightInd w:val="0"/>
            </w:pPr>
          </w:p>
        </w:tc>
      </w:tr>
      <w:tr w14:paraId="40257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9812" w:type="dxa"/>
            <w:gridSpan w:val="5"/>
            <w:tcBorders>
              <w:left w:val="single" w:color="000000" w:sz="10" w:space="0"/>
              <w:right w:val="single" w:color="000000" w:sz="10" w:space="0"/>
            </w:tcBorders>
            <w:vAlign w:val="top"/>
          </w:tcPr>
          <w:p w14:paraId="3A416EF0">
            <w:pPr>
              <w:keepNext w:val="0"/>
              <w:keepLines w:val="0"/>
              <w:pageBreakBefore w:val="0"/>
              <w:kinsoku/>
              <w:wordWrap/>
              <w:overflowPunct w:val="0"/>
              <w:topLinePunct w:val="0"/>
              <w:autoSpaceDE w:val="0"/>
              <w:autoSpaceDN w:val="0"/>
              <w:bidi w:val="0"/>
              <w:adjustRightInd w:val="0"/>
              <w:spacing w:before="179" w:line="228" w:lineRule="auto"/>
              <w:ind w:left="91"/>
              <w:jc w:val="center"/>
              <w:rPr>
                <w:rFonts w:ascii="宋体" w:hAnsi="宋体" w:eastAsia="宋体" w:cs="宋体"/>
                <w:sz w:val="20"/>
                <w:szCs w:val="20"/>
              </w:rPr>
            </w:pPr>
            <w:r>
              <w:rPr>
                <w:rFonts w:ascii="宋体" w:hAnsi="宋体" w:eastAsia="宋体" w:cs="宋体"/>
                <w:spacing w:val="7"/>
                <w:sz w:val="20"/>
                <w:szCs w:val="20"/>
              </w:rPr>
              <w:t>二、现场人员</w:t>
            </w:r>
          </w:p>
        </w:tc>
      </w:tr>
      <w:tr w14:paraId="6EAD5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474BC08D">
            <w:pPr>
              <w:keepNext w:val="0"/>
              <w:keepLines w:val="0"/>
              <w:pageBreakBefore w:val="0"/>
              <w:kinsoku/>
              <w:wordWrap/>
              <w:overflowPunct w:val="0"/>
              <w:topLinePunct w:val="0"/>
              <w:autoSpaceDE w:val="0"/>
              <w:autoSpaceDN w:val="0"/>
              <w:bidi w:val="0"/>
              <w:adjustRightInd w:val="0"/>
              <w:spacing w:before="181" w:line="228" w:lineRule="auto"/>
              <w:ind w:left="91"/>
              <w:rPr>
                <w:rFonts w:ascii="宋体" w:hAnsi="宋体" w:eastAsia="宋体" w:cs="宋体"/>
                <w:sz w:val="20"/>
                <w:szCs w:val="20"/>
              </w:rPr>
            </w:pPr>
            <w:r>
              <w:rPr>
                <w:rFonts w:ascii="宋体" w:hAnsi="宋体" w:eastAsia="宋体" w:cs="宋体"/>
                <w:spacing w:val="6"/>
                <w:sz w:val="20"/>
                <w:szCs w:val="20"/>
              </w:rPr>
              <w:t>项目经理</w:t>
            </w:r>
          </w:p>
        </w:tc>
        <w:tc>
          <w:tcPr>
            <w:tcW w:w="1414" w:type="dxa"/>
            <w:vAlign w:val="top"/>
          </w:tcPr>
          <w:p w14:paraId="6A823780">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5E7FE94B">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335411B4">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0D827908">
            <w:pPr>
              <w:pStyle w:val="16"/>
              <w:keepNext w:val="0"/>
              <w:keepLines w:val="0"/>
              <w:pageBreakBefore w:val="0"/>
              <w:kinsoku/>
              <w:wordWrap/>
              <w:overflowPunct w:val="0"/>
              <w:topLinePunct w:val="0"/>
              <w:autoSpaceDE w:val="0"/>
              <w:autoSpaceDN w:val="0"/>
              <w:bidi w:val="0"/>
              <w:adjustRightInd w:val="0"/>
            </w:pPr>
          </w:p>
        </w:tc>
      </w:tr>
      <w:tr w14:paraId="0D9D3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7359B74A">
            <w:pPr>
              <w:keepNext w:val="0"/>
              <w:keepLines w:val="0"/>
              <w:pageBreakBefore w:val="0"/>
              <w:kinsoku/>
              <w:wordWrap/>
              <w:overflowPunct w:val="0"/>
              <w:topLinePunct w:val="0"/>
              <w:autoSpaceDE w:val="0"/>
              <w:autoSpaceDN w:val="0"/>
              <w:bidi w:val="0"/>
              <w:adjustRightInd w:val="0"/>
              <w:spacing w:before="183" w:line="228" w:lineRule="auto"/>
              <w:ind w:left="91"/>
              <w:rPr>
                <w:rFonts w:ascii="宋体" w:hAnsi="宋体" w:eastAsia="宋体" w:cs="宋体"/>
                <w:sz w:val="20"/>
                <w:szCs w:val="20"/>
              </w:rPr>
            </w:pPr>
            <w:r>
              <w:rPr>
                <w:rFonts w:ascii="宋体" w:hAnsi="宋体" w:eastAsia="宋体" w:cs="宋体"/>
                <w:spacing w:val="7"/>
                <w:sz w:val="20"/>
                <w:szCs w:val="20"/>
              </w:rPr>
              <w:t>项目副经理</w:t>
            </w:r>
          </w:p>
        </w:tc>
        <w:tc>
          <w:tcPr>
            <w:tcW w:w="1414" w:type="dxa"/>
            <w:vAlign w:val="top"/>
          </w:tcPr>
          <w:p w14:paraId="7B46DB96">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6AFC9F47">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66D2C38F">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7A0C9B84">
            <w:pPr>
              <w:pStyle w:val="16"/>
              <w:keepNext w:val="0"/>
              <w:keepLines w:val="0"/>
              <w:pageBreakBefore w:val="0"/>
              <w:kinsoku/>
              <w:wordWrap/>
              <w:overflowPunct w:val="0"/>
              <w:topLinePunct w:val="0"/>
              <w:autoSpaceDE w:val="0"/>
              <w:autoSpaceDN w:val="0"/>
              <w:bidi w:val="0"/>
              <w:adjustRightInd w:val="0"/>
            </w:pPr>
          </w:p>
        </w:tc>
      </w:tr>
      <w:tr w14:paraId="2C1A8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3E6BD3BD">
            <w:pPr>
              <w:keepNext w:val="0"/>
              <w:keepLines w:val="0"/>
              <w:pageBreakBefore w:val="0"/>
              <w:kinsoku/>
              <w:wordWrap/>
              <w:overflowPunct w:val="0"/>
              <w:topLinePunct w:val="0"/>
              <w:autoSpaceDE w:val="0"/>
              <w:autoSpaceDN w:val="0"/>
              <w:bidi w:val="0"/>
              <w:adjustRightInd w:val="0"/>
              <w:spacing w:before="182" w:line="228" w:lineRule="auto"/>
              <w:ind w:left="89"/>
              <w:rPr>
                <w:rFonts w:ascii="宋体" w:hAnsi="宋体" w:eastAsia="宋体" w:cs="宋体"/>
                <w:sz w:val="20"/>
                <w:szCs w:val="20"/>
              </w:rPr>
            </w:pPr>
            <w:r>
              <w:rPr>
                <w:rFonts w:ascii="宋体" w:hAnsi="宋体" w:eastAsia="宋体" w:cs="宋体"/>
                <w:spacing w:val="7"/>
                <w:sz w:val="20"/>
                <w:szCs w:val="20"/>
              </w:rPr>
              <w:t>技术负责人</w:t>
            </w:r>
          </w:p>
        </w:tc>
        <w:tc>
          <w:tcPr>
            <w:tcW w:w="1414" w:type="dxa"/>
            <w:vAlign w:val="top"/>
          </w:tcPr>
          <w:p w14:paraId="7FDC8A4F">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772ADD4A">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709631D">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451D19E9">
            <w:pPr>
              <w:pStyle w:val="16"/>
              <w:keepNext w:val="0"/>
              <w:keepLines w:val="0"/>
              <w:pageBreakBefore w:val="0"/>
              <w:kinsoku/>
              <w:wordWrap/>
              <w:overflowPunct w:val="0"/>
              <w:topLinePunct w:val="0"/>
              <w:autoSpaceDE w:val="0"/>
              <w:autoSpaceDN w:val="0"/>
              <w:bidi w:val="0"/>
              <w:adjustRightInd w:val="0"/>
            </w:pPr>
          </w:p>
        </w:tc>
      </w:tr>
      <w:tr w14:paraId="4183F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6D6A581B">
            <w:pPr>
              <w:keepNext w:val="0"/>
              <w:keepLines w:val="0"/>
              <w:pageBreakBefore w:val="0"/>
              <w:kinsoku/>
              <w:wordWrap/>
              <w:overflowPunct w:val="0"/>
              <w:topLinePunct w:val="0"/>
              <w:autoSpaceDE w:val="0"/>
              <w:autoSpaceDN w:val="0"/>
              <w:bidi w:val="0"/>
              <w:adjustRightInd w:val="0"/>
              <w:spacing w:before="185" w:line="226" w:lineRule="auto"/>
              <w:ind w:left="87"/>
              <w:rPr>
                <w:rFonts w:ascii="宋体" w:hAnsi="宋体" w:eastAsia="宋体" w:cs="宋体"/>
                <w:sz w:val="20"/>
                <w:szCs w:val="20"/>
              </w:rPr>
            </w:pPr>
            <w:r>
              <w:rPr>
                <w:rFonts w:ascii="宋体" w:hAnsi="宋体" w:eastAsia="宋体" w:cs="宋体"/>
                <w:spacing w:val="7"/>
                <w:sz w:val="20"/>
                <w:szCs w:val="20"/>
              </w:rPr>
              <w:t>造价管理</w:t>
            </w:r>
          </w:p>
        </w:tc>
        <w:tc>
          <w:tcPr>
            <w:tcW w:w="1414" w:type="dxa"/>
            <w:vAlign w:val="top"/>
          </w:tcPr>
          <w:p w14:paraId="531E62F6">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296A931A">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6EB1810C">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1505967A">
            <w:pPr>
              <w:pStyle w:val="16"/>
              <w:keepNext w:val="0"/>
              <w:keepLines w:val="0"/>
              <w:pageBreakBefore w:val="0"/>
              <w:kinsoku/>
              <w:wordWrap/>
              <w:overflowPunct w:val="0"/>
              <w:topLinePunct w:val="0"/>
              <w:autoSpaceDE w:val="0"/>
              <w:autoSpaceDN w:val="0"/>
              <w:bidi w:val="0"/>
              <w:adjustRightInd w:val="0"/>
            </w:pPr>
          </w:p>
        </w:tc>
      </w:tr>
      <w:tr w14:paraId="6DF7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68B3F25A">
            <w:pPr>
              <w:keepNext w:val="0"/>
              <w:keepLines w:val="0"/>
              <w:pageBreakBefore w:val="0"/>
              <w:kinsoku/>
              <w:wordWrap/>
              <w:overflowPunct w:val="0"/>
              <w:topLinePunct w:val="0"/>
              <w:autoSpaceDE w:val="0"/>
              <w:autoSpaceDN w:val="0"/>
              <w:bidi w:val="0"/>
              <w:adjustRightInd w:val="0"/>
              <w:spacing w:before="184" w:line="228" w:lineRule="auto"/>
              <w:ind w:left="89"/>
              <w:rPr>
                <w:rFonts w:ascii="宋体" w:hAnsi="宋体" w:eastAsia="宋体" w:cs="宋体"/>
                <w:sz w:val="20"/>
                <w:szCs w:val="20"/>
              </w:rPr>
            </w:pPr>
            <w:r>
              <w:rPr>
                <w:rFonts w:ascii="宋体" w:hAnsi="宋体" w:eastAsia="宋体" w:cs="宋体"/>
                <w:spacing w:val="7"/>
                <w:sz w:val="20"/>
                <w:szCs w:val="20"/>
              </w:rPr>
              <w:t>质量管理</w:t>
            </w:r>
          </w:p>
        </w:tc>
        <w:tc>
          <w:tcPr>
            <w:tcW w:w="1414" w:type="dxa"/>
            <w:vAlign w:val="top"/>
          </w:tcPr>
          <w:p w14:paraId="388C4EB7">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A01BBEE">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67CA9D79">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3E5CAD51">
            <w:pPr>
              <w:pStyle w:val="16"/>
              <w:keepNext w:val="0"/>
              <w:keepLines w:val="0"/>
              <w:pageBreakBefore w:val="0"/>
              <w:kinsoku/>
              <w:wordWrap/>
              <w:overflowPunct w:val="0"/>
              <w:topLinePunct w:val="0"/>
              <w:autoSpaceDE w:val="0"/>
              <w:autoSpaceDN w:val="0"/>
              <w:bidi w:val="0"/>
              <w:adjustRightInd w:val="0"/>
            </w:pPr>
          </w:p>
        </w:tc>
      </w:tr>
      <w:tr w14:paraId="245E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69B674D7">
            <w:pPr>
              <w:keepNext w:val="0"/>
              <w:keepLines w:val="0"/>
              <w:pageBreakBefore w:val="0"/>
              <w:kinsoku/>
              <w:wordWrap/>
              <w:overflowPunct w:val="0"/>
              <w:topLinePunct w:val="0"/>
              <w:autoSpaceDE w:val="0"/>
              <w:autoSpaceDN w:val="0"/>
              <w:bidi w:val="0"/>
              <w:adjustRightInd w:val="0"/>
              <w:spacing w:before="186" w:line="227" w:lineRule="auto"/>
              <w:ind w:left="88"/>
              <w:rPr>
                <w:rFonts w:ascii="宋体" w:hAnsi="宋体" w:eastAsia="宋体" w:cs="宋体"/>
                <w:sz w:val="20"/>
                <w:szCs w:val="20"/>
              </w:rPr>
            </w:pPr>
            <w:r>
              <w:rPr>
                <w:rFonts w:ascii="宋体" w:hAnsi="宋体" w:eastAsia="宋体" w:cs="宋体"/>
                <w:spacing w:val="7"/>
                <w:sz w:val="20"/>
                <w:szCs w:val="20"/>
              </w:rPr>
              <w:t>材料管理</w:t>
            </w:r>
          </w:p>
        </w:tc>
        <w:tc>
          <w:tcPr>
            <w:tcW w:w="1414" w:type="dxa"/>
            <w:vAlign w:val="top"/>
          </w:tcPr>
          <w:p w14:paraId="257692A4">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0057BD57">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624639BB">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727D410F">
            <w:pPr>
              <w:pStyle w:val="16"/>
              <w:keepNext w:val="0"/>
              <w:keepLines w:val="0"/>
              <w:pageBreakBefore w:val="0"/>
              <w:kinsoku/>
              <w:wordWrap/>
              <w:overflowPunct w:val="0"/>
              <w:topLinePunct w:val="0"/>
              <w:autoSpaceDE w:val="0"/>
              <w:autoSpaceDN w:val="0"/>
              <w:bidi w:val="0"/>
              <w:adjustRightInd w:val="0"/>
            </w:pPr>
          </w:p>
        </w:tc>
      </w:tr>
      <w:tr w14:paraId="0E0A4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6C8C884B">
            <w:pPr>
              <w:keepNext w:val="0"/>
              <w:keepLines w:val="0"/>
              <w:pageBreakBefore w:val="0"/>
              <w:kinsoku/>
              <w:wordWrap/>
              <w:overflowPunct w:val="0"/>
              <w:topLinePunct w:val="0"/>
              <w:autoSpaceDE w:val="0"/>
              <w:autoSpaceDN w:val="0"/>
              <w:bidi w:val="0"/>
              <w:adjustRightInd w:val="0"/>
              <w:spacing w:before="185" w:line="228" w:lineRule="auto"/>
              <w:ind w:left="88"/>
              <w:rPr>
                <w:rFonts w:ascii="宋体" w:hAnsi="宋体" w:eastAsia="宋体" w:cs="宋体"/>
                <w:sz w:val="20"/>
                <w:szCs w:val="20"/>
              </w:rPr>
            </w:pPr>
            <w:r>
              <w:rPr>
                <w:rFonts w:ascii="宋体" w:hAnsi="宋体" w:eastAsia="宋体" w:cs="宋体"/>
                <w:spacing w:val="7"/>
                <w:sz w:val="20"/>
                <w:szCs w:val="20"/>
              </w:rPr>
              <w:t>计划管理</w:t>
            </w:r>
          </w:p>
        </w:tc>
        <w:tc>
          <w:tcPr>
            <w:tcW w:w="1414" w:type="dxa"/>
            <w:vAlign w:val="top"/>
          </w:tcPr>
          <w:p w14:paraId="1005DB36">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51CA60B">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D5DD7CE">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27EA24B7">
            <w:pPr>
              <w:pStyle w:val="16"/>
              <w:keepNext w:val="0"/>
              <w:keepLines w:val="0"/>
              <w:pageBreakBefore w:val="0"/>
              <w:kinsoku/>
              <w:wordWrap/>
              <w:overflowPunct w:val="0"/>
              <w:topLinePunct w:val="0"/>
              <w:autoSpaceDE w:val="0"/>
              <w:autoSpaceDN w:val="0"/>
              <w:bidi w:val="0"/>
              <w:adjustRightInd w:val="0"/>
            </w:pPr>
          </w:p>
        </w:tc>
      </w:tr>
      <w:tr w14:paraId="65086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0A411FC6">
            <w:pPr>
              <w:keepNext w:val="0"/>
              <w:keepLines w:val="0"/>
              <w:pageBreakBefore w:val="0"/>
              <w:kinsoku/>
              <w:wordWrap/>
              <w:overflowPunct w:val="0"/>
              <w:topLinePunct w:val="0"/>
              <w:autoSpaceDE w:val="0"/>
              <w:autoSpaceDN w:val="0"/>
              <w:bidi w:val="0"/>
              <w:adjustRightInd w:val="0"/>
              <w:spacing w:before="188" w:line="227" w:lineRule="auto"/>
              <w:ind w:left="92"/>
              <w:rPr>
                <w:rFonts w:ascii="宋体" w:hAnsi="宋体" w:eastAsia="宋体" w:cs="宋体"/>
                <w:sz w:val="20"/>
                <w:szCs w:val="20"/>
              </w:rPr>
            </w:pPr>
            <w:r>
              <w:rPr>
                <w:rFonts w:ascii="宋体" w:hAnsi="宋体" w:eastAsia="宋体" w:cs="宋体"/>
                <w:spacing w:val="6"/>
                <w:sz w:val="20"/>
                <w:szCs w:val="20"/>
              </w:rPr>
              <w:t>安全管理</w:t>
            </w:r>
          </w:p>
        </w:tc>
        <w:tc>
          <w:tcPr>
            <w:tcW w:w="1414" w:type="dxa"/>
            <w:vAlign w:val="top"/>
          </w:tcPr>
          <w:p w14:paraId="6E0640B1">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74D2ECA6">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75712FC5">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354CC959">
            <w:pPr>
              <w:pStyle w:val="16"/>
              <w:keepNext w:val="0"/>
              <w:keepLines w:val="0"/>
              <w:pageBreakBefore w:val="0"/>
              <w:kinsoku/>
              <w:wordWrap/>
              <w:overflowPunct w:val="0"/>
              <w:topLinePunct w:val="0"/>
              <w:autoSpaceDE w:val="0"/>
              <w:autoSpaceDN w:val="0"/>
              <w:bidi w:val="0"/>
              <w:adjustRightInd w:val="0"/>
            </w:pPr>
          </w:p>
        </w:tc>
      </w:tr>
      <w:tr w14:paraId="1688D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restart"/>
            <w:tcBorders>
              <w:left w:val="single" w:color="000000" w:sz="10" w:space="0"/>
              <w:bottom w:val="nil"/>
            </w:tcBorders>
            <w:vAlign w:val="top"/>
          </w:tcPr>
          <w:p w14:paraId="784DF502">
            <w:pPr>
              <w:keepNext w:val="0"/>
              <w:keepLines w:val="0"/>
              <w:pageBreakBefore w:val="0"/>
              <w:kinsoku/>
              <w:wordWrap/>
              <w:overflowPunct w:val="0"/>
              <w:topLinePunct w:val="0"/>
              <w:autoSpaceDE w:val="0"/>
              <w:autoSpaceDN w:val="0"/>
              <w:bidi w:val="0"/>
              <w:adjustRightInd w:val="0"/>
              <w:spacing w:before="65" w:line="228" w:lineRule="auto"/>
              <w:ind w:left="89"/>
              <w:outlineLvl w:val="0"/>
              <w:rPr>
                <w:rFonts w:ascii="宋体" w:hAnsi="宋体" w:eastAsia="宋体" w:cs="宋体"/>
                <w:sz w:val="20"/>
                <w:szCs w:val="20"/>
              </w:rPr>
            </w:pPr>
            <w:r>
              <w:rPr>
                <w:rFonts w:ascii="宋体" w:hAnsi="宋体" w:eastAsia="宋体" w:cs="宋体"/>
                <w:spacing w:val="7"/>
                <w:sz w:val="20"/>
                <w:szCs w:val="20"/>
              </w:rPr>
              <w:t>其他人员</w:t>
            </w:r>
          </w:p>
        </w:tc>
        <w:tc>
          <w:tcPr>
            <w:tcW w:w="1414" w:type="dxa"/>
            <w:vAlign w:val="top"/>
          </w:tcPr>
          <w:p w14:paraId="0780D086">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1B9C82B3">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732EBE0">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66CDA72E">
            <w:pPr>
              <w:pStyle w:val="16"/>
              <w:keepNext w:val="0"/>
              <w:keepLines w:val="0"/>
              <w:pageBreakBefore w:val="0"/>
              <w:kinsoku/>
              <w:wordWrap/>
              <w:overflowPunct w:val="0"/>
              <w:topLinePunct w:val="0"/>
              <w:autoSpaceDE w:val="0"/>
              <w:autoSpaceDN w:val="0"/>
              <w:bidi w:val="0"/>
              <w:adjustRightInd w:val="0"/>
            </w:pPr>
          </w:p>
        </w:tc>
      </w:tr>
      <w:tr w14:paraId="53EEB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6C88BDA6">
            <w:pPr>
              <w:pStyle w:val="16"/>
              <w:keepNext w:val="0"/>
              <w:keepLines w:val="0"/>
              <w:pageBreakBefore w:val="0"/>
              <w:kinsoku/>
              <w:wordWrap/>
              <w:overflowPunct w:val="0"/>
              <w:topLinePunct w:val="0"/>
              <w:autoSpaceDE w:val="0"/>
              <w:autoSpaceDN w:val="0"/>
              <w:bidi w:val="0"/>
              <w:adjustRightInd w:val="0"/>
            </w:pPr>
          </w:p>
        </w:tc>
        <w:tc>
          <w:tcPr>
            <w:tcW w:w="1414" w:type="dxa"/>
            <w:vAlign w:val="top"/>
          </w:tcPr>
          <w:p w14:paraId="3CC777C0">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27002C65">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28E33C84">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645C32C1">
            <w:pPr>
              <w:pStyle w:val="16"/>
              <w:keepNext w:val="0"/>
              <w:keepLines w:val="0"/>
              <w:pageBreakBefore w:val="0"/>
              <w:kinsoku/>
              <w:wordWrap/>
              <w:overflowPunct w:val="0"/>
              <w:topLinePunct w:val="0"/>
              <w:autoSpaceDE w:val="0"/>
              <w:autoSpaceDN w:val="0"/>
              <w:bidi w:val="0"/>
              <w:adjustRightInd w:val="0"/>
            </w:pPr>
          </w:p>
        </w:tc>
      </w:tr>
      <w:tr w14:paraId="1EA95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5B6F53D8">
            <w:pPr>
              <w:pStyle w:val="16"/>
              <w:keepNext w:val="0"/>
              <w:keepLines w:val="0"/>
              <w:pageBreakBefore w:val="0"/>
              <w:kinsoku/>
              <w:wordWrap/>
              <w:overflowPunct w:val="0"/>
              <w:topLinePunct w:val="0"/>
              <w:autoSpaceDE w:val="0"/>
              <w:autoSpaceDN w:val="0"/>
              <w:bidi w:val="0"/>
              <w:adjustRightInd w:val="0"/>
            </w:pPr>
          </w:p>
        </w:tc>
        <w:tc>
          <w:tcPr>
            <w:tcW w:w="1414" w:type="dxa"/>
            <w:vAlign w:val="top"/>
          </w:tcPr>
          <w:p w14:paraId="0FCD7371">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470F176B">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6A8AEA05">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59AB2AE6">
            <w:pPr>
              <w:pStyle w:val="16"/>
              <w:keepNext w:val="0"/>
              <w:keepLines w:val="0"/>
              <w:pageBreakBefore w:val="0"/>
              <w:kinsoku/>
              <w:wordWrap/>
              <w:overflowPunct w:val="0"/>
              <w:topLinePunct w:val="0"/>
              <w:autoSpaceDE w:val="0"/>
              <w:autoSpaceDN w:val="0"/>
              <w:bidi w:val="0"/>
              <w:adjustRightInd w:val="0"/>
            </w:pPr>
          </w:p>
        </w:tc>
      </w:tr>
      <w:tr w14:paraId="190CF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4531F833">
            <w:pPr>
              <w:pStyle w:val="16"/>
              <w:keepNext w:val="0"/>
              <w:keepLines w:val="0"/>
              <w:pageBreakBefore w:val="0"/>
              <w:kinsoku/>
              <w:wordWrap/>
              <w:overflowPunct w:val="0"/>
              <w:topLinePunct w:val="0"/>
              <w:autoSpaceDE w:val="0"/>
              <w:autoSpaceDN w:val="0"/>
              <w:bidi w:val="0"/>
              <w:adjustRightInd w:val="0"/>
            </w:pPr>
          </w:p>
        </w:tc>
        <w:tc>
          <w:tcPr>
            <w:tcW w:w="1414" w:type="dxa"/>
            <w:vAlign w:val="top"/>
          </w:tcPr>
          <w:p w14:paraId="59F024C1">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052BAF90">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09D274F3">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57884E82">
            <w:pPr>
              <w:pStyle w:val="16"/>
              <w:keepNext w:val="0"/>
              <w:keepLines w:val="0"/>
              <w:pageBreakBefore w:val="0"/>
              <w:kinsoku/>
              <w:wordWrap/>
              <w:overflowPunct w:val="0"/>
              <w:topLinePunct w:val="0"/>
              <w:autoSpaceDE w:val="0"/>
              <w:autoSpaceDN w:val="0"/>
              <w:bidi w:val="0"/>
              <w:adjustRightInd w:val="0"/>
            </w:pPr>
          </w:p>
        </w:tc>
      </w:tr>
      <w:tr w14:paraId="37902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20E7A5AA">
            <w:pPr>
              <w:pStyle w:val="16"/>
              <w:keepNext w:val="0"/>
              <w:keepLines w:val="0"/>
              <w:pageBreakBefore w:val="0"/>
              <w:kinsoku/>
              <w:wordWrap/>
              <w:overflowPunct w:val="0"/>
              <w:topLinePunct w:val="0"/>
              <w:autoSpaceDE w:val="0"/>
              <w:autoSpaceDN w:val="0"/>
              <w:bidi w:val="0"/>
              <w:adjustRightInd w:val="0"/>
            </w:pPr>
          </w:p>
        </w:tc>
        <w:tc>
          <w:tcPr>
            <w:tcW w:w="1414" w:type="dxa"/>
            <w:vAlign w:val="top"/>
          </w:tcPr>
          <w:p w14:paraId="7F88A97C">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146CA4EC">
            <w:pPr>
              <w:pStyle w:val="16"/>
              <w:keepNext w:val="0"/>
              <w:keepLines w:val="0"/>
              <w:pageBreakBefore w:val="0"/>
              <w:kinsoku/>
              <w:wordWrap/>
              <w:overflowPunct w:val="0"/>
              <w:topLinePunct w:val="0"/>
              <w:autoSpaceDE w:val="0"/>
              <w:autoSpaceDN w:val="0"/>
              <w:bidi w:val="0"/>
              <w:adjustRightInd w:val="0"/>
            </w:pPr>
          </w:p>
        </w:tc>
        <w:tc>
          <w:tcPr>
            <w:tcW w:w="1131" w:type="dxa"/>
            <w:vAlign w:val="top"/>
          </w:tcPr>
          <w:p w14:paraId="1C7046C4">
            <w:pPr>
              <w:pStyle w:val="16"/>
              <w:keepNext w:val="0"/>
              <w:keepLines w:val="0"/>
              <w:pageBreakBefore w:val="0"/>
              <w:kinsoku/>
              <w:wordWrap/>
              <w:overflowPunct w:val="0"/>
              <w:topLinePunct w:val="0"/>
              <w:autoSpaceDE w:val="0"/>
              <w:autoSpaceDN w:val="0"/>
              <w:bidi w:val="0"/>
              <w:adjustRightInd w:val="0"/>
            </w:pPr>
          </w:p>
        </w:tc>
        <w:tc>
          <w:tcPr>
            <w:tcW w:w="4255" w:type="dxa"/>
            <w:tcBorders>
              <w:right w:val="single" w:color="000000" w:sz="10" w:space="0"/>
            </w:tcBorders>
            <w:vAlign w:val="top"/>
          </w:tcPr>
          <w:p w14:paraId="14BDF69A">
            <w:pPr>
              <w:pStyle w:val="16"/>
              <w:keepNext w:val="0"/>
              <w:keepLines w:val="0"/>
              <w:pageBreakBefore w:val="0"/>
              <w:kinsoku/>
              <w:wordWrap/>
              <w:overflowPunct w:val="0"/>
              <w:topLinePunct w:val="0"/>
              <w:autoSpaceDE w:val="0"/>
              <w:autoSpaceDN w:val="0"/>
              <w:bidi w:val="0"/>
              <w:adjustRightInd w:val="0"/>
            </w:pPr>
          </w:p>
        </w:tc>
      </w:tr>
      <w:tr w14:paraId="613EF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1" w:type="dxa"/>
            <w:vMerge w:val="continue"/>
            <w:tcBorders>
              <w:top w:val="nil"/>
              <w:left w:val="single" w:color="000000" w:sz="10" w:space="0"/>
              <w:bottom w:val="single" w:color="000000" w:sz="10" w:space="0"/>
            </w:tcBorders>
            <w:vAlign w:val="top"/>
          </w:tcPr>
          <w:p w14:paraId="13A3207F">
            <w:pPr>
              <w:pStyle w:val="16"/>
              <w:keepNext w:val="0"/>
              <w:keepLines w:val="0"/>
              <w:pageBreakBefore w:val="0"/>
              <w:kinsoku/>
              <w:wordWrap/>
              <w:overflowPunct w:val="0"/>
              <w:topLinePunct w:val="0"/>
              <w:autoSpaceDE w:val="0"/>
              <w:autoSpaceDN w:val="0"/>
              <w:bidi w:val="0"/>
              <w:adjustRightInd w:val="0"/>
            </w:pPr>
          </w:p>
        </w:tc>
        <w:tc>
          <w:tcPr>
            <w:tcW w:w="1414" w:type="dxa"/>
            <w:tcBorders>
              <w:bottom w:val="single" w:color="000000" w:sz="10" w:space="0"/>
            </w:tcBorders>
            <w:vAlign w:val="top"/>
          </w:tcPr>
          <w:p w14:paraId="6F8D32DC">
            <w:pPr>
              <w:pStyle w:val="16"/>
              <w:keepNext w:val="0"/>
              <w:keepLines w:val="0"/>
              <w:pageBreakBefore w:val="0"/>
              <w:kinsoku/>
              <w:wordWrap/>
              <w:overflowPunct w:val="0"/>
              <w:topLinePunct w:val="0"/>
              <w:autoSpaceDE w:val="0"/>
              <w:autoSpaceDN w:val="0"/>
              <w:bidi w:val="0"/>
              <w:adjustRightInd w:val="0"/>
            </w:pPr>
          </w:p>
        </w:tc>
        <w:tc>
          <w:tcPr>
            <w:tcW w:w="1131" w:type="dxa"/>
            <w:tcBorders>
              <w:bottom w:val="single" w:color="000000" w:sz="10" w:space="0"/>
            </w:tcBorders>
            <w:vAlign w:val="top"/>
          </w:tcPr>
          <w:p w14:paraId="413ED564">
            <w:pPr>
              <w:pStyle w:val="16"/>
              <w:keepNext w:val="0"/>
              <w:keepLines w:val="0"/>
              <w:pageBreakBefore w:val="0"/>
              <w:kinsoku/>
              <w:wordWrap/>
              <w:overflowPunct w:val="0"/>
              <w:topLinePunct w:val="0"/>
              <w:autoSpaceDE w:val="0"/>
              <w:autoSpaceDN w:val="0"/>
              <w:bidi w:val="0"/>
              <w:adjustRightInd w:val="0"/>
            </w:pPr>
          </w:p>
        </w:tc>
        <w:tc>
          <w:tcPr>
            <w:tcW w:w="1131" w:type="dxa"/>
            <w:tcBorders>
              <w:bottom w:val="single" w:color="000000" w:sz="10" w:space="0"/>
            </w:tcBorders>
            <w:vAlign w:val="top"/>
          </w:tcPr>
          <w:p w14:paraId="0F96E56A">
            <w:pPr>
              <w:pStyle w:val="16"/>
              <w:keepNext w:val="0"/>
              <w:keepLines w:val="0"/>
              <w:pageBreakBefore w:val="0"/>
              <w:kinsoku/>
              <w:wordWrap/>
              <w:overflowPunct w:val="0"/>
              <w:topLinePunct w:val="0"/>
              <w:autoSpaceDE w:val="0"/>
              <w:autoSpaceDN w:val="0"/>
              <w:bidi w:val="0"/>
              <w:adjustRightInd w:val="0"/>
            </w:pPr>
          </w:p>
        </w:tc>
        <w:tc>
          <w:tcPr>
            <w:tcW w:w="4255" w:type="dxa"/>
            <w:tcBorders>
              <w:bottom w:val="single" w:color="000000" w:sz="10" w:space="0"/>
              <w:right w:val="single" w:color="000000" w:sz="10" w:space="0"/>
            </w:tcBorders>
            <w:vAlign w:val="top"/>
          </w:tcPr>
          <w:p w14:paraId="5035AB87">
            <w:pPr>
              <w:pStyle w:val="16"/>
              <w:keepNext w:val="0"/>
              <w:keepLines w:val="0"/>
              <w:pageBreakBefore w:val="0"/>
              <w:kinsoku/>
              <w:wordWrap/>
              <w:overflowPunct w:val="0"/>
              <w:topLinePunct w:val="0"/>
              <w:autoSpaceDE w:val="0"/>
              <w:autoSpaceDN w:val="0"/>
              <w:bidi w:val="0"/>
              <w:adjustRightInd w:val="0"/>
            </w:pPr>
          </w:p>
        </w:tc>
      </w:tr>
    </w:tbl>
    <w:p w14:paraId="54BF5BF8">
      <w:pPr>
        <w:keepNext w:val="0"/>
        <w:keepLines w:val="0"/>
        <w:pageBreakBefore w:val="0"/>
        <w:kinsoku/>
        <w:wordWrap/>
        <w:overflowPunct w:val="0"/>
        <w:topLinePunct w:val="0"/>
        <w:autoSpaceDE w:val="0"/>
        <w:autoSpaceDN w:val="0"/>
        <w:bidi w:val="0"/>
        <w:adjustRightInd w:val="0"/>
        <w:rPr>
          <w:rFonts w:ascii="Arial"/>
          <w:sz w:val="21"/>
        </w:rPr>
      </w:pPr>
    </w:p>
    <w:sectPr>
      <w:pgSz w:w="11907" w:h="16840"/>
      <w:pgMar w:top="1417" w:right="1417" w:bottom="1417" w:left="141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D8E90">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DF672A"/>
    <w:multiLevelType w:val="singleLevel"/>
    <w:tmpl w:val="7DDF672A"/>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030BA8"/>
    <w:rsid w:val="00564299"/>
    <w:rsid w:val="021968D1"/>
    <w:rsid w:val="03116B24"/>
    <w:rsid w:val="0A5D002F"/>
    <w:rsid w:val="0CA84E57"/>
    <w:rsid w:val="0FF7412C"/>
    <w:rsid w:val="14F31E8D"/>
    <w:rsid w:val="160F7CF5"/>
    <w:rsid w:val="174B20BF"/>
    <w:rsid w:val="1A2E4BEE"/>
    <w:rsid w:val="1A7840BB"/>
    <w:rsid w:val="1C94754B"/>
    <w:rsid w:val="214747DD"/>
    <w:rsid w:val="216E7FC6"/>
    <w:rsid w:val="228D4227"/>
    <w:rsid w:val="22B31497"/>
    <w:rsid w:val="241F2DF7"/>
    <w:rsid w:val="25EB7E37"/>
    <w:rsid w:val="27690BB5"/>
    <w:rsid w:val="2C9A6113"/>
    <w:rsid w:val="2FF662DE"/>
    <w:rsid w:val="301B756B"/>
    <w:rsid w:val="36580192"/>
    <w:rsid w:val="393810A1"/>
    <w:rsid w:val="3EF47905"/>
    <w:rsid w:val="3F125FDD"/>
    <w:rsid w:val="3F5C54AA"/>
    <w:rsid w:val="40235E44"/>
    <w:rsid w:val="435C3CCA"/>
    <w:rsid w:val="43EC1A32"/>
    <w:rsid w:val="440417A2"/>
    <w:rsid w:val="46A26804"/>
    <w:rsid w:val="475E44B5"/>
    <w:rsid w:val="49DD2C0A"/>
    <w:rsid w:val="4A5E657A"/>
    <w:rsid w:val="4B596F2D"/>
    <w:rsid w:val="4C013661"/>
    <w:rsid w:val="4D064A36"/>
    <w:rsid w:val="4F111E0D"/>
    <w:rsid w:val="554503F2"/>
    <w:rsid w:val="566D1FBC"/>
    <w:rsid w:val="59723DF0"/>
    <w:rsid w:val="5B445318"/>
    <w:rsid w:val="5BC87CF7"/>
    <w:rsid w:val="5C1E0082"/>
    <w:rsid w:val="5E0C2021"/>
    <w:rsid w:val="624E7ECF"/>
    <w:rsid w:val="64531F08"/>
    <w:rsid w:val="64947318"/>
    <w:rsid w:val="65CE23AE"/>
    <w:rsid w:val="66703465"/>
    <w:rsid w:val="66AF3F8D"/>
    <w:rsid w:val="68D777CC"/>
    <w:rsid w:val="6D083A75"/>
    <w:rsid w:val="6DB1683D"/>
    <w:rsid w:val="73DB2866"/>
    <w:rsid w:val="74810E2C"/>
    <w:rsid w:val="75504B8E"/>
    <w:rsid w:val="766F7295"/>
    <w:rsid w:val="77812B54"/>
    <w:rsid w:val="77FF1C64"/>
    <w:rsid w:val="786B1CDE"/>
    <w:rsid w:val="7AD01227"/>
    <w:rsid w:val="7D6825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7">
    <w:name w:val="heading 2"/>
    <w:basedOn w:val="1"/>
    <w:next w:val="1"/>
    <w:semiHidden/>
    <w:unhideWhenUsed/>
    <w:qFormat/>
    <w:uiPriority w:val="0"/>
    <w:pPr>
      <w:spacing w:line="360" w:lineRule="auto"/>
      <w:jc w:val="center"/>
      <w:outlineLvl w:val="1"/>
    </w:pPr>
    <w:rPr>
      <w:rFonts w:ascii="宋体" w:hAnsi="宋体" w:eastAsia="宋体" w:cs="宋体"/>
      <w:b/>
      <w:sz w:val="24"/>
      <w:szCs w:val="2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4"/>
    <w:qFormat/>
    <w:uiPriority w:val="0"/>
    <w:pPr>
      <w:ind w:firstLine="420" w:firstLineChars="100"/>
    </w:pPr>
  </w:style>
  <w:style w:type="paragraph" w:styleId="3">
    <w:name w:val="Body Text"/>
    <w:basedOn w:val="1"/>
    <w:semiHidden/>
    <w:qFormat/>
    <w:uiPriority w:val="0"/>
    <w:rPr>
      <w:rFonts w:ascii="宋体" w:hAnsi="宋体" w:eastAsia="宋体" w:cs="宋体"/>
      <w:sz w:val="30"/>
      <w:szCs w:val="30"/>
      <w:lang w:val="en-US" w:eastAsia="en-US" w:bidi="ar-SA"/>
    </w:rPr>
  </w:style>
  <w:style w:type="paragraph" w:styleId="4">
    <w:name w:val="Body Text First Indent 2"/>
    <w:basedOn w:val="5"/>
    <w:next w:val="1"/>
    <w:unhideWhenUsed/>
    <w:qFormat/>
    <w:uiPriority w:val="99"/>
    <w:pPr>
      <w:ind w:firstLine="420"/>
    </w:pPr>
  </w:style>
  <w:style w:type="paragraph" w:styleId="5">
    <w:name w:val="Body Text Indent"/>
    <w:basedOn w:val="1"/>
    <w:next w:val="6"/>
    <w:qFormat/>
    <w:uiPriority w:val="0"/>
    <w:pPr>
      <w:spacing w:after="120"/>
      <w:ind w:left="420" w:leftChars="200"/>
    </w:pPr>
  </w:style>
  <w:style w:type="paragraph" w:styleId="6">
    <w:name w:val="envelope return"/>
    <w:basedOn w:val="1"/>
    <w:qFormat/>
    <w:uiPriority w:val="0"/>
    <w:pPr>
      <w:snapToGrid w:val="0"/>
    </w:pPr>
    <w:rPr>
      <w:rFonts w:ascii="Arial" w:hAnsi="Arial"/>
    </w:rPr>
  </w:style>
  <w:style w:type="paragraph" w:styleId="8">
    <w:name w:val="footer"/>
    <w:basedOn w:val="1"/>
    <w:qFormat/>
    <w:uiPriority w:val="0"/>
    <w:pPr>
      <w:tabs>
        <w:tab w:val="center" w:pos="4153"/>
        <w:tab w:val="right" w:pos="8306"/>
      </w:tabs>
      <w:snapToGrid w:val="0"/>
      <w:jc w:val="left"/>
    </w:pPr>
    <w:rPr>
      <w:rFonts w:ascii="Times New Roman" w:hAnsi="Times New Roman" w:cs="Times New Roman"/>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10">
    <w:name w:val="Body Text 2"/>
    <w:basedOn w:val="1"/>
    <w:qFormat/>
    <w:uiPriority w:val="0"/>
    <w:rPr>
      <w:rFonts w:ascii="Times New Roman" w:hAnsi="Times New Roman" w:eastAsia="楷体_GB2312" w:cs="Times New Roman"/>
      <w:sz w:val="32"/>
    </w:rPr>
  </w:style>
  <w:style w:type="character" w:styleId="13">
    <w:name w:val="Strong"/>
    <w:qFormat/>
    <w:uiPriority w:val="22"/>
    <w:rPr>
      <w:b/>
      <w:bCs/>
    </w:rPr>
  </w:style>
  <w:style w:type="character" w:styleId="14">
    <w:name w:val="page number"/>
    <w:basedOn w:val="12"/>
    <w:qFormat/>
    <w:uiPriority w:val="0"/>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Arial" w:hAnsi="Arial" w:eastAsia="Arial" w:cs="Arial"/>
      <w:sz w:val="21"/>
      <w:szCs w:val="21"/>
      <w:lang w:val="en-US" w:eastAsia="en-US" w:bidi="ar-SA"/>
    </w:rPr>
  </w:style>
  <w:style w:type="paragraph" w:customStyle="1" w:styleId="1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2884</Words>
  <Characters>3092</Characters>
  <TotalTime>3</TotalTime>
  <ScaleCrop>false</ScaleCrop>
  <LinksUpToDate>false</LinksUpToDate>
  <CharactersWithSpaces>3497</CharactersWithSpaces>
  <Application>WPS Office_12.8.2.17838_F1E327BC-269C-435d-A152-05C5408002CA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2025-08-27T17:56:00Z</dcterms:created>
  <dc:creator>微软用户</dc:creator>
  <cp:lastModifiedBy>岁月静好</cp:lastModifiedBy>
  <dcterms:modified xsi:type="dcterms:W3CDTF">2025-09-10T01:48:38Z</dcterms:modified>
  <dc:title>附件1：招标评分办法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2025-08-27T18:30:33Z</vt:filetime>
  </property>
  <property fmtid="{D5CDD505-2E9C-101B-9397-08002B2CF9AE}" pid="4" name="KSOTemplateDocerSaveRecord">
    <vt:lpwstr>eyJoZGlkIjoiMTM5OGUxZTYyMGY0YWE5MzI3YzhlMDQ5YTFjYzkxMzciLCJ1c2VySWQiOiI0NjcyMTQyOTgifQ==</vt:lpwstr>
  </property>
  <property fmtid="{D5CDD505-2E9C-101B-9397-08002B2CF9AE}" pid="5" name="KSOProductBuildVer">
    <vt:lpwstr>2052-12.8.2.17838</vt:lpwstr>
  </property>
  <property fmtid="{D5CDD505-2E9C-101B-9397-08002B2CF9AE}" pid="6" name="ICV">
    <vt:lpwstr>AD72449DFEBE40A5A766BE91FE436080_13</vt:lpwstr>
  </property>
</Properties>
</file>