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河南水利与环境职业学院人工智能技术应用专业资源库建设项目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bookmarkStart w:id="0" w:name="_GoBack"/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河南圆之周信息科技有限公司</w:t>
      </w:r>
      <w:bookmarkEnd w:id="0"/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68EC051F"/>
    <w:rsid w:val="72F63744"/>
    <w:rsid w:val="730D0617"/>
    <w:rsid w:val="7BE53EFC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2025-08-20T01:18:49Z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eyJoZGlkIjoiMmQyNWZhODAzMTJjMWEwNjhiNWNjZmU1MzhkMGJiNTgiLCJ1c2VySWQiOiIyMjEzMTQ2NDYifQ==</vt:lpwstr>
  </property>
</Properties>
</file>