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4C0EC">
      <w:pPr>
        <w:spacing w:line="360" w:lineRule="auto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-SA"/>
        </w:rPr>
        <w:t>专家评审结果及其它供应商未成交信息</w:t>
      </w:r>
    </w:p>
    <w:p w14:paraId="0FE3BB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40" w:firstLineChars="300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</w:pPr>
    </w:p>
    <w:p w14:paraId="2FD22C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40" w:firstLineChars="3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bookmarkStart w:id="0" w:name="_GoBack"/>
      <w:bookmarkEnd w:id="0"/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专家评审结果及其它供应商未成交信息：第一推荐中标候选人：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河南鹏鲲建筑工程有限公司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（得分：89.40；最终报价：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3569050.75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元）；第二推荐中标候选人：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河南郎天建筑工程有限公司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（得分：83.46；最终报价：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3609587.88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元）；第三推荐中标候选人：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河南省德峰公路工程有限公司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（得分：82.22；最终报价：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3614413.83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元）；采购人依法确定第一推荐中标候选人为本项目成交供应商。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zZmJjODNlODliODZlNDcwY2E1MTBiZWEzNmY0OGEifQ=="/>
  </w:docVars>
  <w:rsids>
    <w:rsidRoot w:val="37ED5FDF"/>
    <w:rsid w:val="18FC1552"/>
    <w:rsid w:val="37ED5FDF"/>
    <w:rsid w:val="41EF05F3"/>
    <w:rsid w:val="46655BEC"/>
    <w:rsid w:val="52D67F37"/>
    <w:rsid w:val="5B9D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212</Characters>
  <Lines>0</Lines>
  <Paragraphs>0</Paragraphs>
  <TotalTime>0</TotalTime>
  <ScaleCrop>false</ScaleCrop>
  <LinksUpToDate>false</LinksUpToDate>
  <CharactersWithSpaces>212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2022-10-14T06:54:00Z</dcterms:created>
  <dc:creator>NTKO</dc:creator>
  <cp:lastModifiedBy>NTKO</cp:lastModifiedBy>
  <dcterms:modified xsi:type="dcterms:W3CDTF">2025-03-06T06:56:23Z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C3A7D77E40DB4BE8936D05918DF2B3B3</vt:lpwstr>
  </property>
  <property fmtid="{D5CDD505-2E9C-101B-9397-08002B2CF9AE}" pid="4" name="KSOTemplateDocerSaveRecord">
    <vt:lpwstr>eyJoZGlkIjoiOGEzZmJjODNlODliODZlNDcwY2E1MTBiZWEzNmY0OGEifQ==</vt:lpwstr>
  </property>
</Properties>
</file>