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1205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val="en-US" w:eastAsia="zh-CN" w:bidi="ar"/>
        </w:rPr>
        <w:t>巩义市文物局博物馆馆藏青铜器保护修复项目</w:t>
      </w:r>
    </w:p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15E84C57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评委根据磋商文件规定的评分办法，从各投标人的价格、技术等方面进行了详细评审。根据详评情况，磋商小组各评委独立打分。汇总后，取各评委评分的算术平均分作为该投标人的最终得分。经磋商小组评审，各投标人最终得分如下：</w:t>
      </w:r>
    </w:p>
    <w:p w14:paraId="2765733B">
      <w:pPr>
        <w:tabs>
          <w:tab w:val="left" w:pos="1800"/>
        </w:tabs>
        <w:spacing w:line="440" w:lineRule="exact"/>
        <w:ind w:firstLine="45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</w:p>
    <w:tbl>
      <w:tblPr>
        <w:tblStyle w:val="9"/>
        <w:tblpPr w:leftFromText="180" w:rightFromText="180" w:vertAnchor="text" w:tblpXSpec="center" w:tblpY="94"/>
        <w:tblOverlap w:val="never"/>
        <w:tblW w:w="8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675"/>
        <w:gridCol w:w="1650"/>
        <w:gridCol w:w="945"/>
        <w:gridCol w:w="8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75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50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945" w:type="dxa"/>
            <w:vAlign w:val="center"/>
          </w:tcPr>
          <w:p w14:paraId="45B797E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815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75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河北艺晟文化遗产保护有限公司</w:t>
            </w:r>
          </w:p>
        </w:tc>
        <w:tc>
          <w:tcPr>
            <w:tcW w:w="1650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996500</w:t>
            </w:r>
          </w:p>
        </w:tc>
        <w:tc>
          <w:tcPr>
            <w:tcW w:w="945" w:type="dxa"/>
            <w:vAlign w:val="center"/>
          </w:tcPr>
          <w:p w14:paraId="463BB6F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88.33</w:t>
            </w:r>
          </w:p>
        </w:tc>
        <w:tc>
          <w:tcPr>
            <w:tcW w:w="815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75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山东润古轩文物保护工程有限公司</w:t>
            </w:r>
          </w:p>
        </w:tc>
        <w:tc>
          <w:tcPr>
            <w:tcW w:w="1650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997000</w:t>
            </w:r>
          </w:p>
        </w:tc>
        <w:tc>
          <w:tcPr>
            <w:tcW w:w="945" w:type="dxa"/>
            <w:vAlign w:val="center"/>
          </w:tcPr>
          <w:p w14:paraId="0907F4B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68.65</w:t>
            </w:r>
          </w:p>
        </w:tc>
        <w:tc>
          <w:tcPr>
            <w:tcW w:w="815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75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湖北喆霖苑文化发展有限公司</w:t>
            </w:r>
          </w:p>
        </w:tc>
        <w:tc>
          <w:tcPr>
            <w:tcW w:w="1650" w:type="dxa"/>
            <w:vAlign w:val="center"/>
          </w:tcPr>
          <w:p w14:paraId="4EA4D04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996800</w:t>
            </w:r>
          </w:p>
        </w:tc>
        <w:tc>
          <w:tcPr>
            <w:tcW w:w="945" w:type="dxa"/>
            <w:vAlign w:val="center"/>
          </w:tcPr>
          <w:p w14:paraId="33DCCD9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66.66</w:t>
            </w:r>
          </w:p>
        </w:tc>
        <w:tc>
          <w:tcPr>
            <w:tcW w:w="815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44D98F87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河北艺晟文化遗产保护有限公司</w:t>
      </w:r>
      <w:bookmarkStart w:id="0" w:name="_GoBack"/>
      <w:bookmarkEnd w:id="0"/>
    </w:p>
    <w:p w14:paraId="27794E1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山东润古轩文物保护工程有限公司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湖北喆霖苑文化发展有限公司</w:t>
      </w:r>
    </w:p>
    <w:p w14:paraId="33146973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61B917E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E7EF49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1C692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B3CFD9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AEEE36D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0C8A3EC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6248B1C"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17FA04D">
      <w:pPr>
        <w:pStyle w:val="3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D5DF5FC">
      <w:pPr>
        <w:pStyle w:val="4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6167EF3">
      <w:pPr>
        <w:pStyle w:val="5"/>
        <w:rPr>
          <w:rFonts w:hint="eastAsia"/>
          <w:lang w:val="en-US" w:eastAsia="zh-CN"/>
        </w:rPr>
      </w:pPr>
    </w:p>
    <w:p w14:paraId="3353DAE6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1036487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3442CBF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B6C5E87"/>
    <w:rsid w:val="0B725406"/>
    <w:rsid w:val="0C7071E4"/>
    <w:rsid w:val="0C92325B"/>
    <w:rsid w:val="102B5C60"/>
    <w:rsid w:val="13950B66"/>
    <w:rsid w:val="13C678FC"/>
    <w:rsid w:val="14B04F20"/>
    <w:rsid w:val="15EE3555"/>
    <w:rsid w:val="1D0D1432"/>
    <w:rsid w:val="1F3225AD"/>
    <w:rsid w:val="2DE2434A"/>
    <w:rsid w:val="2E913546"/>
    <w:rsid w:val="30BB0AEF"/>
    <w:rsid w:val="30C54B24"/>
    <w:rsid w:val="3406680D"/>
    <w:rsid w:val="391D4354"/>
    <w:rsid w:val="41FA709D"/>
    <w:rsid w:val="42885319"/>
    <w:rsid w:val="437F4BFE"/>
    <w:rsid w:val="47672D93"/>
    <w:rsid w:val="4A231F5B"/>
    <w:rsid w:val="4C1C2604"/>
    <w:rsid w:val="4DA7500B"/>
    <w:rsid w:val="4E860C0A"/>
    <w:rsid w:val="50EC48E0"/>
    <w:rsid w:val="54191856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qFormat/>
    <w:uiPriority w:val="0"/>
    <w:pPr>
      <w:spacing w:line="420" w:lineRule="atLeast"/>
    </w:pPr>
  </w:style>
  <w:style w:type="paragraph" w:styleId="6">
    <w:name w:val="toc 1"/>
    <w:basedOn w:val="1"/>
    <w:next w:val="1"/>
    <w:qFormat/>
    <w:uiPriority w:val="39"/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  <w:rPr>
      <w:vanish/>
    </w:rPr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character" w:customStyle="1" w:styleId="23">
    <w:name w:val="toolbarlabel2"/>
    <w:basedOn w:val="10"/>
    <w:qFormat/>
    <w:uiPriority w:val="0"/>
  </w:style>
  <w:style w:type="character" w:customStyle="1" w:styleId="24">
    <w:name w:val="toolbarlabel"/>
    <w:basedOn w:val="10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1029</Words>
  <Characters>1155</Characters>
  <Lines>0</Lines>
  <Paragraphs>0</Paragraphs>
  <TotalTime>3</TotalTime>
  <ScaleCrop>false</ScaleCrop>
  <LinksUpToDate>false</LinksUpToDate>
  <CharactersWithSpaces>1174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A       阳</cp:lastModifiedBy>
  <dcterms:modified xsi:type="dcterms:W3CDTF">2025-07-10T06:50:50Z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eyJoZGlkIjoiZDBiMzBkMGM5MmE5ODFlYWRkZGQ2NTBjM2I3ZDExMmQiLCJ1c2VySWQiOiI2Mzg2MDAxMzIifQ==</vt:lpwstr>
  </property>
</Properties>
</file>