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688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11D95B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646C1A3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2E14A14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2E11DEEC">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E2D65A8">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27B54AC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2A8DBD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2E3B6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河南省南阳市中级人民法院南阳市   </w:t>
      </w:r>
    </w:p>
    <w:p w14:paraId="62E1F31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中级人民法院信息化设备采购项目   </w:t>
      </w:r>
    </w:p>
    <w:p w14:paraId="1D1AC2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color w:val="auto"/>
          <w:spacing w:val="-17"/>
          <w:sz w:val="32"/>
          <w:szCs w:val="32"/>
        </w:rPr>
        <w:t>项目编号</w:t>
      </w:r>
      <w:r>
        <w:rPr>
          <w:rFonts w:hint="eastAsia" w:asciiTheme="minorEastAsia" w:hAnsiTheme="minorEastAsia" w:eastAsiaTheme="minorEastAsia" w:cstheme="minorEastAsia"/>
          <w:b/>
          <w:bCs/>
          <w:color w:val="auto"/>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豫财招标采购-2026-459         </w:t>
      </w:r>
    </w:p>
    <w:p w14:paraId="1E1731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豫财招标采购-2026-459-1        </w:t>
      </w:r>
    </w:p>
    <w:p w14:paraId="22F044B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南阳市中级人民法院          </w:t>
      </w:r>
    </w:p>
    <w:p w14:paraId="57FF607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71F90DE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263F71C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DF7E06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1C23AD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8F88C8C">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BFC2B3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0655D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86E742">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7515B54F">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F94C638">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5A1C40D">
          <w:pPr>
            <w:pStyle w:val="7"/>
            <w:keepNext w:val="0"/>
            <w:keepLines w:val="0"/>
            <w:pageBreakBefore w:val="0"/>
            <w:kinsoku/>
            <w:wordWrap w:val="0"/>
            <w:overflowPunct/>
            <w:topLinePunct w:val="0"/>
            <w:bidi w:val="0"/>
            <w:jc w:val="both"/>
            <w:rPr>
              <w:rFonts w:hint="eastAsia"/>
              <w:shd w:val="clear" w:color="FFFFFF" w:fill="D9D9D9"/>
            </w:rPr>
          </w:pPr>
        </w:p>
        <w:p w14:paraId="274AB8F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929E50A">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AF18D26">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7D7C06CC">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001433CD">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2A94C57">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75E3B4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086D38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08B9D6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85F6C3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3D63E5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91C912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30AB7F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12B29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50B2A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B835FA9">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800042">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352AB0">
      <w:pPr>
        <w:pStyle w:val="2"/>
        <w:ind w:left="0" w:leftChars="0" w:firstLine="0" w:firstLineChars="0"/>
        <w:rPr>
          <w:rFonts w:hint="eastAsia"/>
        </w:rPr>
      </w:pPr>
    </w:p>
    <w:p w14:paraId="1F65A1A1">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9184E1">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CC1FC79">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767097">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16ABC0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29AEF5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5EFE2F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B0CD7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color w:val="auto"/>
          <w:spacing w:val="-25"/>
          <w:sz w:val="24"/>
          <w:szCs w:val="24"/>
        </w:rPr>
        <w:t>.项目编号：豫财招标采购-2026-459</w:t>
      </w:r>
    </w:p>
    <w:p w14:paraId="6AC64E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2.项目名称：河南省南阳市中级人民法院南阳市中级人民法院信息化设备采购项目</w:t>
      </w:r>
    </w:p>
    <w:p w14:paraId="7C218C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280.2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280.2 </w:t>
      </w:r>
      <w:r>
        <w:rPr>
          <w:rFonts w:hint="eastAsia" w:asciiTheme="minorEastAsia" w:hAnsiTheme="minorEastAsia" w:eastAsiaTheme="minorEastAsia" w:cstheme="minorEastAsia"/>
          <w:spacing w:val="-14"/>
          <w:sz w:val="24"/>
          <w:szCs w:val="24"/>
        </w:rPr>
        <w:t>万元</w:t>
      </w:r>
    </w:p>
    <w:p w14:paraId="4B3E32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54A4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BA4FF9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4B0DEC5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D80E0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E3B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45E8F813">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豫财招标采购-2026-459</w:t>
            </w:r>
            <w:r>
              <w:rPr>
                <w:rFonts w:hint="eastAsia" w:asciiTheme="minorEastAsia" w:hAnsiTheme="minorEastAsia" w:eastAsiaTheme="minorEastAsia" w:cstheme="minorEastAsia"/>
                <w:sz w:val="24"/>
                <w:szCs w:val="24"/>
                <w:lang w:val="en-US" w:eastAsia="zh-CN"/>
              </w:rPr>
              <w:t>-1</w:t>
            </w:r>
          </w:p>
        </w:tc>
        <w:tc>
          <w:tcPr>
            <w:tcW w:w="4215" w:type="dxa"/>
            <w:vAlign w:val="center"/>
          </w:tcPr>
          <w:p w14:paraId="3A5D707C">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河南省南阳市中级人民法院南阳市中级人民法院信息化设备采购项目</w:t>
            </w:r>
          </w:p>
        </w:tc>
        <w:tc>
          <w:tcPr>
            <w:tcW w:w="2321" w:type="dxa"/>
            <w:vAlign w:val="center"/>
          </w:tcPr>
          <w:p w14:paraId="17E72C93">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2802000</w:t>
            </w:r>
          </w:p>
        </w:tc>
      </w:tr>
    </w:tbl>
    <w:p w14:paraId="640A8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7D37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55FEF42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1270197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683BE60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7E9CB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6907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73CBB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21264DF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4F远程观摩/案件讨论室显示系统</w:t>
            </w:r>
          </w:p>
        </w:tc>
        <w:tc>
          <w:tcPr>
            <w:tcW w:w="1365" w:type="dxa"/>
            <w:shd w:val="clear" w:color="000000" w:fill="FFFFFF"/>
            <w:noWrap w:val="0"/>
            <w:vAlign w:val="center"/>
          </w:tcPr>
          <w:p w14:paraId="2BBDF5D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95BD8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0A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8C1408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47EA18F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执行指挥中心显示系统</w:t>
            </w:r>
          </w:p>
        </w:tc>
        <w:tc>
          <w:tcPr>
            <w:tcW w:w="1365" w:type="dxa"/>
            <w:shd w:val="clear" w:color="000000" w:fill="FFFFFF"/>
            <w:noWrap w:val="0"/>
            <w:vAlign w:val="center"/>
          </w:tcPr>
          <w:p w14:paraId="15889F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28BFA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0B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85694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5018377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警务指挥中心显示系统</w:t>
            </w:r>
          </w:p>
        </w:tc>
        <w:tc>
          <w:tcPr>
            <w:tcW w:w="1365" w:type="dxa"/>
            <w:shd w:val="clear" w:color="000000" w:fill="FFFFFF"/>
            <w:noWrap w:val="0"/>
            <w:vAlign w:val="center"/>
          </w:tcPr>
          <w:p w14:paraId="25DB47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DBF4A6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42D3C3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lang w:val="en-US" w:eastAsia="zh-CN"/>
        </w:rPr>
        <w:t>30日历天</w:t>
      </w:r>
    </w:p>
    <w:p w14:paraId="295996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7415F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FB291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9D64BE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FF"/>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w:t>
      </w:r>
      <w:r>
        <w:rPr>
          <w:rFonts w:hint="eastAsia" w:ascii="宋体" w:hAnsi="宋体" w:eastAsia="宋体" w:cs="宋体"/>
          <w:color w:val="auto"/>
          <w:sz w:val="24"/>
          <w:szCs w:val="24"/>
          <w:shd w:val="clear" w:fill="FFFFFF"/>
        </w:rPr>
        <w:t>具有有效的统一社会信用代码的营业执照的法人单位或其他组织</w:t>
      </w:r>
      <w:r>
        <w:rPr>
          <w:rFonts w:hint="eastAsia" w:asciiTheme="minorEastAsia" w:hAnsiTheme="minorEastAsia" w:eastAsiaTheme="minorEastAsia" w:cstheme="minorEastAsia"/>
          <w:snapToGrid w:val="0"/>
          <w:color w:val="auto"/>
          <w:spacing w:val="-14"/>
          <w:kern w:val="0"/>
          <w:sz w:val="24"/>
          <w:szCs w:val="24"/>
          <w:lang w:val="en-US" w:eastAsia="zh-CN" w:bidi="ar-SA"/>
        </w:rPr>
        <w:t>；</w:t>
      </w:r>
    </w:p>
    <w:p w14:paraId="183E500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1E5369D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2AB6E41">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6FFD05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4B1C628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75AF61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452D7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86C6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D52FA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95C2C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44E462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DBE6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D8760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0158E1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1B9AF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2178B2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13F7D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158BA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5FE68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3CB59D0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w:t>
      </w:r>
      <w:bookmarkStart w:id="4" w:name="_GoBack"/>
      <w:bookmarkEnd w:id="4"/>
      <w:r>
        <w:rPr>
          <w:rFonts w:hint="eastAsia" w:asciiTheme="minorEastAsia" w:hAnsiTheme="minorEastAsia" w:eastAsiaTheme="minorEastAsia" w:cstheme="minorEastAsia"/>
          <w:spacing w:val="-4"/>
          <w:sz w:val="24"/>
          <w:szCs w:val="24"/>
          <w:lang w:val="en-US" w:eastAsia="zh-CN"/>
        </w:rPr>
        <w:t>子交易系统的，</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FCBD9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50CF53B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4C0E18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1F3EA85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27E5C8B6">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6015CF32">
      <w:pPr>
        <w:pStyle w:val="22"/>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10C297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0DCD74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30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58CE2A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91E7E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本项目使用不见面开标，投标人无需前往现场来参与投标。具体操作流程详见南阳市公共资源交易中心下载专区栏发布的南阳不见面开标-操作手册（投标人）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rPr>
        <w:t>。</w:t>
      </w:r>
    </w:p>
    <w:p w14:paraId="088F84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3712E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506D8A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13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19DAF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065948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DF8B5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19FAFC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4E2DB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2391FB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2A0D4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名称：南阳市中级人民法院</w:t>
      </w:r>
    </w:p>
    <w:p w14:paraId="238729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地址：南阳市城乡一体化示范区新店乡白羽西路666号</w:t>
      </w:r>
    </w:p>
    <w:p w14:paraId="5AE43E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5363C2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0377-61661629</w:t>
      </w:r>
    </w:p>
    <w:p w14:paraId="4CD6B7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D1E6F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5FD680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7466AA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312AF6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146ECD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0F13EF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2D8057B">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030579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69BCC6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w:t>
      </w:r>
    </w:p>
    <w:p w14:paraId="7F7D35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D09D2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07EC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9B849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575A5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6DFD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D08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F964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D97A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BF30CF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pacing w:val="-1"/>
          <w:sz w:val="24"/>
          <w:szCs w:val="24"/>
        </w:rPr>
        <w:t>说明：</w:t>
      </w: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2E8D2B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E366B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1.采购货物需求</w:t>
      </w:r>
      <w:r>
        <w:rPr>
          <w:rFonts w:hint="eastAsia" w:asciiTheme="minorEastAsia" w:hAnsiTheme="minorEastAsia" w:eastAsiaTheme="minorEastAsia" w:cstheme="minorEastAsia"/>
          <w:spacing w:val="-1"/>
          <w:sz w:val="24"/>
          <w:szCs w:val="24"/>
          <w:lang w:val="en-US" w:eastAsia="zh-CN"/>
        </w:rPr>
        <w:t>概览</w:t>
      </w:r>
    </w:p>
    <w:p w14:paraId="0B9B9D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一是远程观摩/案件讨论室显示系统；二是执行指挥中心显示系统；三是警务指挥中心显示系统；</w:t>
      </w:r>
    </w:p>
    <w:p w14:paraId="69836B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货物</w:t>
      </w:r>
      <w:r>
        <w:rPr>
          <w:rFonts w:hint="eastAsia" w:asciiTheme="minorEastAsia" w:hAnsiTheme="minorEastAsia" w:eastAsiaTheme="minorEastAsia" w:cstheme="minorEastAsia"/>
          <w:spacing w:val="-1"/>
          <w:sz w:val="24"/>
          <w:szCs w:val="24"/>
          <w:lang w:val="en-US" w:eastAsia="zh-CN"/>
        </w:rPr>
        <w:t>及</w:t>
      </w:r>
      <w:r>
        <w:rPr>
          <w:rFonts w:hint="eastAsia" w:asciiTheme="minorEastAsia" w:hAnsiTheme="minorEastAsia" w:eastAsiaTheme="minorEastAsia" w:cstheme="minorEastAsia"/>
          <w:spacing w:val="-1"/>
          <w:sz w:val="24"/>
          <w:szCs w:val="24"/>
        </w:rPr>
        <w:t>技术要求</w:t>
      </w:r>
    </w:p>
    <w:tbl>
      <w:tblPr>
        <w:tblStyle w:val="18"/>
        <w:tblpPr w:leftFromText="181" w:rightFromText="181" w:vertAnchor="text" w:horzAnchor="page" w:tblpXSpec="center" w:tblpY="523"/>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473"/>
        <w:gridCol w:w="6323"/>
        <w:gridCol w:w="754"/>
        <w:gridCol w:w="843"/>
      </w:tblGrid>
      <w:tr w14:paraId="6566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712759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编号</w:t>
            </w:r>
          </w:p>
        </w:tc>
        <w:tc>
          <w:tcPr>
            <w:tcW w:w="147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3389CC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设备名称</w:t>
            </w:r>
          </w:p>
        </w:tc>
        <w:tc>
          <w:tcPr>
            <w:tcW w:w="632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3B3371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参数</w:t>
            </w:r>
          </w:p>
        </w:tc>
        <w:tc>
          <w:tcPr>
            <w:tcW w:w="754"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5367AC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08E289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21C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02D1D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一、4F远程观摩/案件讨论室显示系统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4B199093">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5536E2D2">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329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B9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3D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LED大屏</w:t>
            </w:r>
          </w:p>
          <w:p w14:paraId="5E521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（核心产品）</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8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Style w:val="32"/>
                <w:snapToGrid w:val="0"/>
                <w:color w:val="000000"/>
                <w:sz w:val="24"/>
                <w:szCs w:val="24"/>
                <w:lang w:val="en-US" w:eastAsia="zh-CN" w:bidi="ar"/>
              </w:rPr>
              <w:t>1.根据场地环境及使用需求定制：显示尺寸：宽度≥7.8米，高度≥4.38米；整屏分辨率：≥4130*2360；</w:t>
            </w:r>
            <w:r>
              <w:rPr>
                <w:rStyle w:val="32"/>
                <w:rFonts w:hint="eastAsia"/>
                <w:snapToGrid w:val="0"/>
                <w:color w:val="000000"/>
                <w:sz w:val="24"/>
                <w:szCs w:val="24"/>
                <w:lang w:val="en-US" w:eastAsia="zh-CN" w:bidi="ar"/>
              </w:rPr>
              <w:t>灯珠采用国内一线品牌纯铜线以上材质封装，</w:t>
            </w:r>
            <w:r>
              <w:rPr>
                <w:rStyle w:val="32"/>
                <w:snapToGrid w:val="0"/>
                <w:color w:val="000000"/>
                <w:sz w:val="24"/>
                <w:szCs w:val="24"/>
                <w:lang w:val="en-US" w:eastAsia="zh-CN" w:bidi="ar"/>
              </w:rPr>
              <w:t>箱体采用压铸铝合金材质，箱体背板为一次性整体压铸成型，全金属自然散热结构，无风扇，波浪形散热片，无孔，防尘设计</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 xml:space="preserve">2.点间距：≤1.875mm，1R1G1B封装，像素密度≥280000点/㎡，箱体平整度≤0.1mm；                                                                             3、箱体支持 X/Y/Z 六向调节；                                                               </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4、支持模块校正和数据存储及回读</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5.平均无故障时间：≥100000小时；</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6.刷新率：≥3840Hz，对比度：≥5000:1；                                                                                                                                                                                                                                                                                                                                                                                                         7.亮度：≥450cd/㎡可调，水平视角≥170°；</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8.亮度均匀性：≥97%；</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9.低亮度高灰度：支持软件0-100%亮度任意设置时,任意灰度12-16bits设置；</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10.色温：3000K至12000K可调；</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11.产品通过3C、低蓝光、HDR认证。</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12.配套软硬件：</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③智能配电柜1台：带载：≥40KW配电柜，支持PLC远程、分布式供电；控制模块：采用知名品牌；壳体：采用钢板材料，框架厚度≥3.0mm，门板厚度≥2.0mm；输入电压：≥380V,输出电压：≥220V。</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④配套组件1项，系统传输信号线、箱体连接电源线、网线等，满足项目使用；</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13.屏体框架及辅材：</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①动力电缆100米：国标YJV-4*10+1*6；</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②LED安装框架34.22平方：依据现场实际情况定制，含钢结构精准定位型材结构，包边屏体框架与LED屏配套，选材及用料符合行业标准；固定调节支架连接器，组装拼接。</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③屏体周边装饰34.22平方：依据现场实际情况定制，屏体四周边框修饰、不锈钢包边及周边处理，贴合整体装修风格。</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1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A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34.22</w:t>
            </w:r>
          </w:p>
        </w:tc>
      </w:tr>
      <w:tr w14:paraId="1DF9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99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1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6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A2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E7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CFB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AB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7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72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BA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43B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r>
      <w:tr w14:paraId="498C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A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7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02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3A6F41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auto" w:sz="4" w:space="0"/>
              <w:bottom w:val="single" w:color="000000" w:sz="4" w:space="0"/>
              <w:right w:val="single" w:color="auto" w:sz="4" w:space="0"/>
            </w:tcBorders>
            <w:shd w:val="clear" w:color="auto" w:fill="auto"/>
            <w:vAlign w:val="center"/>
          </w:tcPr>
          <w:p w14:paraId="6C89F7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r>
      <w:tr w14:paraId="75F9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8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51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702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1D91FCE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000000" w:sz="4" w:space="0"/>
              <w:right w:val="single" w:color="auto" w:sz="4" w:space="0"/>
            </w:tcBorders>
            <w:shd w:val="clear" w:color="auto" w:fill="auto"/>
            <w:vAlign w:val="center"/>
          </w:tcPr>
          <w:p w14:paraId="07492A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3F7F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C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B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4A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1683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000000" w:sz="4" w:space="0"/>
              <w:right w:val="single" w:color="auto" w:sz="4" w:space="0"/>
            </w:tcBorders>
            <w:shd w:val="clear" w:color="auto" w:fill="auto"/>
            <w:vAlign w:val="center"/>
          </w:tcPr>
          <w:p w14:paraId="030BE3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r>
      <w:tr w14:paraId="5EB5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9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4F469B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nil"/>
              <w:right w:val="single" w:color="000000" w:sz="4" w:space="0"/>
            </w:tcBorders>
            <w:shd w:val="clear" w:color="auto" w:fill="auto"/>
            <w:noWrap/>
            <w:vAlign w:val="center"/>
          </w:tcPr>
          <w:p w14:paraId="718506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nil"/>
              <w:right w:val="single" w:color="auto" w:sz="4" w:space="0"/>
            </w:tcBorders>
            <w:shd w:val="clear" w:color="auto" w:fill="auto"/>
            <w:vAlign w:val="center"/>
          </w:tcPr>
          <w:p w14:paraId="6732A80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auto" w:sz="4" w:space="0"/>
              <w:right w:val="single" w:color="auto" w:sz="4" w:space="0"/>
            </w:tcBorders>
            <w:shd w:val="clear" w:color="auto" w:fill="auto"/>
            <w:vAlign w:val="center"/>
          </w:tcPr>
          <w:p w14:paraId="7B9A29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r>
      <w:tr w14:paraId="7FD8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8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86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958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D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000000" w:sz="4" w:space="0"/>
              <w:bottom w:val="single" w:color="000000" w:sz="4" w:space="0"/>
              <w:right w:val="nil"/>
            </w:tcBorders>
            <w:shd w:val="clear" w:color="auto" w:fill="auto"/>
            <w:vAlign w:val="center"/>
          </w:tcPr>
          <w:p w14:paraId="3B87AA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164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2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nil"/>
              <w:left w:val="nil"/>
              <w:bottom w:val="nil"/>
              <w:right w:val="nil"/>
            </w:tcBorders>
            <w:shd w:val="clear" w:color="auto" w:fill="auto"/>
            <w:vAlign w:val="center"/>
          </w:tcPr>
          <w:p w14:paraId="00E80D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设备安装、联调测试、数据对接、上线交付及技术支持等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9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nil"/>
            </w:tcBorders>
            <w:shd w:val="clear" w:color="auto" w:fill="auto"/>
            <w:vAlign w:val="center"/>
          </w:tcPr>
          <w:p w14:paraId="7E4528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7F2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D7DBB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二、执行指挥中心显示系统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23CE5B59">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2C8E59CA">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437B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55D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14:paraId="63F62F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LED大屏</w:t>
            </w:r>
          </w:p>
        </w:tc>
        <w:tc>
          <w:tcPr>
            <w:tcW w:w="6323" w:type="dxa"/>
            <w:tcBorders>
              <w:top w:val="single" w:color="auto" w:sz="4" w:space="0"/>
              <w:left w:val="single" w:color="auto" w:sz="4" w:space="0"/>
              <w:bottom w:val="single" w:color="000000" w:sz="4" w:space="0"/>
              <w:right w:val="single" w:color="000000" w:sz="4" w:space="0"/>
            </w:tcBorders>
            <w:shd w:val="clear" w:color="auto" w:fill="auto"/>
            <w:vAlign w:val="center"/>
          </w:tcPr>
          <w:p w14:paraId="3555C5F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根据场地环境及使用需求定制1°内弧拼接设计；显示尺寸：宽度≥7.2米，高度≥2.36米；整屏分辨率：≥5760*1890；灯珠采用国内一线品牌纯铜线以上材质封装，箱体采用压铸铝合金材质，箱体背板为一次性整体压铸成型，全金属自然散热结构，无风扇，波浪形散热片，无孔，防尘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2.点间距：≤1.25mm，像素密度：≥640000点/㎡，成像原理：1R1G1B主动发光，恒流驱动，采用SMD封装；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3、箱体支持 X/Y/Z 六向调节；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4、支持模块校正和数据存储及回读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5.平均无故障时间：≥100000小时；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6.刷新率：≥3840Hz，对比度：≥5000:1；                                                                                                                                                                                                                                                                                                                                                                                                         7.亮度：≥450cd/㎡可调，水平视角≥170°；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8.亮度均匀性：≥97%；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9.低亮度高灰度：支持软件0-100%亮度任意设置时,任意灰度12-16bits设置；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10.色温：3000K至12000K可调；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11.产品通过3C、</w:t>
            </w:r>
            <w:r>
              <w:rPr>
                <w:rFonts w:hint="eastAsia" w:ascii="宋体" w:hAnsi="宋体" w:eastAsia="宋体" w:cs="宋体"/>
                <w:i w:val="0"/>
                <w:iCs w:val="0"/>
                <w:snapToGrid w:val="0"/>
                <w:color w:val="auto"/>
                <w:kern w:val="0"/>
                <w:sz w:val="24"/>
                <w:szCs w:val="24"/>
                <w:u w:val="none"/>
                <w:lang w:val="en-US" w:eastAsia="zh-CN" w:bidi="ar"/>
              </w:rPr>
              <w:t>低</w:t>
            </w:r>
            <w:r>
              <w:rPr>
                <w:rFonts w:hint="eastAsia" w:ascii="宋体" w:hAnsi="宋体" w:eastAsia="宋体" w:cs="宋体"/>
                <w:i w:val="0"/>
                <w:iCs w:val="0"/>
                <w:snapToGrid w:val="0"/>
                <w:color w:val="000000"/>
                <w:kern w:val="0"/>
                <w:sz w:val="24"/>
                <w:szCs w:val="24"/>
                <w:u w:val="none"/>
                <w:lang w:val="en-US" w:eastAsia="zh-CN" w:bidi="ar"/>
              </w:rPr>
              <w:t>蓝光、HDR认证。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12.配套软硬件：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③智能配电柜1台：带载：≥20KW配电柜，支持PLC远程、分布式供电；控制模块：采用知名品牌；壳体：采用钢板材料，框架厚度≥3.0mm，门板厚度≥2.0mm；输入电压：≥380V,输出电压：≥220V。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④配套组件1项，系统传输信号线、箱体连接电源线、网线等，满足项目使用；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13.屏体框架及辅材：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①动力电缆100米：国标YJV-4*10+1*6；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②LED安装框架17.01平方：依据现场实际情况定制，含钢结构精准定位型材结构，包边屏体框架与LED屏配套，选材及用料符合行业标准；固定调节支架连接器，组装拼接。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③屏体周边装饰17.01平方：依据现场实际情况定制，屏体四周边框修饰、不锈钢包边及周边处理，贴合整体装修风格。</w:t>
            </w: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ED1272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auto" w:sz="4" w:space="0"/>
              <w:left w:val="single" w:color="000000" w:sz="4" w:space="0"/>
              <w:bottom w:val="single" w:color="000000" w:sz="4" w:space="0"/>
              <w:right w:val="single" w:color="auto" w:sz="4" w:space="0"/>
            </w:tcBorders>
            <w:shd w:val="clear" w:color="auto" w:fill="auto"/>
            <w:vAlign w:val="center"/>
          </w:tcPr>
          <w:p w14:paraId="5CEDB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17.01</w:t>
            </w:r>
          </w:p>
        </w:tc>
      </w:tr>
      <w:tr w14:paraId="33E3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66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14:paraId="2C8704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auto" w:sz="4" w:space="0"/>
              <w:bottom w:val="single" w:color="auto" w:sz="4" w:space="0"/>
              <w:right w:val="single" w:color="000000" w:sz="4" w:space="0"/>
            </w:tcBorders>
            <w:shd w:val="clear" w:color="auto" w:fill="auto"/>
            <w:vAlign w:val="center"/>
          </w:tcPr>
          <w:p w14:paraId="1DE471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auto" w:sz="4" w:space="0"/>
              <w:right w:val="single" w:color="000000" w:sz="4" w:space="0"/>
            </w:tcBorders>
            <w:shd w:val="clear" w:color="auto" w:fill="auto"/>
            <w:vAlign w:val="center"/>
          </w:tcPr>
          <w:p w14:paraId="0174EE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auto" w:sz="4" w:space="0"/>
              <w:right w:val="single" w:color="auto" w:sz="4" w:space="0"/>
            </w:tcBorders>
            <w:shd w:val="clear" w:color="auto" w:fill="auto"/>
            <w:vAlign w:val="center"/>
          </w:tcPr>
          <w:p w14:paraId="312DD7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411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8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1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89A18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14:paraId="18F159C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C0A7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r>
      <w:tr w14:paraId="135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1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78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34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r>
      <w:tr w14:paraId="1BC1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4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82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B4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6E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0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000D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1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ED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85A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319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87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r>
      <w:tr w14:paraId="0221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C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293A6E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nil"/>
              <w:right w:val="single" w:color="000000" w:sz="4" w:space="0"/>
            </w:tcBorders>
            <w:shd w:val="clear" w:color="auto" w:fill="auto"/>
            <w:noWrap/>
            <w:vAlign w:val="center"/>
          </w:tcPr>
          <w:p w14:paraId="23DB190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nil"/>
              <w:right w:val="single" w:color="000000" w:sz="4" w:space="0"/>
            </w:tcBorders>
            <w:shd w:val="clear" w:color="auto" w:fill="auto"/>
            <w:vAlign w:val="center"/>
          </w:tcPr>
          <w:p w14:paraId="466ACAA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2629E6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r>
      <w:tr w14:paraId="5AA1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8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5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2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A7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DC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663B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7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D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nil"/>
              <w:left w:val="nil"/>
              <w:bottom w:val="nil"/>
              <w:right w:val="nil"/>
            </w:tcBorders>
            <w:shd w:val="clear" w:color="auto" w:fill="auto"/>
            <w:vAlign w:val="center"/>
          </w:tcPr>
          <w:p w14:paraId="0C586A5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设备安装、软硬联调测试、数据对接、上线交付及技术支持等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5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8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668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4CC9E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三、警务指挥中心显示系统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4C5CB699">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4D38B0A0">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15CF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5E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LED大屏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3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根据场地环境及使用需求定制：显示尺寸：宽度≥5.4米，高度≥2.36米；整屏分辨率：≥4320*1890；灯珠采用国内一线品牌纯铜线以上材质封装，箱体采用压铸铝合金材质，箱体背板为一次性整体压铸成型，全金属自然散热结构，无风扇，波浪形散热片，无孔，防尘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2.点间距：≤1.25mm，1R1G1B封装，像素密度≥640000点/㎡，箱体平整度≤0.1mm；                                                                             3、箱体支持 X/Y/Z 六向调节；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4、支持模块校正和数据存储及回读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5.平均无故障时间：≥100000小时；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6.刷新率：≥3840Hz，对比度：≥5000:1；                                                                                                                                                                                                                                                                                                                                                                                                         7.亮度：≥450cd/㎡可调，水平视角≥170°；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8.亮度均匀性：≥97%；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9.低亮度高灰度：支持软件0-100%亮度任意设置时,任意灰度12-16bits设置；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10.色温：3000K至12000K可调；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11.产品通过</w:t>
            </w:r>
            <w:r>
              <w:rPr>
                <w:rFonts w:hint="eastAsia" w:ascii="宋体" w:hAnsi="宋体" w:eastAsia="宋体" w:cs="宋体"/>
                <w:i w:val="0"/>
                <w:iCs w:val="0"/>
                <w:snapToGrid w:val="0"/>
                <w:color w:val="auto"/>
                <w:kern w:val="0"/>
                <w:sz w:val="24"/>
                <w:szCs w:val="24"/>
                <w:u w:val="none"/>
                <w:lang w:val="en-US" w:eastAsia="zh-CN" w:bidi="ar"/>
              </w:rPr>
              <w:t>3C、</w:t>
            </w:r>
            <w:r>
              <w:rPr>
                <w:rFonts w:hint="eastAsia" w:ascii="宋体" w:hAnsi="宋体" w:eastAsia="宋体" w:cs="宋体"/>
                <w:i w:val="0"/>
                <w:iCs w:val="0"/>
                <w:snapToGrid w:val="0"/>
                <w:color w:val="000000"/>
                <w:kern w:val="0"/>
                <w:sz w:val="24"/>
                <w:szCs w:val="24"/>
                <w:u w:val="none"/>
                <w:lang w:val="en-US" w:eastAsia="zh-CN" w:bidi="ar"/>
              </w:rPr>
              <w:t>低蓝光、HDR认证。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12.配套软硬件：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③智能配电柜1台：带载：≥10KW配电柜，支持PLC远程、分布式供电；控制模块：采用知名品牌；壳体：采用钢板材料，框架厚度≥3.0mm，门板厚度≥2.0mm；输入电压：≥380V,输出电压：≥220V。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④配套组件1项，系统传输信号线、箱体连接电源线、网线等，满足项目使用；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13.屏体框架及辅材：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①动力电缆100米：国标YJV-4*10+1*6；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②LED安装框架12.76平方：依据现场实际情况定制，含钢结构精准定位型材结构，包边屏体框架与LED屏配套，选材及用料符合行业标准；固定调节支架连接器，组装拼接。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③屏体周边装饰12.76平方：依据现场实际情况定制，屏体四周边框修饰、不锈钢包边及周边处理，贴合整体装修风格。</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4B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1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12.76</w:t>
            </w:r>
          </w:p>
        </w:tc>
      </w:tr>
      <w:tr w14:paraId="6D04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30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AC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0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F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0C9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E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9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CF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17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1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r>
      <w:tr w14:paraId="3819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3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3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4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BE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21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r>
      <w:tr w14:paraId="0F17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6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9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368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E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3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r>
      <w:tr w14:paraId="0C68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87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2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A7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23B07BC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3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r>
      <w:tr w14:paraId="2257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8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271CBC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C83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nil"/>
              <w:right w:val="single" w:color="000000" w:sz="4" w:space="0"/>
            </w:tcBorders>
            <w:shd w:val="clear" w:color="auto" w:fill="auto"/>
            <w:vAlign w:val="center"/>
          </w:tcPr>
          <w:p w14:paraId="3FD34C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7D63B6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r>
      <w:tr w14:paraId="2AA5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6A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B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7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5B91D1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r>
      <w:tr w14:paraId="7F44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1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7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4B6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设备安装、软硬联调测试、数据对接、上线交付及技术支持等</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220388F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E6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AFA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D54AF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6323"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C6C7D0E">
            <w:pPr>
              <w:keepNext/>
              <w:snapToGrid w:val="0"/>
              <w:ind w:left="0" w:leftChars="0" w:right="0" w:rightChars="0" w:firstLine="0" w:firstLineChars="0"/>
              <w:jc w:val="left"/>
              <w:rPr>
                <w:rFonts w:hint="eastAsia" w:ascii="宋体" w:hAnsi="宋体" w:eastAsia="宋体" w:cs="宋体"/>
                <w:b/>
                <w:bCs/>
                <w:i w:val="0"/>
                <w:iCs w:val="0"/>
                <w:color w:val="000000"/>
                <w:sz w:val="24"/>
                <w:szCs w:val="24"/>
                <w:u w:val="none"/>
              </w:rPr>
            </w:pPr>
          </w:p>
        </w:tc>
        <w:tc>
          <w:tcPr>
            <w:tcW w:w="754" w:type="dxa"/>
            <w:tcBorders>
              <w:top w:val="nil"/>
              <w:left w:val="nil"/>
              <w:bottom w:val="single" w:color="000000" w:sz="4" w:space="0"/>
              <w:right w:val="single" w:color="000000" w:sz="4" w:space="0"/>
            </w:tcBorders>
            <w:shd w:val="clear" w:color="auto" w:fill="F4B084"/>
            <w:noWrap/>
            <w:vAlign w:val="center"/>
          </w:tcPr>
          <w:p w14:paraId="3162ED6D">
            <w:pPr>
              <w:keepNext/>
              <w:snapToGrid w:val="0"/>
              <w:ind w:left="0" w:leftChars="0" w:right="0" w:rightChars="0" w:firstLine="0" w:firstLineChars="0"/>
              <w:jc w:val="left"/>
              <w:rPr>
                <w:rFonts w:hint="eastAsia" w:ascii="宋体" w:hAnsi="宋体" w:eastAsia="宋体" w:cs="宋体"/>
                <w:b/>
                <w:bCs/>
                <w:i w:val="0"/>
                <w:iCs w:val="0"/>
                <w:color w:val="000000"/>
                <w:sz w:val="24"/>
                <w:szCs w:val="24"/>
                <w:u w:val="none"/>
              </w:rPr>
            </w:pPr>
          </w:p>
        </w:tc>
        <w:tc>
          <w:tcPr>
            <w:tcW w:w="843" w:type="dxa"/>
            <w:tcBorders>
              <w:top w:val="nil"/>
              <w:left w:val="single" w:color="000000" w:sz="4" w:space="0"/>
              <w:bottom w:val="single" w:color="000000" w:sz="4" w:space="0"/>
              <w:right w:val="single" w:color="000000" w:sz="4" w:space="0"/>
            </w:tcBorders>
            <w:shd w:val="clear" w:color="auto" w:fill="F4B084"/>
            <w:noWrap/>
            <w:vAlign w:val="center"/>
          </w:tcPr>
          <w:p w14:paraId="6823790B">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bl>
    <w:p w14:paraId="13C1E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28F9E3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4B20E6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4D79D6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color w:val="auto"/>
          <w:spacing w:val="-1"/>
          <w:sz w:val="24"/>
          <w:szCs w:val="24"/>
        </w:rPr>
        <w:t>本项目/包为非单一产品采购项目，核心产品为</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u w:val="single"/>
          <w:lang w:val="en-US" w:eastAsia="zh-CN"/>
        </w:rPr>
        <w:t xml:space="preserve"> 4F远程观摩/案件讨论室LED大屏 </w:t>
      </w:r>
      <w:r>
        <w:rPr>
          <w:rFonts w:hint="eastAsia" w:asciiTheme="minorEastAsia" w:hAnsiTheme="minorEastAsia" w:eastAsiaTheme="minorEastAsia" w:cstheme="minorEastAsia"/>
          <w:color w:val="auto"/>
          <w:spacing w:val="-1"/>
          <w:sz w:val="24"/>
          <w:szCs w:val="24"/>
          <w:lang w:val="en-US" w:eastAsia="zh-CN"/>
        </w:rPr>
        <w:t>,</w:t>
      </w:r>
      <w:r>
        <w:rPr>
          <w:rFonts w:hint="eastAsia" w:asciiTheme="minorEastAsia" w:hAnsiTheme="minorEastAsia" w:eastAsiaTheme="minorEastAsia" w:cstheme="minorEastAsia"/>
          <w:color w:val="auto"/>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auto"/>
          <w:spacing w:val="-1"/>
          <w:sz w:val="24"/>
          <w:szCs w:val="24"/>
          <w:lang w:eastAsia="zh-CN"/>
        </w:rPr>
        <w:t>。</w:t>
      </w:r>
    </w:p>
    <w:p w14:paraId="004D75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98442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E4B02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556EF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本次招标不接受联合体投标，中标后不得分包与转包。</w:t>
      </w:r>
    </w:p>
    <w:p w14:paraId="6D711302">
      <w:pPr>
        <w:keepNext w:val="0"/>
        <w:keepLines w:val="0"/>
        <w:pageBreakBefore w:val="0"/>
        <w:widowControl/>
        <w:kinsoku/>
        <w:overflowPunct/>
        <w:topLinePunct w:val="0"/>
        <w:autoSpaceDE w:val="0"/>
        <w:autoSpaceDN w:val="0"/>
        <w:bidi w:val="0"/>
        <w:adjustRightInd w:val="0"/>
        <w:snapToGrid w:val="0"/>
        <w:spacing w:line="360" w:lineRule="auto"/>
        <w:ind w:firstLine="476" w:firstLineChars="200"/>
        <w:jc w:val="both"/>
        <w:textAlignment w:val="baseline"/>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2.项目人员须认真执行我院各项规章制度和管理规定，严格遵守工作纪律，认真履职。并对相关人员进行保密培训，严格遵守保密要求，严禁泄密。</w:t>
      </w:r>
    </w:p>
    <w:p w14:paraId="162AEA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trike w:val="0"/>
          <w:dstrike w:val="0"/>
          <w:spacing w:val="-1"/>
          <w:sz w:val="24"/>
          <w:szCs w:val="24"/>
          <w:lang w:val="en-US" w:eastAsia="zh-CN"/>
        </w:rPr>
        <w:t>3.</w:t>
      </w:r>
      <w:r>
        <w:rPr>
          <w:rFonts w:hint="eastAsia" w:asciiTheme="minorEastAsia" w:hAnsiTheme="minorEastAsia" w:eastAsiaTheme="minorEastAsia" w:cstheme="minorEastAsia"/>
          <w:spacing w:val="-5"/>
          <w:sz w:val="24"/>
          <w:szCs w:val="24"/>
          <w:lang w:val="en-US" w:eastAsia="zh-CN"/>
        </w:rPr>
        <w:t>关于强制节能产品的要求。</w:t>
      </w:r>
    </w:p>
    <w:p w14:paraId="0FE874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 xml:space="preserve"> 本项目若含有政府强制采购产品，投标人须选用政府强制采购节能产品。(对于强制采购的节能产品交货时必须提供节能证明材料)</w:t>
      </w:r>
    </w:p>
    <w:p w14:paraId="42F89B8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（2）</w:t>
      </w:r>
      <w:r>
        <w:rPr>
          <w:rFonts w:hint="eastAsia" w:asciiTheme="minorEastAsia" w:hAnsiTheme="minorEastAsia" w:eastAsiaTheme="minorEastAsia" w:cstheme="minorEastAsia"/>
          <w:spacing w:val="-5"/>
          <w:sz w:val="24"/>
          <w:szCs w:val="24"/>
          <w:lang w:eastAsia="zh-CN"/>
        </w:rPr>
        <w:t xml:space="preserve">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53AE2E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rPr>
      </w:pP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lang w:eastAsia="zh-CN"/>
        </w:rPr>
        <w:t>投标人所投产品如属于政府优先节能产品或环境标志产品，应提供处于有效期之内认证证书等相关证明，在评标时予以优先采购。</w:t>
      </w:r>
    </w:p>
    <w:p w14:paraId="0EC409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投标人应提供主要产品的技术参数、技术性能说明，上述资料均应加盖投标人公章。</w:t>
      </w:r>
    </w:p>
    <w:p w14:paraId="48CDC2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投标人应提供本项目</w:t>
      </w:r>
      <w:r>
        <w:rPr>
          <w:rFonts w:hint="eastAsia" w:asciiTheme="minorEastAsia" w:hAnsiTheme="minorEastAsia" w:eastAsiaTheme="minorEastAsia" w:cstheme="minorEastAsia"/>
          <w:color w:val="auto"/>
          <w:spacing w:val="-1"/>
          <w:sz w:val="24"/>
          <w:szCs w:val="24"/>
          <w:highlight w:val="none"/>
        </w:rPr>
        <w:t>技术参数响应程度</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产品选型、供货安装调试方案、系统技术方案等</w:t>
      </w:r>
      <w:r>
        <w:rPr>
          <w:rFonts w:hint="eastAsia" w:asciiTheme="minorEastAsia" w:hAnsiTheme="minorEastAsia" w:eastAsiaTheme="minorEastAsia" w:cstheme="minorEastAsia"/>
          <w:spacing w:val="-1"/>
          <w:sz w:val="24"/>
          <w:szCs w:val="24"/>
          <w:highlight w:val="none"/>
        </w:rPr>
        <w:t>。</w:t>
      </w:r>
    </w:p>
    <w:p w14:paraId="22F081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6.交货安装</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pacing w:val="-1"/>
          <w:sz w:val="24"/>
          <w:szCs w:val="24"/>
          <w:lang w:val="en-US" w:eastAsia="zh-CN"/>
        </w:rPr>
        <w:t>签订合同后</w:t>
      </w:r>
      <w:r>
        <w:rPr>
          <w:rFonts w:hint="eastAsia" w:asciiTheme="minorEastAsia" w:hAnsiTheme="minorEastAsia" w:eastAsiaTheme="minorEastAsia" w:cstheme="minorEastAsia"/>
          <w:b/>
          <w:bCs/>
          <w:strike w:val="0"/>
          <w:dstrike w:val="0"/>
          <w:color w:val="auto"/>
          <w:spacing w:val="-1"/>
          <w:sz w:val="24"/>
          <w:szCs w:val="24"/>
          <w:lang w:val="en-US" w:eastAsia="zh-CN"/>
        </w:rPr>
        <w:t>30天</w:t>
      </w:r>
      <w:r>
        <w:rPr>
          <w:rFonts w:hint="eastAsia" w:asciiTheme="minorEastAsia" w:hAnsiTheme="minorEastAsia" w:eastAsiaTheme="minorEastAsia" w:cstheme="minorEastAsia"/>
          <w:color w:val="auto"/>
          <w:spacing w:val="-1"/>
          <w:sz w:val="24"/>
          <w:szCs w:val="24"/>
          <w:lang w:val="en-US" w:eastAsia="zh-CN"/>
        </w:rPr>
        <w:t>内安装调试完毕</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w:t>
      </w:r>
    </w:p>
    <w:p w14:paraId="48FDC3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7.交货安装地点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14:paraId="575B03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b w:val="0"/>
          <w:bCs w:val="0"/>
          <w:color w:val="auto"/>
          <w:spacing w:val="-2"/>
          <w:sz w:val="24"/>
          <w:szCs w:val="24"/>
          <w:lang w:val="en-US" w:eastAsia="zh-CN"/>
        </w:rPr>
      </w:pPr>
      <w:r>
        <w:rPr>
          <w:rFonts w:hint="eastAsia" w:asciiTheme="minorEastAsia" w:hAnsiTheme="minorEastAsia" w:eastAsiaTheme="minorEastAsia" w:cstheme="minorEastAsia"/>
          <w:b w:val="0"/>
          <w:bCs w:val="0"/>
          <w:color w:val="auto"/>
          <w:spacing w:val="-2"/>
          <w:sz w:val="24"/>
          <w:szCs w:val="24"/>
          <w:lang w:val="en-US" w:eastAsia="zh-CN"/>
        </w:rPr>
        <w:t>8.付款方式：甲方验收合同约定的货物合格，按照南阳市财政局要求，由乙方提供形式发票或完整的发票等，甲方在验收合格且具备付款条件之日起5个工作日内向乙方支付合同价的100%。</w:t>
      </w:r>
    </w:p>
    <w:p w14:paraId="5F4A3F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pacing w:val="-8"/>
          <w:sz w:val="24"/>
          <w:szCs w:val="24"/>
          <w:lang w:val="en-US" w:eastAsia="zh-CN"/>
        </w:rPr>
        <w:t>9.</w:t>
      </w:r>
      <w:r>
        <w:rPr>
          <w:rFonts w:hint="eastAsia" w:asciiTheme="minorEastAsia" w:hAnsiTheme="minorEastAsia" w:eastAsiaTheme="minorEastAsia" w:cstheme="minorEastAsia"/>
          <w:b w:val="0"/>
          <w:bCs w:val="0"/>
          <w:color w:val="auto"/>
          <w:spacing w:val="-8"/>
          <w:sz w:val="24"/>
          <w:szCs w:val="24"/>
        </w:rPr>
        <w:t>售后服务</w:t>
      </w:r>
      <w:r>
        <w:rPr>
          <w:rFonts w:hint="eastAsia" w:asciiTheme="minorEastAsia" w:hAnsiTheme="minorEastAsia" w:eastAsiaTheme="minorEastAsia" w:cstheme="minorEastAsia"/>
          <w:b w:val="0"/>
          <w:bCs w:val="0"/>
          <w:color w:val="auto"/>
          <w:spacing w:val="-8"/>
          <w:sz w:val="24"/>
          <w:szCs w:val="24"/>
          <w:lang w:val="en-US" w:eastAsia="zh-CN"/>
        </w:rPr>
        <w:t>要求</w:t>
      </w:r>
      <w:r>
        <w:rPr>
          <w:rFonts w:hint="eastAsia" w:asciiTheme="minorEastAsia" w:hAnsiTheme="minorEastAsia" w:eastAsiaTheme="minorEastAsia" w:cstheme="minorEastAsia"/>
          <w:b w:val="0"/>
          <w:bCs w:val="0"/>
          <w:color w:val="auto"/>
          <w:spacing w:val="-8"/>
          <w:sz w:val="24"/>
          <w:szCs w:val="24"/>
        </w:rPr>
        <w:t>（质保期</w:t>
      </w: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eastAsia="zh-CN"/>
        </w:rPr>
        <w:t>：</w:t>
      </w:r>
      <w:r>
        <w:rPr>
          <w:rFonts w:hint="eastAsia" w:asciiTheme="minorEastAsia" w:hAnsiTheme="minorEastAsia" w:eastAsiaTheme="minorEastAsia" w:cstheme="minorEastAsia"/>
          <w:b w:val="0"/>
          <w:bCs w:val="0"/>
          <w:color w:val="auto"/>
          <w:spacing w:val="-2"/>
          <w:sz w:val="24"/>
          <w:szCs w:val="24"/>
          <w:lang w:val="en-US" w:eastAsia="zh-CN"/>
        </w:rPr>
        <w:t>免费质保期一年。服务响应时间要求为30分钟，2小时到达现场，4小时內解决问题，终身提供产品维护和技术咨询服务。</w:t>
      </w:r>
    </w:p>
    <w:p w14:paraId="7B5AC2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验收标准</w:t>
      </w:r>
      <w:r>
        <w:rPr>
          <w:rFonts w:hint="eastAsia" w:asciiTheme="minorEastAsia" w:hAnsiTheme="minorEastAsia" w:eastAsiaTheme="minorEastAsia" w:cstheme="minorEastAsia"/>
          <w:b w:val="0"/>
          <w:bCs w:val="0"/>
          <w:color w:val="auto"/>
          <w:sz w:val="24"/>
          <w:szCs w:val="24"/>
          <w:lang w:val="en-US" w:eastAsia="zh-CN"/>
        </w:rPr>
        <w:t>及方式：中标供应商按照采购人指定要求将货物送至指定地点，并派出相关技术人员进行安装调试，达到采购人指定要求，采购人出具验收报告，验收报告将作为付款的依据。验收时，中标供应商需将产品有关技术材料（但不限于检测报告或技术白皮书等）一并提交给采购人</w:t>
      </w:r>
      <w:r>
        <w:rPr>
          <w:rFonts w:hint="eastAsia" w:asciiTheme="minorEastAsia" w:hAnsiTheme="minorEastAsia" w:eastAsiaTheme="minorEastAsia" w:cstheme="minorEastAsia"/>
          <w:color w:val="FF0000"/>
          <w:sz w:val="24"/>
          <w:szCs w:val="24"/>
          <w:lang w:val="en-US" w:eastAsia="zh-CN"/>
        </w:rPr>
        <w:t>。</w:t>
      </w:r>
    </w:p>
    <w:p w14:paraId="0A4F91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11.无样品。</w:t>
      </w:r>
    </w:p>
    <w:p w14:paraId="1954A6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lang w:val="en-US" w:eastAsia="zh-CN"/>
        </w:rPr>
        <w:t>12.无演示。</w:t>
      </w:r>
    </w:p>
    <w:p w14:paraId="45911E43">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11C8ACD">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3019333">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F11F960">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06A3CB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DE6FF02">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2512F587">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40ED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7BF877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686C4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F5C5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2F9F9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E5DF395">
            <w:pPr>
              <w:pStyle w:val="2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86077DD">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7AD23DAD">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28DCF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A949EAA">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8FAB6E7">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7C96820A">
            <w:pPr>
              <w:pStyle w:val="2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1C3E56B">
            <w:pPr>
              <w:pStyle w:val="2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49C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97186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6FAD78E">
            <w:pPr>
              <w:pStyle w:val="2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4AE7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F2FA2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7EA343C">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07521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B5F3BB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49280E0">
            <w:pPr>
              <w:pStyle w:val="24"/>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软件和信息技术服务业 </w:t>
            </w:r>
          </w:p>
          <w:p w14:paraId="32EB8411">
            <w:pPr>
              <w:pStyle w:val="2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EDBD26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auto"/>
                <w:spacing w:val="29"/>
                <w:kern w:val="0"/>
                <w:sz w:val="24"/>
                <w:szCs w:val="24"/>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E40EBB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1F9C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5D5F679">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2C5476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58AD97A">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47610D25">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38F455B">
            <w:pPr>
              <w:pStyle w:val="2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CE58EFF">
            <w:pPr>
              <w:pStyle w:val="2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5894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C4B88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06C0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280.2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59F4C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352BC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ECD6A1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00676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3B99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381D08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1AC6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2A0A2E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B6A290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25C62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93A25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C8883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2026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6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分</w:t>
            </w:r>
            <w:r>
              <w:rPr>
                <w:rFonts w:hint="eastAsia" w:asciiTheme="minorEastAsia" w:hAnsiTheme="minorEastAsia" w:eastAsiaTheme="minorEastAsia" w:cstheme="minorEastAsia"/>
                <w:snapToGrid w:val="0"/>
                <w:color w:val="000000" w:themeColor="text1"/>
                <w:spacing w:val="14"/>
                <w:kern w:val="0"/>
                <w:sz w:val="24"/>
                <w:szCs w:val="24"/>
                <w:highlight w:val="none"/>
                <w:shd w:val="clear"/>
                <w:lang w:val="en-US" w:eastAsia="zh-CN" w:bidi="ar-SA"/>
                <w14:textFill>
                  <w14:solidFill>
                    <w14:schemeClr w14:val="tx1"/>
                  </w14:solidFill>
                </w14:textFill>
              </w:rPr>
              <w:t>（北京时间）</w:t>
            </w:r>
          </w:p>
        </w:tc>
      </w:tr>
      <w:tr w14:paraId="6964B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CE50A3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E5BA09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4F远程观摩/案件讨论室LED大屏</w:t>
            </w:r>
          </w:p>
        </w:tc>
      </w:tr>
      <w:tr w14:paraId="4B47F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A3106F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2DE3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2F9C5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4B196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5C91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773CF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3DF309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5DEBC819">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5E8668A0">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36A4A287">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E210C9A">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1037866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50EEE8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35BCBF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51802A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1B679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24C136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8FC0E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280.2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309426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095E1A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2194AA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3C4276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60FCBC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3E2BD7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0E368F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D7C17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1AA20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3E4BA8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9A808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7E530D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86CE4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4FE9C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56E521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B7AE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A6B4C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DCA91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33EE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63981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76B360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F2E1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9F1FE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D24E2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51BE797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3B592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672C2AB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BF0571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A63F4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43312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45561B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DCFA1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43F5EA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CBD1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2683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C98FE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719885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622AC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3E190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7B8F8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6307A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472070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227D0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285663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25C3F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72DE9E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8CA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2BE5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24E732C7">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E36D6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24F25AB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9C8C1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信息化硬件设备。</w:t>
      </w:r>
    </w:p>
    <w:p w14:paraId="493017C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1974780F">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84C693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5E5EA6F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32AAA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5EB5EDE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180E47D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8B5945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14D23B4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C16FE5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033A672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76950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582FBB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D1F01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0D3932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21CB02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02F158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561064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EF3DA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C2A9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51251DC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506828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53C6DB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9CE9C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1290B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36C8FE2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C238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8A7A5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6A4121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6AF698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B7383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043FEB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7A2CBE1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5F35AD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497491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71DC10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D6362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7BD795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36E1B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724CBC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2CF7468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096E0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372DF9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05C239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2CCBEB2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4C2802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0E3A68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8DF96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4C350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5B674CB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1D6176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全国公共资源交易平台（河南省·南阳市）网上交易系统在投标截止时间前完成制作软件生成的加密电子投标文件的上传。未在投标截止时间前完成上传的，视为逾期提交。逾期提交的投标文件，招标人不予受理。</w:t>
      </w:r>
    </w:p>
    <w:p w14:paraId="3A2623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99B6B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20D850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C1F5B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6286B0A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A7F8C7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D00C0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1BFFB5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0111F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C85DCF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058CA4A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1DBAE51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0B44C0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34839C5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678EE0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49A700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B05407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2B42DF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2734338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43CA9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D91A6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6C2F1B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9D25B5">
      <w:pPr>
        <w:pStyle w:val="22"/>
        <w:rPr>
          <w:rFonts w:hint="eastAsia"/>
          <w:lang w:val="en-US" w:eastAsia="zh-CN"/>
        </w:rPr>
      </w:pPr>
    </w:p>
    <w:p w14:paraId="2DA87A3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83900A7">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3"/>
        <w:tblW w:w="8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432"/>
        <w:gridCol w:w="2280"/>
      </w:tblGrid>
      <w:tr w14:paraId="3F5F6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B0E9EF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64CAD4E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432" w:type="dxa"/>
            <w:vAlign w:val="top"/>
          </w:tcPr>
          <w:p w14:paraId="1598745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280" w:type="dxa"/>
            <w:vAlign w:val="top"/>
          </w:tcPr>
          <w:p w14:paraId="5EE968A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2E3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4BAD7C7F">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7CBC166B">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54499EE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432" w:type="dxa"/>
            <w:vAlign w:val="top"/>
          </w:tcPr>
          <w:p w14:paraId="28B89F71">
            <w:pPr>
              <w:pStyle w:val="16"/>
              <w:keepNext w:val="0"/>
              <w:keepLines w:val="0"/>
              <w:widowControl/>
              <w:suppressLineNumbers w:val="0"/>
              <w:spacing w:before="0" w:beforeAutospacing="0" w:after="0" w:afterAutospacing="0"/>
              <w:ind w:left="0" w:firstLine="212" w:firstLineChars="100"/>
              <w:jc w:val="left"/>
              <w:rPr>
                <w:rFonts w:hint="eastAsia" w:asciiTheme="minorEastAsia" w:hAnsiTheme="minorEastAsia" w:eastAsiaTheme="minorEastAsia" w:cstheme="minorEastAsia"/>
                <w:color w:val="0000FF"/>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w:t>
            </w:r>
            <w:r>
              <w:rPr>
                <w:rFonts w:hint="eastAsia" w:ascii="宋体" w:hAnsi="宋体" w:eastAsia="宋体" w:cs="宋体"/>
                <w:color w:val="auto"/>
                <w:sz w:val="24"/>
                <w:szCs w:val="24"/>
                <w:shd w:val="clear" w:fill="FFFFFF"/>
              </w:rPr>
              <w:t>具有有效的统一社会信用代码的营业执照的法人单位或其他组织</w:t>
            </w:r>
            <w:r>
              <w:rPr>
                <w:rFonts w:hint="eastAsia" w:asciiTheme="minorEastAsia" w:hAnsiTheme="minorEastAsia" w:eastAsiaTheme="minorEastAsia" w:cstheme="minorEastAsia"/>
                <w:color w:val="auto"/>
                <w:spacing w:val="-2"/>
                <w:sz w:val="24"/>
                <w:szCs w:val="24"/>
                <w:lang w:val="en-US" w:eastAsia="zh-CN"/>
              </w:rPr>
              <w:t>；</w:t>
            </w:r>
          </w:p>
          <w:p w14:paraId="5BB24EC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1667CD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70313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9B391B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65177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2A5F0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280" w:type="dxa"/>
            <w:vAlign w:val="top"/>
          </w:tcPr>
          <w:p w14:paraId="49BE2B0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p>
        </w:tc>
      </w:tr>
      <w:tr w14:paraId="5F44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3F8E422">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4D470054">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432" w:type="dxa"/>
            <w:vAlign w:val="top"/>
          </w:tcPr>
          <w:p w14:paraId="0F89C48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280" w:type="dxa"/>
            <w:vAlign w:val="top"/>
          </w:tcPr>
          <w:p w14:paraId="0575298A">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776D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729" w:type="dxa"/>
            <w:vAlign w:val="top"/>
          </w:tcPr>
          <w:p w14:paraId="4FA9057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93D8C8B">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4BEAABA">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A5DE7E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3A23870">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EFB7119">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0BA0060">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F1A76CA">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E6C1992">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E8F89D2">
            <w:pPr>
              <w:pStyle w:val="24"/>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B33F7A5">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4648007">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BD8C23">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0980BA">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3A349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8A0C3A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187100F">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AE65E09">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56CF61C">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C4E2AE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432" w:type="dxa"/>
            <w:vAlign w:val="top"/>
          </w:tcPr>
          <w:p w14:paraId="1A19BD27">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39BF753">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3439FE8">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w:t>
            </w:r>
          </w:p>
          <w:p w14:paraId="3E70CB03">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pacing w:val="1"/>
                <w:sz w:val="24"/>
                <w:szCs w:val="24"/>
              </w:rPr>
            </w:pPr>
          </w:p>
          <w:p w14:paraId="34262B41">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280" w:type="dxa"/>
            <w:vAlign w:val="top"/>
          </w:tcPr>
          <w:p w14:paraId="08BF4ED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F0F6F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160EC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18F71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8F3DD7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6BA0E0">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261AA23">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8C306E">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2B0917C">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CF3207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BA7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DFC4C0F">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F203205">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4432" w:type="dxa"/>
            <w:vAlign w:val="top"/>
          </w:tcPr>
          <w:p w14:paraId="1EAA5652">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280" w:type="dxa"/>
            <w:vAlign w:val="top"/>
          </w:tcPr>
          <w:p w14:paraId="2AA4FF03">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6E5AA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6B1A84A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455F04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7CFB1A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2CC2A49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5AD936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19E9471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58091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2F793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1D379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067814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CF85B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76FAEF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13957D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0D261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3084B9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40CB43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AAD09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01D186A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46159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88A170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40C7E15">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E53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3724DDB2">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2ED7519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0870048">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0AB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A7EBD11">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0502DF62">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D62104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310C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B7C228F">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7BAF45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6EAF44B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455C6E0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0E8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8CA0CAC">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733B144D">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164A96EF">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6D08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0DEF584">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4066925B">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67C01456">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C3F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A9E097E">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28424BE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32644D05">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107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2C94D4">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6F923207">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3466D4B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5E6A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BF89CE5">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F06C340">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47C58B8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30916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253F2CC9">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336621F">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4F9DC8A7">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A7BDB98">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3155948">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367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3A6FD6B0">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7D18C75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49D79EF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79E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552D313">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927B8C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47473C5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7F0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0B705EC">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0A4C984F">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4A62EEE">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74EC982">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33CB3CE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4B5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745EF5F">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76B96E9">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C29D37D">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B6EC4CB">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31CD47A3">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DB8F068">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2B04062">
            <w:pPr>
              <w:pStyle w:val="2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162D35A">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7D04CDA6">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7919F4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3840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B3C77FA">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7FD84138">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4E18B8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E87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685" w:type="dxa"/>
            <w:vAlign w:val="top"/>
          </w:tcPr>
          <w:p w14:paraId="55250554">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435C07B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63BC39A5">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17FC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617FEA27">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AE86C99">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026E3A9">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7C4DA69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491A885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☑货物类，审查投标设备的技术参数、性能说明、技术参数响应程度、产品选型、供货安装调试方案、质量保障安全措施及应急方案、强制节能产品证明文件等是否符合招标要求。</w:t>
      </w:r>
    </w:p>
    <w:p w14:paraId="20FD8DC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1734F9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88DE7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12C03A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86109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7513B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58923D3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2821B3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1C6FC2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2B5DC0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3D3EB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36A701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0C4722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A758E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4195E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61792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38C83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FD07F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1E4B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38C7B02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6D8CC30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B1C04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4414E1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0778A2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467CD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27407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539464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7D5A64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05B9AE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7AC9E269">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43DA6A5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2DEDF5D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DE36F8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3A209AD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3B6B6D5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A1E37F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6333906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136CFDB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D854D7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3DAD1F2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5A3D4DA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1105DD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1498B58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4F5C1B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4CB360B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1895819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9758B6D">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5EDD361">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3"/>
        <w:tblpPr w:leftFromText="180" w:rightFromText="180" w:vertAnchor="text" w:horzAnchor="page" w:tblpX="1800" w:tblpY="289"/>
        <w:tblOverlap w:val="never"/>
        <w:tblW w:w="8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1357"/>
        <w:gridCol w:w="4992"/>
      </w:tblGrid>
      <w:tr w14:paraId="4AAA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7BCB8DE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3"/>
                <w:sz w:val="24"/>
                <w:szCs w:val="24"/>
                <w14:textOutline w14:w="1537" w14:cap="flat" w14:cmpd="sng">
                  <w14:solidFill>
                    <w14:srgbClr w14:val="000000"/>
                  </w14:solidFill>
                  <w14:prstDash w14:val="solid"/>
                  <w14:miter w14:val="0"/>
                </w14:textOutline>
              </w:rPr>
              <w:t>序号</w:t>
            </w:r>
          </w:p>
        </w:tc>
        <w:tc>
          <w:tcPr>
            <w:tcW w:w="1147" w:type="dxa"/>
            <w:vAlign w:val="top"/>
          </w:tcPr>
          <w:p w14:paraId="5F89B67F">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2"/>
                <w:sz w:val="24"/>
                <w:szCs w:val="24"/>
                <w14:textOutline w14:w="1537" w14:cap="flat" w14:cmpd="sng">
                  <w14:solidFill>
                    <w14:srgbClr w14:val="000000"/>
                  </w14:solidFill>
                  <w14:prstDash w14:val="solid"/>
                  <w14:miter w14:val="0"/>
                </w14:textOutline>
              </w:rPr>
              <w:t>评分因素</w:t>
            </w:r>
          </w:p>
        </w:tc>
        <w:tc>
          <w:tcPr>
            <w:tcW w:w="6349" w:type="dxa"/>
            <w:gridSpan w:val="2"/>
            <w:vAlign w:val="top"/>
          </w:tcPr>
          <w:p w14:paraId="2D9E328F">
            <w:pPr>
              <w:keepNext w:val="0"/>
              <w:keepLines w:val="0"/>
              <w:pageBreakBefore w:val="0"/>
              <w:kinsoku/>
              <w:wordWrap w:val="0"/>
              <w:overflowPunct/>
              <w:topLinePunct w:val="0"/>
              <w:bidi w:val="0"/>
              <w:spacing w:before="40" w:line="208" w:lineRule="auto"/>
              <w:jc w:val="center"/>
              <w:rPr>
                <w:rFonts w:hint="default" w:asciiTheme="minorEastAsia" w:hAnsiTheme="minorEastAsia" w:eastAsiaTheme="minorEastAsia" w:cstheme="minorEastAsia"/>
                <w:color w:val="FF0000"/>
                <w:sz w:val="24"/>
                <w:szCs w:val="24"/>
                <w:lang w:val="en-US"/>
              </w:rPr>
            </w:pPr>
            <w:r>
              <w:rPr>
                <w:rFonts w:hint="eastAsia" w:asciiTheme="minorEastAsia" w:hAnsiTheme="minorEastAsia" w:eastAsiaTheme="minorEastAsia" w:cstheme="minorEastAsia"/>
                <w:color w:val="FF0000"/>
                <w:spacing w:val="-2"/>
                <w:sz w:val="24"/>
                <w:szCs w:val="24"/>
                <w:lang w:val="en-US" w:eastAsia="zh-CN"/>
                <w14:textOutline w14:w="1537" w14:cap="flat" w14:cmpd="sng">
                  <w14:solidFill>
                    <w14:srgbClr w14:val="000000"/>
                  </w14:solidFill>
                  <w14:prstDash w14:val="solid"/>
                  <w14:miter w14:val="0"/>
                </w14:textOutline>
              </w:rPr>
              <w:t>评分细则</w:t>
            </w:r>
          </w:p>
        </w:tc>
      </w:tr>
      <w:tr w14:paraId="02CD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D5F611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A09821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060C7D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600426B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1FB0FBF">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C3A7CF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51420C1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365476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1180B0CA">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p w14:paraId="452CD16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70E11B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13A3414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7AA351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777B453D">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FB8D74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535CB7A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6BBE348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2C303D1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Align w:val="center"/>
          </w:tcPr>
          <w:p w14:paraId="4E2C0B5B">
            <w:pPr>
              <w:pStyle w:val="24"/>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color w:val="auto"/>
                <w:sz w:val="24"/>
                <w:szCs w:val="24"/>
              </w:rPr>
            </w:pPr>
          </w:p>
          <w:p w14:paraId="47F62A1F">
            <w:pPr>
              <w:pStyle w:val="24"/>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sz w:val="24"/>
                <w:szCs w:val="24"/>
              </w:rPr>
            </w:pPr>
          </w:p>
          <w:p w14:paraId="51FB898D">
            <w:pPr>
              <w:pStyle w:val="24"/>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sz w:val="24"/>
                <w:szCs w:val="24"/>
              </w:rPr>
            </w:pPr>
          </w:p>
          <w:p w14:paraId="5772916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1B3BD155">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30B542C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523C86B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rPr>
              <w:t>报价</w:t>
            </w:r>
            <w:r>
              <w:rPr>
                <w:rFonts w:hint="eastAsia" w:asciiTheme="minorEastAsia" w:hAnsiTheme="minorEastAsia" w:eastAsiaTheme="minorEastAsia" w:cstheme="minorEastAsia"/>
                <w:color w:val="auto"/>
                <w:spacing w:val="-3"/>
                <w:sz w:val="24"/>
                <w:szCs w:val="24"/>
                <w:lang w:val="en-US" w:eastAsia="zh-CN"/>
              </w:rPr>
              <w:t>部分</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满分30分</w:t>
            </w:r>
            <w:r>
              <w:rPr>
                <w:rFonts w:hint="eastAsia" w:asciiTheme="minorEastAsia" w:hAnsiTheme="minorEastAsia" w:eastAsiaTheme="minorEastAsia" w:cstheme="minorEastAsia"/>
                <w:color w:val="auto"/>
                <w:spacing w:val="-3"/>
                <w:sz w:val="24"/>
                <w:szCs w:val="24"/>
                <w:lang w:eastAsia="zh-CN"/>
              </w:rPr>
              <w:t>）</w:t>
            </w:r>
          </w:p>
          <w:p w14:paraId="4F0F8E1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68AA296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3AEAC02E">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58A4836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228D87D">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5A54B65">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color w:val="auto"/>
                <w:spacing w:val="-3"/>
                <w:sz w:val="24"/>
                <w:szCs w:val="24"/>
              </w:rPr>
            </w:pPr>
          </w:p>
          <w:p w14:paraId="5E2C2BDC">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color w:val="auto"/>
                <w:sz w:val="24"/>
                <w:szCs w:val="24"/>
              </w:rPr>
            </w:pPr>
          </w:p>
        </w:tc>
        <w:tc>
          <w:tcPr>
            <w:tcW w:w="1357" w:type="dxa"/>
            <w:vAlign w:val="center"/>
          </w:tcPr>
          <w:p w14:paraId="66797B8E">
            <w:pPr>
              <w:pStyle w:val="24"/>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投标报价</w:t>
            </w:r>
          </w:p>
          <w:p w14:paraId="2D1D5141">
            <w:pPr>
              <w:pStyle w:val="24"/>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（30分）</w:t>
            </w:r>
          </w:p>
        </w:tc>
        <w:tc>
          <w:tcPr>
            <w:tcW w:w="4992" w:type="dxa"/>
            <w:vAlign w:val="top"/>
          </w:tcPr>
          <w:p w14:paraId="4BFA2F8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满足招标文件要求且投标价格最低</w:t>
            </w:r>
            <w:r>
              <w:rPr>
                <w:rFonts w:hint="eastAsia" w:asciiTheme="minorEastAsia" w:hAnsiTheme="minorEastAsia" w:eastAsiaTheme="minorEastAsia" w:cstheme="minorEastAsia"/>
                <w:color w:val="auto"/>
                <w:spacing w:val="-13"/>
                <w:sz w:val="24"/>
                <w:szCs w:val="24"/>
              </w:rPr>
              <w:t>的投标报价为评标基准价，其价格分</w:t>
            </w:r>
            <w:r>
              <w:rPr>
                <w:rFonts w:hint="eastAsia" w:asciiTheme="minorEastAsia" w:hAnsiTheme="minorEastAsia" w:eastAsiaTheme="minorEastAsia" w:cstheme="minorEastAsia"/>
                <w:color w:val="auto"/>
                <w:spacing w:val="-6"/>
                <w:sz w:val="24"/>
                <w:szCs w:val="24"/>
              </w:rPr>
              <w:t>为满分。其他投标人的价格分统一按</w:t>
            </w:r>
            <w:r>
              <w:rPr>
                <w:rFonts w:hint="eastAsia" w:asciiTheme="minorEastAsia" w:hAnsiTheme="minorEastAsia" w:eastAsiaTheme="minorEastAsia" w:cstheme="minorEastAsia"/>
                <w:color w:val="auto"/>
                <w:spacing w:val="-8"/>
                <w:sz w:val="24"/>
                <w:szCs w:val="24"/>
              </w:rPr>
              <w:t>照下列公式计算：</w:t>
            </w:r>
          </w:p>
          <w:p w14:paraId="02E01221">
            <w:pPr>
              <w:pStyle w:val="24"/>
              <w:keepNext w:val="0"/>
              <w:keepLines w:val="0"/>
              <w:pageBreakBefore w:val="0"/>
              <w:kinsoku/>
              <w:wordWrap w:val="0"/>
              <w:overflowPunct/>
              <w:topLinePunct w:val="0"/>
              <w:bidi w:val="0"/>
              <w:spacing w:before="26" w:line="228" w:lineRule="auto"/>
              <w:ind w:left="111" w:right="103" w:firstLine="4"/>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7"/>
                <w:sz w:val="24"/>
                <w:szCs w:val="24"/>
              </w:rPr>
              <w:t>投标报价得分</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7"/>
                <w:sz w:val="24"/>
                <w:szCs w:val="24"/>
              </w:rPr>
              <w:t>评标基准价/投标</w:t>
            </w:r>
            <w:r>
              <w:rPr>
                <w:rFonts w:hint="eastAsia" w:asciiTheme="minorEastAsia" w:hAnsiTheme="minorEastAsia" w:eastAsiaTheme="minorEastAsia" w:cstheme="minorEastAsia"/>
                <w:color w:val="auto"/>
                <w:spacing w:val="-12"/>
                <w:sz w:val="24"/>
                <w:szCs w:val="24"/>
              </w:rPr>
              <w:t>报价）×</w:t>
            </w:r>
            <w:r>
              <w:rPr>
                <w:rFonts w:hint="eastAsia" w:asciiTheme="minorEastAsia" w:hAnsiTheme="minorEastAsia" w:eastAsiaTheme="minorEastAsia" w:cstheme="minorEastAsia"/>
                <w:color w:val="auto"/>
                <w:spacing w:val="-12"/>
                <w:sz w:val="24"/>
                <w:szCs w:val="24"/>
                <w:lang w:val="en-US" w:eastAsia="zh-CN"/>
              </w:rPr>
              <w:t>30</w:t>
            </w:r>
          </w:p>
          <w:p w14:paraId="622D84FE">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color w:val="auto"/>
                <w:spacing w:val="-13"/>
                <w:sz w:val="24"/>
                <w:szCs w:val="24"/>
                <w:u w:val="single"/>
                <w:lang w:val="en-US" w:eastAsia="zh-CN"/>
              </w:rPr>
              <w:t xml:space="preserve"> 12 </w:t>
            </w:r>
            <w:r>
              <w:rPr>
                <w:rFonts w:hint="eastAsia" w:asciiTheme="minorEastAsia" w:hAnsiTheme="minorEastAsia" w:eastAsiaTheme="minorEastAsia" w:cstheme="minorEastAsia"/>
                <w:color w:val="auto"/>
                <w:spacing w:val="-13"/>
                <w:sz w:val="24"/>
                <w:szCs w:val="24"/>
                <w:lang w:eastAsia="zh-CN"/>
              </w:rPr>
              <w:t>%后参与评审。参与优惠企业的报价=投标报价*（1-</w:t>
            </w:r>
            <w:r>
              <w:rPr>
                <w:rFonts w:hint="eastAsia" w:asciiTheme="minorEastAsia" w:hAnsiTheme="minorEastAsia" w:eastAsiaTheme="minorEastAsia" w:cstheme="minorEastAsia"/>
                <w:color w:val="auto"/>
                <w:spacing w:val="-13"/>
                <w:sz w:val="24"/>
                <w:szCs w:val="24"/>
                <w:lang w:val="en-US" w:eastAsia="zh-CN"/>
              </w:rPr>
              <w:t xml:space="preserve"> 12</w:t>
            </w:r>
            <w:r>
              <w:rPr>
                <w:rFonts w:hint="eastAsia" w:asciiTheme="minorEastAsia" w:hAnsiTheme="minorEastAsia" w:eastAsiaTheme="minorEastAsia" w:cstheme="minorEastAsia"/>
                <w:color w:val="auto"/>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color w:val="auto"/>
                <w:spacing w:val="-13"/>
                <w:sz w:val="24"/>
                <w:szCs w:val="24"/>
                <w:lang w:val="en-US" w:eastAsia="zh-CN"/>
              </w:rPr>
              <w:t>专门面向中小企业的项目除外</w:t>
            </w:r>
            <w:r>
              <w:rPr>
                <w:rFonts w:hint="eastAsia" w:asciiTheme="minorEastAsia" w:hAnsiTheme="minorEastAsia" w:eastAsiaTheme="minorEastAsia" w:cstheme="minorEastAsia"/>
                <w:color w:val="auto"/>
                <w:spacing w:val="-13"/>
                <w:sz w:val="24"/>
                <w:szCs w:val="24"/>
                <w:lang w:eastAsia="zh-CN"/>
              </w:rPr>
              <w:t>）</w:t>
            </w:r>
          </w:p>
        </w:tc>
      </w:tr>
      <w:tr w14:paraId="1E4A0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45B5D0F3">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w:t>
            </w:r>
          </w:p>
        </w:tc>
        <w:tc>
          <w:tcPr>
            <w:tcW w:w="1147" w:type="dxa"/>
            <w:vMerge w:val="restart"/>
            <w:vAlign w:val="center"/>
          </w:tcPr>
          <w:p w14:paraId="16DD0ED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技术部分（满分43分）</w:t>
            </w:r>
          </w:p>
        </w:tc>
        <w:tc>
          <w:tcPr>
            <w:tcW w:w="1357" w:type="dxa"/>
            <w:vAlign w:val="center"/>
          </w:tcPr>
          <w:p w14:paraId="3C56AA4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技术</w:t>
            </w:r>
            <w:r>
              <w:rPr>
                <w:rFonts w:hint="eastAsia" w:asciiTheme="minorEastAsia" w:hAnsiTheme="minorEastAsia" w:eastAsiaTheme="minorEastAsia" w:cstheme="minorEastAsia"/>
                <w:snapToGrid w:val="0"/>
                <w:color w:val="auto"/>
                <w:spacing w:val="-13"/>
                <w:kern w:val="0"/>
                <w:sz w:val="24"/>
                <w:szCs w:val="24"/>
                <w:lang w:val="en-US" w:eastAsia="zh-CN" w:bidi="ar-SA"/>
              </w:rPr>
              <w:t>参数</w:t>
            </w:r>
            <w:r>
              <w:rPr>
                <w:rFonts w:hint="eastAsia" w:asciiTheme="minorEastAsia" w:hAnsiTheme="minorEastAsia" w:eastAsiaTheme="minorEastAsia" w:cstheme="minorEastAsia"/>
                <w:snapToGrid w:val="0"/>
                <w:color w:val="auto"/>
                <w:spacing w:val="-13"/>
                <w:kern w:val="0"/>
                <w:sz w:val="24"/>
                <w:szCs w:val="24"/>
                <w:lang w:val="en-US" w:eastAsia="en-US" w:bidi="ar-SA"/>
              </w:rPr>
              <w:t>响应程度</w:t>
            </w:r>
          </w:p>
          <w:p w14:paraId="764529E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（22分）</w:t>
            </w:r>
          </w:p>
        </w:tc>
        <w:tc>
          <w:tcPr>
            <w:tcW w:w="4992" w:type="dxa"/>
            <w:vAlign w:val="top"/>
          </w:tcPr>
          <w:p w14:paraId="705D0EB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投标货物性能指标及技术参数，全部满足招标文件要求得基本分22分。若投标产品技术指标与招标要求有负偏离，负偏离不影响实质性响应的，评委按照每有一项负偏离扣2分，扣完为止；</w:t>
            </w:r>
          </w:p>
        </w:tc>
      </w:tr>
      <w:tr w14:paraId="107D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5247779">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7E11A1B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42A9B04D">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产品选型</w:t>
            </w:r>
          </w:p>
          <w:p w14:paraId="549F0DA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6847CB91">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w:t>
            </w:r>
            <w:r>
              <w:rPr>
                <w:rFonts w:hint="eastAsia" w:asciiTheme="minorEastAsia" w:hAnsiTheme="minorEastAsia" w:eastAsiaTheme="minorEastAsia" w:cstheme="minorEastAsia"/>
                <w:snapToGrid w:val="0"/>
                <w:color w:val="auto"/>
                <w:spacing w:val="-13"/>
                <w:kern w:val="0"/>
                <w:sz w:val="24"/>
                <w:szCs w:val="24"/>
                <w:lang w:val="en-US" w:eastAsia="en-US" w:bidi="ar-SA"/>
              </w:rPr>
              <w:t>投标人所投的主要设备，从配置、选型</w:t>
            </w:r>
            <w:r>
              <w:rPr>
                <w:rFonts w:hint="eastAsia" w:asciiTheme="minorEastAsia" w:hAnsiTheme="minorEastAsia" w:eastAsiaTheme="minorEastAsia" w:cstheme="minorEastAsia"/>
                <w:snapToGrid w:val="0"/>
                <w:color w:val="auto"/>
                <w:spacing w:val="-13"/>
                <w:kern w:val="0"/>
                <w:sz w:val="24"/>
                <w:szCs w:val="24"/>
                <w:lang w:val="en-US" w:eastAsia="zh-CN" w:bidi="ar-SA"/>
              </w:rPr>
              <w:t>等方面进行评审。</w:t>
            </w:r>
          </w:p>
          <w:p w14:paraId="6D7CD7C8">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完全响应招标文件要求，配置合理，具有先进性，采用的技术成熟、安全、可靠，具有可扩展性等，完全能满足采购要求的得5分；</w:t>
            </w:r>
          </w:p>
          <w:p w14:paraId="56CC735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配置较为合理，</w:t>
            </w:r>
            <w:r>
              <w:rPr>
                <w:rFonts w:hint="eastAsia" w:asciiTheme="minorEastAsia" w:hAnsiTheme="minorEastAsia" w:eastAsiaTheme="minorEastAsia" w:cstheme="minorEastAsia"/>
                <w:snapToGrid w:val="0"/>
                <w:color w:val="auto"/>
                <w:spacing w:val="-13"/>
                <w:kern w:val="0"/>
                <w:sz w:val="24"/>
                <w:szCs w:val="24"/>
                <w:lang w:val="en-US" w:eastAsia="en-US" w:bidi="ar-SA"/>
              </w:rPr>
              <w:t>可以满足且能够基本实现要求的得3分；</w:t>
            </w:r>
          </w:p>
          <w:p w14:paraId="5452C14A">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设备部分不能满足要求或配置有不完善的地方得1分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3A6A1FE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设备选型有重大问题或缺陷不能满足要求的得0分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tc>
      </w:tr>
      <w:tr w14:paraId="0607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ED6DA0F">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7A74E58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40810B5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供货安装</w:t>
            </w:r>
          </w:p>
          <w:p w14:paraId="56BC178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调试方案</w:t>
            </w:r>
          </w:p>
          <w:p w14:paraId="546D7750">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zh-CN" w:bidi="ar-SA"/>
              </w:rPr>
              <w:t>分）</w:t>
            </w:r>
          </w:p>
        </w:tc>
        <w:tc>
          <w:tcPr>
            <w:tcW w:w="4992" w:type="dxa"/>
            <w:vAlign w:val="top"/>
          </w:tcPr>
          <w:p w14:paraId="44F8B689">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对投标人提供的</w:t>
            </w: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进行评审。</w:t>
            </w:r>
          </w:p>
          <w:p w14:paraId="408B728C">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w:t>
            </w:r>
            <w:r>
              <w:rPr>
                <w:rFonts w:hint="eastAsia" w:asciiTheme="minorEastAsia" w:hAnsiTheme="minorEastAsia" w:eastAsiaTheme="minorEastAsia" w:cstheme="minorEastAsia"/>
                <w:snapToGrid w:val="0"/>
                <w:color w:val="auto"/>
                <w:spacing w:val="-13"/>
                <w:kern w:val="0"/>
                <w:sz w:val="24"/>
                <w:szCs w:val="24"/>
                <w:lang w:val="en-US" w:eastAsia="en-US" w:bidi="ar-SA"/>
              </w:rPr>
              <w:t>详细、可行、有针对性，时间计划安排精细合理、有详细的违约承诺及质量承诺，人员安装计划配备得当能够很好地满足项目要求的得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595AA8CA">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较为完整</w:t>
            </w:r>
            <w:r>
              <w:rPr>
                <w:rFonts w:hint="eastAsia" w:asciiTheme="minorEastAsia" w:hAnsiTheme="minorEastAsia" w:eastAsiaTheme="minorEastAsia" w:cstheme="minorEastAsia"/>
                <w:snapToGrid w:val="0"/>
                <w:color w:val="auto"/>
                <w:spacing w:val="-13"/>
                <w:kern w:val="0"/>
                <w:sz w:val="24"/>
                <w:szCs w:val="24"/>
                <w:lang w:val="en-US" w:eastAsia="en-US" w:bidi="ar-SA"/>
              </w:rPr>
              <w:t>、可行，时间计划及违约、质量承诺简单，人员安装计划、配备简单，</w:t>
            </w:r>
            <w:r>
              <w:rPr>
                <w:rFonts w:hint="eastAsia" w:asciiTheme="minorEastAsia" w:hAnsiTheme="minorEastAsia" w:eastAsiaTheme="minorEastAsia" w:cstheme="minorEastAsia"/>
                <w:snapToGrid w:val="0"/>
                <w:color w:val="auto"/>
                <w:spacing w:val="-13"/>
                <w:kern w:val="0"/>
                <w:sz w:val="24"/>
                <w:szCs w:val="24"/>
                <w:lang w:val="en-US" w:eastAsia="zh-CN" w:bidi="ar-SA"/>
              </w:rPr>
              <w:t>基本</w:t>
            </w:r>
            <w:r>
              <w:rPr>
                <w:rFonts w:hint="eastAsia" w:asciiTheme="minorEastAsia" w:hAnsiTheme="minorEastAsia" w:eastAsiaTheme="minorEastAsia" w:cstheme="minorEastAsia"/>
                <w:snapToGrid w:val="0"/>
                <w:color w:val="auto"/>
                <w:spacing w:val="-13"/>
                <w:kern w:val="0"/>
                <w:sz w:val="24"/>
                <w:szCs w:val="24"/>
                <w:lang w:val="en-US" w:eastAsia="en-US" w:bidi="ar-SA"/>
              </w:rPr>
              <w:t>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748779C4">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供货安装调试方案不完整或者完全不能响应项目需求且不具备可实施性的得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40A54309">
            <w:pPr>
              <w:pStyle w:val="24"/>
              <w:keepNext w:val="0"/>
              <w:keepLines w:val="0"/>
              <w:pageBreakBefore w:val="0"/>
              <w:kinsoku/>
              <w:wordWrap w:val="0"/>
              <w:overflowPunct/>
              <w:topLinePunct w:val="0"/>
              <w:bidi w:val="0"/>
              <w:spacing w:before="33" w:line="235" w:lineRule="auto"/>
              <w:ind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缺项不得分。</w:t>
            </w:r>
          </w:p>
        </w:tc>
      </w:tr>
      <w:tr w14:paraId="256F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E268625">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073C388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5C0B31DD">
            <w:pPr>
              <w:pStyle w:val="24"/>
              <w:keepNext w:val="0"/>
              <w:keepLines w:val="0"/>
              <w:pageBreakBefore w:val="0"/>
              <w:kinsoku/>
              <w:wordWrap w:val="0"/>
              <w:overflowPunct/>
              <w:topLinePunct w:val="0"/>
              <w:bidi w:val="0"/>
              <w:spacing w:before="33" w:line="235" w:lineRule="auto"/>
              <w:ind w:right="23"/>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质量保障、安全措施及应急方案</w:t>
            </w:r>
          </w:p>
          <w:p w14:paraId="042C10BD">
            <w:pPr>
              <w:pStyle w:val="24"/>
              <w:keepNext w:val="0"/>
              <w:keepLines w:val="0"/>
              <w:pageBreakBefore w:val="0"/>
              <w:kinsoku/>
              <w:wordWrap w:val="0"/>
              <w:overflowPunct/>
              <w:topLinePunct w:val="0"/>
              <w:bidi w:val="0"/>
              <w:spacing w:before="33" w:line="235" w:lineRule="auto"/>
              <w:ind w:right="23" w:firstLine="214" w:firstLineChars="100"/>
              <w:jc w:val="both"/>
              <w:rPr>
                <w:rFonts w:hint="default" w:asciiTheme="minorEastAsia" w:hAnsiTheme="minorEastAsia" w:eastAsiaTheme="minorEastAsia" w:cstheme="minorEastAsia"/>
                <w:snapToGrid w:val="0"/>
                <w:color w:val="auto"/>
                <w:spacing w:val="-13"/>
                <w:kern w:val="0"/>
                <w:sz w:val="24"/>
                <w:szCs w:val="24"/>
                <w:highlight w:val="green"/>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8分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698CC76A">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4992" w:type="dxa"/>
            <w:vAlign w:val="top"/>
          </w:tcPr>
          <w:p w14:paraId="56DDDDAA">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为保障交付质量供应商在投标文件中对所投产品的质量监控、实施安全保障（包括但不限于施工人员及系统安全、施工安全生产保障体系、安全管理制度、安全管理目标、全员安全责任制度）及应急措施、应急方案处置等进行综合评比打分：</w:t>
            </w:r>
          </w:p>
          <w:p w14:paraId="2820ECF5">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1.针对项目提出先进、可行、具体的保证措施得8分；</w:t>
            </w:r>
          </w:p>
          <w:p w14:paraId="5B43D6BB">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2.基本满足项目需求得5分；</w:t>
            </w:r>
          </w:p>
          <w:p w14:paraId="7A7341EA">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3.无法满足项目需求的不得分。</w:t>
            </w:r>
          </w:p>
        </w:tc>
      </w:tr>
      <w:tr w14:paraId="45B4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67413E7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w:t>
            </w:r>
          </w:p>
        </w:tc>
        <w:tc>
          <w:tcPr>
            <w:tcW w:w="1147" w:type="dxa"/>
            <w:vMerge w:val="restart"/>
            <w:vAlign w:val="center"/>
          </w:tcPr>
          <w:p w14:paraId="0B761FD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2"/>
                <w:sz w:val="24"/>
                <w:szCs w:val="24"/>
                <w:lang w:val="en-US" w:eastAsia="zh-CN"/>
              </w:rPr>
              <w:t>综合部分（27分）</w:t>
            </w:r>
          </w:p>
        </w:tc>
        <w:tc>
          <w:tcPr>
            <w:tcW w:w="1357" w:type="dxa"/>
            <w:shd w:val="clear" w:color="auto" w:fill="auto"/>
            <w:vAlign w:val="center"/>
          </w:tcPr>
          <w:p w14:paraId="40294676">
            <w:pPr>
              <w:autoSpaceDN w:val="0"/>
              <w:spacing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w:t>
            </w:r>
          </w:p>
          <w:p w14:paraId="0544C511">
            <w:pPr>
              <w:autoSpaceDN w:val="0"/>
              <w:spacing w:line="360" w:lineRule="auto"/>
              <w:jc w:val="center"/>
              <w:textAlignment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（4分）</w:t>
            </w:r>
          </w:p>
        </w:tc>
        <w:tc>
          <w:tcPr>
            <w:tcW w:w="4992" w:type="dxa"/>
            <w:shd w:val="clear" w:color="auto" w:fill="auto"/>
            <w:vAlign w:val="center"/>
          </w:tcPr>
          <w:p w14:paraId="4CF489A8">
            <w:pPr>
              <w:pStyle w:val="25"/>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投标文件符合招标文件所有条款，标书制作规范最多得4分；若投标文件与招标文件要求有偏离，但不影响实质性响应，评委会根据情况扣1-2分；</w:t>
            </w:r>
          </w:p>
        </w:tc>
      </w:tr>
      <w:tr w14:paraId="695F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04C756E">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7F6D1EC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1E322843">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人员配置</w:t>
            </w:r>
          </w:p>
          <w:p w14:paraId="5CFF88F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4992" w:type="dxa"/>
            <w:vAlign w:val="top"/>
          </w:tcPr>
          <w:p w14:paraId="1F0FD19A">
            <w:pPr>
              <w:ind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投标人的运维团队能够提供整体项目的持续技术服务，特别是能够提供产品维护服务及重要活动场合提供专人现场服务。运维团队中每具有一名工程师加0.2分，每具有一名高级工程师加0.5分，本项最多加3分（需提供工程师或高级工程证书及在投标单位半年内任意三月的社保缴纳证明和劳务合同）；</w:t>
            </w:r>
          </w:p>
        </w:tc>
      </w:tr>
      <w:tr w14:paraId="7C9C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5260B0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5AE698F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19DB37A3">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售后服务方案及承诺</w:t>
            </w:r>
          </w:p>
          <w:p w14:paraId="4164905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4992" w:type="dxa"/>
            <w:vAlign w:val="top"/>
          </w:tcPr>
          <w:p w14:paraId="47FFADE1">
            <w:pPr>
              <w:pStyle w:val="3"/>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对投标人提供的售后服务方案及承诺进行评审。</w:t>
            </w:r>
          </w:p>
          <w:p w14:paraId="6CF6D342">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售后服务方案及承诺特别全面，合理、可行，可实施性强，详细描述了质保期内、其外的具体承诺，全面满足本项目要求的，得 6 分；</w:t>
            </w:r>
          </w:p>
          <w:p w14:paraId="6BF2C947">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服务方案及承诺较全面,可实施的，得 4 分；</w:t>
            </w:r>
          </w:p>
          <w:p w14:paraId="5C7D819B">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服务方案及承诺不完整或实施性较差的，得2 分；</w:t>
            </w:r>
          </w:p>
          <w:p w14:paraId="19F9DF75">
            <w:pPr>
              <w:ind w:firstLine="428" w:firstLineChars="200"/>
              <w:rPr>
                <w:rFonts w:hint="default"/>
                <w:color w:val="auto"/>
                <w:sz w:val="24"/>
                <w:szCs w:val="24"/>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63A7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7" w:hRule="atLeast"/>
        </w:trPr>
        <w:tc>
          <w:tcPr>
            <w:tcW w:w="839" w:type="dxa"/>
            <w:vMerge w:val="continue"/>
            <w:vAlign w:val="center"/>
          </w:tcPr>
          <w:p w14:paraId="732AEC1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711B028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7602724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培训方案</w:t>
            </w:r>
          </w:p>
          <w:p w14:paraId="3DB2B905">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0DE88104">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对使用部门的人员制定培训方案。</w:t>
            </w:r>
          </w:p>
          <w:p w14:paraId="1115B6AA">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培训方案详细、周密、全面，合理程度高的，得5分；</w:t>
            </w:r>
          </w:p>
          <w:p w14:paraId="711E0A7D">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培训方案较全面，有一定合理程度的，得 3分；培训方案针对性差的，得 1 分。</w:t>
            </w:r>
          </w:p>
          <w:p w14:paraId="1A806858">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color w:val="auto"/>
                <w:sz w:val="24"/>
                <w:szCs w:val="24"/>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648F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1E04358">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7904039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shd w:val="clear" w:color="auto" w:fill="auto"/>
            <w:vAlign w:val="center"/>
          </w:tcPr>
          <w:p w14:paraId="16D309D6">
            <w:pPr>
              <w:pStyle w:val="24"/>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类似业绩</w:t>
            </w:r>
          </w:p>
          <w:p w14:paraId="07F30B9A">
            <w:pPr>
              <w:pStyle w:val="24"/>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4992" w:type="dxa"/>
            <w:shd w:val="clear" w:color="auto" w:fill="auto"/>
            <w:vAlign w:val="top"/>
          </w:tcPr>
          <w:p w14:paraId="33279A46">
            <w:pPr>
              <w:pStyle w:val="24"/>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投标人提供202</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年以来有</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相关行业</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类似业绩的合同</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（提供合同原件扫描件）</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每份2分，最多4分；</w:t>
            </w:r>
          </w:p>
        </w:tc>
      </w:tr>
      <w:tr w14:paraId="513F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BF27084">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7AEA766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30484EDF">
            <w:pPr>
              <w:pStyle w:val="24"/>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节能环保</w:t>
            </w:r>
          </w:p>
          <w:p w14:paraId="7ED9C5C6">
            <w:pPr>
              <w:pStyle w:val="24"/>
              <w:kinsoku/>
              <w:wordWrap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pacing w:val="-13"/>
                <w:sz w:val="24"/>
                <w:szCs w:val="24"/>
                <w:lang w:eastAsia="zh-CN"/>
              </w:rPr>
              <w:t>（3分）</w:t>
            </w:r>
          </w:p>
        </w:tc>
        <w:tc>
          <w:tcPr>
            <w:tcW w:w="4992" w:type="dxa"/>
            <w:vAlign w:val="top"/>
          </w:tcPr>
          <w:p w14:paraId="08088D5D">
            <w:pPr>
              <w:pStyle w:val="3"/>
              <w:kinsoku/>
              <w:ind w:left="0" w:leftChars="0" w:right="0" w:rightChars="0" w:firstLine="428" w:firstLineChars="200"/>
              <w:jc w:val="both"/>
              <w:outlineLvl w:val="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pacing w:val="-13"/>
                <w:kern w:val="0"/>
                <w:sz w:val="24"/>
                <w:szCs w:val="24"/>
              </w:rPr>
              <w:t>所投产品属于《节能产品品目清单》中非强制性节能的产品和《环保产品品目清单》中的产品，具有有效的节能产品认证证书或环境标志产品认证证书的。提供一个证书得</w:t>
            </w:r>
            <w:r>
              <w:rPr>
                <w:rFonts w:hint="eastAsia" w:asciiTheme="minorEastAsia" w:hAnsiTheme="minorEastAsia" w:eastAsiaTheme="minorEastAsia" w:cstheme="minorEastAsia"/>
                <w:b w:val="0"/>
                <w:bCs w:val="0"/>
                <w:spacing w:val="-13"/>
                <w:kern w:val="0"/>
                <w:sz w:val="24"/>
                <w:szCs w:val="24"/>
                <w:lang w:val="en-US" w:eastAsia="zh-CN"/>
              </w:rPr>
              <w:t xml:space="preserve"> </w:t>
            </w:r>
            <w:r>
              <w:rPr>
                <w:rFonts w:hint="default" w:asciiTheme="minorEastAsia" w:hAnsiTheme="minorEastAsia" w:eastAsiaTheme="minorEastAsia" w:cstheme="minorEastAsia"/>
                <w:b w:val="0"/>
                <w:bCs w:val="0"/>
                <w:spacing w:val="-13"/>
                <w:kern w:val="0"/>
                <w:sz w:val="24"/>
                <w:szCs w:val="24"/>
              </w:rPr>
              <w:t>1</w:t>
            </w:r>
            <w:r>
              <w:rPr>
                <w:rFonts w:hint="eastAsia" w:asciiTheme="minorEastAsia" w:hAnsiTheme="minorEastAsia" w:eastAsiaTheme="minorEastAsia" w:cstheme="minorEastAsia"/>
                <w:b w:val="0"/>
                <w:bCs w:val="0"/>
                <w:spacing w:val="-13"/>
                <w:kern w:val="0"/>
                <w:sz w:val="24"/>
                <w:szCs w:val="24"/>
                <w:lang w:val="en-US" w:eastAsia="zh-CN"/>
              </w:rPr>
              <w:t xml:space="preserve"> </w:t>
            </w:r>
            <w:r>
              <w:rPr>
                <w:rFonts w:hint="default" w:asciiTheme="minorEastAsia" w:hAnsiTheme="minorEastAsia" w:eastAsiaTheme="minorEastAsia" w:cstheme="minorEastAsia"/>
                <w:b w:val="0"/>
                <w:bCs w:val="0"/>
                <w:spacing w:val="-13"/>
                <w:kern w:val="0"/>
                <w:sz w:val="24"/>
                <w:szCs w:val="24"/>
              </w:rPr>
              <w:t>分，最多得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分。（提供有效的认证证书）</w:t>
            </w:r>
          </w:p>
        </w:tc>
      </w:tr>
      <w:tr w14:paraId="5E96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B7FE83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247F527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shd w:val="clear" w:color="auto" w:fill="auto"/>
            <w:vAlign w:val="center"/>
          </w:tcPr>
          <w:p w14:paraId="3C9A980E">
            <w:pPr>
              <w:pStyle w:val="24"/>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信用评价</w:t>
            </w:r>
          </w:p>
          <w:p w14:paraId="5DE51BA9">
            <w:pPr>
              <w:pStyle w:val="24"/>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4992" w:type="dxa"/>
            <w:shd w:val="clear" w:color="auto" w:fill="auto"/>
            <w:vAlign w:val="top"/>
          </w:tcPr>
          <w:p w14:paraId="45605D96">
            <w:pPr>
              <w:pStyle w:val="24"/>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46A5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top"/>
          </w:tcPr>
          <w:p w14:paraId="0833117A">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合计</w:t>
            </w:r>
          </w:p>
        </w:tc>
        <w:tc>
          <w:tcPr>
            <w:tcW w:w="1357" w:type="dxa"/>
            <w:vAlign w:val="top"/>
          </w:tcPr>
          <w:p w14:paraId="3CBEC010">
            <w:pPr>
              <w:pStyle w:val="24"/>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100</w:t>
            </w:r>
          </w:p>
        </w:tc>
        <w:tc>
          <w:tcPr>
            <w:tcW w:w="4992" w:type="dxa"/>
            <w:vAlign w:val="top"/>
          </w:tcPr>
          <w:p w14:paraId="0DCEA7B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rPr>
            </w:pPr>
          </w:p>
        </w:tc>
      </w:tr>
    </w:tbl>
    <w:p w14:paraId="4EEAB56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04A4F5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6662F11E">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中标人被正式确定后，将在“河南省政府采购网”和“全国公共资源交易平台（河南省·南阳市）”上公告中标结果，同时向中标人发出《中标通知书》。</w:t>
      </w:r>
    </w:p>
    <w:p w14:paraId="3C73B81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4CC3933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F666AD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5D9FF9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65D001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4523FA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A8A93B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4888F6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0639B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7A153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2CF41B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C79EF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E1F5E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3B9C70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B74464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1707F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43D37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7F1B5A6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FCC898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7DA1248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1CBEC33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243DC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4D5A1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A98A2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B885F63">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9EBF55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90DF6EE">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1CBE24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59A487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46B2109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3581E6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4EA4A1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37F77A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3F940D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9A11C7E">
      <w:pPr>
        <w:pStyle w:val="22"/>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2C43E51">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02BC6DBB">
      <w:pPr>
        <w:pStyle w:val="22"/>
        <w:jc w:val="both"/>
        <w:rPr>
          <w:rFonts w:hint="eastAsia"/>
        </w:rPr>
      </w:pPr>
    </w:p>
    <w:p w14:paraId="25B777F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FAE1AB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A348DD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421674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5F9E78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E2C06F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8A154E2">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7FB2767">
      <w:pPr>
        <w:pStyle w:val="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99295BD">
      <w:pPr>
        <w:rPr>
          <w:rFonts w:ascii="宋体" w:hAnsi="宋体" w:cs="宋体"/>
          <w:b/>
          <w:bCs/>
          <w:spacing w:val="-20"/>
          <w:kern w:val="44"/>
          <w:sz w:val="40"/>
          <w:szCs w:val="40"/>
        </w:rPr>
      </w:pPr>
    </w:p>
    <w:p w14:paraId="6CFB916A">
      <w:pPr>
        <w:rPr>
          <w:rFonts w:ascii="宋体" w:hAnsi="宋体" w:cs="宋体"/>
          <w:b/>
          <w:bCs/>
          <w:spacing w:val="-20"/>
          <w:kern w:val="44"/>
          <w:sz w:val="40"/>
          <w:szCs w:val="40"/>
        </w:rPr>
      </w:pPr>
    </w:p>
    <w:p w14:paraId="43AC6D09">
      <w:pPr>
        <w:rPr>
          <w:rFonts w:ascii="宋体" w:hAnsi="宋体" w:cs="宋体"/>
          <w:b/>
          <w:bCs/>
          <w:spacing w:val="-20"/>
          <w:kern w:val="44"/>
          <w:sz w:val="40"/>
          <w:szCs w:val="40"/>
        </w:rPr>
      </w:pPr>
    </w:p>
    <w:p w14:paraId="14F814D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F79B935">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AE7C6D8">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365C120">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DDF36A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CF82B59"/>
    <w:p w14:paraId="7F93FAD0">
      <w:pPr>
        <w:rPr>
          <w:rFonts w:eastAsia="黑体"/>
          <w:sz w:val="44"/>
          <w:szCs w:val="44"/>
        </w:rPr>
      </w:pPr>
      <w:r>
        <w:rPr>
          <w:rFonts w:eastAsia="黑体"/>
          <w:sz w:val="44"/>
          <w:szCs w:val="44"/>
        </w:rPr>
        <w:br w:type="page"/>
      </w:r>
    </w:p>
    <w:p w14:paraId="79C70796">
      <w:pPr>
        <w:rPr>
          <w:rFonts w:eastAsia="黑体"/>
          <w:sz w:val="44"/>
          <w:szCs w:val="44"/>
        </w:rPr>
      </w:pPr>
    </w:p>
    <w:p w14:paraId="46596844">
      <w:pPr>
        <w:rPr>
          <w:rFonts w:eastAsia="黑体"/>
          <w:sz w:val="44"/>
          <w:szCs w:val="44"/>
        </w:rPr>
      </w:pPr>
    </w:p>
    <w:p w14:paraId="79CEA87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5B602D">
      <w:pPr>
        <w:ind w:firstLine="640" w:firstLineChars="200"/>
        <w:rPr>
          <w:rFonts w:hint="eastAsia" w:ascii="仿宋_GB2312" w:hAnsi="仿宋_GB2312" w:eastAsia="仿宋_GB2312" w:cs="仿宋_GB2312"/>
          <w:sz w:val="32"/>
          <w:szCs w:val="32"/>
          <w:lang w:val="en-US" w:eastAsia="zh-CN"/>
        </w:rPr>
      </w:pPr>
    </w:p>
    <w:p w14:paraId="122B3E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D71D967">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2D3D88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0787A20">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81CB63F">
      <w:pPr>
        <w:pStyle w:val="4"/>
        <w:adjustRightInd w:val="0"/>
        <w:snapToGrid w:val="0"/>
        <w:spacing w:beforeLines="0" w:line="400" w:lineRule="exact"/>
        <w:jc w:val="center"/>
        <w:rPr>
          <w:rFonts w:hint="eastAsia" w:ascii="黑体" w:hAnsi="黑体" w:eastAsia="黑体"/>
          <w:sz w:val="28"/>
          <w:szCs w:val="28"/>
        </w:rPr>
      </w:pPr>
      <w:bookmarkStart w:id="0" w:name="_Toc22209"/>
    </w:p>
    <w:p w14:paraId="695A07FE">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41D66C59">
      <w:pPr>
        <w:pStyle w:val="4"/>
        <w:adjustRightInd w:val="0"/>
        <w:snapToGrid w:val="0"/>
        <w:spacing w:beforeLines="0" w:line="400" w:lineRule="exact"/>
        <w:jc w:val="center"/>
        <w:rPr>
          <w:rFonts w:hint="eastAsia" w:ascii="黑体" w:hAnsi="华文中宋" w:eastAsia="黑体"/>
          <w:b w:val="0"/>
          <w:bCs w:val="0"/>
          <w:sz w:val="28"/>
          <w:szCs w:val="28"/>
        </w:rPr>
      </w:pPr>
    </w:p>
    <w:p w14:paraId="0BA3566F">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11EF488F">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1D0AD845">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E2CE6D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F107821">
      <w:pPr>
        <w:spacing w:beforeLines="0" w:line="400" w:lineRule="exact"/>
        <w:rPr>
          <w:rFonts w:hint="default" w:eastAsia="宋体"/>
          <w:lang w:val="en-US" w:eastAsia="zh-CN"/>
        </w:rPr>
      </w:pPr>
    </w:p>
    <w:p w14:paraId="707F3F29">
      <w:pPr>
        <w:pStyle w:val="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4C804FBA">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项目信息</w:t>
      </w:r>
    </w:p>
    <w:p w14:paraId="4A6DD7DE">
      <w:pPr>
        <w:pStyle w:val="8"/>
        <w:numPr>
          <w:ilvl w:val="0"/>
          <w:numId w:val="3"/>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2B4CAE6">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B177649">
      <w:pPr>
        <w:pStyle w:val="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C4D521B">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512C9DFC">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18A5A88D">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A8F4129">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28AACA00">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DBFE151">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7C6A310">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4C00F5AD">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A9AEC5C">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BD7CCE3">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45C681">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78DD3D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13E2CCE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130DD628">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E411ECA">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7079FC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08DF9D7">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2F96620">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F735694">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6A0DABE6">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464BCB8">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5C33994">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AEA73D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B2ADDBB">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5D1A1B9">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7EA5BB3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440F45A1">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699B0286">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59CEBDE">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3FB1F5F">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1331229A">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7830EF41">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A0509D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0762672">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798D408">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FD583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1E53974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7CDEC9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6C227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453C6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DE647E9">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DAE075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CC4D39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F998CE1">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1CB519B5">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3BC85CD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0528BC92">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B95A9B1">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486C7E41">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551C82E9">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40112CBD">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D097B3">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C0A9BD7">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FCEAC96">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4B9825D">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DFE91A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C7243CA">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452D1637">
      <w:pPr>
        <w:pStyle w:val="31"/>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0525DB81">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0A06D7FD">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2994B86">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857AC0">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69A1CAE">
      <w:pPr>
        <w:numPr>
          <w:ilvl w:val="0"/>
          <w:numId w:val="2"/>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b/>
          <w:bCs w:val="0"/>
          <w:szCs w:val="21"/>
        </w:rPr>
        <w:t>合同履行</w:t>
      </w:r>
    </w:p>
    <w:p w14:paraId="1B30E7B0">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C4DEB5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DC9FC1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F9BB107">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30B93F6">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44A411F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140BB34A">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34CB2A6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5DD967C">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合同验收</w:t>
      </w:r>
    </w:p>
    <w:p w14:paraId="60F823CB">
      <w:pPr>
        <w:numPr>
          <w:ilvl w:val="0"/>
          <w:numId w:val="4"/>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9C7088F">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5198235">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348DC9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31FCD7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B8350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33AA2CA">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9F03D66">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16DD77A">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492D52B">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9446B8A">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6975B5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6C813F17">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346AB47">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11C4F77">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171072D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1087F0E">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BD15B37">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2FDB903">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组成合同的文件</w:t>
      </w:r>
    </w:p>
    <w:p w14:paraId="568676E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6086DC8">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193249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305A6E0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542598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11D970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5BBDAE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5634D9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B340F31">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CAF3C86">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合同生效</w:t>
      </w:r>
    </w:p>
    <w:p w14:paraId="34FB6B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FA1E832">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合同份数</w:t>
      </w:r>
    </w:p>
    <w:p w14:paraId="4CAFAE7A">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39AB2D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54EF05D">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55746D0">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37C877D9">
      <w:pPr>
        <w:pStyle w:val="31"/>
        <w:spacing w:beforeLines="0" w:line="400" w:lineRule="exact"/>
      </w:pPr>
    </w:p>
    <w:p w14:paraId="2089D973">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14E5112D">
      <w:pPr>
        <w:rPr>
          <w:rFonts w:hint="eastAsia"/>
        </w:rPr>
      </w:pPr>
      <w:r>
        <w:rPr>
          <w:rFonts w:hint="eastAsia"/>
        </w:rPr>
        <w:br w:type="page"/>
      </w:r>
    </w:p>
    <w:p w14:paraId="4CB5EFF6">
      <w:pPr>
        <w:pStyle w:val="31"/>
        <w:rPr>
          <w:rFonts w:hint="eastAsia"/>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7"/>
      </w:tblGrid>
      <w:tr w14:paraId="5B7B3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66B81BA">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8E4EC83">
            <w:pPr>
              <w:adjustRightInd w:val="0"/>
              <w:snapToGrid w:val="0"/>
              <w:spacing w:line="300" w:lineRule="exact"/>
              <w:jc w:val="center"/>
            </w:pPr>
            <w:r>
              <w:rPr>
                <w:szCs w:val="21"/>
              </w:rPr>
              <w:t>乙方</w:t>
            </w:r>
            <w:r>
              <w:rPr>
                <w:rFonts w:hint="eastAsia"/>
                <w:szCs w:val="21"/>
              </w:rPr>
              <w:t>（供应商）</w:t>
            </w:r>
          </w:p>
        </w:tc>
      </w:tr>
      <w:tr w14:paraId="5B41D5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969E068">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E0074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43EF1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49F97D30">
            <w:pPr>
              <w:adjustRightInd w:val="0"/>
              <w:snapToGrid w:val="0"/>
              <w:spacing w:line="300" w:lineRule="exact"/>
              <w:jc w:val="center"/>
              <w:rPr>
                <w:spacing w:val="20"/>
                <w:szCs w:val="21"/>
              </w:rPr>
            </w:pPr>
          </w:p>
        </w:tc>
      </w:tr>
      <w:tr w14:paraId="24851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BBC4AE5">
            <w:pPr>
              <w:adjustRightInd w:val="0"/>
              <w:snapToGrid w:val="0"/>
              <w:spacing w:line="300" w:lineRule="exact"/>
              <w:jc w:val="center"/>
              <w:rPr>
                <w:szCs w:val="21"/>
              </w:rPr>
            </w:pPr>
            <w:r>
              <w:rPr>
                <w:szCs w:val="21"/>
              </w:rPr>
              <w:t>法定代表人</w:t>
            </w:r>
          </w:p>
          <w:p w14:paraId="76AA035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F69D843">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C1BD616">
            <w:pPr>
              <w:adjustRightInd w:val="0"/>
              <w:snapToGrid w:val="0"/>
              <w:spacing w:line="300" w:lineRule="exact"/>
              <w:jc w:val="center"/>
              <w:rPr>
                <w:szCs w:val="21"/>
              </w:rPr>
            </w:pPr>
            <w:r>
              <w:rPr>
                <w:szCs w:val="21"/>
              </w:rPr>
              <w:t>法定代表人</w:t>
            </w:r>
          </w:p>
          <w:p w14:paraId="69E9D06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CFBC37F">
            <w:pPr>
              <w:adjustRightInd w:val="0"/>
              <w:snapToGrid w:val="0"/>
              <w:spacing w:line="300" w:lineRule="exact"/>
              <w:jc w:val="center"/>
              <w:rPr>
                <w:szCs w:val="21"/>
              </w:rPr>
            </w:pPr>
          </w:p>
        </w:tc>
      </w:tr>
      <w:tr w14:paraId="0A14D7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A759278">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579DB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126FA2">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02CE358A">
            <w:pPr>
              <w:adjustRightInd w:val="0"/>
              <w:snapToGrid w:val="0"/>
              <w:spacing w:line="300" w:lineRule="exact"/>
              <w:jc w:val="center"/>
              <w:rPr>
                <w:spacing w:val="20"/>
                <w:szCs w:val="21"/>
              </w:rPr>
            </w:pPr>
          </w:p>
        </w:tc>
      </w:tr>
      <w:tr w14:paraId="4CD719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7A50D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11311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263D6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69DCC4A5">
            <w:pPr>
              <w:adjustRightInd w:val="0"/>
              <w:snapToGrid w:val="0"/>
              <w:spacing w:line="300" w:lineRule="exact"/>
              <w:jc w:val="center"/>
              <w:rPr>
                <w:spacing w:val="20"/>
                <w:szCs w:val="21"/>
              </w:rPr>
            </w:pPr>
          </w:p>
        </w:tc>
      </w:tr>
      <w:tr w14:paraId="0940B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277A19">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10E58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38D973">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5D0FDE0">
            <w:pPr>
              <w:adjustRightInd w:val="0"/>
              <w:snapToGrid w:val="0"/>
              <w:spacing w:line="300" w:lineRule="exact"/>
              <w:jc w:val="center"/>
              <w:rPr>
                <w:spacing w:val="20"/>
                <w:szCs w:val="21"/>
              </w:rPr>
            </w:pPr>
          </w:p>
        </w:tc>
      </w:tr>
      <w:tr w14:paraId="1E8C38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03931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7C6D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CF02B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046F957">
            <w:pPr>
              <w:adjustRightInd w:val="0"/>
              <w:snapToGrid w:val="0"/>
              <w:spacing w:line="300" w:lineRule="exact"/>
              <w:jc w:val="center"/>
              <w:rPr>
                <w:spacing w:val="20"/>
                <w:szCs w:val="21"/>
              </w:rPr>
            </w:pPr>
          </w:p>
        </w:tc>
      </w:tr>
      <w:tr w14:paraId="74E6D1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5761EE">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8A8AA3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6FB448">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232948FC">
            <w:pPr>
              <w:adjustRightInd w:val="0"/>
              <w:snapToGrid w:val="0"/>
              <w:spacing w:line="300" w:lineRule="exact"/>
              <w:jc w:val="center"/>
              <w:rPr>
                <w:spacing w:val="20"/>
                <w:szCs w:val="21"/>
              </w:rPr>
            </w:pPr>
          </w:p>
        </w:tc>
      </w:tr>
      <w:tr w14:paraId="2055F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A6BD05">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93954C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7CB78E">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5FABF07">
            <w:pPr>
              <w:adjustRightInd w:val="0"/>
              <w:snapToGrid w:val="0"/>
              <w:spacing w:line="300" w:lineRule="exact"/>
              <w:jc w:val="center"/>
              <w:rPr>
                <w:spacing w:val="20"/>
                <w:szCs w:val="21"/>
              </w:rPr>
            </w:pPr>
          </w:p>
        </w:tc>
      </w:tr>
      <w:tr w14:paraId="41A4DC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59A0F2">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9DD51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B6DD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E9DC25B">
            <w:pPr>
              <w:adjustRightInd w:val="0"/>
              <w:snapToGrid w:val="0"/>
              <w:spacing w:line="300" w:lineRule="exact"/>
              <w:jc w:val="center"/>
              <w:rPr>
                <w:spacing w:val="20"/>
                <w:szCs w:val="21"/>
              </w:rPr>
            </w:pPr>
          </w:p>
        </w:tc>
      </w:tr>
      <w:tr w14:paraId="28C217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5CE8D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981D97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A9ACB3">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80E41B3">
            <w:pPr>
              <w:adjustRightInd w:val="0"/>
              <w:snapToGrid w:val="0"/>
              <w:spacing w:line="300" w:lineRule="exact"/>
              <w:jc w:val="center"/>
              <w:rPr>
                <w:spacing w:val="20"/>
                <w:szCs w:val="21"/>
              </w:rPr>
            </w:pPr>
          </w:p>
        </w:tc>
      </w:tr>
      <w:tr w14:paraId="73EFE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97741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F0D18B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0DDBD82">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1F848D44">
            <w:pPr>
              <w:adjustRightInd w:val="0"/>
              <w:snapToGrid w:val="0"/>
              <w:spacing w:line="300" w:lineRule="exact"/>
              <w:jc w:val="center"/>
              <w:rPr>
                <w:spacing w:val="20"/>
                <w:szCs w:val="21"/>
              </w:rPr>
            </w:pPr>
          </w:p>
        </w:tc>
      </w:tr>
      <w:tr w14:paraId="1498B7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CD346">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EBCE19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D8A3A9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6DF00621">
            <w:pPr>
              <w:adjustRightInd w:val="0"/>
              <w:snapToGrid w:val="0"/>
              <w:spacing w:line="300" w:lineRule="exact"/>
              <w:jc w:val="center"/>
              <w:rPr>
                <w:spacing w:val="20"/>
                <w:szCs w:val="21"/>
              </w:rPr>
            </w:pPr>
          </w:p>
        </w:tc>
      </w:tr>
      <w:tr w14:paraId="50D78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4E3AD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BA3777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639DB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29F8D6C">
            <w:pPr>
              <w:adjustRightInd w:val="0"/>
              <w:snapToGrid w:val="0"/>
              <w:spacing w:line="300" w:lineRule="exact"/>
              <w:jc w:val="center"/>
              <w:rPr>
                <w:spacing w:val="20"/>
                <w:szCs w:val="21"/>
              </w:rPr>
            </w:pPr>
          </w:p>
        </w:tc>
      </w:tr>
      <w:tr w14:paraId="0CD425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0A946A7">
            <w:pPr>
              <w:pStyle w:val="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7F8B5BB6">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 w:name="_Toc27624"/>
      <w:r>
        <w:rPr>
          <w:rFonts w:hint="eastAsia" w:ascii="黑体" w:hAnsi="黑体" w:eastAsia="黑体"/>
          <w:b w:val="0"/>
          <w:bCs w:val="0"/>
          <w:sz w:val="28"/>
          <w:szCs w:val="28"/>
        </w:rPr>
        <w:t>第二节 政府采购合同通用条款</w:t>
      </w:r>
      <w:bookmarkEnd w:id="1"/>
    </w:p>
    <w:p w14:paraId="06CF8C6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4B9863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6E8A8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29F8A3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3CD6F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C9CCB0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0BF45D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6C806D2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D8BD7E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316C24A5">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8BE0E25">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739CB7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9D4181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9258E80">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A86FC23">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559FA40">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394E2E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8E2F42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7A309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7E65F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91964B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A8B1C99">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10F1D7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98F5DB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1317B7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5DD9C3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492DBC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9E7E22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5.3乙方有权根据合同约定向甲方收取合同价款。</w:t>
      </w:r>
    </w:p>
    <w:p w14:paraId="4FB8819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5.4国家法律法规规定及</w:t>
      </w:r>
      <w:r>
        <w:rPr>
          <w:rFonts w:hint="eastAsia" w:ascii="宋体" w:hAnsi="宋体"/>
          <w:b/>
          <w:bCs/>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约定应由乙方承担的其他义务和责任。</w:t>
      </w:r>
    </w:p>
    <w:p w14:paraId="411C83DB">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0E208B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0C2980D">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AB4BF3C">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BEFD2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374E4BB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285F8A4E">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9082D5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6A4EC52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0D4CB1D">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D8EF16A">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0FF507C">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A44D39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B36D774">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20846D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1FDF5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5AEB5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453E9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3EA4B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CE62B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C3E25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1F9149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501459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BD1D74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02F93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21FAC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82AC3B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925A8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auto"/>
          <w:szCs w:val="21"/>
          <w:highlight w:val="none"/>
        </w:rPr>
        <w:t>。</w:t>
      </w:r>
    </w:p>
    <w:p w14:paraId="6122A29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3D86B2A">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34EAF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E152004">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6E927F1">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5834637">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9584E8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3C8CAD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30974EC">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2B4FC7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B98FA5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1825BE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B2CF6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F9BEE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2EB22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0D116403">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24232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7C651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C49E83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C998B4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F7903C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DBF9543">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045BE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8C887E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45BB8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E31CB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0B9810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641CE02">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11E752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2A862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541755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1EB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4AEB57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FCFAD7C">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971E833">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B4E4D7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FE4DE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D1AC9F8">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6C440DA">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071A91D">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232838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EE53A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C752B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3BC249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607C8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2351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C715A1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E65D24D">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C4072E4">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D82C5C0">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02FDEF7C">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FA729F5">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E797FFD">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DABD5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6A411E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4115F7">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471DF7BA">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E98A839">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706246FC">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38A515F">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D46AA4F">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D7DDBA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317033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6C8423E">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B287143">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496C968">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 w:name="_Toc20313"/>
    </w:p>
    <w:p w14:paraId="2F072800">
      <w:pPr>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br w:type="page"/>
      </w:r>
      <w:r>
        <w:rPr>
          <w:rFonts w:hint="eastAsia" w:ascii="黑体" w:hAnsi="华文中宋" w:eastAsia="黑体"/>
          <w:b w:val="0"/>
          <w:bCs w:val="0"/>
          <w:sz w:val="28"/>
          <w:szCs w:val="28"/>
        </w:rPr>
        <w:t>第三节 政府采购合同专用条款</w:t>
      </w:r>
      <w:bookmarkEnd w:id="3"/>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F99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8B87DA">
            <w:pPr>
              <w:adjustRightInd w:val="0"/>
              <w:snapToGrid w:val="0"/>
              <w:jc w:val="center"/>
              <w:rPr>
                <w:rFonts w:ascii="宋体" w:hAnsi="宋体"/>
                <w:szCs w:val="21"/>
              </w:rPr>
            </w:pPr>
            <w:r>
              <w:rPr>
                <w:rFonts w:hint="eastAsia" w:ascii="宋体" w:hAnsi="宋体"/>
                <w:szCs w:val="21"/>
              </w:rPr>
              <w:t>第二节</w:t>
            </w:r>
          </w:p>
          <w:p w14:paraId="092945E4">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224E51F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285D179">
            <w:pPr>
              <w:adjustRightInd w:val="0"/>
              <w:snapToGrid w:val="0"/>
              <w:jc w:val="left"/>
              <w:rPr>
                <w:rFonts w:ascii="宋体" w:hAnsi="宋体"/>
                <w:szCs w:val="21"/>
              </w:rPr>
            </w:pPr>
          </w:p>
        </w:tc>
      </w:tr>
      <w:tr w14:paraId="63D48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F827A3B">
            <w:pPr>
              <w:adjustRightInd w:val="0"/>
              <w:snapToGrid w:val="0"/>
              <w:jc w:val="center"/>
              <w:rPr>
                <w:rFonts w:ascii="宋体" w:hAnsi="宋体"/>
                <w:szCs w:val="21"/>
              </w:rPr>
            </w:pPr>
            <w:r>
              <w:rPr>
                <w:rFonts w:hint="eastAsia" w:ascii="宋体" w:hAnsi="宋体"/>
                <w:szCs w:val="21"/>
              </w:rPr>
              <w:t>第二节</w:t>
            </w:r>
          </w:p>
          <w:p w14:paraId="2CAD980A">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1B9FBA70">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33992254">
            <w:pPr>
              <w:adjustRightInd w:val="0"/>
              <w:snapToGrid w:val="0"/>
              <w:jc w:val="left"/>
              <w:rPr>
                <w:rFonts w:ascii="宋体" w:hAnsi="宋体" w:eastAsia="宋体" w:cs="Times New Roman"/>
                <w:kern w:val="2"/>
                <w:sz w:val="21"/>
                <w:szCs w:val="21"/>
                <w:lang w:val="en-US" w:eastAsia="zh-CN" w:bidi="ar-SA"/>
              </w:rPr>
            </w:pPr>
          </w:p>
        </w:tc>
      </w:tr>
      <w:tr w14:paraId="29F25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238190">
            <w:pPr>
              <w:adjustRightInd w:val="0"/>
              <w:snapToGrid w:val="0"/>
              <w:jc w:val="center"/>
              <w:rPr>
                <w:rFonts w:ascii="宋体" w:hAnsi="宋体"/>
                <w:szCs w:val="21"/>
              </w:rPr>
            </w:pPr>
            <w:r>
              <w:rPr>
                <w:rFonts w:hint="eastAsia" w:ascii="宋体" w:hAnsi="宋体"/>
                <w:szCs w:val="21"/>
              </w:rPr>
              <w:t>第二节</w:t>
            </w:r>
          </w:p>
          <w:p w14:paraId="6C300B7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2B8144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5AC88B9">
            <w:pPr>
              <w:adjustRightInd w:val="0"/>
              <w:snapToGrid w:val="0"/>
              <w:jc w:val="left"/>
              <w:rPr>
                <w:rFonts w:ascii="宋体" w:hAnsi="宋体" w:eastAsia="宋体" w:cs="Times New Roman"/>
                <w:kern w:val="2"/>
                <w:sz w:val="21"/>
                <w:szCs w:val="21"/>
                <w:lang w:val="en-US" w:eastAsia="zh-CN" w:bidi="ar-SA"/>
              </w:rPr>
            </w:pPr>
          </w:p>
        </w:tc>
      </w:tr>
      <w:tr w14:paraId="051B2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DF4D4">
            <w:pPr>
              <w:adjustRightInd w:val="0"/>
              <w:snapToGrid w:val="0"/>
              <w:jc w:val="center"/>
              <w:rPr>
                <w:rFonts w:ascii="宋体" w:hAnsi="宋体"/>
                <w:szCs w:val="21"/>
              </w:rPr>
            </w:pPr>
            <w:r>
              <w:rPr>
                <w:rFonts w:hint="eastAsia" w:ascii="宋体" w:hAnsi="宋体"/>
                <w:szCs w:val="21"/>
              </w:rPr>
              <w:t>第二节</w:t>
            </w:r>
          </w:p>
          <w:p w14:paraId="7B8FB43C">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AD91611">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51CF3FCA">
            <w:pPr>
              <w:adjustRightInd w:val="0"/>
              <w:snapToGrid w:val="0"/>
              <w:jc w:val="left"/>
              <w:rPr>
                <w:rFonts w:ascii="宋体" w:hAnsi="宋体" w:eastAsia="宋体" w:cs="Times New Roman"/>
                <w:kern w:val="2"/>
                <w:sz w:val="21"/>
                <w:szCs w:val="21"/>
                <w:lang w:val="en-US" w:eastAsia="zh-CN" w:bidi="ar-SA"/>
              </w:rPr>
            </w:pPr>
          </w:p>
        </w:tc>
      </w:tr>
      <w:tr w14:paraId="36BF8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F08F8BB">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B07FD50">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0448512F">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3341B0E7">
            <w:pPr>
              <w:adjustRightInd w:val="0"/>
              <w:snapToGrid w:val="0"/>
              <w:jc w:val="left"/>
              <w:rPr>
                <w:rFonts w:ascii="宋体" w:hAnsi="宋体" w:eastAsia="宋体" w:cs="Times New Roman"/>
                <w:kern w:val="2"/>
                <w:sz w:val="21"/>
                <w:szCs w:val="21"/>
                <w:lang w:val="en-US" w:eastAsia="zh-CN" w:bidi="ar-SA"/>
              </w:rPr>
            </w:pPr>
          </w:p>
        </w:tc>
      </w:tr>
      <w:tr w14:paraId="515B12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EF43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0331888">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6467E330">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4EC12CC">
            <w:pPr>
              <w:adjustRightInd w:val="0"/>
              <w:snapToGrid w:val="0"/>
              <w:jc w:val="left"/>
              <w:rPr>
                <w:rFonts w:ascii="宋体" w:hAnsi="宋体" w:eastAsia="宋体" w:cs="Times New Roman"/>
                <w:kern w:val="2"/>
                <w:sz w:val="21"/>
                <w:szCs w:val="21"/>
                <w:lang w:val="en-US" w:eastAsia="zh-CN" w:bidi="ar-SA"/>
              </w:rPr>
            </w:pPr>
          </w:p>
        </w:tc>
      </w:tr>
      <w:tr w14:paraId="44CD5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vAlign w:val="center"/>
          </w:tcPr>
          <w:p w14:paraId="5C66C41A">
            <w:pPr>
              <w:adjustRightInd w:val="0"/>
              <w:snapToGrid w:val="0"/>
              <w:jc w:val="center"/>
              <w:rPr>
                <w:rFonts w:ascii="宋体" w:hAnsi="宋体"/>
                <w:szCs w:val="21"/>
              </w:rPr>
            </w:pPr>
            <w:r>
              <w:rPr>
                <w:rFonts w:hint="eastAsia" w:ascii="宋体" w:hAnsi="宋体"/>
                <w:szCs w:val="21"/>
              </w:rPr>
              <w:t>第二节</w:t>
            </w:r>
          </w:p>
          <w:p w14:paraId="347D9A2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AE78F1F">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8FE6DE1"/>
        </w:tc>
      </w:tr>
      <w:tr w14:paraId="2A614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6A2A115">
            <w:pPr>
              <w:adjustRightInd w:val="0"/>
              <w:snapToGrid w:val="0"/>
              <w:jc w:val="center"/>
              <w:rPr>
                <w:rFonts w:hint="eastAsia" w:ascii="宋体" w:hAnsi="宋体"/>
                <w:szCs w:val="21"/>
              </w:rPr>
            </w:pPr>
          </w:p>
        </w:tc>
        <w:tc>
          <w:tcPr>
            <w:tcW w:w="1742" w:type="dxa"/>
            <w:vAlign w:val="center"/>
          </w:tcPr>
          <w:p w14:paraId="36D6E6CA">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641F45A0">
            <w:pPr>
              <w:rPr>
                <w:rFonts w:hint="eastAsia"/>
              </w:rPr>
            </w:pPr>
          </w:p>
        </w:tc>
      </w:tr>
      <w:tr w14:paraId="035E0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vAlign w:val="center"/>
          </w:tcPr>
          <w:p w14:paraId="48834A4E">
            <w:pPr>
              <w:adjustRightInd w:val="0"/>
              <w:snapToGrid w:val="0"/>
              <w:jc w:val="center"/>
              <w:rPr>
                <w:rFonts w:ascii="宋体" w:hAnsi="宋体"/>
                <w:szCs w:val="21"/>
              </w:rPr>
            </w:pPr>
            <w:r>
              <w:rPr>
                <w:rFonts w:hint="eastAsia" w:ascii="宋体" w:hAnsi="宋体"/>
                <w:szCs w:val="21"/>
              </w:rPr>
              <w:t>第二节</w:t>
            </w:r>
          </w:p>
          <w:p w14:paraId="2D97F84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9547D08">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3BD59B38">
            <w:pPr>
              <w:rPr>
                <w:rFonts w:hint="eastAsia"/>
              </w:rPr>
            </w:pPr>
          </w:p>
        </w:tc>
      </w:tr>
      <w:tr w14:paraId="1E1855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Align w:val="center"/>
          </w:tcPr>
          <w:p w14:paraId="0ECAA707">
            <w:pPr>
              <w:adjustRightInd w:val="0"/>
              <w:snapToGrid w:val="0"/>
              <w:jc w:val="center"/>
              <w:rPr>
                <w:rFonts w:ascii="宋体" w:hAnsi="宋体"/>
                <w:szCs w:val="21"/>
              </w:rPr>
            </w:pPr>
            <w:r>
              <w:rPr>
                <w:rFonts w:hint="eastAsia" w:ascii="宋体" w:hAnsi="宋体"/>
                <w:szCs w:val="21"/>
              </w:rPr>
              <w:t>第二节</w:t>
            </w:r>
          </w:p>
          <w:p w14:paraId="3318A5D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2B2C454">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0D1C87F">
            <w:pPr>
              <w:rPr>
                <w:rFonts w:hint="eastAsia"/>
              </w:rPr>
            </w:pPr>
          </w:p>
        </w:tc>
      </w:tr>
      <w:tr w14:paraId="158DB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D2E198">
            <w:pPr>
              <w:adjustRightInd w:val="0"/>
              <w:snapToGrid w:val="0"/>
              <w:jc w:val="center"/>
              <w:rPr>
                <w:rFonts w:ascii="宋体" w:hAnsi="宋体"/>
                <w:szCs w:val="21"/>
              </w:rPr>
            </w:pPr>
            <w:r>
              <w:rPr>
                <w:rFonts w:hint="eastAsia" w:ascii="宋体" w:hAnsi="宋体"/>
                <w:szCs w:val="21"/>
              </w:rPr>
              <w:t>第二节</w:t>
            </w:r>
          </w:p>
          <w:p w14:paraId="71A9B6D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240F69A8">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67DBB828">
            <w:pPr>
              <w:autoSpaceDE w:val="0"/>
              <w:autoSpaceDN w:val="0"/>
              <w:adjustRightInd w:val="0"/>
              <w:snapToGrid w:val="0"/>
              <w:ind w:firstLine="420" w:firstLineChars="200"/>
              <w:jc w:val="left"/>
              <w:rPr>
                <w:rFonts w:ascii="宋体" w:hAnsi="宋体"/>
                <w:szCs w:val="21"/>
              </w:rPr>
            </w:pPr>
          </w:p>
        </w:tc>
      </w:tr>
      <w:tr w14:paraId="27771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35211A">
            <w:pPr>
              <w:adjustRightInd w:val="0"/>
              <w:snapToGrid w:val="0"/>
              <w:jc w:val="center"/>
              <w:rPr>
                <w:rFonts w:ascii="宋体" w:hAnsi="宋体"/>
                <w:szCs w:val="21"/>
              </w:rPr>
            </w:pPr>
            <w:r>
              <w:rPr>
                <w:rFonts w:hint="eastAsia" w:ascii="宋体" w:hAnsi="宋体"/>
                <w:szCs w:val="21"/>
              </w:rPr>
              <w:t>第二节</w:t>
            </w:r>
          </w:p>
          <w:p w14:paraId="56AEFB8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8AF339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EC616CE">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86C9947">
            <w:pPr>
              <w:adjustRightInd w:val="0"/>
              <w:snapToGrid w:val="0"/>
              <w:jc w:val="left"/>
              <w:rPr>
                <w:rFonts w:ascii="宋体" w:hAnsi="宋体"/>
                <w:szCs w:val="21"/>
              </w:rPr>
            </w:pPr>
          </w:p>
        </w:tc>
      </w:tr>
      <w:tr w14:paraId="1E41E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948173">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19FC776E">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5C0CB97E">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5C91B540">
            <w:pPr>
              <w:adjustRightInd w:val="0"/>
              <w:snapToGrid w:val="0"/>
              <w:jc w:val="left"/>
              <w:rPr>
                <w:rFonts w:ascii="宋体" w:hAnsi="宋体"/>
                <w:szCs w:val="21"/>
              </w:rPr>
            </w:pPr>
          </w:p>
        </w:tc>
      </w:tr>
      <w:tr w14:paraId="7A6F8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B82A3E5">
            <w:pPr>
              <w:adjustRightInd w:val="0"/>
              <w:snapToGrid w:val="0"/>
              <w:jc w:val="center"/>
              <w:rPr>
                <w:rFonts w:ascii="宋体" w:hAnsi="宋体"/>
                <w:szCs w:val="21"/>
              </w:rPr>
            </w:pPr>
            <w:r>
              <w:rPr>
                <w:rFonts w:hint="eastAsia" w:ascii="宋体" w:hAnsi="宋体"/>
                <w:szCs w:val="21"/>
              </w:rPr>
              <w:t>第二节</w:t>
            </w:r>
          </w:p>
          <w:p w14:paraId="3A245ED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28D33424">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CED6B6">
            <w:pPr>
              <w:adjustRightInd w:val="0"/>
              <w:snapToGrid w:val="0"/>
              <w:jc w:val="left"/>
              <w:rPr>
                <w:rFonts w:ascii="宋体" w:hAnsi="宋体"/>
                <w:szCs w:val="21"/>
              </w:rPr>
            </w:pPr>
          </w:p>
        </w:tc>
      </w:tr>
      <w:tr w14:paraId="04FC7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1CD979">
            <w:pPr>
              <w:adjustRightInd w:val="0"/>
              <w:snapToGrid w:val="0"/>
              <w:jc w:val="center"/>
              <w:rPr>
                <w:rFonts w:hint="eastAsia" w:ascii="宋体" w:hAnsi="宋体"/>
                <w:szCs w:val="21"/>
              </w:rPr>
            </w:pPr>
            <w:r>
              <w:rPr>
                <w:rFonts w:hint="eastAsia" w:ascii="宋体" w:hAnsi="宋体"/>
                <w:szCs w:val="21"/>
              </w:rPr>
              <w:t>第二节</w:t>
            </w:r>
          </w:p>
          <w:p w14:paraId="40DEC528">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3A70036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335ECA1">
            <w:pPr>
              <w:adjustRightInd w:val="0"/>
              <w:snapToGrid w:val="0"/>
              <w:jc w:val="left"/>
              <w:rPr>
                <w:rFonts w:ascii="宋体" w:hAnsi="宋体"/>
                <w:szCs w:val="21"/>
              </w:rPr>
            </w:pPr>
          </w:p>
        </w:tc>
      </w:tr>
      <w:tr w14:paraId="1C41B2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61D4B4">
            <w:pPr>
              <w:adjustRightInd w:val="0"/>
              <w:snapToGrid w:val="0"/>
              <w:jc w:val="center"/>
              <w:rPr>
                <w:rFonts w:hint="eastAsia" w:ascii="宋体" w:hAnsi="宋体"/>
                <w:szCs w:val="21"/>
              </w:rPr>
            </w:pPr>
            <w:r>
              <w:rPr>
                <w:rFonts w:hint="eastAsia" w:ascii="宋体" w:hAnsi="宋体"/>
                <w:szCs w:val="21"/>
              </w:rPr>
              <w:t>第二节</w:t>
            </w:r>
          </w:p>
          <w:p w14:paraId="74A608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25F338C3">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188158D2">
            <w:pPr>
              <w:adjustRightInd w:val="0"/>
              <w:snapToGrid w:val="0"/>
              <w:jc w:val="left"/>
              <w:rPr>
                <w:rFonts w:ascii="宋体" w:hAnsi="宋体"/>
                <w:szCs w:val="21"/>
              </w:rPr>
            </w:pPr>
          </w:p>
        </w:tc>
      </w:tr>
      <w:tr w14:paraId="1E82A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983BCF3">
            <w:pPr>
              <w:adjustRightInd w:val="0"/>
              <w:snapToGrid w:val="0"/>
              <w:jc w:val="center"/>
              <w:rPr>
                <w:rFonts w:ascii="宋体" w:hAnsi="宋体"/>
                <w:szCs w:val="21"/>
              </w:rPr>
            </w:pPr>
            <w:r>
              <w:rPr>
                <w:rFonts w:hint="eastAsia" w:ascii="宋体" w:hAnsi="宋体"/>
                <w:szCs w:val="21"/>
              </w:rPr>
              <w:t>第二节</w:t>
            </w:r>
          </w:p>
          <w:p w14:paraId="37614FF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CE9B55F">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031E0370">
            <w:pPr>
              <w:adjustRightInd w:val="0"/>
              <w:snapToGrid w:val="0"/>
              <w:jc w:val="left"/>
              <w:rPr>
                <w:rFonts w:ascii="宋体" w:hAnsi="宋体"/>
                <w:szCs w:val="21"/>
              </w:rPr>
            </w:pPr>
          </w:p>
        </w:tc>
      </w:tr>
      <w:tr w14:paraId="3EE39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EA61F3">
            <w:pPr>
              <w:adjustRightInd w:val="0"/>
              <w:snapToGrid w:val="0"/>
              <w:jc w:val="center"/>
              <w:rPr>
                <w:rFonts w:ascii="宋体" w:hAnsi="宋体"/>
                <w:szCs w:val="21"/>
              </w:rPr>
            </w:pPr>
            <w:r>
              <w:rPr>
                <w:rFonts w:hint="eastAsia" w:ascii="宋体" w:hAnsi="宋体"/>
                <w:szCs w:val="21"/>
              </w:rPr>
              <w:t>第二节</w:t>
            </w:r>
          </w:p>
          <w:p w14:paraId="78634E3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61A18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72ACED45">
            <w:pPr>
              <w:adjustRightInd w:val="0"/>
              <w:snapToGrid w:val="0"/>
              <w:jc w:val="left"/>
              <w:rPr>
                <w:rFonts w:ascii="宋体" w:hAnsi="宋体"/>
                <w:szCs w:val="21"/>
              </w:rPr>
            </w:pPr>
          </w:p>
        </w:tc>
      </w:tr>
      <w:tr w14:paraId="1A665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AC10D47">
            <w:pPr>
              <w:adjustRightInd w:val="0"/>
              <w:snapToGrid w:val="0"/>
              <w:jc w:val="center"/>
              <w:rPr>
                <w:rFonts w:ascii="宋体" w:hAnsi="宋体"/>
                <w:szCs w:val="21"/>
              </w:rPr>
            </w:pPr>
            <w:r>
              <w:rPr>
                <w:rFonts w:hint="eastAsia" w:ascii="宋体" w:hAnsi="宋体"/>
                <w:szCs w:val="21"/>
              </w:rPr>
              <w:t>第二节</w:t>
            </w:r>
          </w:p>
          <w:p w14:paraId="70A023F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32FE475E">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48F6362C">
            <w:pPr>
              <w:adjustRightInd w:val="0"/>
              <w:snapToGrid w:val="0"/>
              <w:jc w:val="left"/>
              <w:rPr>
                <w:rFonts w:ascii="宋体" w:hAnsi="宋体"/>
                <w:szCs w:val="21"/>
              </w:rPr>
            </w:pPr>
          </w:p>
        </w:tc>
      </w:tr>
      <w:tr w14:paraId="32658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A06723">
            <w:pPr>
              <w:adjustRightInd w:val="0"/>
              <w:snapToGrid w:val="0"/>
              <w:jc w:val="center"/>
              <w:rPr>
                <w:rFonts w:ascii="宋体" w:hAnsi="宋体"/>
                <w:szCs w:val="21"/>
              </w:rPr>
            </w:pPr>
            <w:r>
              <w:rPr>
                <w:rFonts w:hint="eastAsia" w:ascii="宋体" w:hAnsi="宋体"/>
                <w:szCs w:val="21"/>
              </w:rPr>
              <w:t>第二节</w:t>
            </w:r>
          </w:p>
          <w:p w14:paraId="2E52025E">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192C78A">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B9C29E8">
            <w:pPr>
              <w:adjustRightInd w:val="0"/>
              <w:snapToGrid w:val="0"/>
              <w:jc w:val="left"/>
              <w:rPr>
                <w:rFonts w:ascii="宋体" w:hAnsi="宋体"/>
                <w:szCs w:val="21"/>
              </w:rPr>
            </w:pPr>
          </w:p>
        </w:tc>
      </w:tr>
      <w:tr w14:paraId="1AE523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D51117">
            <w:pPr>
              <w:adjustRightInd w:val="0"/>
              <w:snapToGrid w:val="0"/>
              <w:jc w:val="center"/>
              <w:rPr>
                <w:rFonts w:ascii="宋体" w:hAnsi="宋体"/>
                <w:szCs w:val="21"/>
              </w:rPr>
            </w:pPr>
            <w:r>
              <w:rPr>
                <w:rFonts w:hint="eastAsia" w:ascii="宋体" w:hAnsi="宋体"/>
                <w:szCs w:val="21"/>
              </w:rPr>
              <w:t>第二节</w:t>
            </w:r>
          </w:p>
          <w:p w14:paraId="0CD3571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589B902B">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5455631">
            <w:pPr>
              <w:adjustRightInd w:val="0"/>
              <w:snapToGrid w:val="0"/>
              <w:jc w:val="left"/>
              <w:rPr>
                <w:rFonts w:ascii="宋体" w:hAnsi="宋体"/>
                <w:szCs w:val="21"/>
                <w:u w:val="single"/>
              </w:rPr>
            </w:pPr>
          </w:p>
        </w:tc>
      </w:tr>
      <w:tr w14:paraId="6F897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BC8EF">
            <w:pPr>
              <w:adjustRightInd w:val="0"/>
              <w:snapToGrid w:val="0"/>
              <w:jc w:val="center"/>
              <w:rPr>
                <w:rFonts w:ascii="宋体" w:hAnsi="宋体"/>
                <w:szCs w:val="21"/>
              </w:rPr>
            </w:pPr>
            <w:r>
              <w:rPr>
                <w:rFonts w:hint="eastAsia" w:ascii="宋体" w:hAnsi="宋体"/>
                <w:szCs w:val="21"/>
              </w:rPr>
              <w:t>第二节</w:t>
            </w:r>
          </w:p>
          <w:p w14:paraId="3C5A9AC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78ACBB40">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278AA4A">
            <w:pPr>
              <w:adjustRightInd w:val="0"/>
              <w:snapToGrid w:val="0"/>
              <w:jc w:val="left"/>
              <w:rPr>
                <w:rFonts w:ascii="宋体" w:hAnsi="宋体"/>
                <w:szCs w:val="21"/>
                <w:u w:val="single"/>
              </w:rPr>
            </w:pPr>
          </w:p>
        </w:tc>
      </w:tr>
      <w:tr w14:paraId="78C57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CDBD2E0">
            <w:pPr>
              <w:adjustRightInd w:val="0"/>
              <w:snapToGrid w:val="0"/>
              <w:jc w:val="center"/>
              <w:rPr>
                <w:rFonts w:ascii="宋体" w:hAnsi="宋体"/>
                <w:szCs w:val="21"/>
              </w:rPr>
            </w:pPr>
            <w:r>
              <w:rPr>
                <w:rFonts w:hint="eastAsia" w:ascii="宋体" w:hAnsi="宋体"/>
                <w:szCs w:val="21"/>
              </w:rPr>
              <w:t>第二节</w:t>
            </w:r>
          </w:p>
          <w:p w14:paraId="252A8BE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6EFE822">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99A1EC7">
            <w:pPr>
              <w:adjustRightInd w:val="0"/>
              <w:snapToGrid w:val="0"/>
              <w:jc w:val="left"/>
              <w:rPr>
                <w:rFonts w:ascii="宋体" w:hAnsi="宋体"/>
                <w:szCs w:val="21"/>
                <w:u w:val="single"/>
              </w:rPr>
            </w:pPr>
          </w:p>
        </w:tc>
      </w:tr>
      <w:tr w14:paraId="112F8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4A4DA1">
            <w:pPr>
              <w:adjustRightInd w:val="0"/>
              <w:snapToGrid w:val="0"/>
              <w:jc w:val="center"/>
              <w:rPr>
                <w:rFonts w:ascii="宋体" w:hAnsi="宋体"/>
                <w:szCs w:val="21"/>
              </w:rPr>
            </w:pPr>
            <w:r>
              <w:rPr>
                <w:rFonts w:hint="eastAsia" w:ascii="宋体" w:hAnsi="宋体"/>
                <w:szCs w:val="21"/>
              </w:rPr>
              <w:t>第二节</w:t>
            </w:r>
          </w:p>
          <w:p w14:paraId="2507EAAD">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08512F9">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7FFEAC9">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2167F452">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4DA5345D">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23576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A285310">
            <w:pPr>
              <w:adjustRightInd w:val="0"/>
              <w:snapToGrid w:val="0"/>
              <w:jc w:val="center"/>
              <w:rPr>
                <w:rFonts w:ascii="宋体" w:hAnsi="宋体"/>
                <w:szCs w:val="21"/>
              </w:rPr>
            </w:pPr>
            <w:r>
              <w:rPr>
                <w:rFonts w:hint="eastAsia" w:ascii="宋体" w:hAnsi="宋体"/>
                <w:szCs w:val="21"/>
              </w:rPr>
              <w:t>第二节</w:t>
            </w:r>
          </w:p>
          <w:p w14:paraId="1562809B">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4354375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CC81C4B">
            <w:pPr>
              <w:adjustRightInd w:val="0"/>
              <w:snapToGrid w:val="0"/>
              <w:jc w:val="left"/>
              <w:rPr>
                <w:rFonts w:hint="default" w:ascii="宋体" w:hAnsi="宋体" w:eastAsia="宋体"/>
                <w:szCs w:val="21"/>
                <w:lang w:val="en-US" w:eastAsia="zh-CN"/>
              </w:rPr>
            </w:pPr>
          </w:p>
        </w:tc>
      </w:tr>
    </w:tbl>
    <w:p w14:paraId="4C127882"/>
    <w:p w14:paraId="03EDF07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69455038">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47A88A47">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391DF268">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94E6E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54E4C2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91A37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2FDC117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2F4022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66C5B8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3BF24C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C022C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1EC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843F8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6F51C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27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B2764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F523A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37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C8D8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21913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A2E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4110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38FE8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567F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6B97C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655B3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271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E6B8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FC823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55C7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606E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6999A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3A8C73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766C7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62BDF6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7D8DF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98DCC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1A90C0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445CB26">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40180A8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4FD0B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18E824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6BBB4A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CCD00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55B91D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A935D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655DD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E288D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555D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9C014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51F4A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5CAFF9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6EF9CF4E">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24CB7A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648426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B30F6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9FE48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8D6F5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42925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3755AF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02637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8C80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6297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3C9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C644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9BDD9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C30B4B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1A491C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588911C7">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2C6CA9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83B1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04CE4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220B6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E0A37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647E1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4D69B7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2C4CE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542F7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ED3BE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400BF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C2811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1CF76C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06FCD5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F02D9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21291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FBC5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0"/>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DB7ABA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1A312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9437B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08F1928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00D12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C2B0F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43DDDF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5C59F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ECAAF2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7C57EC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262638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7F4166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535774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6872A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72543DB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2C86B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6C2D49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4E2BDD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D2D596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812C5B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8A149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4A5D9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145E6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313DC9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3B4007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1BA7D0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1878486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511415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16489F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8AD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EA3C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F5B6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BE6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295C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E198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A95A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9AC93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F8BF1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5BD8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3834F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A3AB4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0395C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5781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B8D5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7360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B4B5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4B57A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CF00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4AC5F97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4EB70CD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62EAB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A9792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48D8DC7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E5A56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F039C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54709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FD885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139AC5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D1DAAD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3219DD6">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B1A085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91BF3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E143D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7EA31C6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398BFD4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555669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576"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EDBCA09">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12202F4">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AB83613">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1F0CC6B">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1086BD0">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BCAE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1739A717">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0BFAA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B586F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3DFD8E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38825B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C0D30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746BD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064CEC7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D723D5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7DB6C4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02BA4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2D814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38FED8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7F5437E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7785C79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4E9554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5" w:type="default"/>
          <w:footerReference r:id="rId1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5B5E95">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D797564">
      <w:pPr>
        <w:keepNext w:val="0"/>
        <w:keepLines w:val="0"/>
        <w:pageBreakBefore w:val="0"/>
        <w:kinsoku/>
        <w:wordWrap w:val="0"/>
        <w:overflowPunct/>
        <w:topLinePunct w:val="0"/>
        <w:bidi w:val="0"/>
        <w:jc w:val="both"/>
        <w:rPr>
          <w:rFonts w:hint="eastAsia" w:ascii="宋体" w:hAnsi="宋体"/>
          <w:b/>
          <w:sz w:val="24"/>
          <w:szCs w:val="24"/>
        </w:rPr>
      </w:pPr>
    </w:p>
    <w:p w14:paraId="1163CCE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4D3D49DA">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18955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58E31C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4ACECB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BF666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4D8F109E">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647AD0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51D1D39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9D4FA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9968A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F1CD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4522A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0258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27CD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D7BB9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DAF7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EA50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097B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CA25D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86D9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C3E37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5D07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13C60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97EA1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440E2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E3BDF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E489E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9FB7C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8BCA4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DD0C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4F5D8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9C383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07E7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451D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5EEE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FE58A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68AC8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4B73A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E596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3C58D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B7F4C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F2980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F6F52D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F49F8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8E5F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20187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9056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558CE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C9A87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2671A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D7F06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97C0D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C3DAA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F2F5C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EFF18F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DB462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A098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760EF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C3B32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C4CA4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2EE42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FA2FD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CA0B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466D5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42DA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91F91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DD2EDE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D80B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34116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8E67D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5EB28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DCD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70D09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DA923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EB127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523F3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08B5A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D5C33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EDDD7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232FA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EDF6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4776E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503F9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A7E9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6EA0B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F17C2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B73B5F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BEA82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DC5F1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946083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48C47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C8941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6F4C9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FC710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6D1F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99072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9A966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A5FB7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2FDA5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89237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69AE49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34FA11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0506B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7E666E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F722EE">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0057C0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0ADD03F">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3F0F7E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2D787A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技术参数响应程度、产品选型、供货安装调试方案、质量保障安全措施及应急方案等</w:t>
      </w:r>
    </w:p>
    <w:p w14:paraId="43618B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6F9B4B1E">
      <w:pPr>
        <w:pStyle w:val="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25EAA3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D4EFF3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446F66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60031C2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22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E3D703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0A074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F8CA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8A869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20CA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33EC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381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6436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8053D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550F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9A4B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4AE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D186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9D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1F3B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9F71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3509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F284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C599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185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852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6A83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BBD6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8AB5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6CB0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DE95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C6C80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B43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CA697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5BCC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2CE7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6CF75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B31B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10FE8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FD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7DBD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CD87D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3CCC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3AE5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9F05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FD3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8BC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7B26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A979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F93F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8218B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9993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226F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D05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6042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FB6A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0E1B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BFE3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D89D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E4CC1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64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D631E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19543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06F3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4EBD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4A4E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755B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C2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54F9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5B0E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D8CA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844E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AC0C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A0A5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103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25DFF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5B894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5D3C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757F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AB86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003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3C0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EA5D7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941FE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B3659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4F9A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AAF9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BECCC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D9A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D1F4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0FCC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CB95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E57C5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719F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37A1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D6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A7B1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EAE73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6B7F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C790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50AC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C046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AD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286E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BB1D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987E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623F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99E2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198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98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1D1D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2074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C131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7400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BF96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06CD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593661E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8030320">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4AF4A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1FE003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E20AB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87F6A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01936F41">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244C10A9">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46F8B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5A21E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A6B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628A57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A32CC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60FB6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58304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8CBE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B575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0F3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C5D1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D849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627FE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944B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4B93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08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A24C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891E49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ABF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2FA6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8F57D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33E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B5A3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35E15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90D2F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010BD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A8DA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F3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F595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867B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AD66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17238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E5FE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12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0FFA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5B14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AFE1E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6A6A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13D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E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B2EF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8D52A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C3BA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D76BC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0072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4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0C3C4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1DD2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FC33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EF8A5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FDF0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D60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F14B4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38217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1D880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36660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F3E9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51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B98A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8691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5AADA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6C97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665E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6DF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603B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38A5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DB52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F6DD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E19C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F1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E9DE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F90B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EC20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DB5EA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5E79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2FE4A4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66497A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8D0698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05D3E7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84D5AB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E83734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FBD87A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F4C4A6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A00279F">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7.关于符合本国产品标准的声明函（项目包含货物时适用）</w:t>
      </w:r>
    </w:p>
    <w:p w14:paraId="7383F7C6">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val="0"/>
          <w:bCs/>
          <w:sz w:val="32"/>
          <w:szCs w:val="32"/>
          <w:lang w:val="en-US" w:eastAsia="zh-CN"/>
        </w:rPr>
      </w:pPr>
      <w:r>
        <w:rPr>
          <w:rFonts w:hint="eastAsia" w:ascii="黑体" w:hAnsi="黑体" w:eastAsia="黑体" w:cs="黑体"/>
          <w:b w:val="0"/>
          <w:bCs/>
          <w:sz w:val="32"/>
          <w:szCs w:val="32"/>
          <w:lang w:val="en-US" w:eastAsia="zh-CN"/>
        </w:rPr>
        <w:t>关于符合本国产品标准的声明函</w:t>
      </w:r>
    </w:p>
    <w:p w14:paraId="6311AFD3">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sz w:val="32"/>
          <w:szCs w:val="32"/>
          <w:lang w:val="en-US" w:eastAsia="zh-CN"/>
        </w:rPr>
      </w:pPr>
    </w:p>
    <w:p w14:paraId="68179D4B">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A4A0FEA">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u w:val="single"/>
          <w:lang w:val="en-US" w:eastAsia="zh-CN"/>
        </w:rPr>
        <w:t>（产品名称1）</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，生产厂为</w:t>
      </w:r>
      <w:r>
        <w:rPr>
          <w:rFonts w:hint="eastAsia" w:asciiTheme="minorEastAsia" w:hAnsiTheme="minorEastAsia" w:eastAsiaTheme="minorEastAsia" w:cstheme="minorEastAsia"/>
          <w:b w:val="0"/>
          <w:bCs/>
          <w:sz w:val="24"/>
          <w:szCs w:val="24"/>
          <w:u w:val="single"/>
          <w:lang w:val="en-US" w:eastAsia="zh-CN"/>
        </w:rPr>
        <w:t>（厂名）</w:t>
      </w: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，厂址为</w:t>
      </w:r>
      <w:r>
        <w:rPr>
          <w:rFonts w:hint="eastAsia" w:asciiTheme="minorEastAsia" w:hAnsiTheme="minorEastAsia" w:eastAsiaTheme="minorEastAsia" w:cstheme="minorEastAsia"/>
          <w:b w:val="0"/>
          <w:bCs/>
          <w:sz w:val="24"/>
          <w:szCs w:val="24"/>
          <w:u w:val="single"/>
          <w:lang w:val="en-US" w:eastAsia="zh-CN"/>
        </w:rPr>
        <w:t>（生产厂址）</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的中国境内生产的组件成本占比≥</w:t>
      </w:r>
      <w:r>
        <w:rPr>
          <w:rFonts w:hint="eastAsia" w:asciiTheme="minorEastAsia" w:hAnsiTheme="minorEastAsia" w:eastAsiaTheme="minorEastAsia" w:cstheme="minorEastAsia"/>
          <w:b w:val="0"/>
          <w:bCs/>
          <w:sz w:val="24"/>
          <w:szCs w:val="24"/>
          <w:u w:val="single"/>
          <w:lang w:val="en-US" w:eastAsia="zh-CN"/>
        </w:rPr>
        <w:t>（规定比例）</w:t>
      </w: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。（产品名称1）的</w:t>
      </w:r>
      <w:r>
        <w:rPr>
          <w:rFonts w:hint="eastAsia" w:asciiTheme="minorEastAsia" w:hAnsiTheme="minorEastAsia" w:eastAsiaTheme="minorEastAsia" w:cstheme="minorEastAsia"/>
          <w:b w:val="0"/>
          <w:bCs/>
          <w:sz w:val="24"/>
          <w:szCs w:val="24"/>
          <w:u w:val="single"/>
          <w:lang w:val="en-US" w:eastAsia="zh-CN"/>
        </w:rPr>
        <w:t>（关键组件）</w:t>
      </w: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在中国境内生产。</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u w:val="single"/>
          <w:lang w:val="en-US" w:eastAsia="zh-CN"/>
        </w:rPr>
        <w:t>（关键工序）</w:t>
      </w: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在中国境内完成。</w:t>
      </w:r>
    </w:p>
    <w:p w14:paraId="7A098388">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52BFA48D">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p>
    <w:p w14:paraId="6BD49C0F">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本公司（单位）对上述声明内容的真实性负责。如有虚假，愿承担相应法律责任。</w:t>
      </w:r>
    </w:p>
    <w:p w14:paraId="2105E427">
      <w:pPr>
        <w:keepNext w:val="0"/>
        <w:keepLines w:val="0"/>
        <w:pageBreakBefore w:val="0"/>
        <w:kinsoku/>
        <w:wordWrap w:val="0"/>
        <w:overflowPunct/>
        <w:topLinePunct w:val="0"/>
        <w:bidi w:val="0"/>
        <w:spacing w:after="120" w:line="360" w:lineRule="auto"/>
        <w:ind w:firstLine="4320" w:firstLineChars="18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公司（单位）名称（盖章）：　                                        日期：　     年　  月　  日</w:t>
      </w:r>
      <w:r>
        <w:rPr>
          <w:rFonts w:hint="eastAsia" w:asciiTheme="minorEastAsia" w:hAnsiTheme="minorEastAsia" w:eastAsiaTheme="minorEastAsia" w:cstheme="minorEastAsia"/>
          <w:b/>
          <w:sz w:val="24"/>
          <w:szCs w:val="24"/>
          <w:lang w:val="en-US" w:eastAsia="zh-CN"/>
        </w:rPr>
        <w:t>         </w:t>
      </w:r>
    </w:p>
    <w:p w14:paraId="367EE82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注：</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产品如有型号，请在“产品名称”栏一并填写。</w:t>
      </w:r>
    </w:p>
    <w:p w14:paraId="7C1FB6C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生产厂名与厂址应与生产厂营业执照载明的相关信息保持一致。</w:t>
      </w:r>
    </w:p>
    <w:p w14:paraId="03D81CE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该产品的中国境内生产的组件成本占比相关要求实施前，“规定比例”栏可不填，下同。</w:t>
      </w:r>
    </w:p>
    <w:p w14:paraId="7290D0F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该产品的关键组件要求实施前，“关键组件”栏可不填，下同。</w:t>
      </w:r>
    </w:p>
    <w:p w14:paraId="06A063F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该产品的关键工序要求实施前，“关键工序”栏可不填，下同。</w:t>
      </w:r>
    </w:p>
    <w:p w14:paraId="207A4F6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E25E416">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8.人员配置、售后服务计划、人员培训计划等</w:t>
      </w:r>
    </w:p>
    <w:p w14:paraId="50299E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投标人业绩</w:t>
      </w:r>
    </w:p>
    <w:p w14:paraId="570ABFB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p>
    <w:p w14:paraId="78A6B1A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70BE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4661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299F12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720745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5EE41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636CE2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E96E4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F60D9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80FC9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24C2D8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272511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D5464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381E8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57073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35806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006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672E6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D4F62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65581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E1E91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77B8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1BE89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27FA6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571A9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BAF86D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45E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EA9C1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FB0C5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CC66F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0A631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D9EED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C8F12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8DABE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63BC9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B1101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F8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E85DD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368B7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5DF622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6C978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B1242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FD1D6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713C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86A7C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22A735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84542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6EB386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657B2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234F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547AA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C7D38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CAA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ED42F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36E08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2378F5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16B26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09E756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3F2C62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43861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21E70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1ED6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5A484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1EFCA9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DEF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810FF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1ABA1F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A97F3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3FCC3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0010F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8E09B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86870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E7385D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4016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1E3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0C546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A5F22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764AB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BBB62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5C6B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AD2DE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7C878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B085A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69F10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4F0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F790F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2CE58A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59D1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26270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49072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0BC83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699A9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0634E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EE5E6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582BE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24966D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0D0A43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00986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p w14:paraId="57E486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CA3220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361EFD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3CB242A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3B8F86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23E050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74C490B8">
      <w:pPr>
        <w:pStyle w:val="7"/>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EB40FD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DD86E7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3834B2C">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4325A6">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EDA971A">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7B53D7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7EFDD47">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0F5D34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E2A2C2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669263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93781F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D7F959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19AF3A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EDF55C7">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4D4628C">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4CBCB9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5B7CEA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785DC0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61FF94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6CBB8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382C1A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4AB117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57FE6C6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B0A43C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4539E5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EA3A6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238C5C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276DE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2312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7A4EE312">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26BE9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289A20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23110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99C67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346D6A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3713A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1BF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390A18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008FA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9E2B4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6121E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464D1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35FF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0D17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0B1E93">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9DCEF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363CC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3D5F3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32527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FCA6C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D10E2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C5664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C005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4C88D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92B59C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32DF4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5123556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DC0CE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816E7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43D882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76372E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0FA76CF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C3A7B6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7FC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D66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FD66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02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C0A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C90F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5C90F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C94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BE84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7BE84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B58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869A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E4869A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8DFA">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2677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162677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FDC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B56F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5B56F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5BD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8EE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5F59">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C44B">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8AB0">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568E">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06A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D7BE5FA"/>
    <w:multiLevelType w:val="singleLevel"/>
    <w:tmpl w:val="5D7BE5FA"/>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5E372A6"/>
    <w:rsid w:val="06593C39"/>
    <w:rsid w:val="06787E06"/>
    <w:rsid w:val="06AF4861"/>
    <w:rsid w:val="06B0495B"/>
    <w:rsid w:val="06C93A28"/>
    <w:rsid w:val="06E37C8B"/>
    <w:rsid w:val="076721B4"/>
    <w:rsid w:val="079B1311"/>
    <w:rsid w:val="08CB596A"/>
    <w:rsid w:val="092D385C"/>
    <w:rsid w:val="09456429"/>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2C6D29"/>
    <w:rsid w:val="0D9A718E"/>
    <w:rsid w:val="0DA859D3"/>
    <w:rsid w:val="0DD30B7C"/>
    <w:rsid w:val="0E307EEE"/>
    <w:rsid w:val="0EE83F9D"/>
    <w:rsid w:val="0F0D035A"/>
    <w:rsid w:val="0F3341A3"/>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B7B7F85"/>
    <w:rsid w:val="1C224A41"/>
    <w:rsid w:val="1CD173B6"/>
    <w:rsid w:val="1D391455"/>
    <w:rsid w:val="1D72498F"/>
    <w:rsid w:val="1D8B05A9"/>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6478D2"/>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85F4B0C"/>
    <w:rsid w:val="2944096C"/>
    <w:rsid w:val="29462E99"/>
    <w:rsid w:val="29C94933"/>
    <w:rsid w:val="29EF5E58"/>
    <w:rsid w:val="2A5E573D"/>
    <w:rsid w:val="2A870159"/>
    <w:rsid w:val="2ABA04F6"/>
    <w:rsid w:val="2AD7512C"/>
    <w:rsid w:val="2B296C36"/>
    <w:rsid w:val="2B32017A"/>
    <w:rsid w:val="2B4C1378"/>
    <w:rsid w:val="2BD35370"/>
    <w:rsid w:val="2C0B2222"/>
    <w:rsid w:val="2C8B7CEF"/>
    <w:rsid w:val="2CB368C6"/>
    <w:rsid w:val="2CE542E8"/>
    <w:rsid w:val="2D4C797B"/>
    <w:rsid w:val="2D7E5A35"/>
    <w:rsid w:val="2D854259"/>
    <w:rsid w:val="2DD5743D"/>
    <w:rsid w:val="2DF6291A"/>
    <w:rsid w:val="2E037ECE"/>
    <w:rsid w:val="2E123636"/>
    <w:rsid w:val="2E7F14E9"/>
    <w:rsid w:val="2E9A632F"/>
    <w:rsid w:val="2EDE4089"/>
    <w:rsid w:val="2F795793"/>
    <w:rsid w:val="2F7E5B21"/>
    <w:rsid w:val="2FAF3423"/>
    <w:rsid w:val="305F18E8"/>
    <w:rsid w:val="311741D6"/>
    <w:rsid w:val="3119309A"/>
    <w:rsid w:val="312A5594"/>
    <w:rsid w:val="312C625F"/>
    <w:rsid w:val="31C81974"/>
    <w:rsid w:val="32230959"/>
    <w:rsid w:val="3322495F"/>
    <w:rsid w:val="337450B5"/>
    <w:rsid w:val="344C700B"/>
    <w:rsid w:val="346C65E7"/>
    <w:rsid w:val="34C22FEC"/>
    <w:rsid w:val="34EB0670"/>
    <w:rsid w:val="34F86C33"/>
    <w:rsid w:val="357D65D2"/>
    <w:rsid w:val="36266C69"/>
    <w:rsid w:val="3630138D"/>
    <w:rsid w:val="36B765C5"/>
    <w:rsid w:val="36BC355C"/>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8273B6"/>
    <w:rsid w:val="409370B0"/>
    <w:rsid w:val="40D41902"/>
    <w:rsid w:val="41884B35"/>
    <w:rsid w:val="423849B8"/>
    <w:rsid w:val="435F746A"/>
    <w:rsid w:val="4372309F"/>
    <w:rsid w:val="44093E52"/>
    <w:rsid w:val="444E5D13"/>
    <w:rsid w:val="446F3136"/>
    <w:rsid w:val="44790C24"/>
    <w:rsid w:val="44E24F0C"/>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E6E68"/>
    <w:rsid w:val="4E7A34EC"/>
    <w:rsid w:val="4E861641"/>
    <w:rsid w:val="4F073E6D"/>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8FE1654"/>
    <w:rsid w:val="59042C0B"/>
    <w:rsid w:val="59272568"/>
    <w:rsid w:val="59576FB6"/>
    <w:rsid w:val="59BC1D1A"/>
    <w:rsid w:val="59C142A0"/>
    <w:rsid w:val="59C641E6"/>
    <w:rsid w:val="59D65347"/>
    <w:rsid w:val="5A2E3043"/>
    <w:rsid w:val="5A454B0E"/>
    <w:rsid w:val="5A9763C3"/>
    <w:rsid w:val="5A9920D7"/>
    <w:rsid w:val="5AEA63E6"/>
    <w:rsid w:val="5B2C7B17"/>
    <w:rsid w:val="5B70610D"/>
    <w:rsid w:val="5BCB0AF4"/>
    <w:rsid w:val="5C2D5181"/>
    <w:rsid w:val="5C9B1B86"/>
    <w:rsid w:val="5CA02E79"/>
    <w:rsid w:val="5CEA5B79"/>
    <w:rsid w:val="5D150553"/>
    <w:rsid w:val="5D3550FB"/>
    <w:rsid w:val="5D902A97"/>
    <w:rsid w:val="5E3606EF"/>
    <w:rsid w:val="5EDA32DC"/>
    <w:rsid w:val="5F321771"/>
    <w:rsid w:val="5F3A0F0C"/>
    <w:rsid w:val="5F412CC2"/>
    <w:rsid w:val="5FE2771E"/>
    <w:rsid w:val="5FE62E42"/>
    <w:rsid w:val="600E6D7C"/>
    <w:rsid w:val="607F1E09"/>
    <w:rsid w:val="60BD2923"/>
    <w:rsid w:val="618C2692"/>
    <w:rsid w:val="622D31D4"/>
    <w:rsid w:val="62A74B0A"/>
    <w:rsid w:val="62E015B0"/>
    <w:rsid w:val="63510510"/>
    <w:rsid w:val="639716FB"/>
    <w:rsid w:val="639D4CC6"/>
    <w:rsid w:val="642053CC"/>
    <w:rsid w:val="646A5DEF"/>
    <w:rsid w:val="646F5EF6"/>
    <w:rsid w:val="65785E0F"/>
    <w:rsid w:val="658A75F4"/>
    <w:rsid w:val="65CF7A95"/>
    <w:rsid w:val="664A3F58"/>
    <w:rsid w:val="66A23F66"/>
    <w:rsid w:val="672526A7"/>
    <w:rsid w:val="680D3662"/>
    <w:rsid w:val="68222C97"/>
    <w:rsid w:val="68333F9A"/>
    <w:rsid w:val="683858D3"/>
    <w:rsid w:val="68645FE7"/>
    <w:rsid w:val="69413090"/>
    <w:rsid w:val="69855FCD"/>
    <w:rsid w:val="69BC17E8"/>
    <w:rsid w:val="69DD77FF"/>
    <w:rsid w:val="6AE37CE3"/>
    <w:rsid w:val="6B0625EA"/>
    <w:rsid w:val="6B5442BA"/>
    <w:rsid w:val="6B7B71C0"/>
    <w:rsid w:val="6C593408"/>
    <w:rsid w:val="6C68544B"/>
    <w:rsid w:val="6C785167"/>
    <w:rsid w:val="6D0715D4"/>
    <w:rsid w:val="6D237483"/>
    <w:rsid w:val="6DDB2C74"/>
    <w:rsid w:val="6DFFDE4D"/>
    <w:rsid w:val="6E0E0C0F"/>
    <w:rsid w:val="6E7D2BC3"/>
    <w:rsid w:val="6E8E7670"/>
    <w:rsid w:val="6EEB0447"/>
    <w:rsid w:val="6FAF3250"/>
    <w:rsid w:val="6FC71762"/>
    <w:rsid w:val="70312E6C"/>
    <w:rsid w:val="703F6560"/>
    <w:rsid w:val="70725ED5"/>
    <w:rsid w:val="70B362F9"/>
    <w:rsid w:val="70FA4F17"/>
    <w:rsid w:val="71653340"/>
    <w:rsid w:val="71F347D3"/>
    <w:rsid w:val="71FC098F"/>
    <w:rsid w:val="72415D05"/>
    <w:rsid w:val="728F6820"/>
    <w:rsid w:val="7296241B"/>
    <w:rsid w:val="732A300A"/>
    <w:rsid w:val="73803FEB"/>
    <w:rsid w:val="73CE2CA8"/>
    <w:rsid w:val="743A4414"/>
    <w:rsid w:val="747F7695"/>
    <w:rsid w:val="748C5DD6"/>
    <w:rsid w:val="75053496"/>
    <w:rsid w:val="752124FA"/>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A71A04"/>
    <w:rsid w:val="7B0E17E2"/>
    <w:rsid w:val="7B3E48AE"/>
    <w:rsid w:val="7C6203C7"/>
    <w:rsid w:val="7C81171D"/>
    <w:rsid w:val="7C9C4B5C"/>
    <w:rsid w:val="7CB47DAA"/>
    <w:rsid w:val="7D076A17"/>
    <w:rsid w:val="7D462131"/>
    <w:rsid w:val="7DA0781F"/>
    <w:rsid w:val="7DC974CD"/>
    <w:rsid w:val="7E350255"/>
    <w:rsid w:val="7E4B00B1"/>
    <w:rsid w:val="7E794A65"/>
    <w:rsid w:val="7EA62275"/>
    <w:rsid w:val="7F034C8E"/>
    <w:rsid w:val="7F235328"/>
    <w:rsid w:val="7F640382"/>
    <w:rsid w:val="7FB30C7B"/>
    <w:rsid w:val="7FB34697"/>
    <w:rsid w:val="7FFA22C6"/>
    <w:rsid w:val="EDF9AC01"/>
    <w:rsid w:val="EFFF8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qFormat/>
    <w:uiPriority w:val="0"/>
    <w:pPr>
      <w:ind w:firstLine="200" w:firstLineChars="200"/>
    </w:pPr>
    <w:rPr>
      <w:kern w:val="2"/>
      <w:sz w:val="28"/>
      <w:lang w:eastAsia="zh-CN" w:bidi="ar-SA"/>
    </w:rPr>
  </w:style>
  <w:style w:type="character" w:styleId="20">
    <w:name w:val="FollowedHyperlink"/>
    <w:basedOn w:val="19"/>
    <w:qFormat/>
    <w:uiPriority w:val="0"/>
    <w:rPr>
      <w:color w:val="444444"/>
      <w:sz w:val="16"/>
      <w:szCs w:val="16"/>
      <w:u w:val="none"/>
    </w:rPr>
  </w:style>
  <w:style w:type="character" w:styleId="21">
    <w:name w:val="Hyperlink"/>
    <w:basedOn w:val="19"/>
    <w:qFormat/>
    <w:uiPriority w:val="0"/>
    <w:rPr>
      <w:color w:val="0000FF"/>
      <w:u w:val="single"/>
    </w:rPr>
  </w:style>
  <w:style w:type="paragraph" w:customStyle="1" w:styleId="22">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paragraph" w:customStyle="1" w:styleId="25">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qFormat/>
    <w:uiPriority w:val="99"/>
    <w:pPr>
      <w:autoSpaceDE w:val="0"/>
      <w:autoSpaceDN w:val="0"/>
      <w:jc w:val="left"/>
    </w:pPr>
    <w:rPr>
      <w:rFonts w:ascii="宋体" w:hAnsi="宋体" w:cs="宋体"/>
      <w:lang w:val="zh-CN" w:bidi="zh-CN"/>
    </w:rPr>
  </w:style>
  <w:style w:type="paragraph" w:customStyle="1" w:styleId="27">
    <w:name w:val="xl87"/>
    <w:basedOn w:val="1"/>
    <w:next w:val="28"/>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9"/>
    <w:qFormat/>
    <w:uiPriority w:val="0"/>
  </w:style>
  <w:style w:type="paragraph" w:customStyle="1" w:styleId="31">
    <w:name w:val="列出段落1"/>
    <w:basedOn w:val="1"/>
    <w:qFormat/>
    <w:uiPriority w:val="0"/>
    <w:pPr>
      <w:ind w:firstLine="420" w:firstLineChars="200"/>
    </w:pPr>
    <w:rPr>
      <w:szCs w:val="21"/>
    </w:rPr>
  </w:style>
  <w:style w:type="character" w:customStyle="1" w:styleId="32">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3642</Words>
  <Characters>4197</Characters>
  <TotalTime>107</TotalTime>
  <ScaleCrop>false</ScaleCrop>
  <LinksUpToDate>false</LinksUpToDate>
  <CharactersWithSpaces>4892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2023-09-09T01:17:00Z</dcterms:created>
  <dc:creator>尹皓</dc:creator>
  <cp:lastModifiedBy>NTKO</cp:lastModifiedBy>
  <cp:lastPrinted>2024-04-07T19:01:00Z</cp:lastPrinted>
  <dcterms:modified xsi:type="dcterms:W3CDTF">2026-06-12T08:30:25Z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F20DE56039CD418591F54FFCA84F4BDA_13</vt:lpwstr>
  </property>
  <property fmtid="{D5CDD505-2E9C-101B-9397-08002B2CF9AE}" pid="6" name="KSOTemplateDocerSaveRecord">
    <vt:lpwstr>eyJoZGlkIjoiYTUyM2UwYjBmYzc3YmM3ZjI1ODg2NTk3ZGJhZGNiNGIiLCJ1c2VySWQiOiI0MTY3MTE2MDgifQ==</vt:lpwstr>
  </property>
</Properties>
</file>