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ink/ink1.xml" ContentType="application/inkml+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D50AFE">
      <w:pPr>
        <w:jc w:val="center"/>
        <w:rPr>
          <w:rFonts w:hint="default" w:ascii="Times New Roman" w:hAnsi="Times New Roman" w:eastAsia="宋体" w:cs="Times New Roman"/>
          <w:b/>
          <w:color w:val="auto"/>
          <w:spacing w:val="-20"/>
          <w:sz w:val="52"/>
          <w:szCs w:val="52"/>
          <w:lang w:val="en-US" w:eastAsia="zh-CN"/>
        </w:rPr>
      </w:pPr>
    </w:p>
    <w:p w14:paraId="3AFA727C">
      <w:pPr>
        <w:jc w:val="center"/>
        <w:rPr>
          <w:rFonts w:hint="default" w:ascii="Times New Roman" w:hAnsi="Times New Roman" w:eastAsia="宋体" w:cs="Times New Roman"/>
          <w:b/>
          <w:color w:val="auto"/>
          <w:spacing w:val="-20"/>
          <w:sz w:val="52"/>
          <w:szCs w:val="52"/>
          <w:lang w:val="en" w:eastAsia="zh-CN"/>
        </w:rPr>
      </w:pPr>
      <w:r>
        <w:rPr>
          <w:rFonts w:hint="default" w:ascii="Times New Roman" w:hAnsi="Times New Roman" w:eastAsia="宋体" w:cs="Times New Roman"/>
          <w:b/>
          <w:color w:val="auto"/>
          <w:spacing w:val="-20"/>
          <w:sz w:val="52"/>
          <w:szCs w:val="52"/>
          <w:lang w:val="en-US" w:eastAsia="zh-CN"/>
        </w:rPr>
        <w:fldChar w:fldCharType="begin"/>
      </w:r>
      <w:r>
        <w:rPr>
          <w:rFonts w:hint="default" w:ascii="Times New Roman" w:hAnsi="Times New Roman" w:eastAsia="宋体" w:cs="Times New Roman"/>
          <w:b/>
          <w:color w:val="auto"/>
          <w:spacing w:val="-20"/>
          <w:sz w:val="52"/>
          <w:szCs w:val="52"/>
          <w:lang w:val="en-US" w:eastAsia="zh-CN"/>
        </w:rPr>
        <w:instrText xml:space="preserve">ADDIN CNKISM.UserStyle</w:instrText>
      </w:r>
      <w:r>
        <w:rPr>
          <w:rFonts w:hint="default" w:ascii="Times New Roman" w:hAnsi="Times New Roman" w:eastAsia="宋体" w:cs="Times New Roman"/>
          <w:b/>
          <w:color w:val="auto"/>
          <w:spacing w:val="-20"/>
          <w:sz w:val="52"/>
          <w:szCs w:val="52"/>
          <w:lang w:val="en-US" w:eastAsia="zh-CN"/>
        </w:rPr>
        <w:fldChar w:fldCharType="end"/>
      </w:r>
      <w:r>
        <w:rPr>
          <w:rFonts w:ascii="Times New Roman" w:hAnsi="Times New Roman" w:eastAsia="宋体" w:cs="Times New Roman"/>
          <w:b/>
          <w:color w:val="auto"/>
          <w:spacing w:val="-20"/>
          <w:sz w:val="52"/>
          <w:szCs w:val="52"/>
          <w:lang w:val="en" w:eastAsia="zh-CN"/>
        </w:rPr>
        <w:t>河南信息统计职业学院白沙校区会议室、值班室综合改造提升项目</w:t>
      </w:r>
    </w:p>
    <w:p w14:paraId="05ACBC4F">
      <w:pPr>
        <w:rPr>
          <w:rFonts w:hint="default" w:ascii="Times New Roman" w:hAnsi="Times New Roman" w:cs="Times New Roman"/>
          <w:lang w:eastAsia="zh-CN"/>
        </w:rPr>
      </w:pPr>
    </w:p>
    <w:p w14:paraId="29DC3815">
      <w:pPr>
        <w:pStyle w:val="16"/>
        <w:rPr>
          <w:rFonts w:hint="default" w:ascii="Times New Roman" w:hAnsi="Times New Roman" w:cs="Times New Roman"/>
          <w:lang w:eastAsia="zh-CN"/>
        </w:rPr>
      </w:pPr>
    </w:p>
    <w:p w14:paraId="4D2741B3">
      <w:pPr>
        <w:tabs>
          <w:tab w:val="left" w:pos="1950"/>
        </w:tabs>
        <w:jc w:val="left"/>
        <w:rPr>
          <w:rFonts w:hint="default" w:ascii="Times New Roman" w:hAnsi="Times New Roman" w:eastAsia="宋体" w:cs="Times New Roman"/>
          <w:b/>
          <w:bCs/>
          <w:color w:val="auto"/>
          <w:lang w:val="en-US" w:eastAsia="zh-CN"/>
        </w:rPr>
      </w:pPr>
    </w:p>
    <w:p w14:paraId="342D8AFB">
      <w:pPr>
        <w:tabs>
          <w:tab w:val="left" w:pos="1950"/>
        </w:tabs>
        <w:jc w:val="left"/>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 xml:space="preserve"> </w:t>
      </w:r>
    </w:p>
    <w:p w14:paraId="371C03F1">
      <w:pPr>
        <w:spacing w:line="240" w:lineRule="auto"/>
        <w:jc w:val="center"/>
        <w:rPr>
          <w:rFonts w:hint="default" w:ascii="Times New Roman" w:hAnsi="Times New Roman" w:eastAsia="宋体" w:cs="Times New Roman"/>
          <w:b/>
          <w:bCs/>
          <w:color w:val="auto"/>
          <w:sz w:val="160"/>
          <w:szCs w:val="160"/>
          <w:lang w:eastAsia="zh-CN"/>
        </w:rPr>
      </w:pPr>
      <w:r>
        <w:rPr>
          <w:rFonts w:hint="default" w:ascii="Times New Roman" w:hAnsi="Times New Roman" w:eastAsia="宋体" w:cs="Times New Roman"/>
          <w:b/>
          <w:color w:val="auto"/>
          <w:sz w:val="160"/>
          <w:szCs w:val="160"/>
          <w:lang w:eastAsia="zh-CN"/>
        </w:rPr>
        <w:t>招标文件</w:t>
      </w:r>
    </w:p>
    <w:p w14:paraId="4A3F6A8D">
      <w:pPr>
        <w:jc w:val="center"/>
        <w:rPr>
          <w:rFonts w:hint="default" w:ascii="Times New Roman" w:hAnsi="Times New Roman" w:eastAsia="宋体" w:cs="Times New Roman"/>
          <w:b/>
          <w:color w:val="auto"/>
          <w:sz w:val="36"/>
          <w:szCs w:val="36"/>
          <w:lang w:val="en-US" w:eastAsia="zh-CN"/>
        </w:rPr>
      </w:pPr>
      <w:r>
        <w:rPr>
          <w:rFonts w:hint="default" w:ascii="Times New Roman" w:hAnsi="Times New Roman" w:eastAsia="宋体" w:cs="Times New Roman"/>
          <w:b/>
          <w:color w:val="auto"/>
          <w:sz w:val="36"/>
          <w:szCs w:val="36"/>
          <w:lang w:eastAsia="zh-CN"/>
        </w:rPr>
        <w:t>采购编号：</w:t>
      </w:r>
      <w:r>
        <w:rPr>
          <w:rFonts w:ascii="Times New Roman" w:hAnsi="Times New Roman" w:eastAsia="宋体" w:cs="Times New Roman"/>
          <w:b/>
          <w:color w:val="auto"/>
          <w:sz w:val="36"/>
          <w:szCs w:val="36"/>
          <w:lang w:val="en" w:eastAsia="zh-CN"/>
        </w:rPr>
        <w:t>豫财招标采购-2026-118</w:t>
      </w:r>
    </w:p>
    <w:p w14:paraId="2F80DDDE">
      <w:pPr>
        <w:spacing w:line="240" w:lineRule="atLeast"/>
        <w:ind w:left="1080" w:hanging="540"/>
        <w:jc w:val="center"/>
        <w:rPr>
          <w:rFonts w:hint="default" w:ascii="Times New Roman" w:hAnsi="Times New Roman" w:eastAsia="宋体" w:cs="Times New Roman"/>
          <w:b/>
          <w:bCs/>
          <w:color w:val="auto"/>
          <w:sz w:val="28"/>
          <w:szCs w:val="28"/>
          <w:lang w:val="en-US"/>
        </w:rPr>
      </w:pPr>
      <w:r>
        <w:rPr>
          <w:rFonts w:hint="default" w:ascii="Times New Roman" w:hAnsi="Times New Roman" w:eastAsia="宋体" w:cs="Times New Roman"/>
          <w:color w:val="auto"/>
          <w:lang w:val="en-US" w:eastAsia="zh-CN"/>
        </w:rPr>
        <w:drawing>
          <wp:inline distT="0" distB="0" distL="114300" distR="114300">
            <wp:extent cx="1398905" cy="1398905"/>
            <wp:effectExtent l="0" t="0" r="10795" b="1079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1398905" cy="1398905"/>
                    </a:xfrm>
                    <a:prstGeom prst="rect">
                      <a:avLst/>
                    </a:prstGeom>
                    <a:noFill/>
                    <a:ln>
                      <a:noFill/>
                    </a:ln>
                  </pic:spPr>
                </pic:pic>
              </a:graphicData>
            </a:graphic>
          </wp:inline>
        </w:drawing>
      </w:r>
    </w:p>
    <w:p w14:paraId="3667BE9D">
      <w:pPr>
        <w:spacing w:line="700" w:lineRule="exact"/>
        <w:ind w:left="1050" w:leftChars="500"/>
        <w:rPr>
          <w:rFonts w:hint="default" w:ascii="Times New Roman" w:hAnsi="Times New Roman" w:eastAsia="宋体" w:cs="Times New Roman"/>
          <w:b/>
          <w:color w:val="auto"/>
          <w:sz w:val="36"/>
          <w:szCs w:val="36"/>
          <w:lang w:eastAsia="zh-CN"/>
        </w:rPr>
      </w:pPr>
    </w:p>
    <w:p w14:paraId="5219E1FF">
      <w:pPr>
        <w:pStyle w:val="16"/>
        <w:rPr>
          <w:rFonts w:hint="default" w:ascii="Times New Roman" w:hAnsi="Times New Roman" w:cs="Times New Roman"/>
          <w:lang w:eastAsia="zh-CN"/>
        </w:rPr>
      </w:pPr>
    </w:p>
    <w:p w14:paraId="677DC7D3">
      <w:pPr>
        <w:pStyle w:val="100"/>
        <w:rPr>
          <w:rFonts w:ascii="Times New Roman" w:hAnsi="Times New Roman" w:cs="Times New Roman"/>
        </w:rPr>
      </w:pPr>
    </w:p>
    <w:p w14:paraId="62E4078F">
      <w:pPr>
        <w:spacing w:line="520" w:lineRule="exact"/>
        <w:ind w:left="1050" w:leftChars="500"/>
        <w:rPr>
          <w:rFonts w:hint="default" w:ascii="Times New Roman" w:hAnsi="Times New Roman" w:eastAsia="宋体" w:cs="Times New Roman"/>
          <w:b/>
          <w:color w:val="auto"/>
          <w:sz w:val="36"/>
          <w:szCs w:val="36"/>
          <w:lang w:val="en" w:eastAsia="zh-CN"/>
        </w:rPr>
      </w:pPr>
      <w:r>
        <w:rPr>
          <w:rFonts w:hint="default" w:ascii="Times New Roman" w:hAnsi="Times New Roman" w:eastAsia="宋体" w:cs="Times New Roman"/>
          <w:b/>
          <w:color w:val="auto"/>
          <w:sz w:val="36"/>
          <w:szCs w:val="36"/>
          <w:lang w:eastAsia="zh-CN"/>
        </w:rPr>
        <w:t xml:space="preserve">采  </w:t>
      </w:r>
      <w:r>
        <w:rPr>
          <w:rFonts w:hint="default" w:ascii="Times New Roman" w:hAnsi="Times New Roman" w:eastAsia="宋体" w:cs="Times New Roman"/>
          <w:b/>
          <w:color w:val="auto"/>
          <w:sz w:val="36"/>
          <w:szCs w:val="36"/>
          <w:lang w:val="en-US" w:eastAsia="zh-CN"/>
        </w:rPr>
        <w:t xml:space="preserve"> </w:t>
      </w:r>
      <w:r>
        <w:rPr>
          <w:rFonts w:hint="default" w:ascii="Times New Roman" w:hAnsi="Times New Roman" w:eastAsia="宋体" w:cs="Times New Roman"/>
          <w:b/>
          <w:color w:val="auto"/>
          <w:sz w:val="36"/>
          <w:szCs w:val="36"/>
          <w:lang w:eastAsia="zh-CN"/>
        </w:rPr>
        <w:t xml:space="preserve">购 </w:t>
      </w:r>
      <w:r>
        <w:rPr>
          <w:rFonts w:hint="default" w:ascii="Times New Roman" w:hAnsi="Times New Roman" w:eastAsia="宋体" w:cs="Times New Roman"/>
          <w:b/>
          <w:color w:val="auto"/>
          <w:sz w:val="36"/>
          <w:szCs w:val="36"/>
          <w:lang w:val="en-US" w:eastAsia="zh-CN"/>
        </w:rPr>
        <w:t xml:space="preserve"> </w:t>
      </w:r>
      <w:r>
        <w:rPr>
          <w:rFonts w:hint="default" w:ascii="Times New Roman" w:hAnsi="Times New Roman" w:eastAsia="宋体" w:cs="Times New Roman"/>
          <w:b/>
          <w:color w:val="auto"/>
          <w:sz w:val="36"/>
          <w:szCs w:val="36"/>
          <w:lang w:eastAsia="zh-CN"/>
        </w:rPr>
        <w:t xml:space="preserve"> 人：</w:t>
      </w:r>
      <w:r>
        <w:rPr>
          <w:rFonts w:hint="default" w:ascii="Times New Roman" w:hAnsi="Times New Roman" w:eastAsia="宋体" w:cs="Times New Roman"/>
          <w:b/>
          <w:color w:val="auto"/>
          <w:sz w:val="36"/>
          <w:szCs w:val="36"/>
          <w:lang w:val="en" w:eastAsia="zh-CN"/>
        </w:rPr>
        <w:t>河南信息统计职业学院</w:t>
      </w:r>
    </w:p>
    <w:p w14:paraId="67C7FE85">
      <w:pPr>
        <w:spacing w:line="520" w:lineRule="exact"/>
        <w:ind w:left="1050" w:leftChars="500"/>
        <w:rPr>
          <w:rFonts w:hint="default" w:ascii="Times New Roman" w:hAnsi="Times New Roman" w:eastAsia="宋体" w:cs="Times New Roman"/>
          <w:b/>
          <w:bCs/>
          <w:color w:val="auto"/>
          <w:spacing w:val="56"/>
          <w:sz w:val="36"/>
          <w:szCs w:val="36"/>
          <w:lang w:eastAsia="zh-CN"/>
        </w:rPr>
      </w:pPr>
      <w:r>
        <w:rPr>
          <w:rFonts w:hint="default" w:ascii="Times New Roman" w:hAnsi="Times New Roman" w:eastAsia="宋体" w:cs="Times New Roman"/>
          <w:b/>
          <w:color w:val="auto"/>
          <w:sz w:val="36"/>
          <w:szCs w:val="36"/>
          <w:lang w:eastAsia="zh-CN"/>
        </w:rPr>
        <w:t>集中采购机构：河南省公共资源交易中心</w:t>
      </w:r>
    </w:p>
    <w:p w14:paraId="697A02EA">
      <w:pPr>
        <w:spacing w:line="520" w:lineRule="exact"/>
        <w:jc w:val="center"/>
        <w:rPr>
          <w:rFonts w:hint="default" w:ascii="Times New Roman" w:hAnsi="Times New Roman" w:eastAsia="宋体" w:cs="Times New Roman"/>
          <w:b/>
          <w:color w:val="auto"/>
          <w:sz w:val="36"/>
          <w:szCs w:val="36"/>
          <w:lang w:val="en"/>
        </w:rPr>
      </w:pPr>
      <w:r>
        <w:rPr>
          <w:rFonts w:ascii="Times New Roman" w:hAnsi="Times New Roman" w:eastAsia="宋体" w:cs="Times New Roman"/>
          <w:b/>
          <w:bCs/>
          <w:color w:val="auto"/>
          <w:sz w:val="36"/>
          <w:szCs w:val="36"/>
          <w:lang w:val="en" w:eastAsia="zh-CN"/>
        </w:rPr>
        <w:t>2026年2月</w:t>
      </w:r>
    </w:p>
    <w:p w14:paraId="196B667B">
      <w:pPr>
        <w:rPr>
          <w:rFonts w:hint="default" w:ascii="Times New Roman" w:hAnsi="Times New Roman" w:eastAsia="宋体" w:cs="Times New Roman"/>
          <w:b/>
          <w:bCs/>
          <w:color w:val="FF0000"/>
          <w:sz w:val="44"/>
          <w:szCs w:val="44"/>
          <w:lang w:val="en-US"/>
        </w:rPr>
        <w:sectPr>
          <w:pgSz w:w="11900" w:h="16838"/>
          <w:pgMar w:top="1417" w:right="1417" w:bottom="1417" w:left="1701" w:header="851" w:footer="992" w:gutter="0"/>
          <w:pgNumType w:start="0"/>
          <w:cols w:space="720" w:num="1"/>
        </w:sectPr>
      </w:pPr>
    </w:p>
    <w:p w14:paraId="10E8075D">
      <w:pPr>
        <w:pStyle w:val="100"/>
        <w:rPr>
          <w:rFonts w:ascii="Times New Roman" w:hAnsi="Times New Roman" w:cs="Times New Roman"/>
        </w:rPr>
      </w:pPr>
    </w:p>
    <w:p w14:paraId="03461A4F">
      <w:pPr>
        <w:jc w:val="center"/>
        <w:rPr>
          <w:rFonts w:hint="default" w:ascii="Times New Roman" w:hAnsi="Times New Roman" w:cs="Times New Roman"/>
          <w:color w:val="auto"/>
          <w:sz w:val="44"/>
          <w:szCs w:val="44"/>
        </w:rPr>
      </w:pPr>
      <w:bookmarkStart w:id="0" w:name="_Toc391830849_WPSOffice_Type1"/>
      <w:r>
        <w:rPr>
          <w:rFonts w:hint="default" w:ascii="Times New Roman" w:hAnsi="Times New Roman" w:eastAsia="宋体" w:cs="Times New Roman"/>
          <w:color w:val="auto"/>
          <w:sz w:val="44"/>
          <w:szCs w:val="44"/>
        </w:rPr>
        <w:t>目录</w:t>
      </w:r>
    </w:p>
    <w:bookmarkEnd w:id="0"/>
    <w:p w14:paraId="6C22A753">
      <w:pPr>
        <w:pStyle w:val="34"/>
        <w:tabs>
          <w:tab w:val="right" w:leader="dot" w:pos="8306"/>
        </w:tabs>
        <w:spacing w:line="360" w:lineRule="auto"/>
        <w:rPr>
          <w:rFonts w:ascii="Times New Roman" w:hAnsi="Times New Roman"/>
          <w:sz w:val="32"/>
          <w:szCs w:val="32"/>
        </w:rPr>
      </w:pPr>
    </w:p>
    <w:p w14:paraId="36D0C5F9">
      <w:pPr>
        <w:pStyle w:val="34"/>
        <w:tabs>
          <w:tab w:val="right" w:leader="dot" w:pos="8306"/>
        </w:tabs>
        <w:rPr>
          <w:rFonts w:ascii="Times New Roman" w:hAnsi="Times New Roman"/>
          <w:sz w:val="36"/>
          <w:szCs w:val="52"/>
        </w:rPr>
      </w:pPr>
      <w:r>
        <w:rPr>
          <w:rStyle w:val="63"/>
          <w:sz w:val="36"/>
        </w:rPr>
        <w:fldChar w:fldCharType="begin"/>
      </w:r>
      <w:r>
        <w:rPr>
          <w:rStyle w:val="63"/>
          <w:rFonts w:ascii="Times New Roman" w:hAnsi="Times New Roman" w:eastAsia="仿宋"/>
          <w:sz w:val="36"/>
          <w:szCs w:val="36"/>
        </w:rPr>
        <w:instrText xml:space="preserve">TOC \o "1-1" \h \u </w:instrText>
      </w:r>
      <w:r>
        <w:rPr>
          <w:rStyle w:val="63"/>
          <w:sz w:val="36"/>
        </w:rPr>
        <w:fldChar w:fldCharType="separate"/>
      </w:r>
      <w:r>
        <w:fldChar w:fldCharType="begin"/>
      </w:r>
      <w:r>
        <w:instrText xml:space="preserve"> HYPERLINK \l "_Toc13000" </w:instrText>
      </w:r>
      <w:r>
        <w:fldChar w:fldCharType="separate"/>
      </w:r>
      <w:r>
        <w:rPr>
          <w:rFonts w:ascii="Times New Roman" w:hAnsi="Times New Roman"/>
          <w:sz w:val="36"/>
          <w:szCs w:val="52"/>
        </w:rPr>
        <w:t>第一章 投标邀请</w:t>
      </w:r>
      <w:r>
        <w:rPr>
          <w:rFonts w:ascii="Times New Roman" w:hAnsi="Times New Roman"/>
          <w:sz w:val="36"/>
          <w:szCs w:val="52"/>
        </w:rPr>
        <w:tab/>
      </w:r>
      <w:r>
        <w:rPr>
          <w:rFonts w:ascii="Times New Roman" w:hAnsi="Times New Roman"/>
          <w:sz w:val="36"/>
          <w:szCs w:val="52"/>
        </w:rPr>
        <w:fldChar w:fldCharType="begin"/>
      </w:r>
      <w:r>
        <w:rPr>
          <w:rFonts w:ascii="Times New Roman" w:hAnsi="Times New Roman"/>
          <w:sz w:val="36"/>
          <w:szCs w:val="52"/>
        </w:rPr>
        <w:instrText xml:space="preserve"> PAGEREF _Toc13000 \h </w:instrText>
      </w:r>
      <w:r>
        <w:rPr>
          <w:rFonts w:ascii="Times New Roman" w:hAnsi="Times New Roman"/>
          <w:sz w:val="36"/>
          <w:szCs w:val="52"/>
        </w:rPr>
        <w:fldChar w:fldCharType="separate"/>
      </w:r>
      <w:r>
        <w:rPr>
          <w:rFonts w:ascii="Times New Roman" w:hAnsi="Times New Roman"/>
          <w:sz w:val="36"/>
          <w:szCs w:val="52"/>
        </w:rPr>
        <w:t>1</w:t>
      </w:r>
      <w:r>
        <w:rPr>
          <w:rFonts w:ascii="Times New Roman" w:hAnsi="Times New Roman"/>
          <w:sz w:val="36"/>
          <w:szCs w:val="52"/>
        </w:rPr>
        <w:fldChar w:fldCharType="end"/>
      </w:r>
      <w:r>
        <w:rPr>
          <w:rFonts w:ascii="Times New Roman" w:hAnsi="Times New Roman"/>
          <w:sz w:val="36"/>
          <w:szCs w:val="52"/>
        </w:rPr>
        <w:fldChar w:fldCharType="end"/>
      </w:r>
    </w:p>
    <w:p w14:paraId="0DC87CF6">
      <w:pPr>
        <w:pStyle w:val="34"/>
        <w:tabs>
          <w:tab w:val="right" w:leader="dot" w:pos="8306"/>
        </w:tabs>
        <w:rPr>
          <w:rFonts w:ascii="Times New Roman" w:hAnsi="Times New Roman"/>
          <w:sz w:val="36"/>
          <w:szCs w:val="36"/>
        </w:rPr>
      </w:pPr>
      <w:r>
        <w:fldChar w:fldCharType="begin"/>
      </w:r>
      <w:r>
        <w:instrText xml:space="preserve"> HYPERLINK \l "_Toc10165" </w:instrText>
      </w:r>
      <w:r>
        <w:fldChar w:fldCharType="separate"/>
      </w:r>
      <w:r>
        <w:rPr>
          <w:rFonts w:ascii="Times New Roman" w:hAnsi="Times New Roman"/>
          <w:sz w:val="36"/>
          <w:szCs w:val="52"/>
        </w:rPr>
        <w:t>第二章 投标人须知前附表</w:t>
      </w:r>
      <w:r>
        <w:rPr>
          <w:rFonts w:ascii="Times New Roman" w:hAnsi="Times New Roman"/>
          <w:sz w:val="36"/>
          <w:szCs w:val="36"/>
        </w:rPr>
        <w:tab/>
      </w:r>
      <w:r>
        <w:rPr>
          <w:rFonts w:ascii="Times New Roman" w:hAnsi="Times New Roman"/>
          <w:sz w:val="36"/>
          <w:szCs w:val="36"/>
        </w:rPr>
        <w:fldChar w:fldCharType="begin"/>
      </w:r>
      <w:r>
        <w:rPr>
          <w:rFonts w:ascii="Times New Roman" w:hAnsi="Times New Roman"/>
          <w:sz w:val="36"/>
          <w:szCs w:val="36"/>
        </w:rPr>
        <w:instrText xml:space="preserve"> PAGEREF _Toc10165 \h </w:instrText>
      </w:r>
      <w:r>
        <w:rPr>
          <w:rFonts w:ascii="Times New Roman" w:hAnsi="Times New Roman"/>
          <w:sz w:val="36"/>
          <w:szCs w:val="36"/>
        </w:rPr>
        <w:fldChar w:fldCharType="separate"/>
      </w:r>
      <w:r>
        <w:rPr>
          <w:rFonts w:ascii="Times New Roman" w:hAnsi="Times New Roman"/>
          <w:sz w:val="36"/>
          <w:szCs w:val="36"/>
        </w:rPr>
        <w:t>5</w:t>
      </w:r>
      <w:r>
        <w:rPr>
          <w:rFonts w:ascii="Times New Roman" w:hAnsi="Times New Roman"/>
          <w:sz w:val="36"/>
          <w:szCs w:val="36"/>
        </w:rPr>
        <w:fldChar w:fldCharType="end"/>
      </w:r>
      <w:r>
        <w:rPr>
          <w:rFonts w:ascii="Times New Roman" w:hAnsi="Times New Roman"/>
          <w:sz w:val="36"/>
          <w:szCs w:val="36"/>
        </w:rPr>
        <w:fldChar w:fldCharType="end"/>
      </w:r>
    </w:p>
    <w:p w14:paraId="4375DD11">
      <w:pPr>
        <w:pStyle w:val="34"/>
        <w:tabs>
          <w:tab w:val="right" w:leader="dot" w:pos="8306"/>
        </w:tabs>
        <w:rPr>
          <w:rFonts w:ascii="Times New Roman" w:hAnsi="Times New Roman"/>
          <w:sz w:val="36"/>
          <w:szCs w:val="36"/>
        </w:rPr>
      </w:pPr>
      <w:r>
        <w:fldChar w:fldCharType="begin"/>
      </w:r>
      <w:r>
        <w:instrText xml:space="preserve"> HYPERLINK \l "_Toc22035" </w:instrText>
      </w:r>
      <w:r>
        <w:fldChar w:fldCharType="separate"/>
      </w:r>
      <w:r>
        <w:rPr>
          <w:rFonts w:ascii="Times New Roman" w:hAnsi="Times New Roman"/>
          <w:sz w:val="36"/>
          <w:szCs w:val="52"/>
        </w:rPr>
        <w:t>第三章 投标人须知</w:t>
      </w:r>
      <w:r>
        <w:rPr>
          <w:rFonts w:ascii="Times New Roman" w:hAnsi="Times New Roman"/>
          <w:sz w:val="36"/>
          <w:szCs w:val="36"/>
        </w:rPr>
        <w:tab/>
      </w:r>
      <w:r>
        <w:rPr>
          <w:rFonts w:ascii="Times New Roman" w:hAnsi="Times New Roman"/>
          <w:sz w:val="36"/>
          <w:szCs w:val="36"/>
        </w:rPr>
        <w:fldChar w:fldCharType="begin"/>
      </w:r>
      <w:r>
        <w:rPr>
          <w:rFonts w:ascii="Times New Roman" w:hAnsi="Times New Roman"/>
          <w:sz w:val="36"/>
          <w:szCs w:val="36"/>
        </w:rPr>
        <w:instrText xml:space="preserve"> PAGEREF _Toc22035 \h </w:instrText>
      </w:r>
      <w:r>
        <w:rPr>
          <w:rFonts w:ascii="Times New Roman" w:hAnsi="Times New Roman"/>
          <w:sz w:val="36"/>
          <w:szCs w:val="36"/>
        </w:rPr>
        <w:fldChar w:fldCharType="separate"/>
      </w:r>
      <w:r>
        <w:rPr>
          <w:rFonts w:ascii="Times New Roman" w:hAnsi="Times New Roman"/>
          <w:sz w:val="36"/>
          <w:szCs w:val="36"/>
        </w:rPr>
        <w:t>11</w:t>
      </w:r>
      <w:r>
        <w:rPr>
          <w:rFonts w:ascii="Times New Roman" w:hAnsi="Times New Roman"/>
          <w:sz w:val="36"/>
          <w:szCs w:val="36"/>
        </w:rPr>
        <w:fldChar w:fldCharType="end"/>
      </w:r>
      <w:r>
        <w:rPr>
          <w:rFonts w:ascii="Times New Roman" w:hAnsi="Times New Roman"/>
          <w:sz w:val="36"/>
          <w:szCs w:val="36"/>
        </w:rPr>
        <w:fldChar w:fldCharType="end"/>
      </w:r>
    </w:p>
    <w:p w14:paraId="7D1457D9">
      <w:pPr>
        <w:pStyle w:val="34"/>
        <w:tabs>
          <w:tab w:val="right" w:leader="dot" w:pos="8306"/>
        </w:tabs>
        <w:rPr>
          <w:rFonts w:ascii="Times New Roman" w:hAnsi="Times New Roman"/>
          <w:sz w:val="36"/>
          <w:szCs w:val="36"/>
        </w:rPr>
      </w:pPr>
      <w:r>
        <w:fldChar w:fldCharType="begin"/>
      </w:r>
      <w:r>
        <w:instrText xml:space="preserve"> HYPERLINK \l "_Toc5235" </w:instrText>
      </w:r>
      <w:r>
        <w:fldChar w:fldCharType="separate"/>
      </w:r>
      <w:r>
        <w:rPr>
          <w:rFonts w:ascii="Times New Roman" w:hAnsi="Times New Roman"/>
          <w:sz w:val="36"/>
          <w:szCs w:val="52"/>
        </w:rPr>
        <w:t>第四章 资格证明文件格式</w:t>
      </w:r>
      <w:r>
        <w:rPr>
          <w:rFonts w:ascii="Times New Roman" w:hAnsi="Times New Roman"/>
          <w:sz w:val="36"/>
          <w:szCs w:val="36"/>
        </w:rPr>
        <w:tab/>
      </w:r>
      <w:r>
        <w:rPr>
          <w:rFonts w:ascii="Times New Roman" w:hAnsi="Times New Roman"/>
          <w:sz w:val="36"/>
          <w:szCs w:val="36"/>
        </w:rPr>
        <w:fldChar w:fldCharType="begin"/>
      </w:r>
      <w:r>
        <w:rPr>
          <w:rFonts w:ascii="Times New Roman" w:hAnsi="Times New Roman"/>
          <w:sz w:val="36"/>
          <w:szCs w:val="36"/>
        </w:rPr>
        <w:instrText xml:space="preserve"> PAGEREF _Toc5235 \h </w:instrText>
      </w:r>
      <w:r>
        <w:rPr>
          <w:rFonts w:ascii="Times New Roman" w:hAnsi="Times New Roman"/>
          <w:sz w:val="36"/>
          <w:szCs w:val="36"/>
        </w:rPr>
        <w:fldChar w:fldCharType="separate"/>
      </w:r>
      <w:r>
        <w:rPr>
          <w:rFonts w:ascii="Times New Roman" w:hAnsi="Times New Roman"/>
          <w:sz w:val="36"/>
          <w:szCs w:val="36"/>
        </w:rPr>
        <w:t>32</w:t>
      </w:r>
      <w:r>
        <w:rPr>
          <w:rFonts w:ascii="Times New Roman" w:hAnsi="Times New Roman"/>
          <w:sz w:val="36"/>
          <w:szCs w:val="36"/>
        </w:rPr>
        <w:fldChar w:fldCharType="end"/>
      </w:r>
      <w:r>
        <w:rPr>
          <w:rFonts w:ascii="Times New Roman" w:hAnsi="Times New Roman"/>
          <w:sz w:val="36"/>
          <w:szCs w:val="36"/>
        </w:rPr>
        <w:fldChar w:fldCharType="end"/>
      </w:r>
    </w:p>
    <w:p w14:paraId="6BBA9ACE">
      <w:pPr>
        <w:pStyle w:val="34"/>
        <w:tabs>
          <w:tab w:val="right" w:leader="dot" w:pos="8306"/>
        </w:tabs>
        <w:rPr>
          <w:rFonts w:ascii="Times New Roman" w:hAnsi="Times New Roman"/>
          <w:sz w:val="36"/>
          <w:szCs w:val="36"/>
        </w:rPr>
      </w:pPr>
      <w:r>
        <w:fldChar w:fldCharType="begin"/>
      </w:r>
      <w:r>
        <w:instrText xml:space="preserve"> HYPERLINK \l "_Toc27160" </w:instrText>
      </w:r>
      <w:r>
        <w:fldChar w:fldCharType="separate"/>
      </w:r>
      <w:r>
        <w:rPr>
          <w:rFonts w:ascii="Times New Roman" w:hAnsi="Times New Roman"/>
          <w:sz w:val="36"/>
          <w:szCs w:val="36"/>
        </w:rPr>
        <w:t>第五章 投标文件格式</w:t>
      </w:r>
      <w:r>
        <w:rPr>
          <w:rFonts w:ascii="Times New Roman" w:hAnsi="Times New Roman"/>
          <w:sz w:val="36"/>
          <w:szCs w:val="36"/>
        </w:rPr>
        <w:tab/>
      </w:r>
      <w:r>
        <w:rPr>
          <w:rFonts w:ascii="Times New Roman" w:hAnsi="Times New Roman"/>
          <w:sz w:val="36"/>
          <w:szCs w:val="36"/>
        </w:rPr>
        <w:fldChar w:fldCharType="begin"/>
      </w:r>
      <w:r>
        <w:rPr>
          <w:rFonts w:ascii="Times New Roman" w:hAnsi="Times New Roman"/>
          <w:sz w:val="36"/>
          <w:szCs w:val="36"/>
        </w:rPr>
        <w:instrText xml:space="preserve"> PAGEREF _Toc27160 \h </w:instrText>
      </w:r>
      <w:r>
        <w:rPr>
          <w:rFonts w:ascii="Times New Roman" w:hAnsi="Times New Roman"/>
          <w:sz w:val="36"/>
          <w:szCs w:val="36"/>
        </w:rPr>
        <w:fldChar w:fldCharType="separate"/>
      </w:r>
      <w:r>
        <w:rPr>
          <w:rFonts w:ascii="Times New Roman" w:hAnsi="Times New Roman"/>
          <w:sz w:val="36"/>
          <w:szCs w:val="36"/>
        </w:rPr>
        <w:t>41</w:t>
      </w:r>
      <w:r>
        <w:rPr>
          <w:rFonts w:ascii="Times New Roman" w:hAnsi="Times New Roman"/>
          <w:sz w:val="36"/>
          <w:szCs w:val="36"/>
        </w:rPr>
        <w:fldChar w:fldCharType="end"/>
      </w:r>
      <w:r>
        <w:rPr>
          <w:rFonts w:ascii="Times New Roman" w:hAnsi="Times New Roman"/>
          <w:sz w:val="36"/>
          <w:szCs w:val="36"/>
        </w:rPr>
        <w:fldChar w:fldCharType="end"/>
      </w:r>
    </w:p>
    <w:p w14:paraId="1AE629B2">
      <w:pPr>
        <w:pStyle w:val="34"/>
        <w:tabs>
          <w:tab w:val="right" w:leader="dot" w:pos="8306"/>
        </w:tabs>
        <w:rPr>
          <w:rFonts w:ascii="Times New Roman" w:hAnsi="Times New Roman"/>
          <w:sz w:val="36"/>
          <w:szCs w:val="36"/>
        </w:rPr>
      </w:pPr>
      <w:r>
        <w:fldChar w:fldCharType="begin"/>
      </w:r>
      <w:r>
        <w:instrText xml:space="preserve"> HYPERLINK \l "_Toc12109" </w:instrText>
      </w:r>
      <w:r>
        <w:fldChar w:fldCharType="separate"/>
      </w:r>
      <w:r>
        <w:rPr>
          <w:rFonts w:ascii="Times New Roman" w:hAnsi="Times New Roman"/>
          <w:bCs/>
          <w:kern w:val="44"/>
          <w:sz w:val="36"/>
          <w:szCs w:val="52"/>
        </w:rPr>
        <w:t>第六章 项目需求及技术要求</w:t>
      </w:r>
      <w:r>
        <w:rPr>
          <w:rFonts w:ascii="Times New Roman" w:hAnsi="Times New Roman"/>
          <w:sz w:val="36"/>
          <w:szCs w:val="36"/>
        </w:rPr>
        <w:tab/>
      </w:r>
      <w:r>
        <w:rPr>
          <w:rFonts w:ascii="Times New Roman" w:hAnsi="Times New Roman"/>
          <w:sz w:val="36"/>
          <w:szCs w:val="36"/>
        </w:rPr>
        <w:fldChar w:fldCharType="begin"/>
      </w:r>
      <w:r>
        <w:rPr>
          <w:rFonts w:ascii="Times New Roman" w:hAnsi="Times New Roman"/>
          <w:sz w:val="36"/>
          <w:szCs w:val="36"/>
        </w:rPr>
        <w:instrText xml:space="preserve"> PAGEREF _Toc12109 \h </w:instrText>
      </w:r>
      <w:r>
        <w:rPr>
          <w:rFonts w:ascii="Times New Roman" w:hAnsi="Times New Roman"/>
          <w:sz w:val="36"/>
          <w:szCs w:val="36"/>
        </w:rPr>
        <w:fldChar w:fldCharType="separate"/>
      </w:r>
      <w:r>
        <w:rPr>
          <w:rFonts w:ascii="Times New Roman" w:hAnsi="Times New Roman"/>
          <w:sz w:val="36"/>
          <w:szCs w:val="36"/>
        </w:rPr>
        <w:t>59</w:t>
      </w:r>
      <w:r>
        <w:rPr>
          <w:rFonts w:ascii="Times New Roman" w:hAnsi="Times New Roman"/>
          <w:sz w:val="36"/>
          <w:szCs w:val="36"/>
        </w:rPr>
        <w:fldChar w:fldCharType="end"/>
      </w:r>
      <w:r>
        <w:rPr>
          <w:rFonts w:ascii="Times New Roman" w:hAnsi="Times New Roman"/>
          <w:sz w:val="36"/>
          <w:szCs w:val="36"/>
        </w:rPr>
        <w:fldChar w:fldCharType="end"/>
      </w:r>
    </w:p>
    <w:p w14:paraId="07CF75B7">
      <w:pPr>
        <w:pStyle w:val="34"/>
        <w:tabs>
          <w:tab w:val="right" w:leader="dot" w:pos="8306"/>
        </w:tabs>
        <w:rPr>
          <w:rFonts w:ascii="Times New Roman" w:hAnsi="Times New Roman"/>
          <w:sz w:val="36"/>
          <w:szCs w:val="36"/>
        </w:rPr>
      </w:pPr>
      <w:r>
        <w:fldChar w:fldCharType="begin"/>
      </w:r>
      <w:r>
        <w:instrText xml:space="preserve"> HYPERLINK \l "_Toc25580" </w:instrText>
      </w:r>
      <w:r>
        <w:fldChar w:fldCharType="separate"/>
      </w:r>
      <w:r>
        <w:rPr>
          <w:rFonts w:ascii="Times New Roman" w:hAnsi="Times New Roman"/>
          <w:bCs/>
          <w:kern w:val="44"/>
          <w:sz w:val="36"/>
          <w:szCs w:val="52"/>
        </w:rPr>
        <w:t>第七章 评标方法和标准</w:t>
      </w:r>
      <w:r>
        <w:rPr>
          <w:rFonts w:ascii="Times New Roman" w:hAnsi="Times New Roman"/>
          <w:sz w:val="36"/>
          <w:szCs w:val="36"/>
        </w:rPr>
        <w:tab/>
      </w:r>
      <w:r>
        <w:rPr>
          <w:rFonts w:ascii="Times New Roman" w:hAnsi="Times New Roman"/>
          <w:sz w:val="36"/>
          <w:szCs w:val="36"/>
        </w:rPr>
        <w:fldChar w:fldCharType="begin"/>
      </w:r>
      <w:r>
        <w:rPr>
          <w:rFonts w:ascii="Times New Roman" w:hAnsi="Times New Roman"/>
          <w:sz w:val="36"/>
          <w:szCs w:val="36"/>
        </w:rPr>
        <w:instrText xml:space="preserve"> PAGEREF _Toc25580 \h </w:instrText>
      </w:r>
      <w:r>
        <w:rPr>
          <w:rFonts w:ascii="Times New Roman" w:hAnsi="Times New Roman"/>
          <w:sz w:val="36"/>
          <w:szCs w:val="36"/>
        </w:rPr>
        <w:fldChar w:fldCharType="separate"/>
      </w:r>
      <w:r>
        <w:rPr>
          <w:rFonts w:ascii="Times New Roman" w:hAnsi="Times New Roman"/>
          <w:sz w:val="36"/>
          <w:szCs w:val="36"/>
        </w:rPr>
        <w:t>90</w:t>
      </w:r>
      <w:r>
        <w:rPr>
          <w:rFonts w:ascii="Times New Roman" w:hAnsi="Times New Roman"/>
          <w:sz w:val="36"/>
          <w:szCs w:val="36"/>
        </w:rPr>
        <w:fldChar w:fldCharType="end"/>
      </w:r>
      <w:r>
        <w:rPr>
          <w:rFonts w:ascii="Times New Roman" w:hAnsi="Times New Roman"/>
          <w:sz w:val="36"/>
          <w:szCs w:val="36"/>
        </w:rPr>
        <w:fldChar w:fldCharType="end"/>
      </w:r>
    </w:p>
    <w:p w14:paraId="30621F08">
      <w:pPr>
        <w:pStyle w:val="34"/>
        <w:tabs>
          <w:tab w:val="right" w:leader="dot" w:pos="8306"/>
        </w:tabs>
        <w:rPr>
          <w:rFonts w:ascii="Times New Roman" w:hAnsi="Times New Roman"/>
          <w:sz w:val="36"/>
          <w:szCs w:val="36"/>
        </w:rPr>
      </w:pPr>
      <w:r>
        <w:fldChar w:fldCharType="begin"/>
      </w:r>
      <w:r>
        <w:instrText xml:space="preserve"> HYPERLINK \l "_Toc30021" </w:instrText>
      </w:r>
      <w:r>
        <w:fldChar w:fldCharType="separate"/>
      </w:r>
      <w:r>
        <w:rPr>
          <w:rFonts w:ascii="Times New Roman" w:hAnsi="Times New Roman"/>
          <w:bCs/>
          <w:kern w:val="44"/>
          <w:sz w:val="36"/>
          <w:szCs w:val="52"/>
        </w:rPr>
        <w:t>第八章 政府采购合同</w:t>
      </w:r>
      <w:r>
        <w:rPr>
          <w:rFonts w:ascii="Times New Roman" w:hAnsi="Times New Roman"/>
          <w:sz w:val="36"/>
          <w:szCs w:val="36"/>
        </w:rPr>
        <w:tab/>
      </w:r>
      <w:r>
        <w:rPr>
          <w:rFonts w:ascii="Times New Roman" w:hAnsi="Times New Roman"/>
          <w:sz w:val="36"/>
          <w:szCs w:val="36"/>
        </w:rPr>
        <w:fldChar w:fldCharType="begin"/>
      </w:r>
      <w:r>
        <w:rPr>
          <w:rFonts w:ascii="Times New Roman" w:hAnsi="Times New Roman"/>
          <w:sz w:val="36"/>
          <w:szCs w:val="36"/>
        </w:rPr>
        <w:instrText xml:space="preserve"> PAGEREF _Toc30021 \h </w:instrText>
      </w:r>
      <w:r>
        <w:rPr>
          <w:rFonts w:ascii="Times New Roman" w:hAnsi="Times New Roman"/>
          <w:sz w:val="36"/>
          <w:szCs w:val="36"/>
        </w:rPr>
        <w:fldChar w:fldCharType="separate"/>
      </w:r>
      <w:r>
        <w:rPr>
          <w:rFonts w:ascii="Times New Roman" w:hAnsi="Times New Roman"/>
          <w:sz w:val="36"/>
          <w:szCs w:val="36"/>
        </w:rPr>
        <w:t>96</w:t>
      </w:r>
      <w:r>
        <w:rPr>
          <w:rFonts w:ascii="Times New Roman" w:hAnsi="Times New Roman"/>
          <w:sz w:val="36"/>
          <w:szCs w:val="36"/>
        </w:rPr>
        <w:fldChar w:fldCharType="end"/>
      </w:r>
      <w:r>
        <w:rPr>
          <w:rFonts w:ascii="Times New Roman" w:hAnsi="Times New Roman"/>
          <w:sz w:val="36"/>
          <w:szCs w:val="36"/>
        </w:rPr>
        <w:fldChar w:fldCharType="end"/>
      </w:r>
    </w:p>
    <w:p w14:paraId="28FE117F">
      <w:pPr>
        <w:pStyle w:val="34"/>
        <w:tabs>
          <w:tab w:val="right" w:leader="dot" w:pos="8306"/>
        </w:tabs>
        <w:rPr>
          <w:rFonts w:ascii="Times New Roman" w:hAnsi="Times New Roman"/>
        </w:rPr>
      </w:pPr>
      <w:r>
        <w:fldChar w:fldCharType="begin"/>
      </w:r>
      <w:r>
        <w:instrText xml:space="preserve"> HYPERLINK \l "_Toc16331" </w:instrText>
      </w:r>
      <w:r>
        <w:fldChar w:fldCharType="separate"/>
      </w:r>
      <w:r>
        <w:rPr>
          <w:rFonts w:ascii="Times New Roman" w:hAnsi="Times New Roman"/>
          <w:bCs/>
          <w:kern w:val="44"/>
          <w:sz w:val="36"/>
          <w:szCs w:val="52"/>
        </w:rPr>
        <w:t>第九章 附件</w:t>
      </w:r>
      <w:r>
        <w:rPr>
          <w:rFonts w:ascii="Times New Roman" w:hAnsi="Times New Roman"/>
          <w:sz w:val="36"/>
          <w:szCs w:val="36"/>
        </w:rPr>
        <w:tab/>
      </w:r>
      <w:r>
        <w:rPr>
          <w:rFonts w:ascii="Times New Roman" w:hAnsi="Times New Roman"/>
          <w:sz w:val="36"/>
          <w:szCs w:val="36"/>
        </w:rPr>
        <w:fldChar w:fldCharType="begin"/>
      </w:r>
      <w:r>
        <w:rPr>
          <w:rFonts w:ascii="Times New Roman" w:hAnsi="Times New Roman"/>
          <w:sz w:val="36"/>
          <w:szCs w:val="36"/>
        </w:rPr>
        <w:instrText xml:space="preserve"> PAGEREF _Toc16331 \h </w:instrText>
      </w:r>
      <w:r>
        <w:rPr>
          <w:rFonts w:ascii="Times New Roman" w:hAnsi="Times New Roman"/>
          <w:sz w:val="36"/>
          <w:szCs w:val="36"/>
        </w:rPr>
        <w:fldChar w:fldCharType="separate"/>
      </w:r>
      <w:r>
        <w:rPr>
          <w:rFonts w:ascii="Times New Roman" w:hAnsi="Times New Roman"/>
          <w:sz w:val="36"/>
          <w:szCs w:val="36"/>
        </w:rPr>
        <w:t>101</w:t>
      </w:r>
      <w:r>
        <w:rPr>
          <w:rFonts w:ascii="Times New Roman" w:hAnsi="Times New Roman"/>
          <w:sz w:val="36"/>
          <w:szCs w:val="36"/>
        </w:rPr>
        <w:fldChar w:fldCharType="end"/>
      </w:r>
      <w:r>
        <w:rPr>
          <w:rFonts w:ascii="Times New Roman" w:hAnsi="Times New Roman"/>
          <w:sz w:val="36"/>
          <w:szCs w:val="36"/>
        </w:rPr>
        <w:fldChar w:fldCharType="end"/>
      </w:r>
    </w:p>
    <w:p w14:paraId="3918BC72">
      <w:pPr>
        <w:pStyle w:val="34"/>
        <w:tabs>
          <w:tab w:val="right" w:leader="dot" w:pos="8296"/>
        </w:tabs>
        <w:rPr>
          <w:rFonts w:ascii="Times New Roman" w:hAnsi="Times New Roman"/>
        </w:rPr>
      </w:pPr>
      <w:r>
        <w:rPr>
          <w:rFonts w:ascii="Times New Roman" w:hAnsi="Times New Roman" w:eastAsia="仿宋"/>
          <w:szCs w:val="36"/>
        </w:rPr>
        <w:fldChar w:fldCharType="end"/>
      </w:r>
    </w:p>
    <w:p w14:paraId="13C24DC9">
      <w:pPr>
        <w:pStyle w:val="6"/>
        <w:spacing w:before="0" w:after="0" w:line="360" w:lineRule="auto"/>
        <w:jc w:val="center"/>
        <w:rPr>
          <w:rFonts w:ascii="Times New Roman" w:hAnsi="Times New Roman"/>
          <w:color w:val="auto"/>
          <w:sz w:val="24"/>
          <w:szCs w:val="24"/>
          <w:lang w:eastAsia="zh-CN"/>
        </w:rPr>
      </w:pPr>
    </w:p>
    <w:p w14:paraId="1EB3ADA8">
      <w:pPr>
        <w:rPr>
          <w:rFonts w:hint="default" w:ascii="Times New Roman" w:hAnsi="Times New Roman" w:cs="Times New Roman"/>
          <w:color w:val="auto"/>
          <w:sz w:val="24"/>
          <w:szCs w:val="24"/>
          <w:lang w:eastAsia="zh-CN"/>
        </w:rPr>
      </w:pPr>
    </w:p>
    <w:p w14:paraId="780DBA28">
      <w:pPr>
        <w:rPr>
          <w:rFonts w:hint="default" w:ascii="Times New Roman" w:hAnsi="Times New Roman" w:cs="Times New Roman"/>
          <w:color w:val="auto"/>
          <w:sz w:val="24"/>
          <w:szCs w:val="24"/>
          <w:lang w:eastAsia="zh-CN"/>
        </w:rPr>
      </w:pPr>
    </w:p>
    <w:p w14:paraId="76A51730">
      <w:pPr>
        <w:rPr>
          <w:rFonts w:hint="default" w:ascii="Times New Roman" w:hAnsi="Times New Roman" w:cs="Times New Roman"/>
          <w:color w:val="auto"/>
          <w:sz w:val="24"/>
          <w:szCs w:val="24"/>
          <w:lang w:eastAsia="zh-CN"/>
        </w:rPr>
      </w:pPr>
    </w:p>
    <w:p w14:paraId="5ABB7FE5">
      <w:pPr>
        <w:rPr>
          <w:rFonts w:hint="default" w:ascii="Times New Roman" w:hAnsi="Times New Roman" w:cs="Times New Roman"/>
          <w:color w:val="auto"/>
          <w:sz w:val="24"/>
          <w:szCs w:val="24"/>
          <w:lang w:eastAsia="zh-CN"/>
        </w:rPr>
      </w:pPr>
    </w:p>
    <w:p w14:paraId="17C7E3F8">
      <w:pPr>
        <w:rPr>
          <w:rFonts w:hint="default" w:ascii="Times New Roman" w:hAnsi="Times New Roman" w:cs="Times New Roman"/>
          <w:color w:val="auto"/>
          <w:sz w:val="24"/>
          <w:szCs w:val="24"/>
          <w:lang w:eastAsia="zh-CN"/>
        </w:rPr>
      </w:pPr>
    </w:p>
    <w:p w14:paraId="5FEFD03D">
      <w:pPr>
        <w:rPr>
          <w:rFonts w:hint="default" w:ascii="Times New Roman" w:hAnsi="Times New Roman" w:cs="Times New Roman"/>
          <w:color w:val="auto"/>
          <w:sz w:val="24"/>
          <w:szCs w:val="24"/>
          <w:lang w:eastAsia="zh-CN"/>
        </w:rPr>
      </w:pPr>
    </w:p>
    <w:p w14:paraId="3B8D519D">
      <w:pPr>
        <w:jc w:val="center"/>
        <w:outlineLvl w:val="0"/>
        <w:rPr>
          <w:rFonts w:hint="default" w:ascii="Times New Roman" w:hAnsi="Times New Roman" w:cs="Times New Roman"/>
          <w:color w:val="auto"/>
          <w:sz w:val="24"/>
          <w:szCs w:val="24"/>
          <w:lang w:eastAsia="zh-CN"/>
        </w:rPr>
        <w:sectPr>
          <w:footerReference r:id="rId5" w:type="default"/>
          <w:pgSz w:w="11900" w:h="16838"/>
          <w:pgMar w:top="1417" w:right="1417" w:bottom="1417" w:left="1701" w:header="851" w:footer="992" w:gutter="0"/>
          <w:pgNumType w:start="1"/>
          <w:cols w:space="720" w:num="1"/>
        </w:sectPr>
      </w:pPr>
      <w:bookmarkStart w:id="1" w:name="_Toc1664555187_WPSOffice_Level1"/>
      <w:bookmarkStart w:id="2" w:name="_Toc471743684"/>
      <w:bookmarkStart w:id="3" w:name="_Toc1877678980_WPSOffice_Level1"/>
      <w:bookmarkStart w:id="4" w:name="_Toc968113947"/>
      <w:bookmarkStart w:id="5" w:name="_Toc932735091"/>
      <w:bookmarkStart w:id="6" w:name="_Toc1076329457"/>
      <w:bookmarkStart w:id="7" w:name="_Toc1997956478"/>
      <w:bookmarkStart w:id="8" w:name="_Toc1232167429_WPSOffice_Level1"/>
      <w:bookmarkStart w:id="9" w:name="_Toc1592953130"/>
      <w:bookmarkStart w:id="10" w:name="_Toc175269916"/>
      <w:bookmarkStart w:id="11" w:name="_Toc36262373_WPSOffice_Level1"/>
      <w:bookmarkStart w:id="12" w:name="_Toc424031016"/>
      <w:bookmarkStart w:id="13" w:name="_Toc1788225408"/>
      <w:bookmarkStart w:id="14" w:name="_Toc774922682"/>
      <w:bookmarkStart w:id="15" w:name="_Toc887145848"/>
      <w:bookmarkStart w:id="16" w:name="_Toc729479254"/>
      <w:bookmarkStart w:id="17" w:name="_Toc13000"/>
      <w:bookmarkStart w:id="18" w:name="_Toc432774317_WPSOffice_Level1"/>
      <w:bookmarkStart w:id="19" w:name="_Toc1306098204"/>
      <w:bookmarkStart w:id="20" w:name="_Toc1932859446_WPSOffice_Level1"/>
      <w:bookmarkStart w:id="21" w:name="_Toc969346985"/>
      <w:bookmarkStart w:id="22" w:name="_Toc1520451966"/>
      <w:bookmarkStart w:id="23" w:name="_Toc1158409811_WPSOffice_Level1"/>
      <w:bookmarkStart w:id="24" w:name="_Toc719882491_WPSOffice_Level1"/>
      <w:bookmarkStart w:id="25" w:name="_Toc403451568"/>
      <w:bookmarkStart w:id="26" w:name="_Toc1718516571"/>
      <w:bookmarkStart w:id="27" w:name="_Toc2032132179"/>
      <w:bookmarkStart w:id="28" w:name="_Toc1378990171"/>
      <w:bookmarkStart w:id="29" w:name="_Toc339222953_WPSOffice_Level1"/>
      <w:bookmarkStart w:id="30" w:name="_Toc894622228"/>
      <w:bookmarkStart w:id="31" w:name="_Toc337485847"/>
    </w:p>
    <w:p w14:paraId="4025C947">
      <w:pPr>
        <w:jc w:val="center"/>
        <w:outlineLvl w:val="0"/>
        <w:rPr>
          <w:rFonts w:hint="default" w:ascii="Times New Roman" w:hAnsi="Times New Roman" w:cs="Times New Roman"/>
          <w:color w:val="auto"/>
          <w:szCs w:val="36"/>
          <w:lang w:val="en-US" w:eastAsia="zh-CN"/>
        </w:rPr>
      </w:pPr>
      <w:r>
        <w:rPr>
          <w:rFonts w:hint="default" w:ascii="Times New Roman" w:hAnsi="Times New Roman" w:cs="Times New Roman"/>
          <w:b/>
          <w:bCs/>
          <w:color w:val="auto"/>
          <w:kern w:val="44"/>
          <w:sz w:val="44"/>
          <w:szCs w:val="36"/>
          <w:lang w:val="en-US" w:eastAsia="zh-CN"/>
        </w:rPr>
        <w:t xml:space="preserve">第一章 </w:t>
      </w:r>
      <w:bookmarkEnd w:id="1"/>
      <w:bookmarkEnd w:id="2"/>
      <w:bookmarkEnd w:id="3"/>
      <w:bookmarkEnd w:id="4"/>
      <w:bookmarkEnd w:id="5"/>
      <w:bookmarkEnd w:id="6"/>
      <w:bookmarkEnd w:id="7"/>
      <w:bookmarkEnd w:id="8"/>
      <w:bookmarkEnd w:id="9"/>
      <w:bookmarkEnd w:id="10"/>
      <w:bookmarkEnd w:id="11"/>
      <w:bookmarkEnd w:id="12"/>
      <w:bookmarkEnd w:id="13"/>
      <w:bookmarkEnd w:id="14"/>
      <w:r>
        <w:rPr>
          <w:rFonts w:hint="default" w:ascii="Times New Roman" w:hAnsi="Times New Roman" w:cs="Times New Roman"/>
          <w:b/>
          <w:bCs/>
          <w:color w:val="auto"/>
          <w:kern w:val="44"/>
          <w:sz w:val="44"/>
          <w:szCs w:val="36"/>
          <w:lang w:val="en-US" w:eastAsia="zh-CN"/>
        </w:rPr>
        <w:t>投标邀请</w:t>
      </w:r>
      <w:bookmarkEnd w:id="15"/>
      <w:bookmarkEnd w:id="16"/>
      <w:bookmarkEnd w:id="17"/>
      <w:bookmarkEnd w:id="18"/>
      <w:bookmarkEnd w:id="19"/>
    </w:p>
    <w:p w14:paraId="47349837">
      <w:pPr>
        <w:spacing w:after="0" w:line="480" w:lineRule="exact"/>
        <w:jc w:val="center"/>
        <w:rPr>
          <w:rFonts w:hint="default" w:ascii="Times New Roman" w:hAnsi="Times New Roman" w:eastAsia="仿宋_GB2312" w:cs="Times New Roman"/>
          <w:b/>
          <w:color w:val="auto"/>
          <w:sz w:val="32"/>
          <w:szCs w:val="32"/>
          <w:lang w:eastAsia="zh-CN"/>
        </w:rPr>
      </w:pPr>
      <w:r>
        <w:rPr>
          <w:rFonts w:ascii="Times New Roman" w:hAnsi="Times New Roman" w:eastAsia="仿宋_GB2312" w:cs="Times New Roman"/>
          <w:b/>
          <w:color w:val="auto"/>
          <w:sz w:val="32"/>
          <w:szCs w:val="32"/>
          <w:lang w:val="en" w:eastAsia="zh-CN"/>
        </w:rPr>
        <w:t>河南信息统计职业学院白沙校区会议室、值班室综合改造提升项目</w:t>
      </w:r>
      <w:r>
        <w:rPr>
          <w:rFonts w:hint="default" w:ascii="Times New Roman" w:hAnsi="Times New Roman" w:eastAsia="仿宋_GB2312" w:cs="Times New Roman"/>
          <w:b/>
          <w:color w:val="auto"/>
          <w:sz w:val="32"/>
          <w:szCs w:val="32"/>
          <w:lang w:eastAsia="zh-CN"/>
        </w:rPr>
        <w:t>-公开招标公告</w:t>
      </w:r>
    </w:p>
    <w:p w14:paraId="054FE12F">
      <w:pPr>
        <w:spacing w:after="0" w:line="480" w:lineRule="exact"/>
        <w:ind w:firstLine="562"/>
        <w:jc w:val="left"/>
        <w:rPr>
          <w:rFonts w:hint="default" w:ascii="Times New Roman" w:hAnsi="Times New Roman" w:eastAsia="方正小标宋_GBK" w:cs="Times New Roman"/>
          <w:color w:val="auto"/>
          <w:sz w:val="28"/>
          <w:szCs w:val="28"/>
          <w:lang w:eastAsia="zh-CN"/>
        </w:rPr>
      </w:pPr>
      <w:bookmarkStart w:id="32" w:name="_Toc2031125453_WPSOffice_Level2"/>
      <w:bookmarkStart w:id="33" w:name="_Toc1811351892_WPSOffice_Level2"/>
      <w:bookmarkStart w:id="34" w:name="_Toc1853601844_WPSOffice_Level2"/>
      <w:bookmarkStart w:id="35" w:name="_Toc1456310841_WPSOffice_Level2"/>
      <w:r>
        <w:rPr>
          <w:rFonts w:hint="default" w:ascii="Times New Roman" w:hAnsi="Times New Roman" w:cs="Times New Roman"/>
          <w:color w:val="auto"/>
          <w:u w:val="single"/>
          <w:lang w:val="en-US" w:eastAsia="zh-CN"/>
        </w:rPr>
        <mc:AlternateContent>
          <mc:Choice Requires="wps">
            <w:drawing>
              <wp:anchor distT="0" distB="0" distL="114300" distR="114300" simplePos="0" relativeHeight="251663360" behindDoc="0" locked="0" layoutInCell="1" allowOverlap="1">
                <wp:simplePos x="0" y="0"/>
                <wp:positionH relativeFrom="column">
                  <wp:posOffset>98425</wp:posOffset>
                </wp:positionH>
                <wp:positionV relativeFrom="paragraph">
                  <wp:posOffset>189865</wp:posOffset>
                </wp:positionV>
                <wp:extent cx="5495925" cy="2118995"/>
                <wp:effectExtent l="4445" t="5080" r="5080" b="9525"/>
                <wp:wrapTopAndBottom/>
                <wp:docPr id="22118531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5495925" cy="2118995"/>
                        </a:xfrm>
                        <a:prstGeom prst="rect">
                          <a:avLst/>
                        </a:prstGeom>
                        <a:solidFill>
                          <a:srgbClr val="FFFFFF"/>
                        </a:solidFill>
                        <a:ln w="9525" cmpd="sng">
                          <a:solidFill>
                            <a:srgbClr val="000000"/>
                          </a:solidFill>
                          <a:miter lim="800000"/>
                        </a:ln>
                        <a:effectLst/>
                      </wps:spPr>
                      <wps:txbx>
                        <w:txbxContent>
                          <w:p w14:paraId="096862B2">
                            <w:pPr>
                              <w:pStyle w:val="185"/>
                              <w:spacing w:line="360" w:lineRule="auto"/>
                              <w:ind w:firstLine="562" w:firstLineChars="200"/>
                              <w:jc w:val="both"/>
                              <w:rPr>
                                <w:rFonts w:ascii="Times New Roman" w:hAnsi="Times New Roman" w:eastAsia="仿宋_GB2312" w:cs="Times New Roman"/>
                                <w:b/>
                                <w:bCs/>
                                <w:color w:val="auto"/>
                                <w:sz w:val="28"/>
                                <w:szCs w:val="28"/>
                              </w:rPr>
                            </w:pPr>
                            <w:r>
                              <w:rPr>
                                <w:rFonts w:ascii="Times New Roman" w:hAnsi="Times New Roman" w:eastAsia="仿宋_GB2312" w:cs="Times New Roman"/>
                                <w:b/>
                                <w:bCs/>
                                <w:color w:val="auto"/>
                                <w:sz w:val="28"/>
                                <w:szCs w:val="28"/>
                              </w:rPr>
                              <w:t>项目概况</w:t>
                            </w:r>
                          </w:p>
                          <w:p w14:paraId="5321BEA3">
                            <w:pPr>
                              <w:pStyle w:val="185"/>
                              <w:spacing w:line="360" w:lineRule="auto"/>
                              <w:ind w:firstLine="562" w:firstLineChars="200"/>
                              <w:jc w:val="both"/>
                              <w:rPr>
                                <w:rFonts w:ascii="Times New Roman" w:hAnsi="Times New Roman" w:cs="Times New Roman"/>
                                <w:color w:val="auto"/>
                              </w:rPr>
                            </w:pPr>
                            <w:r>
                              <w:rPr>
                                <w:rFonts w:hint="eastAsia" w:ascii="Times New Roman" w:hAnsi="Times New Roman" w:eastAsia="仿宋_GB2312" w:cs="Times New Roman"/>
                                <w:b/>
                                <w:bCs/>
                                <w:color w:val="auto"/>
                                <w:sz w:val="28"/>
                                <w:szCs w:val="28"/>
                              </w:rPr>
                              <w:t>河南信息统计职业学院白沙校区会议室、值班室综合改造提升项目</w:t>
                            </w:r>
                            <w:r>
                              <w:rPr>
                                <w:rFonts w:ascii="Times New Roman" w:hAnsi="Times New Roman" w:eastAsia="仿宋_GB2312" w:cs="Times New Roman"/>
                                <w:color w:val="auto"/>
                                <w:sz w:val="28"/>
                                <w:szCs w:val="28"/>
                              </w:rPr>
                              <w:t>招标项目的潜在投标人应在</w:t>
                            </w:r>
                            <w:r>
                              <w:rPr>
                                <w:rFonts w:ascii="Times New Roman" w:hAnsi="Times New Roman" w:eastAsia="仿宋_GB2312" w:cs="Times New Roman"/>
                                <w:b/>
                                <w:bCs/>
                                <w:color w:val="auto"/>
                                <w:sz w:val="28"/>
                                <w:szCs w:val="28"/>
                                <w:u w:val="single"/>
                              </w:rPr>
                              <w:t>河南省公共资源交易中心网站（</w:t>
                            </w:r>
                            <w:r>
                              <w:fldChar w:fldCharType="begin"/>
                            </w:r>
                            <w:r>
                              <w:instrText xml:space="preserve"> HYPERLINK "http://www.hnggzy.net）获取招标文件，并于2023年" </w:instrText>
                            </w:r>
                            <w:r>
                              <w:fldChar w:fldCharType="separate"/>
                            </w:r>
                            <w:r>
                              <w:rPr>
                                <w:rStyle w:val="63"/>
                                <w:rFonts w:ascii="Times New Roman" w:hAnsi="Times New Roman" w:eastAsia="仿宋_GB2312" w:cs="Times New Roman"/>
                                <w:b/>
                                <w:bCs/>
                                <w:color w:val="auto"/>
                                <w:sz w:val="28"/>
                                <w:szCs w:val="28"/>
                              </w:rPr>
                              <w:t>hnsggzyjy.henan.gov.cn）</w:t>
                            </w:r>
                            <w:r>
                              <w:rPr>
                                <w:rStyle w:val="63"/>
                                <w:rFonts w:ascii="Times New Roman" w:hAnsi="Times New Roman" w:eastAsia="仿宋_GB2312" w:cs="Times New Roman"/>
                                <w:color w:val="auto"/>
                                <w:sz w:val="28"/>
                                <w:szCs w:val="28"/>
                              </w:rPr>
                              <w:t>获取招标文件，并于</w:t>
                            </w:r>
                            <w:r>
                              <w:rPr>
                                <w:rStyle w:val="63"/>
                                <w:rFonts w:ascii="Times New Roman" w:hAnsi="Times New Roman" w:eastAsia="仿宋_GB2312" w:cs="Times New Roman"/>
                                <w:b/>
                                <w:bCs/>
                                <w:color w:val="auto"/>
                                <w:sz w:val="28"/>
                                <w:szCs w:val="28"/>
                                <w:lang w:val="en"/>
                              </w:rPr>
                              <w:t>202</w:t>
                            </w:r>
                            <w:r>
                              <w:rPr>
                                <w:rStyle w:val="63"/>
                                <w:rFonts w:hint="eastAsia" w:ascii="Times New Roman" w:hAnsi="Times New Roman" w:eastAsia="仿宋_GB2312" w:cs="Times New Roman"/>
                                <w:b/>
                                <w:bCs/>
                                <w:color w:val="auto"/>
                                <w:sz w:val="28"/>
                                <w:szCs w:val="28"/>
                              </w:rPr>
                              <w:t>6</w:t>
                            </w:r>
                            <w:r>
                              <w:rPr>
                                <w:rStyle w:val="63"/>
                                <w:rFonts w:ascii="Times New Roman" w:hAnsi="Times New Roman" w:eastAsia="仿宋_GB2312" w:cs="Times New Roman"/>
                                <w:b/>
                                <w:bCs/>
                                <w:color w:val="auto"/>
                                <w:sz w:val="28"/>
                                <w:szCs w:val="28"/>
                              </w:rPr>
                              <w:t>年</w:t>
                            </w:r>
                            <w:r>
                              <w:rPr>
                                <w:rStyle w:val="63"/>
                                <w:rFonts w:ascii="Times New Roman" w:hAnsi="Times New Roman" w:eastAsia="仿宋_GB2312" w:cs="Times New Roman"/>
                                <w:b/>
                                <w:bCs/>
                                <w:color w:val="auto"/>
                                <w:sz w:val="28"/>
                                <w:szCs w:val="28"/>
                              </w:rPr>
                              <w:fldChar w:fldCharType="end"/>
                            </w:r>
                            <w:r>
                              <w:rPr>
                                <w:rStyle w:val="63"/>
                                <w:rFonts w:hint="eastAsia" w:ascii="Times New Roman" w:hAnsi="Times New Roman" w:eastAsia="仿宋_GB2312" w:cs="Times New Roman"/>
                                <w:b/>
                                <w:bCs/>
                                <w:color w:val="auto"/>
                                <w:sz w:val="28"/>
                                <w:szCs w:val="28"/>
                              </w:rPr>
                              <w:t>3</w:t>
                            </w:r>
                            <w:r>
                              <w:rPr>
                                <w:rFonts w:ascii="Times New Roman" w:hAnsi="Times New Roman" w:eastAsia="仿宋_GB2312" w:cs="Times New Roman"/>
                                <w:b/>
                                <w:bCs/>
                                <w:color w:val="auto"/>
                                <w:sz w:val="28"/>
                                <w:szCs w:val="28"/>
                                <w:u w:val="single"/>
                              </w:rPr>
                              <w:t>月</w:t>
                            </w:r>
                            <w:r>
                              <w:rPr>
                                <w:rFonts w:hint="eastAsia" w:ascii="Times New Roman" w:hAnsi="Times New Roman" w:eastAsia="仿宋_GB2312" w:cs="Times New Roman"/>
                                <w:b/>
                                <w:bCs/>
                                <w:color w:val="auto"/>
                                <w:sz w:val="28"/>
                                <w:szCs w:val="28"/>
                                <w:u w:val="single"/>
                                <w:lang w:val="en-US" w:eastAsia="zh-CN"/>
                              </w:rPr>
                              <w:t>24</w:t>
                            </w:r>
                            <w:r>
                              <w:rPr>
                                <w:rFonts w:ascii="Times New Roman" w:hAnsi="Times New Roman" w:eastAsia="仿宋_GB2312" w:cs="Times New Roman"/>
                                <w:b/>
                                <w:bCs/>
                                <w:color w:val="auto"/>
                                <w:sz w:val="28"/>
                                <w:szCs w:val="28"/>
                                <w:u w:val="single"/>
                              </w:rPr>
                              <w:t>日</w:t>
                            </w:r>
                            <w:r>
                              <w:rPr>
                                <w:rFonts w:ascii="Times New Roman" w:hAnsi="Times New Roman" w:eastAsia="仿宋_GB2312" w:cs="Times New Roman"/>
                                <w:b/>
                                <w:bCs/>
                                <w:color w:val="auto"/>
                                <w:sz w:val="28"/>
                                <w:szCs w:val="28"/>
                                <w:u w:val="single"/>
                                <w:lang w:val="en"/>
                              </w:rPr>
                              <w:t>9</w:t>
                            </w:r>
                            <w:r>
                              <w:rPr>
                                <w:rFonts w:ascii="Times New Roman" w:hAnsi="Times New Roman" w:eastAsia="仿宋_GB2312" w:cs="Times New Roman"/>
                                <w:b/>
                                <w:bCs/>
                                <w:color w:val="auto"/>
                                <w:sz w:val="28"/>
                                <w:szCs w:val="28"/>
                                <w:u w:val="single"/>
                              </w:rPr>
                              <w:t>时</w:t>
                            </w:r>
                            <w:r>
                              <w:rPr>
                                <w:rFonts w:ascii="Times New Roman" w:hAnsi="Times New Roman" w:eastAsia="仿宋_GB2312" w:cs="Times New Roman"/>
                                <w:b/>
                                <w:bCs/>
                                <w:color w:val="auto"/>
                                <w:sz w:val="28"/>
                                <w:szCs w:val="28"/>
                                <w:u w:val="single"/>
                                <w:lang w:val="en"/>
                              </w:rPr>
                              <w:t>00</w:t>
                            </w:r>
                            <w:r>
                              <w:rPr>
                                <w:rFonts w:ascii="Times New Roman" w:hAnsi="Times New Roman" w:eastAsia="仿宋_GB2312" w:cs="Times New Roman"/>
                                <w:b/>
                                <w:bCs/>
                                <w:color w:val="auto"/>
                                <w:sz w:val="28"/>
                                <w:szCs w:val="28"/>
                                <w:u w:val="single"/>
                              </w:rPr>
                              <w:t>分（北京时间）</w:t>
                            </w:r>
                            <w:r>
                              <w:rPr>
                                <w:rFonts w:ascii="Times New Roman" w:hAnsi="Times New Roman" w:eastAsia="仿宋_GB2312" w:cs="Times New Roman"/>
                                <w:color w:val="auto"/>
                                <w:sz w:val="28"/>
                                <w:szCs w:val="28"/>
                              </w:rPr>
                              <w:t>前递交投标文件。</w:t>
                            </w:r>
                          </w:p>
                        </w:txbxContent>
                      </wps:txbx>
                      <wps:bodyPr rot="0" vert="horz" wrap="square" lIns="91440" tIns="45720" rIns="91440" bIns="45720" anchor="t" anchorCtr="0" upright="1">
                        <a:noAutofit/>
                      </wps:bodyPr>
                    </wps:wsp>
                  </a:graphicData>
                </a:graphic>
              </wp:anchor>
            </w:drawing>
          </mc:Choice>
          <mc:Fallback>
            <w:pict>
              <v:shape id="文本框 7" o:spid="_x0000_s1026" o:spt="202" type="#_x0000_t202" style="position:absolute;left:0pt;margin-left:7.75pt;margin-top:14.95pt;height:166.85pt;width:432.75pt;mso-wrap-distance-bottom:0pt;mso-wrap-distance-top:0pt;z-index:251663360;mso-width-relative:page;mso-height-relative:page;" fillcolor="#FFFFFF" filled="t" stroked="t" coordsize="21600,21600" o:gfxdata="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LEG6/YAAAACQEA&#10;AA8AAAAAAAAAAQAgAAAAIgAAAGRycy9kb3ducmV2LnhtbFBLAQIUABQAAAAIAIdO4kDGFdXqUwIA&#10;AKkEAAAOAAAAAAAAAAEAIAAAACcBAABkcnMvZTJvRG9jLnhtbFBLBQYAAAAABgAGAFkBAADsBQAA&#10;AAA=&#10;">
                <v:fill on="t" focussize="0,0"/>
                <v:stroke color="#000000" miterlimit="8" joinstyle="miter"/>
                <v:imagedata o:title=""/>
                <o:lock v:ext="edit" aspectratio="f"/>
                <v:textbox>
                  <w:txbxContent>
                    <w:p w14:paraId="096862B2">
                      <w:pPr>
                        <w:pStyle w:val="185"/>
                        <w:spacing w:line="360" w:lineRule="auto"/>
                        <w:ind w:firstLine="562" w:firstLineChars="200"/>
                        <w:jc w:val="both"/>
                        <w:rPr>
                          <w:rFonts w:ascii="Times New Roman" w:hAnsi="Times New Roman" w:eastAsia="仿宋_GB2312" w:cs="Times New Roman"/>
                          <w:b/>
                          <w:bCs/>
                          <w:color w:val="auto"/>
                          <w:sz w:val="28"/>
                          <w:szCs w:val="28"/>
                        </w:rPr>
                      </w:pPr>
                      <w:r>
                        <w:rPr>
                          <w:rFonts w:ascii="Times New Roman" w:hAnsi="Times New Roman" w:eastAsia="仿宋_GB2312" w:cs="Times New Roman"/>
                          <w:b/>
                          <w:bCs/>
                          <w:color w:val="auto"/>
                          <w:sz w:val="28"/>
                          <w:szCs w:val="28"/>
                        </w:rPr>
                        <w:t>项目概况</w:t>
                      </w:r>
                    </w:p>
                    <w:p w14:paraId="5321BEA3">
                      <w:pPr>
                        <w:pStyle w:val="185"/>
                        <w:spacing w:line="360" w:lineRule="auto"/>
                        <w:ind w:firstLine="562" w:firstLineChars="200"/>
                        <w:jc w:val="both"/>
                        <w:rPr>
                          <w:rFonts w:ascii="Times New Roman" w:hAnsi="Times New Roman" w:cs="Times New Roman"/>
                          <w:color w:val="auto"/>
                        </w:rPr>
                      </w:pPr>
                      <w:r>
                        <w:rPr>
                          <w:rFonts w:hint="eastAsia" w:ascii="Times New Roman" w:hAnsi="Times New Roman" w:eastAsia="仿宋_GB2312" w:cs="Times New Roman"/>
                          <w:b/>
                          <w:bCs/>
                          <w:color w:val="auto"/>
                          <w:sz w:val="28"/>
                          <w:szCs w:val="28"/>
                        </w:rPr>
                        <w:t>河南信息统计职业学院白沙校区会议室、值班室综合改造提升项目</w:t>
                      </w:r>
                      <w:r>
                        <w:rPr>
                          <w:rFonts w:ascii="Times New Roman" w:hAnsi="Times New Roman" w:eastAsia="仿宋_GB2312" w:cs="Times New Roman"/>
                          <w:color w:val="auto"/>
                          <w:sz w:val="28"/>
                          <w:szCs w:val="28"/>
                        </w:rPr>
                        <w:t>招标项目的潜在投标人应在</w:t>
                      </w:r>
                      <w:r>
                        <w:rPr>
                          <w:rFonts w:ascii="Times New Roman" w:hAnsi="Times New Roman" w:eastAsia="仿宋_GB2312" w:cs="Times New Roman"/>
                          <w:b/>
                          <w:bCs/>
                          <w:color w:val="auto"/>
                          <w:sz w:val="28"/>
                          <w:szCs w:val="28"/>
                          <w:u w:val="single"/>
                        </w:rPr>
                        <w:t>河南省公共资源交易中心网站（</w:t>
                      </w:r>
                      <w:r>
                        <w:fldChar w:fldCharType="begin"/>
                      </w:r>
                      <w:r>
                        <w:instrText xml:space="preserve"> HYPERLINK "http://www.hnggzy.net）获取招标文件，并于2023年" </w:instrText>
                      </w:r>
                      <w:r>
                        <w:fldChar w:fldCharType="separate"/>
                      </w:r>
                      <w:r>
                        <w:rPr>
                          <w:rStyle w:val="63"/>
                          <w:rFonts w:ascii="Times New Roman" w:hAnsi="Times New Roman" w:eastAsia="仿宋_GB2312" w:cs="Times New Roman"/>
                          <w:b/>
                          <w:bCs/>
                          <w:color w:val="auto"/>
                          <w:sz w:val="28"/>
                          <w:szCs w:val="28"/>
                        </w:rPr>
                        <w:t>hnsggzyjy.henan.gov.cn）</w:t>
                      </w:r>
                      <w:r>
                        <w:rPr>
                          <w:rStyle w:val="63"/>
                          <w:rFonts w:ascii="Times New Roman" w:hAnsi="Times New Roman" w:eastAsia="仿宋_GB2312" w:cs="Times New Roman"/>
                          <w:color w:val="auto"/>
                          <w:sz w:val="28"/>
                          <w:szCs w:val="28"/>
                        </w:rPr>
                        <w:t>获取招标文件，并于</w:t>
                      </w:r>
                      <w:r>
                        <w:rPr>
                          <w:rStyle w:val="63"/>
                          <w:rFonts w:ascii="Times New Roman" w:hAnsi="Times New Roman" w:eastAsia="仿宋_GB2312" w:cs="Times New Roman"/>
                          <w:b/>
                          <w:bCs/>
                          <w:color w:val="auto"/>
                          <w:sz w:val="28"/>
                          <w:szCs w:val="28"/>
                          <w:lang w:val="en"/>
                        </w:rPr>
                        <w:t>202</w:t>
                      </w:r>
                      <w:r>
                        <w:rPr>
                          <w:rStyle w:val="63"/>
                          <w:rFonts w:hint="eastAsia" w:ascii="Times New Roman" w:hAnsi="Times New Roman" w:eastAsia="仿宋_GB2312" w:cs="Times New Roman"/>
                          <w:b/>
                          <w:bCs/>
                          <w:color w:val="auto"/>
                          <w:sz w:val="28"/>
                          <w:szCs w:val="28"/>
                        </w:rPr>
                        <w:t>6</w:t>
                      </w:r>
                      <w:r>
                        <w:rPr>
                          <w:rStyle w:val="63"/>
                          <w:rFonts w:ascii="Times New Roman" w:hAnsi="Times New Roman" w:eastAsia="仿宋_GB2312" w:cs="Times New Roman"/>
                          <w:b/>
                          <w:bCs/>
                          <w:color w:val="auto"/>
                          <w:sz w:val="28"/>
                          <w:szCs w:val="28"/>
                        </w:rPr>
                        <w:t>年</w:t>
                      </w:r>
                      <w:r>
                        <w:rPr>
                          <w:rStyle w:val="63"/>
                          <w:rFonts w:ascii="Times New Roman" w:hAnsi="Times New Roman" w:eastAsia="仿宋_GB2312" w:cs="Times New Roman"/>
                          <w:b/>
                          <w:bCs/>
                          <w:color w:val="auto"/>
                          <w:sz w:val="28"/>
                          <w:szCs w:val="28"/>
                        </w:rPr>
                        <w:fldChar w:fldCharType="end"/>
                      </w:r>
                      <w:r>
                        <w:rPr>
                          <w:rStyle w:val="63"/>
                          <w:rFonts w:hint="eastAsia" w:ascii="Times New Roman" w:hAnsi="Times New Roman" w:eastAsia="仿宋_GB2312" w:cs="Times New Roman"/>
                          <w:b/>
                          <w:bCs/>
                          <w:color w:val="auto"/>
                          <w:sz w:val="28"/>
                          <w:szCs w:val="28"/>
                        </w:rPr>
                        <w:t>3</w:t>
                      </w:r>
                      <w:r>
                        <w:rPr>
                          <w:rFonts w:ascii="Times New Roman" w:hAnsi="Times New Roman" w:eastAsia="仿宋_GB2312" w:cs="Times New Roman"/>
                          <w:b/>
                          <w:bCs/>
                          <w:color w:val="auto"/>
                          <w:sz w:val="28"/>
                          <w:szCs w:val="28"/>
                          <w:u w:val="single"/>
                        </w:rPr>
                        <w:t>月</w:t>
                      </w:r>
                      <w:r>
                        <w:rPr>
                          <w:rFonts w:hint="eastAsia" w:ascii="Times New Roman" w:hAnsi="Times New Roman" w:eastAsia="仿宋_GB2312" w:cs="Times New Roman"/>
                          <w:b/>
                          <w:bCs/>
                          <w:color w:val="auto"/>
                          <w:sz w:val="28"/>
                          <w:szCs w:val="28"/>
                          <w:u w:val="single"/>
                          <w:lang w:val="en-US" w:eastAsia="zh-CN"/>
                        </w:rPr>
                        <w:t>24</w:t>
                      </w:r>
                      <w:r>
                        <w:rPr>
                          <w:rFonts w:ascii="Times New Roman" w:hAnsi="Times New Roman" w:eastAsia="仿宋_GB2312" w:cs="Times New Roman"/>
                          <w:b/>
                          <w:bCs/>
                          <w:color w:val="auto"/>
                          <w:sz w:val="28"/>
                          <w:szCs w:val="28"/>
                          <w:u w:val="single"/>
                        </w:rPr>
                        <w:t>日</w:t>
                      </w:r>
                      <w:r>
                        <w:rPr>
                          <w:rFonts w:ascii="Times New Roman" w:hAnsi="Times New Roman" w:eastAsia="仿宋_GB2312" w:cs="Times New Roman"/>
                          <w:b/>
                          <w:bCs/>
                          <w:color w:val="auto"/>
                          <w:sz w:val="28"/>
                          <w:szCs w:val="28"/>
                          <w:u w:val="single"/>
                          <w:lang w:val="en"/>
                        </w:rPr>
                        <w:t>9</w:t>
                      </w:r>
                      <w:r>
                        <w:rPr>
                          <w:rFonts w:ascii="Times New Roman" w:hAnsi="Times New Roman" w:eastAsia="仿宋_GB2312" w:cs="Times New Roman"/>
                          <w:b/>
                          <w:bCs/>
                          <w:color w:val="auto"/>
                          <w:sz w:val="28"/>
                          <w:szCs w:val="28"/>
                          <w:u w:val="single"/>
                        </w:rPr>
                        <w:t>时</w:t>
                      </w:r>
                      <w:r>
                        <w:rPr>
                          <w:rFonts w:ascii="Times New Roman" w:hAnsi="Times New Roman" w:eastAsia="仿宋_GB2312" w:cs="Times New Roman"/>
                          <w:b/>
                          <w:bCs/>
                          <w:color w:val="auto"/>
                          <w:sz w:val="28"/>
                          <w:szCs w:val="28"/>
                          <w:u w:val="single"/>
                          <w:lang w:val="en"/>
                        </w:rPr>
                        <w:t>00</w:t>
                      </w:r>
                      <w:r>
                        <w:rPr>
                          <w:rFonts w:ascii="Times New Roman" w:hAnsi="Times New Roman" w:eastAsia="仿宋_GB2312" w:cs="Times New Roman"/>
                          <w:b/>
                          <w:bCs/>
                          <w:color w:val="auto"/>
                          <w:sz w:val="28"/>
                          <w:szCs w:val="28"/>
                          <w:u w:val="single"/>
                        </w:rPr>
                        <w:t>分（北京时间）</w:t>
                      </w:r>
                      <w:r>
                        <w:rPr>
                          <w:rFonts w:ascii="Times New Roman" w:hAnsi="Times New Roman" w:eastAsia="仿宋_GB2312" w:cs="Times New Roman"/>
                          <w:color w:val="auto"/>
                          <w:sz w:val="28"/>
                          <w:szCs w:val="28"/>
                        </w:rPr>
                        <w:t>前递交投标文件。</w:t>
                      </w:r>
                    </w:p>
                  </w:txbxContent>
                </v:textbox>
                <w10:wrap type="topAndBottom"/>
              </v:shape>
            </w:pict>
          </mc:Fallback>
        </mc:AlternateContent>
      </w:r>
      <w:r>
        <w:rPr>
          <w:rFonts w:hint="default" w:ascii="Times New Roman" w:hAnsi="Times New Roman" w:eastAsia="方正小标宋_GBK" w:cs="Times New Roman"/>
          <w:color w:val="auto"/>
          <w:sz w:val="28"/>
          <w:szCs w:val="28"/>
          <w:lang w:eastAsia="zh-CN"/>
        </w:rPr>
        <w:t>一、项目基本情况</w:t>
      </w:r>
      <w:bookmarkEnd w:id="32"/>
      <w:bookmarkEnd w:id="33"/>
      <w:bookmarkEnd w:id="34"/>
      <w:bookmarkEnd w:id="35"/>
    </w:p>
    <w:p w14:paraId="76DD4EDA">
      <w:pPr>
        <w:spacing w:after="0" w:line="480" w:lineRule="exact"/>
        <w:ind w:firstLine="560" w:firstLineChars="200"/>
        <w:rPr>
          <w:rFonts w:hint="default" w:ascii="Times New Roman" w:hAnsi="Times New Roman" w:eastAsia="仿宋_GB2312" w:cs="Times New Roman"/>
          <w:color w:val="auto"/>
          <w:sz w:val="28"/>
          <w:szCs w:val="28"/>
          <w:lang w:val="en-US" w:eastAsia="zh-CN"/>
        </w:rPr>
      </w:pPr>
      <w:bookmarkStart w:id="36" w:name="_Toc632830029_WPSOffice_Level3"/>
      <w:bookmarkStart w:id="37" w:name="_Toc120342159_WPSOffice_Level3"/>
      <w:r>
        <w:rPr>
          <w:rFonts w:hint="default" w:ascii="Times New Roman" w:hAnsi="Times New Roman" w:eastAsia="仿宋_GB2312" w:cs="Times New Roman"/>
          <w:color w:val="auto"/>
          <w:sz w:val="28"/>
          <w:szCs w:val="28"/>
          <w:lang w:eastAsia="zh-CN"/>
        </w:rPr>
        <w:t>1.</w:t>
      </w:r>
      <w:r>
        <w:rPr>
          <w:rFonts w:hint="default" w:ascii="Times New Roman" w:hAnsi="Times New Roman" w:eastAsia="仿宋_GB2312" w:cs="Times New Roman"/>
          <w:color w:val="auto"/>
          <w:sz w:val="28"/>
          <w:szCs w:val="28"/>
          <w:lang w:val="en" w:eastAsia="zh-CN"/>
        </w:rPr>
        <w:t>项目编号</w:t>
      </w:r>
      <w:r>
        <w:rPr>
          <w:rFonts w:hint="default" w:ascii="Times New Roman" w:hAnsi="Times New Roman" w:eastAsia="仿宋_GB2312" w:cs="Times New Roman"/>
          <w:color w:val="auto"/>
          <w:sz w:val="28"/>
          <w:szCs w:val="28"/>
          <w:lang w:eastAsia="zh-CN"/>
        </w:rPr>
        <w:t>：</w:t>
      </w:r>
      <w:bookmarkEnd w:id="36"/>
      <w:bookmarkEnd w:id="37"/>
      <w:r>
        <w:rPr>
          <w:rFonts w:ascii="Times New Roman" w:hAnsi="Times New Roman" w:eastAsia="仿宋_GB2312" w:cs="Times New Roman"/>
          <w:color w:val="auto"/>
          <w:sz w:val="28"/>
          <w:szCs w:val="28"/>
          <w:lang w:val="en" w:eastAsia="zh-CN"/>
        </w:rPr>
        <w:t>豫财招标采购-2026-118</w:t>
      </w:r>
    </w:p>
    <w:p w14:paraId="4B65E877">
      <w:pPr>
        <w:spacing w:after="0" w:line="480" w:lineRule="exact"/>
        <w:ind w:firstLine="560" w:firstLineChars="200"/>
        <w:rPr>
          <w:rFonts w:hint="default" w:ascii="Times New Roman" w:hAnsi="Times New Roman" w:eastAsia="仿宋_GB2312" w:cs="Times New Roman"/>
          <w:color w:val="auto"/>
          <w:sz w:val="28"/>
          <w:szCs w:val="28"/>
          <w:lang w:val="en" w:eastAsia="zh-CN"/>
        </w:rPr>
      </w:pPr>
      <w:bookmarkStart w:id="38" w:name="_Toc2136105441_WPSOffice_Level3"/>
      <w:bookmarkStart w:id="39" w:name="_Toc1019416_WPSOffice_Level3"/>
      <w:r>
        <w:rPr>
          <w:rFonts w:hint="default" w:ascii="Times New Roman" w:hAnsi="Times New Roman" w:eastAsia="仿宋_GB2312" w:cs="Times New Roman"/>
          <w:color w:val="auto"/>
          <w:sz w:val="28"/>
          <w:szCs w:val="28"/>
          <w:lang w:eastAsia="zh-CN"/>
        </w:rPr>
        <w:t>2.项目名称：</w:t>
      </w:r>
      <w:bookmarkEnd w:id="38"/>
      <w:bookmarkEnd w:id="39"/>
      <w:r>
        <w:rPr>
          <w:rFonts w:ascii="Times New Roman" w:hAnsi="Times New Roman" w:eastAsia="仿宋_GB2312" w:cs="Times New Roman"/>
          <w:color w:val="auto"/>
          <w:sz w:val="28"/>
          <w:szCs w:val="28"/>
          <w:lang w:val="en" w:eastAsia="zh-CN"/>
        </w:rPr>
        <w:t>河南信息统计职业学院白沙校区会议室、值班室综合改造提升项目</w:t>
      </w:r>
    </w:p>
    <w:p w14:paraId="527EDF26">
      <w:pPr>
        <w:spacing w:after="0" w:line="480" w:lineRule="exact"/>
        <w:ind w:firstLine="560" w:firstLineChars="200"/>
        <w:rPr>
          <w:rFonts w:hint="default" w:ascii="Times New Roman" w:hAnsi="Times New Roman" w:eastAsia="仿宋_GB2312" w:cs="Times New Roman"/>
          <w:color w:val="auto"/>
          <w:sz w:val="28"/>
          <w:szCs w:val="28"/>
          <w:lang w:eastAsia="zh-CN"/>
        </w:rPr>
      </w:pPr>
      <w:bookmarkStart w:id="40" w:name="_Toc997609044_WPSOffice_Level3"/>
      <w:bookmarkStart w:id="41" w:name="_Toc1331877378_WPSOffice_Level3"/>
      <w:r>
        <w:rPr>
          <w:rFonts w:hint="default" w:ascii="Times New Roman" w:hAnsi="Times New Roman" w:eastAsia="仿宋_GB2312" w:cs="Times New Roman"/>
          <w:color w:val="auto"/>
          <w:sz w:val="28"/>
          <w:szCs w:val="28"/>
          <w:lang w:eastAsia="zh-CN"/>
        </w:rPr>
        <w:t>3.采购方式：公开招标</w:t>
      </w:r>
      <w:bookmarkEnd w:id="40"/>
      <w:bookmarkEnd w:id="41"/>
    </w:p>
    <w:p w14:paraId="77ACA6CC">
      <w:pPr>
        <w:spacing w:after="0" w:line="480" w:lineRule="exact"/>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4.预算金额：</w:t>
      </w:r>
      <w:r>
        <w:rPr>
          <w:rFonts w:ascii="Times New Roman" w:hAnsi="Times New Roman" w:eastAsia="仿宋_GB2312" w:cs="Times New Roman"/>
          <w:color w:val="auto"/>
          <w:sz w:val="28"/>
          <w:szCs w:val="28"/>
          <w:lang w:val="en" w:eastAsia="zh-CN"/>
        </w:rPr>
        <w:t xml:space="preserve">2005440 </w:t>
      </w:r>
      <w:r>
        <w:rPr>
          <w:rFonts w:hint="default" w:ascii="Times New Roman" w:hAnsi="Times New Roman" w:eastAsia="仿宋_GB2312" w:cs="Times New Roman"/>
          <w:color w:val="auto"/>
          <w:sz w:val="28"/>
          <w:szCs w:val="28"/>
          <w:lang w:eastAsia="zh-CN"/>
        </w:rPr>
        <w:t>元</w:t>
      </w:r>
    </w:p>
    <w:p w14:paraId="2C47F984">
      <w:pPr>
        <w:spacing w:after="0" w:line="480" w:lineRule="exact"/>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最高限价：</w:t>
      </w:r>
      <w:r>
        <w:rPr>
          <w:rFonts w:ascii="Times New Roman" w:hAnsi="Times New Roman" w:eastAsia="仿宋_GB2312" w:cs="Times New Roman"/>
          <w:color w:val="auto"/>
          <w:sz w:val="28"/>
          <w:szCs w:val="28"/>
          <w:lang w:val="en" w:eastAsia="zh-CN"/>
        </w:rPr>
        <w:t xml:space="preserve">2005440 </w:t>
      </w:r>
      <w:r>
        <w:rPr>
          <w:rFonts w:hint="default" w:ascii="Times New Roman" w:hAnsi="Times New Roman" w:eastAsia="仿宋_GB2312" w:cs="Times New Roman"/>
          <w:color w:val="auto"/>
          <w:sz w:val="28"/>
          <w:szCs w:val="28"/>
          <w:lang w:eastAsia="zh-CN"/>
        </w:rPr>
        <w:t>元</w:t>
      </w:r>
    </w:p>
    <w:tbl>
      <w:tblPr>
        <w:tblStyle w:val="52"/>
        <w:tblW w:w="0" w:type="auto"/>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autofit"/>
        <w:tblCellMar>
          <w:top w:w="0" w:type="dxa"/>
          <w:left w:w="0" w:type="dxa"/>
          <w:bottom w:w="0" w:type="dxa"/>
          <w:right w:w="0" w:type="dxa"/>
        </w:tblCellMar>
      </w:tblPr>
      <w:tblGrid>
        <w:gridCol w:w="628"/>
        <w:gridCol w:w="2579"/>
        <w:gridCol w:w="2577"/>
        <w:gridCol w:w="1267"/>
        <w:gridCol w:w="1415"/>
      </w:tblGrid>
      <w:tr w14:paraId="6559152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90" w:hRule="atLeast"/>
          <w:jc w:val="center"/>
        </w:trPr>
        <w:tc>
          <w:tcPr>
            <w:tcW w:w="628"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6CF5F291">
            <w:pPr>
              <w:spacing w:after="0" w:line="240" w:lineRule="auto"/>
              <w:jc w:val="center"/>
              <w:rPr>
                <w:rFonts w:hint="default" w:ascii="Times New Roman" w:hAnsi="Times New Roman" w:eastAsia="仿宋" w:cs="Times New Roman"/>
                <w:b/>
                <w:bCs/>
                <w:color w:val="auto"/>
                <w:kern w:val="0"/>
                <w:sz w:val="24"/>
                <w:szCs w:val="24"/>
              </w:rPr>
            </w:pPr>
            <w:bookmarkStart w:id="42" w:name="_Toc91128674_WPSOffice_Level3"/>
            <w:bookmarkStart w:id="43" w:name="_Toc654106674_WPSOffice_Level3"/>
            <w:r>
              <w:rPr>
                <w:rFonts w:hint="default" w:ascii="Times New Roman" w:hAnsi="Times New Roman" w:eastAsia="仿宋" w:cs="Times New Roman"/>
                <w:b/>
                <w:bCs/>
                <w:color w:val="auto"/>
                <w:kern w:val="0"/>
                <w:sz w:val="24"/>
                <w:szCs w:val="24"/>
              </w:rPr>
              <w:t>序号</w:t>
            </w:r>
          </w:p>
        </w:tc>
        <w:tc>
          <w:tcPr>
            <w:tcW w:w="257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264E4FD3">
            <w:pPr>
              <w:spacing w:after="0" w:line="240" w:lineRule="auto"/>
              <w:jc w:val="center"/>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kern w:val="0"/>
                <w:sz w:val="24"/>
                <w:szCs w:val="24"/>
              </w:rPr>
              <w:t>包号</w:t>
            </w:r>
          </w:p>
        </w:tc>
        <w:tc>
          <w:tcPr>
            <w:tcW w:w="257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FD31519">
            <w:pPr>
              <w:spacing w:after="0" w:line="240" w:lineRule="auto"/>
              <w:jc w:val="center"/>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kern w:val="0"/>
                <w:sz w:val="24"/>
                <w:szCs w:val="24"/>
              </w:rPr>
              <w:t>包名称</w:t>
            </w:r>
          </w:p>
        </w:tc>
        <w:tc>
          <w:tcPr>
            <w:tcW w:w="126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71C65266">
            <w:pPr>
              <w:spacing w:after="0" w:line="240" w:lineRule="auto"/>
              <w:jc w:val="center"/>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kern w:val="0"/>
                <w:sz w:val="24"/>
                <w:szCs w:val="24"/>
              </w:rPr>
              <w:t>包预算（元）</w:t>
            </w:r>
          </w:p>
        </w:tc>
        <w:tc>
          <w:tcPr>
            <w:tcW w:w="1415"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2680CAB0">
            <w:pPr>
              <w:spacing w:after="0" w:line="240" w:lineRule="auto"/>
              <w:jc w:val="center"/>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kern w:val="0"/>
                <w:sz w:val="24"/>
                <w:szCs w:val="24"/>
              </w:rPr>
              <w:t>包最高限价（元）</w:t>
            </w:r>
          </w:p>
        </w:tc>
      </w:tr>
      <w:tr w14:paraId="65CAB43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90" w:hRule="atLeast"/>
          <w:jc w:val="center"/>
        </w:trPr>
        <w:tc>
          <w:tcPr>
            <w:tcW w:w="628"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6602130B">
            <w:pPr>
              <w:spacing w:after="0" w:line="240" w:lineRule="auto"/>
              <w:jc w:val="center"/>
              <w:rPr>
                <w:rFonts w:hint="default" w:ascii="Times New Roman" w:hAnsi="Times New Roman" w:eastAsia="仿宋" w:cs="Times New Roman"/>
                <w:color w:val="auto"/>
                <w:kern w:val="0"/>
                <w:sz w:val="24"/>
                <w:szCs w:val="24"/>
                <w:lang w:val="en-US" w:eastAsia="zh-CN"/>
              </w:rPr>
            </w:pPr>
            <w:r>
              <w:rPr>
                <w:rFonts w:hint="default" w:ascii="Times New Roman" w:hAnsi="Times New Roman" w:eastAsia="仿宋" w:cs="Times New Roman"/>
                <w:color w:val="auto"/>
                <w:kern w:val="0"/>
                <w:sz w:val="24"/>
                <w:szCs w:val="24"/>
                <w:lang w:val="en-US" w:eastAsia="zh-CN"/>
              </w:rPr>
              <w:t>1</w:t>
            </w:r>
          </w:p>
        </w:tc>
        <w:tc>
          <w:tcPr>
            <w:tcW w:w="257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95D61CB">
            <w:pPr>
              <w:spacing w:after="0" w:line="240" w:lineRule="auto"/>
              <w:jc w:val="center"/>
              <w:rPr>
                <w:rFonts w:hint="default" w:ascii="Times New Roman" w:hAnsi="Times New Roman" w:eastAsia="仿宋" w:cs="Times New Roman"/>
                <w:color w:val="auto"/>
                <w:kern w:val="0"/>
                <w:sz w:val="24"/>
                <w:szCs w:val="24"/>
                <w:lang w:val="en-US" w:eastAsia="zh-CN"/>
              </w:rPr>
            </w:pPr>
            <w:r>
              <w:rPr>
                <w:rFonts w:hint="default" w:ascii="Times New Roman" w:hAnsi="Times New Roman" w:eastAsia="仿宋" w:cs="Times New Roman"/>
                <w:color w:val="auto"/>
                <w:kern w:val="0"/>
                <w:sz w:val="24"/>
                <w:szCs w:val="24"/>
                <w:lang w:val="en-US" w:eastAsia="zh-CN"/>
              </w:rPr>
              <w:t>豫政采(1)20260028-1</w:t>
            </w:r>
          </w:p>
        </w:tc>
        <w:tc>
          <w:tcPr>
            <w:tcW w:w="257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24878DB6">
            <w:pPr>
              <w:spacing w:after="0" w:line="240" w:lineRule="auto"/>
              <w:jc w:val="left"/>
              <w:rPr>
                <w:rFonts w:hint="default" w:ascii="Times New Roman" w:hAnsi="Times New Roman" w:eastAsia="仿宋" w:cs="Times New Roman"/>
                <w:color w:val="auto"/>
                <w:kern w:val="0"/>
                <w:sz w:val="24"/>
                <w:szCs w:val="24"/>
                <w:lang w:val="en" w:eastAsia="zh-CN"/>
              </w:rPr>
            </w:pPr>
            <w:r>
              <w:rPr>
                <w:rFonts w:ascii="Times New Roman" w:hAnsi="Times New Roman" w:eastAsia="仿宋" w:cs="Times New Roman"/>
                <w:color w:val="auto"/>
                <w:kern w:val="0"/>
                <w:sz w:val="24"/>
                <w:szCs w:val="24"/>
                <w:lang w:val="en" w:eastAsia="zh-CN"/>
              </w:rPr>
              <w:t>河南信息统计职业学院白沙校区会议室、值班室综合改造提升项目</w:t>
            </w:r>
          </w:p>
        </w:tc>
        <w:tc>
          <w:tcPr>
            <w:tcW w:w="126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2A7A865">
            <w:pPr>
              <w:spacing w:after="0" w:line="240" w:lineRule="auto"/>
              <w:jc w:val="center"/>
              <w:rPr>
                <w:rFonts w:hint="default" w:ascii="Times New Roman" w:hAnsi="Times New Roman" w:eastAsia="仿宋" w:cs="Times New Roman"/>
                <w:color w:val="auto"/>
                <w:kern w:val="0"/>
                <w:sz w:val="24"/>
                <w:szCs w:val="24"/>
                <w:lang w:val="en" w:eastAsia="zh-CN"/>
              </w:rPr>
            </w:pPr>
            <w:r>
              <w:rPr>
                <w:rFonts w:ascii="Times New Roman" w:hAnsi="Times New Roman" w:eastAsia="仿宋" w:cs="Times New Roman"/>
                <w:color w:val="auto"/>
                <w:kern w:val="0"/>
                <w:sz w:val="24"/>
                <w:szCs w:val="24"/>
                <w:lang w:val="en" w:eastAsia="zh-CN"/>
              </w:rPr>
              <w:t>2005440</w:t>
            </w:r>
          </w:p>
        </w:tc>
        <w:tc>
          <w:tcPr>
            <w:tcW w:w="1415"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F6677AD">
            <w:pPr>
              <w:spacing w:after="0" w:line="240" w:lineRule="auto"/>
              <w:jc w:val="center"/>
              <w:rPr>
                <w:rFonts w:hint="default" w:ascii="Times New Roman" w:hAnsi="Times New Roman" w:eastAsia="仿宋" w:cs="Times New Roman"/>
                <w:color w:val="auto"/>
                <w:kern w:val="0"/>
                <w:sz w:val="24"/>
                <w:szCs w:val="24"/>
                <w:lang w:val="en" w:eastAsia="zh-CN"/>
              </w:rPr>
            </w:pPr>
            <w:r>
              <w:rPr>
                <w:rFonts w:ascii="Times New Roman" w:hAnsi="Times New Roman" w:eastAsia="仿宋" w:cs="Times New Roman"/>
                <w:color w:val="auto"/>
                <w:kern w:val="0"/>
                <w:sz w:val="24"/>
                <w:szCs w:val="24"/>
                <w:lang w:val="en" w:eastAsia="zh-CN"/>
              </w:rPr>
              <w:t>2005440</w:t>
            </w:r>
          </w:p>
        </w:tc>
      </w:tr>
      <w:bookmarkEnd w:id="42"/>
      <w:bookmarkEnd w:id="43"/>
    </w:tbl>
    <w:p w14:paraId="2D15A6D5">
      <w:pPr>
        <w:spacing w:after="0" w:line="480" w:lineRule="exact"/>
        <w:ind w:firstLine="560" w:firstLineChars="200"/>
        <w:rPr>
          <w:rFonts w:hint="default" w:ascii="Times New Roman" w:hAnsi="Times New Roman" w:eastAsia="仿宋_GB2312" w:cs="Times New Roman"/>
          <w:color w:val="auto"/>
          <w:sz w:val="28"/>
          <w:szCs w:val="28"/>
          <w:lang w:val="en-US" w:eastAsia="zh-CN"/>
        </w:rPr>
      </w:pPr>
      <w:bookmarkStart w:id="44" w:name="_Toc1882423541_WPSOffice_Level3"/>
      <w:bookmarkStart w:id="45" w:name="_Toc1585577024_WPSOffice_Level3"/>
      <w:r>
        <w:rPr>
          <w:rFonts w:hint="default" w:ascii="Times New Roman" w:hAnsi="Times New Roman" w:eastAsia="仿宋_GB2312" w:cs="Times New Roman"/>
          <w:color w:val="auto"/>
          <w:sz w:val="28"/>
          <w:szCs w:val="28"/>
          <w:lang w:val="en-US" w:eastAsia="zh-CN"/>
        </w:rPr>
        <w:t>5.采购需求（包括但不限于标的的名称、数量、简要技术需求或服务要求等）</w:t>
      </w:r>
      <w:bookmarkEnd w:id="44"/>
      <w:bookmarkEnd w:id="45"/>
    </w:p>
    <w:p w14:paraId="3A2E85B4">
      <w:pPr>
        <w:spacing w:after="0" w:line="480" w:lineRule="exact"/>
        <w:ind w:firstLine="560" w:firstLineChars="200"/>
        <w:rPr>
          <w:rFonts w:hint="default" w:ascii="Times New Roman" w:hAnsi="Times New Roman" w:eastAsia="仿宋_GB2312" w:cs="Times New Roman"/>
          <w:color w:val="auto"/>
          <w:sz w:val="28"/>
          <w:szCs w:val="28"/>
          <w:lang w:val="en" w:eastAsia="zh-CN"/>
        </w:rPr>
      </w:pPr>
      <w:bookmarkStart w:id="46" w:name="_Toc1866155745_WPSOffice_Level3"/>
      <w:bookmarkStart w:id="47" w:name="_Toc1031072132_WPSOffice_Level3"/>
      <w:r>
        <w:rPr>
          <w:rFonts w:hint="default" w:ascii="Times New Roman" w:hAnsi="Times New Roman" w:eastAsia="仿宋_GB2312" w:cs="Times New Roman"/>
          <w:color w:val="auto"/>
          <w:sz w:val="28"/>
          <w:szCs w:val="28"/>
          <w:lang w:val="en-US" w:eastAsia="zh-CN"/>
        </w:rPr>
        <w:t>（1）采购内容：</w:t>
      </w:r>
      <w:r>
        <w:rPr>
          <w:rFonts w:ascii="Times New Roman" w:hAnsi="Times New Roman" w:eastAsia="仿宋_GB2312" w:cs="Times New Roman"/>
          <w:color w:val="auto"/>
          <w:sz w:val="28"/>
          <w:szCs w:val="28"/>
          <w:lang w:val="en" w:eastAsia="zh-CN"/>
        </w:rPr>
        <w:t>河南信息统计职业学院白沙校区会议室、值班室综合改造提升项目</w:t>
      </w:r>
      <w:r>
        <w:rPr>
          <w:rFonts w:hint="default" w:ascii="Times New Roman" w:hAnsi="Times New Roman" w:eastAsia="仿宋_GB2312" w:cs="Times New Roman"/>
          <w:color w:val="auto"/>
          <w:sz w:val="28"/>
          <w:szCs w:val="28"/>
          <w:lang w:val="en-US" w:eastAsia="zh-CN"/>
        </w:rPr>
        <w:t>，共分1个包。包括：高清LED显示屏24.5平方米</w:t>
      </w:r>
      <w:r>
        <w:rPr>
          <w:rFonts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US" w:eastAsia="zh-CN"/>
        </w:rPr>
        <w:t>视频处理器</w:t>
      </w:r>
      <w:r>
        <w:rPr>
          <w:rFonts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val="en-US" w:eastAsia="zh-CN"/>
        </w:rPr>
        <w:t>台</w:t>
      </w:r>
      <w:r>
        <w:rPr>
          <w:rFonts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US" w:eastAsia="zh-CN"/>
        </w:rPr>
        <w:t>配电柜</w:t>
      </w:r>
      <w:r>
        <w:rPr>
          <w:rFonts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val="en-US" w:eastAsia="zh-CN"/>
        </w:rPr>
        <w:t>台</w:t>
      </w:r>
      <w:r>
        <w:rPr>
          <w:rFonts w:ascii="Times New Roman" w:hAnsi="Times New Roman" w:eastAsia="仿宋_GB2312" w:cs="Times New Roman"/>
          <w:color w:val="auto"/>
          <w:sz w:val="28"/>
          <w:szCs w:val="28"/>
          <w:lang w:val="en-US" w:eastAsia="zh-CN"/>
        </w:rPr>
        <w:t>、多视频播放器</w:t>
      </w:r>
      <w:r>
        <w:rPr>
          <w:rFonts w:hint="default" w:ascii="Times New Roman" w:hAnsi="Times New Roman" w:eastAsia="仿宋_GB2312" w:cs="Times New Roman"/>
          <w:color w:val="auto"/>
          <w:sz w:val="28"/>
          <w:szCs w:val="28"/>
          <w:lang w:val="en-US" w:eastAsia="zh-CN"/>
        </w:rPr>
        <w:t>1台</w:t>
      </w:r>
      <w:r>
        <w:rPr>
          <w:rFonts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US" w:eastAsia="zh-CN"/>
        </w:rPr>
        <w:t>智能会议主机2台</w:t>
      </w:r>
      <w:r>
        <w:rPr>
          <w:rFonts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US" w:eastAsia="zh-CN"/>
        </w:rPr>
        <w:t>商用显示终端3台</w:t>
      </w:r>
      <w:r>
        <w:rPr>
          <w:rFonts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US" w:eastAsia="zh-CN"/>
        </w:rPr>
        <w:t>视频会议平板一体机1台</w:t>
      </w:r>
      <w:r>
        <w:rPr>
          <w:rFonts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US" w:eastAsia="zh-CN"/>
        </w:rPr>
        <w:t>吸顶扬声器8只</w:t>
      </w:r>
      <w:r>
        <w:rPr>
          <w:rFonts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US" w:eastAsia="zh-CN"/>
        </w:rPr>
        <w:t>吸顶扬声器2只</w:t>
      </w:r>
      <w:r>
        <w:rPr>
          <w:rFonts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US" w:eastAsia="zh-CN"/>
        </w:rPr>
        <w:t>功率放大器5台</w:t>
      </w:r>
      <w:r>
        <w:rPr>
          <w:rFonts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US" w:eastAsia="zh-CN"/>
        </w:rPr>
        <w:t>会议电话系统</w:t>
      </w:r>
      <w:r>
        <w:rPr>
          <w:rFonts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val="en-US" w:eastAsia="zh-CN"/>
        </w:rPr>
        <w:t>台</w:t>
      </w:r>
      <w:r>
        <w:rPr>
          <w:rFonts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US" w:eastAsia="zh-CN"/>
        </w:rPr>
        <w:t>模拟调音台</w:t>
      </w:r>
      <w:r>
        <w:rPr>
          <w:rFonts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val="en-US" w:eastAsia="zh-CN"/>
        </w:rPr>
        <w:t>台</w:t>
      </w:r>
      <w:r>
        <w:rPr>
          <w:rFonts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US" w:eastAsia="zh-CN"/>
        </w:rPr>
        <w:t>无线手持话筒2套</w:t>
      </w:r>
      <w:r>
        <w:rPr>
          <w:rFonts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US" w:eastAsia="zh-CN"/>
        </w:rPr>
        <w:t>时序电源4台</w:t>
      </w:r>
      <w:r>
        <w:rPr>
          <w:rFonts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US" w:eastAsia="zh-CN"/>
        </w:rPr>
        <w:t>智能会议中心2台</w:t>
      </w:r>
      <w:r>
        <w:rPr>
          <w:rFonts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US" w:eastAsia="zh-CN"/>
        </w:rPr>
        <w:t>数字会议单元21只</w:t>
      </w:r>
      <w:r>
        <w:rPr>
          <w:rFonts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US" w:eastAsia="zh-CN"/>
        </w:rPr>
        <w:t>机柜</w:t>
      </w:r>
      <w:r>
        <w:rPr>
          <w:rFonts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val="en-US" w:eastAsia="zh-CN"/>
        </w:rPr>
        <w:t>台</w:t>
      </w:r>
      <w:r>
        <w:rPr>
          <w:rFonts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US" w:eastAsia="zh-CN"/>
        </w:rPr>
        <w:t>中控主机2台</w:t>
      </w:r>
      <w:r>
        <w:rPr>
          <w:rFonts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US" w:eastAsia="zh-CN"/>
        </w:rPr>
        <w:t>液晶触控面板2台</w:t>
      </w:r>
      <w:r>
        <w:rPr>
          <w:rFonts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US" w:eastAsia="zh-CN"/>
        </w:rPr>
        <w:t>中央控制平板2台</w:t>
      </w:r>
      <w:r>
        <w:rPr>
          <w:rFonts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US" w:eastAsia="zh-CN"/>
        </w:rPr>
        <w:t>无线路由器2台</w:t>
      </w:r>
      <w:r>
        <w:rPr>
          <w:rFonts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US" w:eastAsia="zh-CN"/>
        </w:rPr>
        <w:t>8路强电继电器箱2台</w:t>
      </w:r>
      <w:r>
        <w:rPr>
          <w:rFonts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US" w:eastAsia="zh-CN"/>
        </w:rPr>
        <w:t>混合矩阵1台</w:t>
      </w:r>
      <w:r>
        <w:rPr>
          <w:rFonts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US" w:eastAsia="zh-CN"/>
        </w:rPr>
        <w:t>4K高清视频会议终端1台</w:t>
      </w:r>
      <w:r>
        <w:rPr>
          <w:rFonts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US" w:eastAsia="zh-CN"/>
        </w:rPr>
        <w:t>4K高清会议摄像机2台</w:t>
      </w:r>
      <w:r>
        <w:rPr>
          <w:rFonts w:ascii="Times New Roman" w:hAnsi="Times New Roman" w:eastAsia="仿宋_GB2312" w:cs="Times New Roman"/>
          <w:color w:val="auto"/>
          <w:sz w:val="28"/>
          <w:szCs w:val="28"/>
          <w:lang w:val="en-US" w:eastAsia="zh-CN"/>
        </w:rPr>
        <w:t>、2间会议室及1间值班室的装修、</w:t>
      </w:r>
      <w:r>
        <w:rPr>
          <w:rFonts w:hint="default" w:ascii="Times New Roman" w:hAnsi="Times New Roman" w:eastAsia="仿宋_GB2312" w:cs="Times New Roman"/>
          <w:color w:val="auto"/>
          <w:sz w:val="28"/>
          <w:szCs w:val="28"/>
          <w:lang w:val="en-US" w:eastAsia="zh-CN"/>
        </w:rPr>
        <w:t>会议桌</w:t>
      </w:r>
      <w:r>
        <w:rPr>
          <w:rFonts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val="en-US" w:eastAsia="zh-CN"/>
        </w:rPr>
        <w:t>套</w:t>
      </w:r>
      <w:r>
        <w:rPr>
          <w:rFonts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US" w:eastAsia="zh-CN"/>
        </w:rPr>
        <w:t>会议椅46套</w:t>
      </w:r>
      <w:r>
        <w:rPr>
          <w:rFonts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US" w:eastAsia="zh-CN"/>
        </w:rPr>
        <w:t>条桌21张</w:t>
      </w:r>
      <w:r>
        <w:rPr>
          <w:rFonts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US" w:eastAsia="zh-CN"/>
        </w:rPr>
        <w:t>椅子42把</w:t>
      </w:r>
      <w:r>
        <w:rPr>
          <w:rFonts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US" w:eastAsia="zh-CN"/>
        </w:rPr>
        <w:t>床1套</w:t>
      </w:r>
      <w:r>
        <w:rPr>
          <w:rFonts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US" w:eastAsia="zh-CN"/>
        </w:rPr>
        <w:t>床头柜1套</w:t>
      </w:r>
      <w:r>
        <w:rPr>
          <w:rFonts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US" w:eastAsia="zh-CN"/>
        </w:rPr>
        <w:t>实木桌椅1套</w:t>
      </w:r>
      <w:r>
        <w:rPr>
          <w:rFonts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US" w:eastAsia="zh-CN"/>
        </w:rPr>
        <w:t>窗帘2套</w:t>
      </w:r>
      <w:r>
        <w:rPr>
          <w:rFonts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US" w:eastAsia="zh-CN"/>
        </w:rPr>
        <w:t>茶水柜1套</w:t>
      </w:r>
      <w:r>
        <w:rPr>
          <w:rFonts w:ascii="Times New Roman" w:hAnsi="Times New Roman" w:eastAsia="仿宋_GB2312" w:cs="Times New Roman"/>
          <w:color w:val="auto"/>
          <w:sz w:val="28"/>
          <w:szCs w:val="28"/>
          <w:lang w:val="en-US" w:eastAsia="zh-CN"/>
        </w:rPr>
        <w:t>等。</w:t>
      </w:r>
    </w:p>
    <w:p w14:paraId="33655CA4">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（2）交货期：合同签订后60日历天内完成本项目的供货、安装及调试。</w:t>
      </w:r>
    </w:p>
    <w:p w14:paraId="752160A5">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（3）交货地点：</w:t>
      </w:r>
      <w:r>
        <w:rPr>
          <w:rFonts w:hint="default" w:ascii="Times New Roman" w:hAnsi="Times New Roman" w:eastAsia="仿宋_GB2312" w:cs="Times New Roman"/>
          <w:color w:val="auto"/>
          <w:sz w:val="28"/>
          <w:szCs w:val="28"/>
          <w:lang w:val="en" w:eastAsia="zh-CN"/>
        </w:rPr>
        <w:t>河南信息统计职业学院（郑东新区金龙路刘集街）。</w:t>
      </w:r>
    </w:p>
    <w:p w14:paraId="13AB8F74">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（4）质量标准：</w:t>
      </w:r>
      <w:r>
        <w:rPr>
          <w:rFonts w:hint="default" w:ascii="Times New Roman" w:hAnsi="Times New Roman" w:eastAsia="仿宋_GB2312" w:cs="Times New Roman"/>
          <w:iCs/>
          <w:color w:val="auto"/>
          <w:sz w:val="28"/>
          <w:szCs w:val="28"/>
          <w:lang w:val="en-US" w:eastAsia="zh-CN"/>
        </w:rPr>
        <w:t>合格，符合国家相关验收规</w:t>
      </w:r>
      <w:r>
        <w:rPr>
          <w:rFonts w:hint="eastAsia" w:ascii="Times New Roman" w:hAnsi="Times New Roman" w:eastAsia="仿宋_GB2312" w:cs="Times New Roman"/>
          <w:iCs/>
          <w:color w:val="auto"/>
          <w:sz w:val="28"/>
          <w:szCs w:val="28"/>
          <w:lang w:val="en-US" w:eastAsia="zh-CN"/>
        </w:rPr>
        <w:t>范和</w:t>
      </w:r>
      <w:r>
        <w:rPr>
          <w:rFonts w:hint="default" w:ascii="Times New Roman" w:hAnsi="Times New Roman" w:eastAsia="仿宋_GB2312" w:cs="Times New Roman"/>
          <w:iCs/>
          <w:color w:val="auto"/>
          <w:sz w:val="28"/>
          <w:szCs w:val="28"/>
          <w:lang w:val="en-US" w:eastAsia="zh-CN"/>
        </w:rPr>
        <w:t>标准。</w:t>
      </w:r>
    </w:p>
    <w:p w14:paraId="08A7B90F">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val="en" w:eastAsia="zh-CN"/>
        </w:rPr>
        <w:t>质量保证期：3年，从验收合格之日起开始计算</w:t>
      </w:r>
      <w:r>
        <w:rPr>
          <w:rFonts w:hint="default" w:ascii="Times New Roman" w:hAnsi="Times New Roman" w:eastAsia="仿宋_GB2312" w:cs="Times New Roman"/>
          <w:color w:val="auto"/>
          <w:sz w:val="28"/>
          <w:szCs w:val="28"/>
          <w:lang w:eastAsia="zh-CN"/>
        </w:rPr>
        <w:t>。</w:t>
      </w:r>
    </w:p>
    <w:p w14:paraId="230AAB95">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6.合同履行期限：</w:t>
      </w:r>
      <w:bookmarkEnd w:id="46"/>
      <w:bookmarkEnd w:id="47"/>
      <w:r>
        <w:rPr>
          <w:rFonts w:hint="default" w:ascii="Times New Roman" w:hAnsi="Times New Roman" w:eastAsia="仿宋_GB2312" w:cs="Times New Roman"/>
          <w:color w:val="auto"/>
          <w:sz w:val="28"/>
          <w:szCs w:val="28"/>
          <w:lang w:val="en-US" w:eastAsia="zh-CN"/>
        </w:rPr>
        <w:t>同交货期</w:t>
      </w:r>
    </w:p>
    <w:p w14:paraId="6AC96F55">
      <w:pPr>
        <w:spacing w:after="0" w:line="480" w:lineRule="exact"/>
        <w:ind w:firstLine="560" w:firstLineChars="200"/>
        <w:rPr>
          <w:rFonts w:hint="default" w:ascii="Times New Roman" w:hAnsi="Times New Roman" w:eastAsia="仿宋_GB2312" w:cs="Times New Roman"/>
          <w:color w:val="auto"/>
          <w:sz w:val="28"/>
          <w:szCs w:val="28"/>
          <w:lang w:val="en-US" w:eastAsia="zh-CN"/>
        </w:rPr>
      </w:pPr>
      <w:bookmarkStart w:id="48" w:name="_Toc1547155158_WPSOffice_Level3"/>
      <w:bookmarkStart w:id="49" w:name="_Toc804008546_WPSOffice_Level3"/>
      <w:r>
        <w:rPr>
          <w:rFonts w:hint="default" w:ascii="Times New Roman" w:hAnsi="Times New Roman" w:eastAsia="仿宋_GB2312" w:cs="Times New Roman"/>
          <w:color w:val="auto"/>
          <w:sz w:val="28"/>
          <w:szCs w:val="28"/>
          <w:lang w:val="en-US" w:eastAsia="zh-CN"/>
        </w:rPr>
        <w:t>7.本项目是否接受联合体投标：否</w:t>
      </w:r>
      <w:bookmarkEnd w:id="48"/>
      <w:bookmarkEnd w:id="49"/>
    </w:p>
    <w:p w14:paraId="634DEF5B">
      <w:pPr>
        <w:spacing w:after="0" w:line="480" w:lineRule="exact"/>
        <w:ind w:firstLine="560" w:firstLineChars="200"/>
        <w:rPr>
          <w:rFonts w:hint="default" w:ascii="Times New Roman" w:hAnsi="Times New Roman" w:eastAsia="仿宋_GB2312" w:cs="Times New Roman"/>
          <w:color w:val="auto"/>
          <w:sz w:val="28"/>
          <w:szCs w:val="28"/>
          <w:lang w:val="en-US" w:eastAsia="zh-CN"/>
        </w:rPr>
      </w:pPr>
      <w:bookmarkStart w:id="50" w:name="_Toc1075148766_WPSOffice_Level3"/>
      <w:bookmarkStart w:id="51" w:name="_Toc1454916570_WPSOffice_Level3"/>
      <w:r>
        <w:rPr>
          <w:rFonts w:hint="default" w:ascii="Times New Roman" w:hAnsi="Times New Roman" w:eastAsia="仿宋_GB2312" w:cs="Times New Roman"/>
          <w:color w:val="auto"/>
          <w:sz w:val="28"/>
          <w:szCs w:val="28"/>
          <w:lang w:val="en-US" w:eastAsia="zh-CN"/>
        </w:rPr>
        <w:t>8.是否允许采购进口产品：否</w:t>
      </w:r>
      <w:bookmarkEnd w:id="50"/>
      <w:bookmarkEnd w:id="51"/>
    </w:p>
    <w:p w14:paraId="6FB42650">
      <w:pPr>
        <w:pStyle w:val="100"/>
        <w:spacing w:after="0" w:line="480" w:lineRule="exact"/>
        <w:ind w:firstLine="560" w:firstLineChars="200"/>
        <w:jc w:val="both"/>
        <w:rPr>
          <w:rFonts w:ascii="Times New Roman" w:hAnsi="Times New Roman" w:eastAsia="仿宋_GB2312" w:cs="Times New Roman"/>
          <w:color w:val="auto"/>
          <w:kern w:val="2"/>
          <w:sz w:val="28"/>
          <w:szCs w:val="28"/>
        </w:rPr>
      </w:pPr>
      <w:r>
        <w:rPr>
          <w:rFonts w:ascii="Times New Roman" w:hAnsi="Times New Roman" w:eastAsia="仿宋_GB2312" w:cs="Times New Roman"/>
          <w:color w:val="auto"/>
          <w:kern w:val="2"/>
          <w:sz w:val="28"/>
          <w:szCs w:val="28"/>
        </w:rPr>
        <w:t>9.是否专门面向中小企业：否</w:t>
      </w:r>
    </w:p>
    <w:p w14:paraId="58AEAB56">
      <w:pPr>
        <w:spacing w:after="0" w:line="480" w:lineRule="exact"/>
        <w:ind w:firstLine="560" w:firstLineChars="200"/>
        <w:jc w:val="left"/>
        <w:rPr>
          <w:rFonts w:hint="default" w:ascii="Times New Roman" w:hAnsi="Times New Roman" w:eastAsia="方正小标宋_GBK" w:cs="Times New Roman"/>
          <w:color w:val="auto"/>
          <w:sz w:val="28"/>
          <w:szCs w:val="28"/>
          <w:lang w:val="en-US" w:eastAsia="zh-CN"/>
        </w:rPr>
      </w:pPr>
      <w:bookmarkStart w:id="52" w:name="_Toc2026118901_WPSOffice_Level2"/>
      <w:bookmarkStart w:id="53" w:name="_Toc407944620_WPSOffice_Level2"/>
      <w:bookmarkStart w:id="54" w:name="_Toc1298400066_WPSOffice_Level2"/>
      <w:bookmarkStart w:id="55" w:name="_Toc584363550_WPSOffice_Level2"/>
      <w:r>
        <w:rPr>
          <w:rFonts w:hint="default" w:ascii="Times New Roman" w:hAnsi="Times New Roman" w:eastAsia="方正小标宋_GBK" w:cs="Times New Roman"/>
          <w:color w:val="auto"/>
          <w:sz w:val="28"/>
          <w:szCs w:val="28"/>
          <w:lang w:val="en-US" w:eastAsia="zh-CN"/>
        </w:rPr>
        <w:t>二、申请人资格要求</w:t>
      </w:r>
      <w:bookmarkEnd w:id="52"/>
      <w:bookmarkEnd w:id="53"/>
      <w:bookmarkEnd w:id="54"/>
      <w:bookmarkEnd w:id="55"/>
      <w:r>
        <w:rPr>
          <w:rFonts w:hint="default" w:ascii="Times New Roman" w:hAnsi="Times New Roman" w:eastAsia="仿宋_GB2312" w:cs="Times New Roman"/>
          <w:color w:val="auto"/>
          <w:sz w:val="28"/>
          <w:szCs w:val="28"/>
          <w:lang w:val="en-US" w:eastAsia="zh-CN"/>
        </w:rPr>
        <w:t>：</w:t>
      </w:r>
    </w:p>
    <w:p w14:paraId="509C0B37">
      <w:pPr>
        <w:spacing w:after="0" w:line="480" w:lineRule="exact"/>
        <w:ind w:firstLine="560" w:firstLineChars="200"/>
        <w:rPr>
          <w:rFonts w:hint="default" w:ascii="Times New Roman" w:hAnsi="Times New Roman" w:eastAsia="仿宋_GB2312" w:cs="Times New Roman"/>
          <w:color w:val="auto"/>
          <w:sz w:val="28"/>
          <w:szCs w:val="28"/>
          <w:lang w:val="en-US" w:eastAsia="zh-CN"/>
        </w:rPr>
      </w:pPr>
      <w:bookmarkStart w:id="56" w:name="_Toc288167634_WPSOffice_Level3"/>
      <w:bookmarkStart w:id="57" w:name="_Toc795001869_WPSOffice_Level3"/>
      <w:r>
        <w:rPr>
          <w:rFonts w:hint="default" w:ascii="Times New Roman" w:hAnsi="Times New Roman" w:eastAsia="仿宋_GB2312" w:cs="Times New Roman"/>
          <w:color w:val="auto"/>
          <w:sz w:val="28"/>
          <w:szCs w:val="28"/>
          <w:lang w:val="en-US" w:eastAsia="zh-CN"/>
        </w:rPr>
        <w:t>1.满足《中华人民共和国政府采购法》第二十二条规定；</w:t>
      </w:r>
      <w:bookmarkEnd w:id="56"/>
      <w:bookmarkEnd w:id="57"/>
    </w:p>
    <w:p w14:paraId="05632503">
      <w:pPr>
        <w:spacing w:after="0" w:line="480" w:lineRule="exact"/>
        <w:ind w:firstLine="560" w:firstLineChars="200"/>
        <w:rPr>
          <w:rFonts w:hint="default" w:ascii="Times New Roman" w:hAnsi="Times New Roman" w:eastAsia="仿宋_GB2312" w:cs="Times New Roman"/>
          <w:color w:val="auto"/>
          <w:sz w:val="28"/>
          <w:szCs w:val="28"/>
          <w:lang w:val="en-US" w:eastAsia="zh-CN"/>
        </w:rPr>
      </w:pPr>
      <w:bookmarkStart w:id="58" w:name="_Toc1004075335_WPSOffice_Level3"/>
      <w:bookmarkStart w:id="59" w:name="_Toc282163985_WPSOffice_Level3"/>
      <w:r>
        <w:rPr>
          <w:rFonts w:hint="default" w:ascii="Times New Roman" w:hAnsi="Times New Roman" w:eastAsia="仿宋_GB2312" w:cs="Times New Roman"/>
          <w:color w:val="auto"/>
          <w:sz w:val="28"/>
          <w:szCs w:val="28"/>
          <w:lang w:val="en-US" w:eastAsia="zh-CN"/>
        </w:rPr>
        <w:t>2.</w:t>
      </w:r>
      <w:bookmarkEnd w:id="58"/>
      <w:r>
        <w:rPr>
          <w:rFonts w:hint="default" w:ascii="Times New Roman" w:hAnsi="Times New Roman" w:eastAsia="仿宋_GB2312" w:cs="Times New Roman"/>
          <w:color w:val="auto"/>
          <w:sz w:val="28"/>
          <w:szCs w:val="28"/>
          <w:lang w:val="en-US" w:eastAsia="zh-CN"/>
        </w:rPr>
        <w:t>落实政府采购政策满足的资格要求：</w:t>
      </w:r>
      <w:bookmarkEnd w:id="59"/>
    </w:p>
    <w:p w14:paraId="62D97922">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无</w:t>
      </w:r>
    </w:p>
    <w:p w14:paraId="1904C8D6">
      <w:pPr>
        <w:spacing w:after="0" w:line="48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3.本项目的特定资格要求：</w:t>
      </w:r>
      <w:bookmarkStart w:id="60" w:name="_Toc295468326_WPSOffice_Level2"/>
      <w:bookmarkStart w:id="61" w:name="_Toc872248170_WPSOffice_Level2"/>
      <w:bookmarkStart w:id="62" w:name="_Toc1144697108_WPSOffice_Level2"/>
      <w:bookmarkStart w:id="63" w:name="_Toc2045253496_WPSOffice_Level2"/>
    </w:p>
    <w:p w14:paraId="44635408">
      <w:pPr>
        <w:spacing w:after="0" w:line="480" w:lineRule="exact"/>
        <w:ind w:firstLine="560" w:firstLineChars="200"/>
        <w:jc w:val="left"/>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US" w:eastAsia="zh-CN"/>
        </w:rPr>
        <w:t>无</w:t>
      </w:r>
    </w:p>
    <w:p w14:paraId="5642EA9A">
      <w:pPr>
        <w:spacing w:after="0" w:line="480" w:lineRule="exact"/>
        <w:ind w:firstLine="560" w:firstLineChars="200"/>
        <w:jc w:val="left"/>
        <w:rPr>
          <w:rFonts w:hint="default" w:ascii="Times New Roman" w:hAnsi="Times New Roman" w:eastAsia="方正小标宋_GBK" w:cs="Times New Roman"/>
          <w:color w:val="auto"/>
          <w:sz w:val="28"/>
          <w:szCs w:val="28"/>
          <w:lang w:val="en-US" w:eastAsia="zh-CN"/>
        </w:rPr>
      </w:pPr>
      <w:r>
        <w:rPr>
          <w:rFonts w:hint="default" w:ascii="Times New Roman" w:hAnsi="Times New Roman" w:eastAsia="方正小标宋_GBK" w:cs="Times New Roman"/>
          <w:color w:val="auto"/>
          <w:sz w:val="28"/>
          <w:szCs w:val="28"/>
          <w:lang w:val="en-US" w:eastAsia="zh-CN"/>
        </w:rPr>
        <w:t>三、获取招标文件</w:t>
      </w:r>
      <w:bookmarkEnd w:id="60"/>
      <w:bookmarkEnd w:id="61"/>
      <w:bookmarkEnd w:id="62"/>
      <w:bookmarkEnd w:id="63"/>
    </w:p>
    <w:p w14:paraId="4A831F25">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1.时间：</w:t>
      </w:r>
      <w:r>
        <w:rPr>
          <w:rFonts w:ascii="Times New Roman" w:hAnsi="Times New Roman" w:eastAsia="仿宋_GB2312" w:cs="Times New Roman"/>
          <w:color w:val="auto"/>
          <w:sz w:val="28"/>
          <w:szCs w:val="28"/>
          <w:lang w:val="en" w:eastAsia="zh-CN"/>
        </w:rPr>
        <w:t>2026年2月</w:t>
      </w:r>
      <w:r>
        <w:rPr>
          <w:rFonts w:hint="eastAsia" w:ascii="Times New Roman" w:hAnsi="Times New Roman" w:eastAsia="仿宋_GB2312" w:cs="Times New Roman"/>
          <w:color w:val="auto"/>
          <w:sz w:val="28"/>
          <w:szCs w:val="28"/>
          <w:lang w:val="en-US" w:eastAsia="zh-CN"/>
        </w:rPr>
        <w:t>28</w:t>
      </w:r>
      <w:r>
        <w:rPr>
          <w:rFonts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val="en-US" w:eastAsia="zh-CN"/>
        </w:rPr>
        <w:t>日至</w:t>
      </w:r>
      <w:r>
        <w:rPr>
          <w:rFonts w:ascii="Times New Roman" w:hAnsi="Times New Roman" w:eastAsia="仿宋_GB2312" w:cs="Times New Roman"/>
          <w:color w:val="auto"/>
          <w:sz w:val="28"/>
          <w:szCs w:val="28"/>
          <w:lang w:val="en" w:eastAsia="zh-CN"/>
        </w:rPr>
        <w:t>2026年</w:t>
      </w:r>
      <w:r>
        <w:rPr>
          <w:rFonts w:hint="eastAsia" w:ascii="Times New Roman" w:hAnsi="Times New Roman" w:eastAsia="仿宋_GB2312" w:cs="Times New Roman"/>
          <w:color w:val="auto"/>
          <w:sz w:val="28"/>
          <w:szCs w:val="28"/>
          <w:lang w:val="en-US" w:eastAsia="zh-CN"/>
        </w:rPr>
        <w:t>3</w:t>
      </w:r>
      <w:r>
        <w:rPr>
          <w:rFonts w:ascii="Times New Roman" w:hAnsi="Times New Roman" w:eastAsia="仿宋_GB2312" w:cs="Times New Roman"/>
          <w:color w:val="auto"/>
          <w:sz w:val="28"/>
          <w:szCs w:val="28"/>
          <w:lang w:val="en" w:eastAsia="zh-CN"/>
        </w:rPr>
        <w:t>月</w:t>
      </w:r>
      <w:r>
        <w:rPr>
          <w:rFonts w:hint="eastAsia"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val="en-US" w:eastAsia="zh-CN"/>
        </w:rPr>
        <w:t xml:space="preserve">日，每天上午00：00至12：00，下午12：00至23：59（北京时间，法定节假日除外。） </w:t>
      </w:r>
    </w:p>
    <w:p w14:paraId="33CD820F">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2.地点：河南省公共资源交易中心网站（hnsggzyjy.henan.gov.cn）</w:t>
      </w:r>
    </w:p>
    <w:p w14:paraId="0822A998">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3.方式：投标人</w:t>
      </w:r>
      <w:r>
        <w:rPr>
          <w:rFonts w:hint="default" w:ascii="Times New Roman" w:hAnsi="Times New Roman" w:eastAsia="仿宋_GB2312" w:cs="Times New Roman"/>
          <w:color w:val="auto"/>
          <w:sz w:val="28"/>
          <w:szCs w:val="28"/>
          <w:lang w:eastAsia="zh-CN"/>
        </w:rPr>
        <w:t>使用</w:t>
      </w:r>
      <w:r>
        <w:rPr>
          <w:rFonts w:hint="default" w:ascii="Times New Roman" w:hAnsi="Times New Roman" w:eastAsia="仿宋_GB2312" w:cs="Times New Roman"/>
          <w:color w:val="auto"/>
          <w:sz w:val="28"/>
          <w:szCs w:val="28"/>
          <w:lang w:val="en-US" w:eastAsia="zh-CN"/>
        </w:rPr>
        <w:t>CA</w:t>
      </w:r>
      <w:r>
        <w:rPr>
          <w:rFonts w:hint="default" w:ascii="Times New Roman" w:hAnsi="Times New Roman" w:eastAsia="仿宋_GB2312" w:cs="Times New Roman"/>
          <w:color w:val="auto"/>
          <w:sz w:val="28"/>
          <w:szCs w:val="28"/>
          <w:lang w:eastAsia="zh-CN"/>
        </w:rPr>
        <w:t>数字证书登录</w:t>
      </w: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eastAsia="zh-CN"/>
        </w:rPr>
        <w:t>河南省公共资源交易中心</w:t>
      </w:r>
      <w:r>
        <w:rPr>
          <w:rFonts w:hint="default" w:ascii="Times New Roman" w:hAnsi="Times New Roman" w:eastAsia="仿宋_GB2312" w:cs="Times New Roman"/>
          <w:color w:val="auto"/>
          <w:sz w:val="28"/>
          <w:szCs w:val="28"/>
          <w:lang w:val="en-US" w:eastAsia="zh-CN"/>
        </w:rPr>
        <w:t>网站（hnsggzyjy.henan.gov.cn）”，</w:t>
      </w:r>
      <w:r>
        <w:rPr>
          <w:rFonts w:hint="default" w:ascii="Times New Roman" w:hAnsi="Times New Roman" w:eastAsia="仿宋_GB2312" w:cs="Times New Roman"/>
          <w:color w:val="auto"/>
          <w:sz w:val="28"/>
          <w:szCs w:val="28"/>
          <w:lang w:eastAsia="zh-CN"/>
        </w:rPr>
        <w:t>并按网上提示下载投标项目所含格式</w:t>
      </w:r>
      <w:r>
        <w:rPr>
          <w:rFonts w:hint="default" w:ascii="Times New Roman" w:hAnsi="Times New Roman" w:eastAsia="仿宋_GB2312" w:cs="Times New Roman"/>
          <w:color w:val="auto"/>
          <w:sz w:val="28"/>
          <w:szCs w:val="28"/>
          <w:lang w:val="en-US" w:eastAsia="zh-CN"/>
        </w:rPr>
        <w:t>（.hnzf）</w:t>
      </w:r>
      <w:r>
        <w:rPr>
          <w:rFonts w:hint="default" w:ascii="Times New Roman" w:hAnsi="Times New Roman" w:eastAsia="仿宋_GB2312" w:cs="Times New Roman"/>
          <w:color w:val="auto"/>
          <w:sz w:val="28"/>
          <w:szCs w:val="28"/>
          <w:lang w:eastAsia="zh-CN"/>
        </w:rPr>
        <w:t>的招标文件及资料。注册、登录、下载等</w:t>
      </w:r>
      <w:r>
        <w:rPr>
          <w:rFonts w:hint="default" w:ascii="Times New Roman" w:hAnsi="Times New Roman" w:eastAsia="仿宋_GB2312" w:cs="Times New Roman"/>
          <w:color w:val="auto"/>
          <w:sz w:val="28"/>
          <w:szCs w:val="28"/>
          <w:lang w:val="en-US" w:eastAsia="zh-CN"/>
        </w:rPr>
        <w:t>具体事宜请查阅河南省公共资源交易中心网站“公共服务”→“办事指南”。</w:t>
      </w:r>
    </w:p>
    <w:p w14:paraId="094BD715">
      <w:pPr>
        <w:spacing w:after="0" w:line="48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4.售价：0元 </w:t>
      </w:r>
    </w:p>
    <w:p w14:paraId="131BAB4B">
      <w:pPr>
        <w:spacing w:after="0" w:line="480" w:lineRule="exact"/>
        <w:ind w:firstLine="560" w:firstLineChars="200"/>
        <w:jc w:val="left"/>
        <w:rPr>
          <w:rFonts w:hint="default" w:ascii="Times New Roman" w:hAnsi="Times New Roman" w:eastAsia="仿宋_GB2312" w:cs="Times New Roman"/>
          <w:color w:val="auto"/>
          <w:sz w:val="28"/>
          <w:szCs w:val="28"/>
          <w:lang w:val="en-US" w:eastAsia="zh-CN"/>
        </w:rPr>
      </w:pPr>
      <w:bookmarkStart w:id="64" w:name="_Toc1432496505_WPSOffice_Level2"/>
      <w:bookmarkStart w:id="65" w:name="_Toc2091398558_WPSOffice_Level2"/>
      <w:bookmarkStart w:id="66" w:name="_Toc1361166934_WPSOffice_Level2"/>
      <w:bookmarkStart w:id="67" w:name="_Toc994305580_WPSOffice_Level2"/>
      <w:r>
        <w:rPr>
          <w:rFonts w:hint="default" w:ascii="Times New Roman" w:hAnsi="Times New Roman" w:eastAsia="方正小标宋_GBK" w:cs="Times New Roman"/>
          <w:color w:val="auto"/>
          <w:sz w:val="28"/>
          <w:szCs w:val="28"/>
          <w:lang w:val="en-US" w:eastAsia="zh-CN"/>
        </w:rPr>
        <w:t>四、投标截止时间及地点</w:t>
      </w:r>
      <w:bookmarkEnd w:id="64"/>
      <w:bookmarkEnd w:id="65"/>
      <w:bookmarkEnd w:id="66"/>
      <w:bookmarkEnd w:id="67"/>
    </w:p>
    <w:p w14:paraId="40BBAC7F">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1.时间：</w:t>
      </w:r>
      <w:r>
        <w:rPr>
          <w:rFonts w:ascii="Times New Roman" w:hAnsi="Times New Roman" w:eastAsia="仿宋_GB2312" w:cs="Times New Roman"/>
          <w:color w:val="auto"/>
          <w:sz w:val="28"/>
          <w:szCs w:val="28"/>
          <w:lang w:val="en" w:eastAsia="zh-CN"/>
        </w:rPr>
        <w:t>2026年</w:t>
      </w:r>
      <w:r>
        <w:rPr>
          <w:rFonts w:ascii="Times New Roman" w:hAnsi="Times New Roman" w:eastAsia="仿宋_GB2312" w:cs="Times New Roman"/>
          <w:color w:val="auto"/>
          <w:sz w:val="28"/>
          <w:szCs w:val="28"/>
          <w:lang w:val="en-US" w:eastAsia="zh-CN"/>
        </w:rPr>
        <w:t>3</w:t>
      </w:r>
      <w:r>
        <w:rPr>
          <w:rFonts w:ascii="Times New Roman" w:hAnsi="Times New Roman" w:eastAsia="仿宋_GB2312" w:cs="Times New Roman"/>
          <w:color w:val="auto"/>
          <w:sz w:val="28"/>
          <w:szCs w:val="28"/>
          <w:lang w:val="en" w:eastAsia="zh-CN"/>
        </w:rPr>
        <w:t>月</w:t>
      </w:r>
      <w:r>
        <w:rPr>
          <w:rFonts w:hint="eastAsia" w:ascii="Times New Roman" w:hAnsi="Times New Roman" w:eastAsia="仿宋_GB2312" w:cs="Times New Roman"/>
          <w:color w:val="auto"/>
          <w:sz w:val="28"/>
          <w:szCs w:val="28"/>
          <w:lang w:val="en-US" w:eastAsia="zh-CN"/>
        </w:rPr>
        <w:t>24</w:t>
      </w:r>
      <w:r>
        <w:rPr>
          <w:rFonts w:hint="default" w:ascii="Times New Roman" w:hAnsi="Times New Roman" w:eastAsia="仿宋_GB2312" w:cs="Times New Roman"/>
          <w:color w:val="auto"/>
          <w:sz w:val="28"/>
          <w:szCs w:val="28"/>
          <w:lang w:val="en" w:eastAsia="zh-CN"/>
        </w:rPr>
        <w:t>日</w:t>
      </w:r>
      <w:r>
        <w:rPr>
          <w:rFonts w:hint="default" w:ascii="Times New Roman" w:hAnsi="Times New Roman" w:eastAsia="仿宋_GB2312" w:cs="Times New Roman"/>
          <w:color w:val="auto"/>
          <w:sz w:val="28"/>
          <w:szCs w:val="28"/>
          <w:lang w:val="en-US" w:eastAsia="zh-CN"/>
        </w:rPr>
        <w:t>09时00分（北京时间）</w:t>
      </w:r>
    </w:p>
    <w:p w14:paraId="1CFD67EF">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2.地点：</w:t>
      </w:r>
      <w:r>
        <w:rPr>
          <w:rFonts w:hint="default" w:ascii="Times New Roman" w:hAnsi="Times New Roman" w:eastAsia="仿宋_GB2312" w:cs="Times New Roman"/>
          <w:color w:val="auto"/>
          <w:sz w:val="28"/>
          <w:szCs w:val="28"/>
          <w:lang w:eastAsia="zh-CN"/>
        </w:rPr>
        <w:t>河南省公共资源交易中心</w:t>
      </w:r>
      <w:r>
        <w:rPr>
          <w:rFonts w:hint="default" w:ascii="Times New Roman" w:hAnsi="Times New Roman" w:eastAsia="仿宋_GB2312" w:cs="Times New Roman"/>
          <w:color w:val="auto"/>
          <w:sz w:val="28"/>
          <w:szCs w:val="28"/>
          <w:lang w:val="en-US" w:eastAsia="zh-CN"/>
        </w:rPr>
        <w:t>网站（hnsggzyjy.henan.gov.cn）。</w:t>
      </w:r>
    </w:p>
    <w:p w14:paraId="42C92877">
      <w:pPr>
        <w:spacing w:after="0" w:line="480" w:lineRule="exact"/>
        <w:ind w:firstLine="560" w:firstLineChars="200"/>
        <w:jc w:val="left"/>
        <w:rPr>
          <w:rFonts w:hint="default" w:ascii="Times New Roman" w:hAnsi="Times New Roman" w:eastAsia="方正小标宋_GBK" w:cs="Times New Roman"/>
          <w:color w:val="auto"/>
          <w:sz w:val="28"/>
          <w:szCs w:val="28"/>
          <w:lang w:val="en-US" w:eastAsia="zh-CN"/>
        </w:rPr>
      </w:pPr>
      <w:bookmarkStart w:id="68" w:name="_Toc2015382973_WPSOffice_Level2"/>
      <w:bookmarkStart w:id="69" w:name="_Toc29068487_WPSOffice_Level2"/>
      <w:bookmarkStart w:id="70" w:name="_Toc843072336_WPSOffice_Level2"/>
      <w:bookmarkStart w:id="71" w:name="_Toc1501260250_WPSOffice_Level2"/>
      <w:r>
        <w:rPr>
          <w:rFonts w:hint="default" w:ascii="Times New Roman" w:hAnsi="Times New Roman" w:eastAsia="方正小标宋_GBK" w:cs="Times New Roman"/>
          <w:color w:val="auto"/>
          <w:sz w:val="28"/>
          <w:szCs w:val="28"/>
          <w:lang w:val="en-US" w:eastAsia="zh-CN"/>
        </w:rPr>
        <w:t>五、开标时间及地点</w:t>
      </w:r>
      <w:bookmarkEnd w:id="68"/>
      <w:bookmarkEnd w:id="69"/>
      <w:bookmarkEnd w:id="70"/>
      <w:bookmarkEnd w:id="71"/>
    </w:p>
    <w:p w14:paraId="3E7A7153">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1.时间：</w:t>
      </w:r>
      <w:r>
        <w:rPr>
          <w:rFonts w:ascii="Times New Roman" w:hAnsi="Times New Roman" w:eastAsia="仿宋_GB2312" w:cs="Times New Roman"/>
          <w:color w:val="auto"/>
          <w:sz w:val="28"/>
          <w:szCs w:val="28"/>
          <w:lang w:val="en" w:eastAsia="zh-CN"/>
        </w:rPr>
        <w:t>2026年</w:t>
      </w:r>
      <w:r>
        <w:rPr>
          <w:rFonts w:ascii="Times New Roman" w:hAnsi="Times New Roman" w:eastAsia="仿宋_GB2312" w:cs="Times New Roman"/>
          <w:color w:val="auto"/>
          <w:sz w:val="28"/>
          <w:szCs w:val="28"/>
          <w:lang w:val="en-US" w:eastAsia="zh-CN"/>
        </w:rPr>
        <w:t>3</w:t>
      </w:r>
      <w:r>
        <w:rPr>
          <w:rFonts w:ascii="Times New Roman" w:hAnsi="Times New Roman" w:eastAsia="仿宋_GB2312" w:cs="Times New Roman"/>
          <w:color w:val="auto"/>
          <w:sz w:val="28"/>
          <w:szCs w:val="28"/>
          <w:lang w:val="en" w:eastAsia="zh-CN"/>
        </w:rPr>
        <w:t>月</w:t>
      </w:r>
      <w:r>
        <w:rPr>
          <w:rFonts w:hint="eastAsia" w:ascii="Times New Roman" w:hAnsi="Times New Roman" w:eastAsia="仿宋_GB2312" w:cs="Times New Roman"/>
          <w:color w:val="auto"/>
          <w:sz w:val="28"/>
          <w:szCs w:val="28"/>
          <w:lang w:val="en-US" w:eastAsia="zh-CN"/>
        </w:rPr>
        <w:t>24</w:t>
      </w:r>
      <w:r>
        <w:rPr>
          <w:rFonts w:hint="default" w:ascii="Times New Roman" w:hAnsi="Times New Roman" w:eastAsia="仿宋_GB2312" w:cs="Times New Roman"/>
          <w:color w:val="auto"/>
          <w:sz w:val="28"/>
          <w:szCs w:val="28"/>
          <w:lang w:val="en" w:eastAsia="zh-CN"/>
        </w:rPr>
        <w:t>日</w:t>
      </w:r>
      <w:r>
        <w:rPr>
          <w:rFonts w:hint="default" w:ascii="Times New Roman" w:hAnsi="Times New Roman" w:eastAsia="仿宋_GB2312" w:cs="Times New Roman"/>
          <w:color w:val="auto"/>
          <w:sz w:val="28"/>
          <w:szCs w:val="28"/>
          <w:lang w:val="en-US" w:eastAsia="zh-CN"/>
        </w:rPr>
        <w:t>09时00分（北京时间）</w:t>
      </w:r>
    </w:p>
    <w:p w14:paraId="545A43E1">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2.地点：</w:t>
      </w:r>
      <w:bookmarkStart w:id="72" w:name="_Toc74330375_WPSOffice_Level2"/>
      <w:bookmarkStart w:id="73" w:name="_Toc1101443234_WPSOffice_Level2"/>
      <w:bookmarkStart w:id="74" w:name="_Toc847108981_WPSOffice_Level2"/>
      <w:r>
        <w:rPr>
          <w:rFonts w:hint="default" w:ascii="Times New Roman" w:hAnsi="Times New Roman" w:eastAsia="仿宋_GB2312" w:cs="Times New Roman"/>
          <w:color w:val="auto"/>
          <w:sz w:val="28"/>
          <w:szCs w:val="28"/>
          <w:lang w:val="en-US" w:eastAsia="zh-CN"/>
        </w:rPr>
        <w:t>河南省公共资源交易中心</w:t>
      </w:r>
      <w:r>
        <w:rPr>
          <w:rFonts w:ascii="Times New Roman" w:hAnsi="Times New Roman" w:eastAsia="仿宋_GB2312" w:cs="Times New Roman"/>
          <w:color w:val="auto"/>
          <w:sz w:val="28"/>
          <w:szCs w:val="28"/>
          <w:lang w:val="en-US" w:eastAsia="zh-CN"/>
        </w:rPr>
        <w:t>远程</w:t>
      </w:r>
      <w:r>
        <w:rPr>
          <w:rFonts w:hint="default" w:ascii="Times New Roman" w:hAnsi="Times New Roman" w:eastAsia="仿宋_GB2312" w:cs="Times New Roman"/>
          <w:color w:val="auto"/>
          <w:sz w:val="28"/>
          <w:szCs w:val="28"/>
          <w:lang w:val="en-US" w:eastAsia="zh-CN"/>
        </w:rPr>
        <w:t>开标室；“河南省公共资源交易中心”网站（hnsggzyjy.henan.gov.cn）——不见面开标大厅。</w:t>
      </w:r>
    </w:p>
    <w:p w14:paraId="6D683C14">
      <w:pPr>
        <w:spacing w:after="0" w:line="480" w:lineRule="exact"/>
        <w:ind w:firstLine="560" w:firstLineChars="200"/>
        <w:jc w:val="left"/>
        <w:rPr>
          <w:rFonts w:hint="default" w:ascii="Times New Roman" w:hAnsi="Times New Roman" w:eastAsia="方正小标宋_GBK" w:cs="Times New Roman"/>
          <w:color w:val="auto"/>
          <w:sz w:val="28"/>
          <w:szCs w:val="28"/>
          <w:lang w:val="en-US" w:eastAsia="zh-CN"/>
        </w:rPr>
      </w:pPr>
      <w:bookmarkStart w:id="75" w:name="_Toc1299643612_WPSOffice_Level2"/>
      <w:r>
        <w:rPr>
          <w:rFonts w:hint="default" w:ascii="Times New Roman" w:hAnsi="Times New Roman" w:eastAsia="方正小标宋_GBK" w:cs="Times New Roman"/>
          <w:color w:val="auto"/>
          <w:sz w:val="28"/>
          <w:szCs w:val="28"/>
          <w:lang w:val="en-US" w:eastAsia="zh-CN"/>
        </w:rPr>
        <w:t>六、发布公告的媒介及招标公告期限</w:t>
      </w:r>
      <w:bookmarkEnd w:id="72"/>
      <w:bookmarkEnd w:id="73"/>
      <w:bookmarkEnd w:id="74"/>
      <w:bookmarkEnd w:id="75"/>
    </w:p>
    <w:p w14:paraId="32F41EFC">
      <w:pPr>
        <w:spacing w:after="0" w:line="48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本次招标公告在《河南省政府采购网》《河南省公共资源交易中心网》上发布，招标公告期限为五个工作日。</w:t>
      </w:r>
    </w:p>
    <w:p w14:paraId="63EF261C">
      <w:pPr>
        <w:spacing w:after="0" w:line="480" w:lineRule="exact"/>
        <w:ind w:firstLine="560" w:firstLineChars="200"/>
        <w:jc w:val="left"/>
        <w:rPr>
          <w:rFonts w:hint="default" w:ascii="Times New Roman" w:hAnsi="Times New Roman" w:eastAsia="方正小标宋_GBK" w:cs="Times New Roman"/>
          <w:color w:val="auto"/>
          <w:sz w:val="28"/>
          <w:szCs w:val="28"/>
          <w:lang w:val="en-US" w:eastAsia="zh-CN"/>
        </w:rPr>
      </w:pPr>
      <w:bookmarkStart w:id="76" w:name="_Toc271688487_WPSOffice_Level2"/>
      <w:bookmarkStart w:id="77" w:name="_Toc1849985481_WPSOffice_Level2"/>
      <w:bookmarkStart w:id="78" w:name="_Toc1765891161_WPSOffice_Level2"/>
      <w:bookmarkStart w:id="79" w:name="_Toc934758795_WPSOffice_Level2"/>
      <w:r>
        <w:rPr>
          <w:rFonts w:hint="default" w:ascii="Times New Roman" w:hAnsi="Times New Roman" w:eastAsia="方正小标宋_GBK" w:cs="Times New Roman"/>
          <w:color w:val="auto"/>
          <w:sz w:val="28"/>
          <w:szCs w:val="28"/>
          <w:lang w:val="en-US" w:eastAsia="zh-CN"/>
        </w:rPr>
        <w:t>七、其他补充事宜</w:t>
      </w:r>
      <w:bookmarkEnd w:id="76"/>
      <w:bookmarkEnd w:id="77"/>
      <w:bookmarkEnd w:id="78"/>
      <w:bookmarkEnd w:id="79"/>
    </w:p>
    <w:p w14:paraId="6C3E8809">
      <w:pPr>
        <w:spacing w:after="0" w:line="480" w:lineRule="exact"/>
        <w:ind w:firstLine="560" w:firstLineChars="200"/>
        <w:jc w:val="left"/>
        <w:rPr>
          <w:rFonts w:hint="default" w:ascii="Times New Roman" w:hAnsi="Times New Roman" w:eastAsia="仿宋_GB2312" w:cs="Times New Roman"/>
          <w:color w:val="auto"/>
          <w:sz w:val="28"/>
          <w:szCs w:val="28"/>
          <w:lang w:val="en-US" w:eastAsia="zh-CN"/>
        </w:rPr>
      </w:pPr>
      <w:bookmarkStart w:id="80" w:name="_Toc1643921422_WPSOffice_Level2"/>
      <w:bookmarkStart w:id="81" w:name="_Toc1844119755_WPSOffice_Level2"/>
      <w:bookmarkStart w:id="82" w:name="_Toc104417590_WPSOffice_Level2"/>
      <w:bookmarkStart w:id="83" w:name="_Toc1528591159_WPSOffice_Level2"/>
      <w:r>
        <w:rPr>
          <w:rFonts w:hint="default" w:ascii="Times New Roman" w:hAnsi="Times New Roman" w:eastAsia="仿宋_GB2312" w:cs="Times New Roman"/>
          <w:color w:val="auto"/>
          <w:sz w:val="28"/>
          <w:szCs w:val="28"/>
          <w:lang w:val="en-US" w:eastAsia="zh-CN"/>
        </w:rPr>
        <w:t>本项目落实节能环保、中小企业扶持、促进残疾人就业</w:t>
      </w:r>
      <w:r>
        <w:rPr>
          <w:rFonts w:ascii="Times New Roman" w:hAnsi="Times New Roman" w:eastAsia="仿宋_GB2312" w:cs="Times New Roman"/>
          <w:color w:val="auto"/>
          <w:sz w:val="28"/>
          <w:szCs w:val="28"/>
          <w:lang w:val="en-US" w:eastAsia="zh-CN"/>
        </w:rPr>
        <w:t>、支持本国产品</w:t>
      </w:r>
      <w:r>
        <w:rPr>
          <w:rFonts w:hint="default" w:ascii="Times New Roman" w:hAnsi="Times New Roman" w:eastAsia="仿宋_GB2312" w:cs="Times New Roman"/>
          <w:color w:val="auto"/>
          <w:sz w:val="28"/>
          <w:szCs w:val="28"/>
          <w:lang w:val="en-US" w:eastAsia="zh-CN"/>
        </w:rPr>
        <w:t>等相关政府采购政策。</w:t>
      </w:r>
    </w:p>
    <w:p w14:paraId="7532FA3D">
      <w:pPr>
        <w:spacing w:after="0" w:line="480" w:lineRule="exact"/>
        <w:ind w:firstLine="560" w:firstLineChars="200"/>
        <w:jc w:val="left"/>
        <w:rPr>
          <w:rFonts w:hint="default" w:ascii="Times New Roman" w:hAnsi="Times New Roman" w:eastAsia="方正小标宋_GBK" w:cs="Times New Roman"/>
          <w:color w:val="auto"/>
          <w:sz w:val="28"/>
          <w:szCs w:val="28"/>
          <w:lang w:val="en-US" w:eastAsia="zh-CN"/>
        </w:rPr>
      </w:pPr>
      <w:r>
        <w:rPr>
          <w:rFonts w:hint="default" w:ascii="Times New Roman" w:hAnsi="Times New Roman" w:eastAsia="方正小标宋_GBK" w:cs="Times New Roman"/>
          <w:color w:val="auto"/>
          <w:sz w:val="28"/>
          <w:szCs w:val="28"/>
          <w:lang w:val="en-US" w:eastAsia="zh-CN"/>
        </w:rPr>
        <w:t>八、凡对本次招标提出询问，请按照以下方式联系</w:t>
      </w:r>
      <w:bookmarkEnd w:id="80"/>
      <w:bookmarkEnd w:id="81"/>
      <w:bookmarkEnd w:id="82"/>
      <w:bookmarkEnd w:id="83"/>
    </w:p>
    <w:p w14:paraId="35649F01">
      <w:pPr>
        <w:spacing w:after="0" w:line="480" w:lineRule="exact"/>
        <w:ind w:firstLine="560" w:firstLineChars="200"/>
        <w:rPr>
          <w:rFonts w:hint="default" w:ascii="Times New Roman" w:hAnsi="Times New Roman" w:eastAsia="仿宋_GB2312" w:cs="Times New Roman"/>
          <w:color w:val="auto"/>
          <w:sz w:val="28"/>
          <w:szCs w:val="28"/>
          <w:lang w:val="en-US" w:eastAsia="zh-CN"/>
        </w:rPr>
      </w:pPr>
      <w:bookmarkStart w:id="84" w:name="_Toc116085146_WPSOffice_Level3"/>
      <w:bookmarkStart w:id="85" w:name="_Toc1644240802_WPSOffice_Level3"/>
      <w:r>
        <w:rPr>
          <w:rFonts w:hint="default" w:ascii="Times New Roman" w:hAnsi="Times New Roman" w:eastAsia="仿宋_GB2312" w:cs="Times New Roman"/>
          <w:color w:val="auto"/>
          <w:sz w:val="28"/>
          <w:szCs w:val="28"/>
          <w:lang w:val="en-US" w:eastAsia="zh-CN"/>
        </w:rPr>
        <w:t>1.采购人信息</w:t>
      </w:r>
      <w:bookmarkEnd w:id="84"/>
      <w:bookmarkEnd w:id="85"/>
    </w:p>
    <w:p w14:paraId="64094A53">
      <w:pPr>
        <w:spacing w:after="0" w:line="480" w:lineRule="exact"/>
        <w:ind w:firstLine="560" w:firstLineChars="200"/>
        <w:jc w:val="left"/>
        <w:rPr>
          <w:rFonts w:hint="default" w:ascii="Times New Roman" w:hAnsi="Times New Roman" w:eastAsia="仿宋_GB2312" w:cs="Times New Roman"/>
          <w:color w:val="auto"/>
          <w:sz w:val="28"/>
          <w:szCs w:val="28"/>
          <w:lang w:val="en-US" w:eastAsia="zh-CN"/>
        </w:rPr>
      </w:pPr>
      <w:bookmarkStart w:id="86" w:name="_Toc1196430650_WPSOffice_Level3"/>
      <w:bookmarkStart w:id="87" w:name="_Toc465930042_WPSOffice_Level3"/>
      <w:r>
        <w:rPr>
          <w:rFonts w:hint="default" w:ascii="Times New Roman" w:hAnsi="Times New Roman" w:eastAsia="仿宋_GB2312" w:cs="Times New Roman"/>
          <w:color w:val="auto"/>
          <w:sz w:val="28"/>
          <w:szCs w:val="28"/>
          <w:lang w:val="en-US" w:eastAsia="zh-CN"/>
        </w:rPr>
        <w:t>名称：河南信息统计职业学院</w:t>
      </w:r>
    </w:p>
    <w:p w14:paraId="629F15BB">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地址：郑州市金水区鑫苑路5号</w:t>
      </w:r>
    </w:p>
    <w:p w14:paraId="0CB410B1">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联系人：</w:t>
      </w:r>
      <w:r>
        <w:rPr>
          <w:rFonts w:ascii="Times New Roman" w:hAnsi="Times New Roman" w:eastAsia="仿宋_GB2312" w:cs="Times New Roman"/>
          <w:color w:val="auto"/>
          <w:sz w:val="28"/>
          <w:szCs w:val="28"/>
          <w:lang w:val="en-US" w:eastAsia="zh-CN"/>
        </w:rPr>
        <w:t>宋海波</w:t>
      </w:r>
    </w:p>
    <w:p w14:paraId="07EF16F0">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联系方式：0371-</w:t>
      </w:r>
      <w:r>
        <w:rPr>
          <w:rFonts w:ascii="Times New Roman" w:hAnsi="Times New Roman" w:eastAsia="仿宋_GB2312" w:cs="Times New Roman"/>
          <w:color w:val="auto"/>
          <w:sz w:val="28"/>
          <w:szCs w:val="28"/>
          <w:lang w:val="en-US" w:eastAsia="zh-CN"/>
        </w:rPr>
        <w:t>56858621</w:t>
      </w:r>
    </w:p>
    <w:p w14:paraId="4B131470">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2.采购</w:t>
      </w:r>
      <w:r>
        <w:rPr>
          <w:rFonts w:ascii="Times New Roman" w:hAnsi="Times New Roman" w:eastAsia="仿宋_GB2312" w:cs="Times New Roman"/>
          <w:color w:val="auto"/>
          <w:sz w:val="28"/>
          <w:szCs w:val="28"/>
          <w:lang w:val="en-US" w:eastAsia="zh-CN"/>
        </w:rPr>
        <w:t>代理</w:t>
      </w:r>
      <w:r>
        <w:rPr>
          <w:rFonts w:hint="default" w:ascii="Times New Roman" w:hAnsi="Times New Roman" w:eastAsia="仿宋_GB2312" w:cs="Times New Roman"/>
          <w:color w:val="auto"/>
          <w:sz w:val="28"/>
          <w:szCs w:val="28"/>
          <w:lang w:val="en-US" w:eastAsia="zh-CN"/>
        </w:rPr>
        <w:t>机构信息（如有）</w:t>
      </w:r>
      <w:bookmarkEnd w:id="86"/>
      <w:bookmarkEnd w:id="87"/>
    </w:p>
    <w:p w14:paraId="5F51E501">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名称：河南省公共资源交易中心</w:t>
      </w:r>
    </w:p>
    <w:p w14:paraId="4F7D2247">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地址：郑州市经二路12号</w:t>
      </w:r>
    </w:p>
    <w:p w14:paraId="351D9AEF">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联系人：郭老师 余老师</w:t>
      </w:r>
    </w:p>
    <w:p w14:paraId="7A79CFB1">
      <w:pPr>
        <w:spacing w:after="0" w:line="480" w:lineRule="exact"/>
        <w:ind w:firstLine="560" w:firstLineChars="200"/>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US" w:eastAsia="zh-CN"/>
        </w:rPr>
        <w:t>联系方式：0371-65915560</w:t>
      </w:r>
    </w:p>
    <w:p w14:paraId="5D8E5582">
      <w:pPr>
        <w:spacing w:after="0" w:line="480" w:lineRule="exact"/>
        <w:ind w:firstLine="560" w:firstLineChars="200"/>
        <w:rPr>
          <w:rFonts w:hint="default" w:ascii="Times New Roman" w:hAnsi="Times New Roman" w:eastAsia="仿宋_GB2312" w:cs="Times New Roman"/>
          <w:color w:val="auto"/>
          <w:sz w:val="28"/>
          <w:szCs w:val="28"/>
          <w:lang w:val="en-US" w:eastAsia="zh-CN"/>
        </w:rPr>
      </w:pPr>
      <w:bookmarkStart w:id="88" w:name="_Toc384972299_WPSOffice_Level3"/>
      <w:bookmarkStart w:id="89" w:name="_Toc483693177_WPSOffice_Level3"/>
      <w:r>
        <w:rPr>
          <w:rFonts w:hint="default" w:ascii="Times New Roman" w:hAnsi="Times New Roman" w:eastAsia="仿宋_GB2312" w:cs="Times New Roman"/>
          <w:color w:val="auto"/>
          <w:sz w:val="28"/>
          <w:szCs w:val="28"/>
          <w:lang w:val="en-US" w:eastAsia="zh-CN"/>
        </w:rPr>
        <w:t>3.项目联系方式</w:t>
      </w:r>
      <w:bookmarkEnd w:id="88"/>
      <w:bookmarkEnd w:id="89"/>
    </w:p>
    <w:p w14:paraId="36BED003">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项目联系人：</w:t>
      </w:r>
      <w:r>
        <w:rPr>
          <w:rFonts w:ascii="Times New Roman" w:hAnsi="Times New Roman" w:eastAsia="仿宋_GB2312" w:cs="Times New Roman"/>
          <w:color w:val="auto"/>
          <w:sz w:val="28"/>
          <w:szCs w:val="28"/>
          <w:lang w:val="en-US" w:eastAsia="zh-CN"/>
        </w:rPr>
        <w:t>宋海波</w:t>
      </w:r>
    </w:p>
    <w:p w14:paraId="5A202ADB">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联系方式：0371-</w:t>
      </w:r>
      <w:r>
        <w:rPr>
          <w:rFonts w:ascii="Times New Roman" w:hAnsi="Times New Roman" w:eastAsia="仿宋_GB2312" w:cs="Times New Roman"/>
          <w:color w:val="auto"/>
          <w:sz w:val="28"/>
          <w:szCs w:val="28"/>
          <w:lang w:val="en-US" w:eastAsia="zh-CN"/>
        </w:rPr>
        <w:t>56858621</w:t>
      </w:r>
    </w:p>
    <w:p w14:paraId="6552D3F3">
      <w:pPr>
        <w:spacing w:line="500" w:lineRule="exact"/>
        <w:ind w:firstLine="560" w:firstLineChars="200"/>
        <w:rPr>
          <w:rFonts w:hint="default" w:ascii="Times New Roman" w:hAnsi="Times New Roman" w:eastAsia="仿宋_GB2312" w:cs="Times New Roman"/>
          <w:color w:val="auto"/>
          <w:sz w:val="28"/>
          <w:szCs w:val="28"/>
          <w:lang w:val="en-US" w:eastAsia="zh-CN"/>
        </w:rPr>
      </w:pPr>
      <w:bookmarkStart w:id="529" w:name="_GoBack"/>
    </w:p>
    <w:bookmarkEnd w:id="529"/>
    <w:p w14:paraId="159B56FD">
      <w:pPr>
        <w:pStyle w:val="2"/>
        <w:keepNext w:val="0"/>
        <w:keepLines w:val="0"/>
        <w:pageBreakBefore w:val="0"/>
        <w:widowControl w:val="0"/>
        <w:kinsoku/>
        <w:wordWrap/>
        <w:overflowPunct/>
        <w:topLinePunct w:val="0"/>
        <w:autoSpaceDE/>
        <w:autoSpaceDN/>
        <w:bidi w:val="0"/>
        <w:adjustRightInd/>
        <w:snapToGrid/>
        <w:spacing w:line="560" w:lineRule="exact"/>
        <w:ind w:firstLine="420"/>
        <w:jc w:val="center"/>
        <w:textAlignment w:val="auto"/>
        <w:rPr>
          <w:rFonts w:hint="eastAsia" w:ascii="微软雅黑" w:hAnsi="微软雅黑" w:eastAsia="微软雅黑" w:cs="微软雅黑"/>
          <w:color w:val="000000"/>
          <w:kern w:val="2"/>
          <w:sz w:val="44"/>
          <w:szCs w:val="44"/>
          <w:lang w:val="en-US" w:eastAsia="zh-CN" w:bidi="ar-SA"/>
        </w:rPr>
      </w:pPr>
      <w:r>
        <w:rPr>
          <w:rFonts w:hint="eastAsia" w:ascii="微软雅黑" w:hAnsi="微软雅黑" w:eastAsia="微软雅黑" w:cs="微软雅黑"/>
          <w:color w:val="000000"/>
          <w:kern w:val="2"/>
          <w:sz w:val="44"/>
          <w:szCs w:val="44"/>
          <w:lang w:val="en-US" w:eastAsia="zh-CN" w:bidi="ar-SA"/>
        </w:rPr>
        <w:t>河南信息统计职业学院白沙校区会议室、值班室综合改造提升项目-更正公告</w:t>
      </w:r>
    </w:p>
    <w:p w14:paraId="66F44F4B">
      <w:pPr>
        <w:pStyle w:val="2"/>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黑体" w:hAnsi="黑体" w:eastAsia="黑体" w:cs="黑体"/>
          <w:color w:val="000000"/>
          <w:kern w:val="2"/>
          <w:sz w:val="32"/>
          <w:szCs w:val="32"/>
          <w:lang w:val="en-US" w:eastAsia="zh-CN" w:bidi="ar-SA"/>
        </w:rPr>
      </w:pPr>
      <w:r>
        <w:rPr>
          <w:rFonts w:hint="eastAsia" w:ascii="黑体" w:hAnsi="黑体" w:eastAsia="黑体" w:cs="黑体"/>
          <w:color w:val="000000"/>
          <w:kern w:val="2"/>
          <w:sz w:val="32"/>
          <w:szCs w:val="32"/>
          <w:lang w:val="en-US" w:eastAsia="zh-CN" w:bidi="ar-SA"/>
        </w:rPr>
        <w:t>一、项目基本情况</w:t>
      </w:r>
    </w:p>
    <w:p w14:paraId="122D3D7C">
      <w:pPr>
        <w:pStyle w:val="2"/>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1、原公告的采购项目编号：豫财招标采购-2026-118</w:t>
      </w:r>
    </w:p>
    <w:p w14:paraId="55AB231C">
      <w:pPr>
        <w:pStyle w:val="2"/>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2、原公告的采购项目名称：河南信息统计职业学院白沙校区会议室、值班室综合改造提升项目</w:t>
      </w:r>
    </w:p>
    <w:p w14:paraId="1714F5F8">
      <w:pPr>
        <w:pStyle w:val="2"/>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3、首次公告日期及发布媒介：2026年02月28日、《河南省政府采购网》《河南省公共资源交易中心网》</w:t>
      </w:r>
    </w:p>
    <w:p w14:paraId="4B1018D5">
      <w:pPr>
        <w:pStyle w:val="2"/>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4、原投标截止时间(投标文件递交截止时间)：2026年03月24日09时00分（北京时间）</w:t>
      </w:r>
    </w:p>
    <w:p w14:paraId="55CA85A4">
      <w:pPr>
        <w:pStyle w:val="2"/>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黑体" w:hAnsi="黑体" w:eastAsia="黑体" w:cs="黑体"/>
          <w:color w:val="000000"/>
          <w:kern w:val="2"/>
          <w:sz w:val="32"/>
          <w:szCs w:val="32"/>
          <w:lang w:val="en-US" w:eastAsia="zh-CN" w:bidi="ar-SA"/>
        </w:rPr>
      </w:pPr>
      <w:r>
        <w:rPr>
          <w:rFonts w:hint="eastAsia" w:ascii="黑体" w:hAnsi="黑体" w:eastAsia="黑体" w:cs="黑体"/>
          <w:color w:val="000000"/>
          <w:kern w:val="2"/>
          <w:sz w:val="32"/>
          <w:szCs w:val="32"/>
          <w:lang w:val="en-US" w:eastAsia="zh-CN" w:bidi="ar-SA"/>
        </w:rPr>
        <w:t>二、更正信息</w:t>
      </w:r>
    </w:p>
    <w:p w14:paraId="5E0F19B3">
      <w:pPr>
        <w:pStyle w:val="2"/>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1、公告类型： 变更公告</w:t>
      </w:r>
    </w:p>
    <w:p w14:paraId="5BDF85CB">
      <w:pPr>
        <w:pStyle w:val="2"/>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2、更正事项： 采购文件</w:t>
      </w:r>
    </w:p>
    <w:p w14:paraId="4DB3ABE9">
      <w:pPr>
        <w:pStyle w:val="2"/>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3、原文件获取时间：2026年02月28日 - 2026年03月06日（北京时间）</w:t>
      </w:r>
    </w:p>
    <w:p w14:paraId="33785771">
      <w:pPr>
        <w:pStyle w:val="2"/>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文件获取截至时间变更为：2026年03月06日23时59分（北京时间）</w:t>
      </w:r>
    </w:p>
    <w:p w14:paraId="4D32CF1F">
      <w:pPr>
        <w:pStyle w:val="2"/>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4、原开标时间：2026年03月24日09时00分（北京时间）</w:t>
      </w:r>
    </w:p>
    <w:p w14:paraId="10E20C66">
      <w:pPr>
        <w:pStyle w:val="2"/>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开标时间变更为：2026年03月24日09时00分（北京时间）</w:t>
      </w:r>
    </w:p>
    <w:p w14:paraId="0830AA86">
      <w:pPr>
        <w:pStyle w:val="2"/>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5、原采购信息内容</w:t>
      </w:r>
    </w:p>
    <w:p w14:paraId="72A68E0B">
      <w:pPr>
        <w:pStyle w:val="2"/>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招标文件第六章项目需求及技术要求中高清LED显示屏“★16、灰度双层校正：依据LED灯发光曲线参数，一级一级的灰度进行亮度、色度修正。分段多套校正数据，实现显示自动匹配灰阶校正数据。（提供数据校正软件著作登记证书或提供CMA检验报告）”</w:t>
      </w:r>
    </w:p>
    <w:p w14:paraId="431FAB82">
      <w:pPr>
        <w:pStyle w:val="2"/>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变更为</w:t>
      </w:r>
    </w:p>
    <w:p w14:paraId="4CA7DB74">
      <w:pPr>
        <w:pStyle w:val="2"/>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“★16、灰度双层校正：依据LED灯发光曲线参数，一级一级的灰度进行亮度、色度修正。分段多套校正数据，实现显示自动匹配灰阶校正数据。”</w:t>
      </w:r>
    </w:p>
    <w:p w14:paraId="491B2A6E">
      <w:pPr>
        <w:pStyle w:val="2"/>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6、更正日期：2026年03月16日14时59分</w:t>
      </w:r>
    </w:p>
    <w:p w14:paraId="3AE3F8A4">
      <w:pPr>
        <w:pStyle w:val="2"/>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黑体" w:hAnsi="黑体" w:eastAsia="黑体" w:cs="黑体"/>
          <w:color w:val="000000"/>
          <w:kern w:val="2"/>
          <w:sz w:val="32"/>
          <w:szCs w:val="32"/>
          <w:lang w:val="en-US" w:eastAsia="zh-CN" w:bidi="ar-SA"/>
        </w:rPr>
      </w:pPr>
      <w:r>
        <w:rPr>
          <w:rFonts w:hint="eastAsia" w:ascii="黑体" w:hAnsi="黑体" w:eastAsia="黑体" w:cs="黑体"/>
          <w:color w:val="000000"/>
          <w:kern w:val="2"/>
          <w:sz w:val="32"/>
          <w:szCs w:val="32"/>
          <w:lang w:val="en-US" w:eastAsia="zh-CN" w:bidi="ar-SA"/>
        </w:rPr>
        <w:t>三、其他补充事宜</w:t>
      </w:r>
    </w:p>
    <w:p w14:paraId="0B19DC52">
      <w:pPr>
        <w:pStyle w:val="2"/>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因项目降低采购要求，请各潜在投标人及时下载澄清文件，并据此编制投标文件。</w:t>
      </w:r>
    </w:p>
    <w:p w14:paraId="7834427A">
      <w:pPr>
        <w:pStyle w:val="2"/>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黑体" w:hAnsi="黑体" w:eastAsia="黑体" w:cs="黑体"/>
          <w:color w:val="000000"/>
          <w:kern w:val="2"/>
          <w:sz w:val="32"/>
          <w:szCs w:val="32"/>
          <w:lang w:val="en-US" w:eastAsia="zh-CN" w:bidi="ar-SA"/>
        </w:rPr>
      </w:pPr>
      <w:r>
        <w:rPr>
          <w:rFonts w:hint="eastAsia" w:ascii="黑体" w:hAnsi="黑体" w:eastAsia="黑体" w:cs="黑体"/>
          <w:color w:val="000000"/>
          <w:kern w:val="2"/>
          <w:sz w:val="32"/>
          <w:szCs w:val="32"/>
          <w:lang w:val="en-US" w:eastAsia="zh-CN" w:bidi="ar-SA"/>
        </w:rPr>
        <w:t>四、凡对本次公告内容提出询问，请按以下方式联系</w:t>
      </w:r>
    </w:p>
    <w:p w14:paraId="4FEFF60D">
      <w:pPr>
        <w:pStyle w:val="2"/>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1. 采购人信息</w:t>
      </w:r>
    </w:p>
    <w:p w14:paraId="17C98870">
      <w:pPr>
        <w:pStyle w:val="2"/>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名称：河南信息统计职业学院</w:t>
      </w:r>
    </w:p>
    <w:p w14:paraId="4FE11E59">
      <w:pPr>
        <w:pStyle w:val="2"/>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地址：郑州市金水区鑫苑路5号</w:t>
      </w:r>
    </w:p>
    <w:p w14:paraId="295A5BB0">
      <w:pPr>
        <w:pStyle w:val="2"/>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联系人：宋海波</w:t>
      </w:r>
    </w:p>
    <w:p w14:paraId="11EA8F15">
      <w:pPr>
        <w:pStyle w:val="2"/>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联系方式：0371-56858621</w:t>
      </w:r>
    </w:p>
    <w:p w14:paraId="3E987F30">
      <w:pPr>
        <w:pStyle w:val="2"/>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2.采购代理机构信息（如有）</w:t>
      </w:r>
    </w:p>
    <w:p w14:paraId="6EBFF805">
      <w:pPr>
        <w:pStyle w:val="2"/>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名称：河南省公共资源交易中心</w:t>
      </w:r>
    </w:p>
    <w:p w14:paraId="2F561E24">
      <w:pPr>
        <w:pStyle w:val="2"/>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地址：郑州市经二路12号</w:t>
      </w:r>
    </w:p>
    <w:p w14:paraId="6BED5752">
      <w:pPr>
        <w:pStyle w:val="2"/>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联系人：郭老师 余老师</w:t>
      </w:r>
    </w:p>
    <w:p w14:paraId="62FB4BDA">
      <w:pPr>
        <w:pStyle w:val="2"/>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联系方式：0371-65915560</w:t>
      </w:r>
    </w:p>
    <w:p w14:paraId="645BB210">
      <w:pPr>
        <w:pStyle w:val="2"/>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3.项目联系方式</w:t>
      </w:r>
    </w:p>
    <w:p w14:paraId="6A5390EF">
      <w:pPr>
        <w:pStyle w:val="2"/>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项目联系人：宋海波</w:t>
      </w:r>
    </w:p>
    <w:p w14:paraId="4BD3282D">
      <w:pPr>
        <w:pStyle w:val="2"/>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联系方式：0371-56858621</w:t>
      </w:r>
    </w:p>
    <w:p w14:paraId="1D605F0E">
      <w:pPr>
        <w:spacing w:line="500" w:lineRule="exact"/>
        <w:ind w:firstLine="560" w:firstLineChars="200"/>
        <w:rPr>
          <w:rFonts w:hint="default" w:ascii="Times New Roman" w:hAnsi="Times New Roman" w:eastAsia="仿宋_GB2312" w:cs="Times New Roman"/>
          <w:color w:val="auto"/>
          <w:sz w:val="28"/>
          <w:szCs w:val="28"/>
          <w:lang w:val="en-US" w:eastAsia="zh-CN"/>
        </w:rPr>
        <w:sectPr>
          <w:footerReference r:id="rId6" w:type="default"/>
          <w:pgSz w:w="11900" w:h="16838"/>
          <w:pgMar w:top="1417" w:right="1417" w:bottom="1417" w:left="1701" w:header="851" w:footer="992" w:gutter="0"/>
          <w:pgNumType w:start="1"/>
          <w:cols w:space="720" w:num="1"/>
        </w:sectPr>
      </w:pPr>
    </w:p>
    <w:p w14:paraId="557F7C99">
      <w:pPr>
        <w:pStyle w:val="6"/>
        <w:numPr>
          <w:ilvl w:val="0"/>
          <w:numId w:val="7"/>
        </w:numPr>
        <w:spacing w:before="0" w:after="0" w:line="360" w:lineRule="auto"/>
        <w:jc w:val="center"/>
        <w:rPr>
          <w:rFonts w:ascii="Times New Roman" w:hAnsi="Times New Roman"/>
          <w:color w:val="auto"/>
          <w:szCs w:val="36"/>
          <w:lang w:eastAsia="zh-CN"/>
        </w:rPr>
      </w:pPr>
      <w:bookmarkStart w:id="90" w:name="_Toc827828127_WPSOffice_Level1"/>
      <w:bookmarkStart w:id="91" w:name="_Toc10165"/>
      <w:bookmarkStart w:id="92" w:name="_Toc888082094"/>
      <w:r>
        <w:rPr>
          <w:rFonts w:ascii="Times New Roman" w:hAnsi="Times New Roman"/>
          <w:color w:val="auto"/>
          <w:szCs w:val="36"/>
          <w:lang w:eastAsia="zh-CN"/>
        </w:rPr>
        <w:t>投标人须知前附表</w:t>
      </w:r>
      <w:bookmarkEnd w:id="20"/>
      <w:bookmarkEnd w:id="21"/>
      <w:bookmarkEnd w:id="22"/>
      <w:bookmarkEnd w:id="23"/>
      <w:bookmarkEnd w:id="24"/>
      <w:bookmarkEnd w:id="25"/>
      <w:bookmarkEnd w:id="26"/>
      <w:bookmarkEnd w:id="27"/>
      <w:bookmarkEnd w:id="28"/>
      <w:bookmarkEnd w:id="29"/>
      <w:bookmarkEnd w:id="30"/>
      <w:bookmarkEnd w:id="31"/>
      <w:bookmarkEnd w:id="90"/>
      <w:bookmarkEnd w:id="91"/>
      <w:bookmarkEnd w:id="92"/>
    </w:p>
    <w:p w14:paraId="0F63A7E0">
      <w:pPr>
        <w:spacing w:line="5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本表是对投标人须知的具体补充和修改，如有矛盾，应以本表为准。</w:t>
      </w:r>
    </w:p>
    <w:tbl>
      <w:tblPr>
        <w:tblStyle w:val="52"/>
        <w:tblW w:w="8799" w:type="dxa"/>
        <w:tblInd w:w="1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924"/>
        <w:gridCol w:w="7875"/>
      </w:tblGrid>
      <w:tr w14:paraId="2C1BC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60" w:hRule="atLeast"/>
          <w:tblHeader/>
        </w:trPr>
        <w:tc>
          <w:tcPr>
            <w:tcW w:w="924" w:type="dxa"/>
            <w:vAlign w:val="center"/>
          </w:tcPr>
          <w:p w14:paraId="0A61B948">
            <w:pPr>
              <w:wordWrap w:val="0"/>
              <w:spacing w:after="0" w:line="440" w:lineRule="exact"/>
              <w:jc w:val="center"/>
              <w:rPr>
                <w:rFonts w:hint="default" w:ascii="Times New Roman" w:hAnsi="Times New Roman" w:eastAsia="仿宋_GB2312" w:cs="Times New Roman"/>
                <w:b/>
                <w:bCs/>
                <w:color w:val="auto"/>
                <w:sz w:val="28"/>
                <w:szCs w:val="28"/>
              </w:rPr>
            </w:pPr>
            <w:r>
              <w:rPr>
                <w:rFonts w:hint="default" w:ascii="Times New Roman" w:hAnsi="Times New Roman" w:eastAsia="仿宋_GB2312" w:cs="Times New Roman"/>
                <w:b/>
                <w:bCs/>
                <w:color w:val="auto"/>
                <w:sz w:val="28"/>
                <w:szCs w:val="28"/>
              </w:rPr>
              <w:t>条款号</w:t>
            </w:r>
          </w:p>
        </w:tc>
        <w:tc>
          <w:tcPr>
            <w:tcW w:w="7875" w:type="dxa"/>
            <w:vAlign w:val="center"/>
          </w:tcPr>
          <w:p w14:paraId="175C9D6A">
            <w:pPr>
              <w:wordWrap w:val="0"/>
              <w:spacing w:after="0" w:line="440" w:lineRule="exact"/>
              <w:jc w:val="center"/>
              <w:rPr>
                <w:rFonts w:hint="default" w:ascii="Times New Roman" w:hAnsi="Times New Roman" w:eastAsia="仿宋_GB2312" w:cs="Times New Roman"/>
                <w:b/>
                <w:bCs/>
                <w:color w:val="auto"/>
                <w:sz w:val="28"/>
                <w:szCs w:val="28"/>
              </w:rPr>
            </w:pPr>
            <w:r>
              <w:rPr>
                <w:rFonts w:hint="default" w:ascii="Times New Roman" w:hAnsi="Times New Roman" w:eastAsia="仿宋_GB2312" w:cs="Times New Roman"/>
                <w:b/>
                <w:bCs/>
                <w:color w:val="auto"/>
                <w:sz w:val="28"/>
                <w:szCs w:val="28"/>
              </w:rPr>
              <w:t>内      容</w:t>
            </w:r>
          </w:p>
        </w:tc>
      </w:tr>
      <w:tr w14:paraId="6F54E2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83" w:hRule="atLeast"/>
        </w:trPr>
        <w:tc>
          <w:tcPr>
            <w:tcW w:w="924" w:type="dxa"/>
            <w:vAlign w:val="center"/>
          </w:tcPr>
          <w:p w14:paraId="60DC6F95">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1.2</w:t>
            </w:r>
          </w:p>
        </w:tc>
        <w:tc>
          <w:tcPr>
            <w:tcW w:w="7875" w:type="dxa"/>
            <w:vAlign w:val="center"/>
          </w:tcPr>
          <w:p w14:paraId="6AF537B7">
            <w:pPr>
              <w:wordWrap w:val="0"/>
              <w:spacing w:after="0" w:line="440" w:lineRule="exact"/>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 w:eastAsia="zh-CN"/>
              </w:rPr>
              <w:t>采购项目</w:t>
            </w:r>
            <w:r>
              <w:rPr>
                <w:rFonts w:hint="default" w:ascii="Times New Roman" w:hAnsi="Times New Roman" w:eastAsia="仿宋_GB2312" w:cs="Times New Roman"/>
                <w:color w:val="auto"/>
                <w:sz w:val="28"/>
                <w:szCs w:val="28"/>
                <w:lang w:eastAsia="zh-CN"/>
              </w:rPr>
              <w:t>：</w:t>
            </w:r>
            <w:r>
              <w:rPr>
                <w:rFonts w:ascii="Times New Roman" w:hAnsi="Times New Roman" w:eastAsia="仿宋_GB2312" w:cs="Times New Roman"/>
                <w:color w:val="auto"/>
                <w:sz w:val="28"/>
                <w:szCs w:val="28"/>
                <w:lang w:val="en" w:eastAsia="zh-CN"/>
              </w:rPr>
              <w:t>河南信息统计职业学院白沙校区会议室、值班室综合改造提升项目</w:t>
            </w:r>
          </w:p>
        </w:tc>
      </w:tr>
      <w:tr w14:paraId="02EB7A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76" w:hRule="atLeast"/>
        </w:trPr>
        <w:tc>
          <w:tcPr>
            <w:tcW w:w="924" w:type="dxa"/>
            <w:vAlign w:val="center"/>
          </w:tcPr>
          <w:p w14:paraId="7AC9CB36">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1.3</w:t>
            </w:r>
          </w:p>
        </w:tc>
        <w:tc>
          <w:tcPr>
            <w:tcW w:w="7875" w:type="dxa"/>
            <w:vAlign w:val="center"/>
          </w:tcPr>
          <w:p w14:paraId="42617CDD">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采购</w:t>
            </w:r>
            <w:r>
              <w:rPr>
                <w:rFonts w:hint="default" w:ascii="Times New Roman" w:hAnsi="Times New Roman" w:eastAsia="仿宋_GB2312" w:cs="Times New Roman"/>
                <w:color w:val="auto"/>
                <w:sz w:val="28"/>
                <w:szCs w:val="28"/>
                <w:lang w:val="en" w:eastAsia="zh-CN"/>
              </w:rPr>
              <w:t>编号：</w:t>
            </w:r>
            <w:r>
              <w:rPr>
                <w:rFonts w:ascii="Times New Roman" w:hAnsi="Times New Roman" w:eastAsia="仿宋_GB2312" w:cs="Times New Roman"/>
                <w:color w:val="auto"/>
                <w:sz w:val="28"/>
                <w:szCs w:val="28"/>
                <w:lang w:val="en" w:eastAsia="zh-CN"/>
              </w:rPr>
              <w:t>豫财招标采购-2026-118</w:t>
            </w:r>
          </w:p>
        </w:tc>
      </w:tr>
      <w:tr w14:paraId="013B79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24" w:type="dxa"/>
            <w:vAlign w:val="center"/>
          </w:tcPr>
          <w:p w14:paraId="496C25CD">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1.4</w:t>
            </w:r>
          </w:p>
        </w:tc>
        <w:tc>
          <w:tcPr>
            <w:tcW w:w="7875" w:type="dxa"/>
            <w:vAlign w:val="center"/>
          </w:tcPr>
          <w:p w14:paraId="3F9E00ED">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采购项目简要说明：</w:t>
            </w:r>
            <w:r>
              <w:rPr>
                <w:rFonts w:hint="default" w:ascii="Times New Roman" w:hAnsi="Times New Roman" w:eastAsia="仿宋_GB2312" w:cs="Times New Roman"/>
                <w:color w:val="auto"/>
                <w:sz w:val="28"/>
                <w:szCs w:val="28"/>
                <w:lang w:eastAsia="zh-CN"/>
              </w:rPr>
              <w:t>详见“第一章 投标邀请”</w:t>
            </w:r>
          </w:p>
        </w:tc>
      </w:tr>
      <w:tr w14:paraId="4A1D19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154" w:hRule="atLeast"/>
        </w:trPr>
        <w:tc>
          <w:tcPr>
            <w:tcW w:w="924" w:type="dxa"/>
            <w:vAlign w:val="center"/>
          </w:tcPr>
          <w:p w14:paraId="6AB79F69">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2.2</w:t>
            </w:r>
          </w:p>
        </w:tc>
        <w:tc>
          <w:tcPr>
            <w:tcW w:w="7875" w:type="dxa"/>
            <w:vAlign w:val="center"/>
          </w:tcPr>
          <w:p w14:paraId="13F249CB">
            <w:pPr>
              <w:wordWrap w:val="0"/>
              <w:spacing w:after="0" w:line="440" w:lineRule="exact"/>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zh-CN" w:eastAsia="zh-CN"/>
              </w:rPr>
              <w:t>采购人：</w:t>
            </w:r>
            <w:r>
              <w:rPr>
                <w:rFonts w:hint="default" w:ascii="Times New Roman" w:hAnsi="Times New Roman" w:eastAsia="仿宋_GB2312" w:cs="Times New Roman"/>
                <w:color w:val="auto"/>
                <w:sz w:val="28"/>
                <w:szCs w:val="28"/>
                <w:lang w:val="en" w:eastAsia="zh-CN"/>
              </w:rPr>
              <w:t>河南信息统计职业学院</w:t>
            </w:r>
          </w:p>
          <w:p w14:paraId="66D7BE14">
            <w:pPr>
              <w:wordWrap w:val="0"/>
              <w:spacing w:after="0" w:line="440" w:lineRule="exact"/>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 w:eastAsia="zh-CN"/>
              </w:rPr>
              <w:t>地址：郑州市金水区鑫苑路5号</w:t>
            </w:r>
          </w:p>
          <w:p w14:paraId="0039FDF4">
            <w:pPr>
              <w:wordWrap w:val="0"/>
              <w:spacing w:after="0" w:line="440" w:lineRule="exact"/>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 w:eastAsia="zh-CN"/>
              </w:rPr>
              <w:t>联系人：宋海波</w:t>
            </w:r>
          </w:p>
          <w:p w14:paraId="13728B1E">
            <w:pPr>
              <w:wordWrap w:val="0"/>
              <w:spacing w:after="0" w:line="440" w:lineRule="exact"/>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 w:eastAsia="zh-CN"/>
              </w:rPr>
              <w:t>联系方式：0371-56858621</w:t>
            </w:r>
          </w:p>
          <w:p w14:paraId="4027786B">
            <w:pPr>
              <w:wordWrap w:val="0"/>
              <w:spacing w:after="0" w:line="440" w:lineRule="exact"/>
              <w:rPr>
                <w:rFonts w:hint="default" w:ascii="Times New Roman" w:hAnsi="Times New Roman" w:eastAsia="仿宋_GB2312" w:cs="Times New Roman"/>
                <w:lang w:val="en-US" w:eastAsia="zh-CN"/>
              </w:rPr>
            </w:pPr>
            <w:r>
              <w:rPr>
                <w:rFonts w:hint="default" w:ascii="Times New Roman" w:hAnsi="Times New Roman" w:eastAsia="仿宋_GB2312" w:cs="Times New Roman"/>
                <w:color w:val="auto"/>
                <w:sz w:val="28"/>
                <w:szCs w:val="28"/>
              </w:rPr>
              <w:t>邮箱</w:t>
            </w:r>
            <w:r>
              <w:rPr>
                <w:rFonts w:hint="default" w:ascii="Times New Roman" w:hAnsi="Times New Roman" w:eastAsia="仿宋_GB2312" w:cs="Times New Roman"/>
                <w:color w:val="auto"/>
                <w:sz w:val="28"/>
                <w:szCs w:val="28"/>
                <w:lang w:val="en"/>
              </w:rPr>
              <w:t>：</w:t>
            </w:r>
            <w:r>
              <w:rPr>
                <w:rFonts w:ascii="Times New Roman" w:hAnsi="Times New Roman" w:eastAsia="仿宋_GB2312" w:cs="Times New Roman"/>
                <w:color w:val="auto"/>
                <w:sz w:val="28"/>
                <w:szCs w:val="28"/>
                <w:lang w:val="en-US" w:eastAsia="zh-CN"/>
              </w:rPr>
              <w:t>215213701@qq.com</w:t>
            </w:r>
          </w:p>
        </w:tc>
      </w:tr>
      <w:tr w14:paraId="073868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9" w:hRule="atLeast"/>
        </w:trPr>
        <w:tc>
          <w:tcPr>
            <w:tcW w:w="924" w:type="dxa"/>
            <w:vAlign w:val="center"/>
          </w:tcPr>
          <w:p w14:paraId="3D54C5D1">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2.3</w:t>
            </w:r>
          </w:p>
        </w:tc>
        <w:tc>
          <w:tcPr>
            <w:tcW w:w="7875" w:type="dxa"/>
            <w:vAlign w:val="center"/>
          </w:tcPr>
          <w:p w14:paraId="47CAB478">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集中采购机构：河南省公共资源交易中心</w:t>
            </w:r>
          </w:p>
          <w:p w14:paraId="70341EAC">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地址：郑州市经二路12号</w:t>
            </w:r>
          </w:p>
          <w:p w14:paraId="593C897A">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联系人：郭老师</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eastAsia="zh-CN"/>
              </w:rPr>
              <w:t>余老师</w:t>
            </w:r>
          </w:p>
          <w:p w14:paraId="2A4C7CA8">
            <w:pPr>
              <w:wordWrap w:val="0"/>
              <w:spacing w:after="0" w:line="440" w:lineRule="exac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联系方式：0371-65915560</w:t>
            </w:r>
          </w:p>
          <w:p w14:paraId="2472AA89">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t>邮箱：</w:t>
            </w:r>
            <w:r>
              <w:fldChar w:fldCharType="begin"/>
            </w:r>
            <w:r>
              <w:instrText xml:space="preserve">HYPERLINK "mailto:hnggzyzfcg@163.com"</w:instrText>
            </w:r>
            <w:r>
              <w:fldChar w:fldCharType="separate"/>
            </w:r>
            <w:r>
              <w:rPr>
                <w:rStyle w:val="63"/>
                <w:rFonts w:hint="default" w:ascii="Times New Roman" w:hAnsi="Times New Roman" w:eastAsia="仿宋_GB2312" w:cs="Times New Roman"/>
                <w:sz w:val="28"/>
                <w:szCs w:val="28"/>
              </w:rPr>
              <w:t>hnggzyzfcg@163.com</w:t>
            </w:r>
            <w:r>
              <w:fldChar w:fldCharType="end"/>
            </w:r>
          </w:p>
        </w:tc>
      </w:tr>
      <w:tr w14:paraId="6A8A7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924" w:type="dxa"/>
            <w:vAlign w:val="center"/>
          </w:tcPr>
          <w:p w14:paraId="728379FE">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2.6.1</w:t>
            </w:r>
          </w:p>
        </w:tc>
        <w:tc>
          <w:tcPr>
            <w:tcW w:w="7875" w:type="dxa"/>
            <w:vAlign w:val="center"/>
          </w:tcPr>
          <w:p w14:paraId="45A5F172">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是否为专门面向中小企业采购：</w:t>
            </w:r>
            <w:r>
              <w:rPr>
                <w:rFonts w:hint="default" w:ascii="Times New Roman" w:hAnsi="Times New Roman" w:eastAsia="仿宋_GB2312" w:cs="Times New Roman"/>
                <w:b/>
                <w:bCs/>
                <w:color w:val="auto"/>
                <w:sz w:val="28"/>
                <w:szCs w:val="28"/>
                <w:lang w:val="en-US" w:eastAsia="zh-CN"/>
              </w:rPr>
              <w:t xml:space="preserve">否 </w:t>
            </w:r>
          </w:p>
        </w:tc>
      </w:tr>
      <w:tr w14:paraId="453163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87" w:hRule="atLeast"/>
        </w:trPr>
        <w:tc>
          <w:tcPr>
            <w:tcW w:w="924" w:type="dxa"/>
            <w:vAlign w:val="center"/>
          </w:tcPr>
          <w:p w14:paraId="6400CC79">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2.6.2</w:t>
            </w:r>
          </w:p>
        </w:tc>
        <w:tc>
          <w:tcPr>
            <w:tcW w:w="7875" w:type="dxa"/>
            <w:vAlign w:val="center"/>
          </w:tcPr>
          <w:p w14:paraId="7ABD0D41">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是否允许采购进口产品：</w:t>
            </w:r>
            <w:r>
              <w:rPr>
                <w:rFonts w:hint="default" w:ascii="Times New Roman" w:hAnsi="Times New Roman" w:eastAsia="仿宋_GB2312" w:cs="Times New Roman"/>
                <w:b/>
                <w:bCs/>
                <w:color w:val="auto"/>
                <w:sz w:val="28"/>
                <w:szCs w:val="28"/>
                <w:lang w:val="en-US" w:eastAsia="zh-CN"/>
              </w:rPr>
              <w:t>否</w:t>
            </w:r>
          </w:p>
        </w:tc>
      </w:tr>
      <w:tr w14:paraId="474FDC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924" w:type="dxa"/>
            <w:vAlign w:val="center"/>
          </w:tcPr>
          <w:p w14:paraId="593F8D18">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4</w:t>
            </w:r>
          </w:p>
        </w:tc>
        <w:tc>
          <w:tcPr>
            <w:tcW w:w="7875" w:type="dxa"/>
            <w:vAlign w:val="center"/>
          </w:tcPr>
          <w:p w14:paraId="523F9F16">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踏勘现场：</w:t>
            </w:r>
          </w:p>
          <w:p w14:paraId="427C11B2">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b/>
                <w:bCs/>
                <w:color w:val="auto"/>
                <w:sz w:val="28"/>
                <w:szCs w:val="28"/>
                <w:lang w:val="en-US" w:eastAsia="zh-CN"/>
              </w:rPr>
              <w:sym w:font="Wingdings 2" w:char="0052"/>
            </w:r>
            <w:r>
              <w:rPr>
                <w:rFonts w:hint="default" w:ascii="Times New Roman" w:hAnsi="Times New Roman" w:eastAsia="仿宋_GB2312" w:cs="Times New Roman"/>
                <w:b/>
                <w:bCs/>
                <w:color w:val="auto"/>
                <w:sz w:val="28"/>
                <w:szCs w:val="28"/>
                <w:lang w:eastAsia="zh-CN"/>
              </w:rPr>
              <w:t>不组织</w:t>
            </w:r>
            <w:r>
              <w:rPr>
                <w:rFonts w:hint="default" w:ascii="Times New Roman" w:hAnsi="Times New Roman" w:eastAsia="仿宋_GB2312" w:cs="Times New Roman"/>
                <w:color w:val="auto"/>
                <w:sz w:val="28"/>
                <w:szCs w:val="28"/>
                <w:lang w:eastAsia="zh-CN"/>
              </w:rPr>
              <w:t>，投标人可自行对项目现场和周围环境进行踏勘，踏勘现场所发生的费用由投标人自己承担。出现事故，责任由投标人自行承担。</w:t>
            </w:r>
          </w:p>
          <w:p w14:paraId="13351D6F">
            <w:pPr>
              <w:wordWrap w:val="0"/>
              <w:spacing w:after="0" w:line="440" w:lineRule="exact"/>
              <w:rPr>
                <w:rFonts w:hint="default" w:ascii="Times New Roman" w:hAnsi="Times New Roman" w:eastAsia="仿宋_GB2312" w:cs="Times New Roman"/>
                <w:color w:val="auto"/>
                <w:sz w:val="28"/>
                <w:szCs w:val="28"/>
                <w:u w:val="single"/>
                <w:lang w:eastAsia="zh-CN"/>
              </w:rPr>
            </w:pPr>
            <w:r>
              <w:rPr>
                <w:rFonts w:hint="default" w:ascii="Times New Roman" w:hAnsi="Times New Roman" w:eastAsia="仿宋_GB2312" w:cs="Times New Roman"/>
                <w:b/>
                <w:bCs/>
                <w:color w:val="auto"/>
                <w:sz w:val="28"/>
                <w:szCs w:val="28"/>
                <w:lang w:val="en-US" w:eastAsia="zh-CN"/>
              </w:rPr>
              <w:sym w:font="Wingdings 2" w:char="00A3"/>
            </w:r>
            <w:r>
              <w:rPr>
                <w:rFonts w:hint="default" w:ascii="Times New Roman" w:hAnsi="Times New Roman" w:eastAsia="仿宋_GB2312" w:cs="Times New Roman"/>
                <w:b/>
                <w:bCs/>
                <w:color w:val="auto"/>
                <w:sz w:val="28"/>
                <w:szCs w:val="28"/>
                <w:lang w:eastAsia="zh-CN"/>
              </w:rPr>
              <w:t>组织</w:t>
            </w:r>
            <w:r>
              <w:rPr>
                <w:rFonts w:hint="default" w:ascii="Times New Roman" w:hAnsi="Times New Roman" w:eastAsia="仿宋_GB2312" w:cs="Times New Roman"/>
                <w:color w:val="auto"/>
                <w:sz w:val="28"/>
                <w:szCs w:val="28"/>
                <w:lang w:eastAsia="zh-CN"/>
              </w:rPr>
              <w:t>，踏勘时间：</w:t>
            </w:r>
            <w:r>
              <w:rPr>
                <w:rFonts w:hint="default" w:ascii="Times New Roman" w:hAnsi="Times New Roman" w:eastAsia="仿宋_GB2312" w:cs="Times New Roman"/>
                <w:color w:val="auto"/>
                <w:sz w:val="28"/>
                <w:szCs w:val="28"/>
                <w:u w:val="single"/>
                <w:lang w:eastAsia="zh-CN"/>
              </w:rPr>
              <w:t xml:space="preserve">  /  </w:t>
            </w:r>
          </w:p>
          <w:p w14:paraId="36767FBC">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 xml:space="preserve">        踏勘集中地点：</w:t>
            </w:r>
            <w:r>
              <w:rPr>
                <w:rFonts w:hint="default" w:ascii="Times New Roman" w:hAnsi="Times New Roman" w:eastAsia="仿宋_GB2312" w:cs="Times New Roman"/>
                <w:color w:val="auto"/>
                <w:sz w:val="28"/>
                <w:szCs w:val="28"/>
                <w:u w:val="single"/>
                <w:lang w:eastAsia="zh-CN"/>
              </w:rPr>
              <w:t xml:space="preserve">  /  </w:t>
            </w:r>
          </w:p>
        </w:tc>
      </w:tr>
      <w:tr w14:paraId="3E9F4D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52" w:hRule="atLeast"/>
        </w:trPr>
        <w:tc>
          <w:tcPr>
            <w:tcW w:w="924" w:type="dxa"/>
            <w:vAlign w:val="center"/>
          </w:tcPr>
          <w:p w14:paraId="564208D1">
            <w:pPr>
              <w:wordWrap w:val="0"/>
              <w:spacing w:after="0" w:line="440" w:lineRule="exact"/>
              <w:jc w:val="center"/>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 w:eastAsia="zh-CN"/>
              </w:rPr>
              <w:t>6.6</w:t>
            </w:r>
          </w:p>
        </w:tc>
        <w:tc>
          <w:tcPr>
            <w:tcW w:w="7875" w:type="dxa"/>
            <w:vAlign w:val="center"/>
          </w:tcPr>
          <w:p w14:paraId="264ED667">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是否允许联合体投标：</w:t>
            </w:r>
            <w:r>
              <w:rPr>
                <w:rFonts w:hint="default" w:ascii="Times New Roman" w:hAnsi="Times New Roman" w:eastAsia="仿宋_GB2312" w:cs="Times New Roman"/>
                <w:b/>
                <w:bCs/>
                <w:color w:val="auto"/>
                <w:sz w:val="28"/>
                <w:szCs w:val="28"/>
                <w:lang w:val="en-US" w:eastAsia="zh-CN"/>
              </w:rPr>
              <w:t>否</w:t>
            </w:r>
          </w:p>
        </w:tc>
      </w:tr>
      <w:tr w14:paraId="44C8DE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719" w:hRule="atLeast"/>
        </w:trPr>
        <w:tc>
          <w:tcPr>
            <w:tcW w:w="924" w:type="dxa"/>
            <w:vAlign w:val="center"/>
          </w:tcPr>
          <w:p w14:paraId="0A234DDE">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16</w:t>
            </w:r>
          </w:p>
        </w:tc>
        <w:tc>
          <w:tcPr>
            <w:tcW w:w="7875" w:type="dxa"/>
            <w:vAlign w:val="center"/>
          </w:tcPr>
          <w:p w14:paraId="3FAA4407">
            <w:pPr>
              <w:widowControl w:val="0"/>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如投标人对多个分包进行投标，按照分包顺序可以中标：</w:t>
            </w:r>
            <w:r>
              <w:rPr>
                <w:rFonts w:hint="default" w:ascii="Times New Roman" w:hAnsi="Times New Roman" w:eastAsia="仿宋_GB2312" w:cs="Times New Roman"/>
                <w:b/>
                <w:bCs/>
                <w:color w:val="auto"/>
                <w:sz w:val="28"/>
                <w:szCs w:val="28"/>
                <w:lang w:val="en-US" w:eastAsia="zh-CN"/>
              </w:rPr>
              <w:sym w:font="Wingdings 2" w:char="00A3"/>
            </w:r>
            <w:r>
              <w:rPr>
                <w:rFonts w:hint="default" w:ascii="Times New Roman" w:hAnsi="Times New Roman" w:eastAsia="仿宋_GB2312" w:cs="Times New Roman"/>
                <w:b/>
                <w:bCs/>
                <w:color w:val="auto"/>
                <w:sz w:val="28"/>
                <w:szCs w:val="28"/>
                <w:lang w:val="en-US" w:eastAsia="zh-CN"/>
              </w:rPr>
              <w:t xml:space="preserve">多个包   </w:t>
            </w:r>
            <w:r>
              <w:rPr>
                <w:rFonts w:hint="default" w:ascii="Times New Roman" w:hAnsi="Times New Roman" w:eastAsia="仿宋_GB2312" w:cs="Times New Roman"/>
                <w:b/>
                <w:bCs/>
                <w:color w:val="auto"/>
                <w:sz w:val="28"/>
                <w:szCs w:val="28"/>
                <w:lang w:val="en-US" w:eastAsia="zh-CN"/>
              </w:rPr>
              <w:sym w:font="Wingdings 2" w:char="0052"/>
            </w:r>
            <w:r>
              <w:rPr>
                <w:rFonts w:hint="default" w:ascii="Times New Roman" w:hAnsi="Times New Roman" w:eastAsia="仿宋_GB2312" w:cs="Times New Roman"/>
                <w:b/>
                <w:bCs/>
                <w:color w:val="auto"/>
                <w:sz w:val="28"/>
                <w:szCs w:val="28"/>
                <w:lang w:val="en-US" w:eastAsia="zh-CN"/>
              </w:rPr>
              <w:t>一个包</w:t>
            </w:r>
          </w:p>
        </w:tc>
      </w:tr>
      <w:tr w14:paraId="11C35E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41" w:hRule="atLeast"/>
        </w:trPr>
        <w:tc>
          <w:tcPr>
            <w:tcW w:w="924" w:type="dxa"/>
            <w:vAlign w:val="center"/>
          </w:tcPr>
          <w:p w14:paraId="782F39BA">
            <w:pPr>
              <w:wordWrap w:val="0"/>
              <w:spacing w:after="0" w:line="440" w:lineRule="exact"/>
              <w:jc w:val="center"/>
              <w:rPr>
                <w:rFonts w:hint="default" w:ascii="Times New Roman" w:hAnsi="Times New Roman" w:eastAsia="仿宋_GB2312" w:cs="Times New Roman"/>
                <w:strike/>
                <w:color w:val="auto"/>
                <w:sz w:val="28"/>
                <w:szCs w:val="28"/>
              </w:rPr>
            </w:pPr>
            <w:r>
              <w:rPr>
                <w:rFonts w:hint="default" w:ascii="Times New Roman" w:hAnsi="Times New Roman" w:eastAsia="仿宋_GB2312" w:cs="Times New Roman"/>
                <w:color w:val="auto"/>
                <w:sz w:val="28"/>
                <w:szCs w:val="28"/>
                <w:lang w:val="en-US" w:eastAsia="zh-CN"/>
              </w:rPr>
              <w:t>17.2</w:t>
            </w:r>
          </w:p>
        </w:tc>
        <w:tc>
          <w:tcPr>
            <w:tcW w:w="7875" w:type="dxa"/>
            <w:vAlign w:val="center"/>
          </w:tcPr>
          <w:p w14:paraId="6A790ECD">
            <w:pPr>
              <w:wordWrap w:val="0"/>
              <w:spacing w:after="0" w:line="440" w:lineRule="exact"/>
              <w:rPr>
                <w:rFonts w:hint="default" w:ascii="Times New Roman" w:hAnsi="Times New Roman" w:eastAsia="仿宋_GB2312" w:cs="Times New Roman"/>
                <w:strike/>
                <w:color w:val="auto"/>
                <w:sz w:val="28"/>
                <w:szCs w:val="28"/>
                <w:lang w:eastAsia="zh-CN"/>
              </w:rPr>
            </w:pPr>
            <w:r>
              <w:rPr>
                <w:rFonts w:hint="default" w:ascii="Times New Roman" w:hAnsi="Times New Roman" w:eastAsia="仿宋_GB2312" w:cs="Times New Roman"/>
                <w:color w:val="auto"/>
                <w:sz w:val="28"/>
                <w:szCs w:val="28"/>
                <w:lang w:eastAsia="zh-CN"/>
              </w:rPr>
              <w:t>资格审查内容：须上传到“资格审查材料”中。</w:t>
            </w:r>
          </w:p>
        </w:tc>
      </w:tr>
      <w:tr w14:paraId="742C9F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24" w:type="dxa"/>
            <w:vAlign w:val="center"/>
          </w:tcPr>
          <w:p w14:paraId="59741109">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18.3</w:t>
            </w:r>
          </w:p>
        </w:tc>
        <w:tc>
          <w:tcPr>
            <w:tcW w:w="7875" w:type="dxa"/>
            <w:vAlign w:val="center"/>
          </w:tcPr>
          <w:p w14:paraId="5E2D05C7">
            <w:pPr>
              <w:pStyle w:val="100"/>
              <w:wordWrap w:val="0"/>
              <w:spacing w:after="0" w:line="440" w:lineRule="exact"/>
              <w:jc w:val="both"/>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（1）投标报价：</w:t>
            </w:r>
            <w:r>
              <w:rPr>
                <w:rFonts w:ascii="Times New Roman" w:hAnsi="Times New Roman" w:eastAsia="仿宋_GB2312" w:cs="Times New Roman"/>
                <w:sz w:val="28"/>
                <w:szCs w:val="28"/>
              </w:rPr>
              <w:t>完成采购文件规定的全部要求而发生的包含设计、制造、采购、运保、安装、质量检测费</w:t>
            </w:r>
            <w:r>
              <w:rPr>
                <w:rFonts w:hint="eastAsia" w:ascii="Times New Roman" w:hAnsi="Times New Roman" w:eastAsia="仿宋_GB2312" w:cs="Times New Roman"/>
                <w:sz w:val="28"/>
                <w:szCs w:val="28"/>
              </w:rPr>
              <w:t>、装修费用</w:t>
            </w:r>
            <w:r>
              <w:rPr>
                <w:rFonts w:ascii="Times New Roman" w:hAnsi="Times New Roman" w:eastAsia="仿宋_GB2312" w:cs="Times New Roman"/>
                <w:sz w:val="28"/>
                <w:szCs w:val="28"/>
              </w:rPr>
              <w:t>以及伴随的其它服务费等的全部成本、保险、税金及利润，并考虑了应承担的风险及相关费用。</w:t>
            </w:r>
          </w:p>
          <w:p w14:paraId="65A7A986">
            <w:pPr>
              <w:wordWrap w:val="0"/>
              <w:spacing w:after="0" w:line="440" w:lineRule="exact"/>
              <w:rPr>
                <w:rFonts w:hint="default" w:ascii="Times New Roman" w:hAnsi="Times New Roman" w:eastAsia="仿宋_GB2312" w:cs="Times New Roman"/>
                <w:bCs/>
                <w:color w:val="auto"/>
                <w:sz w:val="28"/>
                <w:szCs w:val="28"/>
                <w:lang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bCs/>
                <w:color w:val="auto"/>
                <w:sz w:val="28"/>
                <w:szCs w:val="28"/>
                <w:lang w:eastAsia="zh-CN"/>
              </w:rPr>
              <w:t>投标报价超过</w:t>
            </w:r>
            <w:r>
              <w:rPr>
                <w:rFonts w:hint="default" w:ascii="Times New Roman" w:hAnsi="Times New Roman" w:eastAsia="仿宋_GB2312" w:cs="Times New Roman"/>
                <w:bCs/>
                <w:color w:val="auto"/>
                <w:kern w:val="0"/>
                <w:sz w:val="28"/>
                <w:szCs w:val="28"/>
                <w:lang w:eastAsia="zh-CN"/>
              </w:rPr>
              <w:t>最高限价</w:t>
            </w:r>
            <w:r>
              <w:rPr>
                <w:rFonts w:hint="default" w:ascii="Times New Roman" w:hAnsi="Times New Roman" w:eastAsia="仿宋_GB2312" w:cs="Times New Roman"/>
                <w:bCs/>
                <w:color w:val="auto"/>
                <w:sz w:val="28"/>
                <w:szCs w:val="28"/>
                <w:lang w:eastAsia="zh-CN"/>
              </w:rPr>
              <w:t>的按无效投标处理。</w:t>
            </w:r>
          </w:p>
        </w:tc>
      </w:tr>
      <w:tr w14:paraId="334B68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65" w:hRule="atLeast"/>
        </w:trPr>
        <w:tc>
          <w:tcPr>
            <w:tcW w:w="924" w:type="dxa"/>
            <w:tcBorders>
              <w:bottom w:val="single" w:color="auto" w:sz="4" w:space="0"/>
            </w:tcBorders>
            <w:vAlign w:val="center"/>
          </w:tcPr>
          <w:p w14:paraId="59758032">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snapToGrid w:val="0"/>
                <w:color w:val="auto"/>
                <w:sz w:val="28"/>
                <w:szCs w:val="28"/>
              </w:rPr>
              <w:t>19</w:t>
            </w:r>
          </w:p>
        </w:tc>
        <w:tc>
          <w:tcPr>
            <w:tcW w:w="7875" w:type="dxa"/>
            <w:tcBorders>
              <w:bottom w:val="single" w:color="auto" w:sz="4" w:space="0"/>
            </w:tcBorders>
            <w:vAlign w:val="center"/>
          </w:tcPr>
          <w:p w14:paraId="58B56EAB">
            <w:pPr>
              <w:wordWrap w:val="0"/>
              <w:spacing w:after="0" w:line="440" w:lineRule="exact"/>
              <w:rPr>
                <w:rFonts w:hint="default" w:ascii="Times New Roman" w:hAnsi="Times New Roman" w:eastAsia="仿宋_GB2312" w:cs="Times New Roman"/>
                <w:color w:val="auto"/>
                <w:sz w:val="28"/>
                <w:szCs w:val="28"/>
                <w:u w:val="single"/>
              </w:rPr>
            </w:pPr>
            <w:r>
              <w:rPr>
                <w:rFonts w:hint="default" w:ascii="Times New Roman" w:hAnsi="Times New Roman" w:eastAsia="仿宋_GB2312" w:cs="Times New Roman"/>
                <w:color w:val="auto"/>
                <w:sz w:val="28"/>
                <w:szCs w:val="28"/>
              </w:rPr>
              <w:t>投标货币：人民币。</w:t>
            </w:r>
          </w:p>
        </w:tc>
      </w:tr>
      <w:tr w14:paraId="4212A4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924" w:type="dxa"/>
            <w:tcBorders>
              <w:top w:val="single" w:color="auto" w:sz="4" w:space="0"/>
              <w:left w:val="single" w:color="auto" w:sz="4" w:space="0"/>
              <w:bottom w:val="single" w:color="auto" w:sz="4" w:space="0"/>
            </w:tcBorders>
            <w:vAlign w:val="center"/>
          </w:tcPr>
          <w:p w14:paraId="1D8A439B">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20</w:t>
            </w:r>
          </w:p>
        </w:tc>
        <w:tc>
          <w:tcPr>
            <w:tcW w:w="7875" w:type="dxa"/>
            <w:tcBorders>
              <w:top w:val="single" w:color="auto" w:sz="4" w:space="0"/>
              <w:bottom w:val="single" w:color="auto" w:sz="4" w:space="0"/>
              <w:right w:val="single" w:color="auto" w:sz="4" w:space="0"/>
            </w:tcBorders>
            <w:vAlign w:val="center"/>
          </w:tcPr>
          <w:p w14:paraId="3F9DA744">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投标人资格证明文件：</w:t>
            </w:r>
          </w:p>
          <w:p w14:paraId="5D955B18">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（1）法人或者其他组织的营业执照等证明文件或自然人的身份证明；</w:t>
            </w:r>
          </w:p>
          <w:p w14:paraId="7A810369">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w:t>
            </w:r>
            <w:r>
              <w:rPr>
                <w:rFonts w:ascii="Times New Roman" w:hAnsi="Times New Roman" w:eastAsia="仿宋_GB2312" w:cs="Times New Roman"/>
                <w:color w:val="auto"/>
                <w:sz w:val="28"/>
                <w:szCs w:val="28"/>
                <w:lang w:val="en" w:eastAsia="zh-CN"/>
              </w:rPr>
              <w:t>2024或2025年度</w:t>
            </w:r>
            <w:r>
              <w:rPr>
                <w:rFonts w:hint="default" w:ascii="Times New Roman" w:hAnsi="Times New Roman" w:eastAsia="仿宋_GB2312" w:cs="Times New Roman"/>
                <w:color w:val="auto"/>
                <w:sz w:val="28"/>
                <w:szCs w:val="28"/>
                <w:lang w:val="en-US" w:eastAsia="zh-CN"/>
              </w:rPr>
              <w:t>财务审计报告扫描件（要求注册会计师签字并加盖会计师印章）；</w:t>
            </w:r>
          </w:p>
          <w:p w14:paraId="72A791C5">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（3）依法缴纳税收和社会保障资金的相关材料（提供自</w:t>
            </w:r>
            <w:r>
              <w:rPr>
                <w:rFonts w:hint="default" w:ascii="Times New Roman" w:hAnsi="Times New Roman" w:eastAsia="仿宋_GB2312" w:cs="Times New Roman"/>
                <w:color w:val="auto"/>
                <w:sz w:val="28"/>
                <w:szCs w:val="28"/>
                <w:lang w:val="en" w:eastAsia="zh-CN"/>
              </w:rPr>
              <w:t>202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val="en" w:eastAsia="zh-CN"/>
              </w:rPr>
              <w:t>年1月1日</w:t>
            </w:r>
            <w:r>
              <w:rPr>
                <w:rFonts w:hint="default" w:ascii="Times New Roman" w:hAnsi="Times New Roman" w:eastAsia="仿宋_GB2312" w:cs="Times New Roman"/>
                <w:color w:val="auto"/>
                <w:sz w:val="28"/>
                <w:szCs w:val="28"/>
                <w:lang w:val="en-US" w:eastAsia="zh-CN"/>
              </w:rPr>
              <w:t>以来至少一个月的纳税证明和社保缴纳证明，依法免税或不需要缴纳社会保障资金的，应提供相应文件证明其依法免税或不需要缴纳）；</w:t>
            </w:r>
          </w:p>
          <w:p w14:paraId="59CBB2E7">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（4）具备履行合同所必需的设备和专业技术能力（提供承诺函）；</w:t>
            </w:r>
          </w:p>
          <w:p w14:paraId="2FD3249B">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（5）参加政府采购活动前3年内在经营活动中没有重大违法记录的书面声明；</w:t>
            </w:r>
          </w:p>
          <w:p w14:paraId="2635AB78">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（6）单位负责人为同一人或者存在直接控股、管理关系的不同</w:t>
            </w:r>
            <w:r>
              <w:rPr>
                <w:rFonts w:ascii="Times New Roman" w:hAnsi="Times New Roman" w:eastAsia="仿宋_GB2312" w:cs="Times New Roman"/>
                <w:color w:val="auto"/>
                <w:sz w:val="28"/>
                <w:szCs w:val="28"/>
                <w:lang w:val="en-US" w:eastAsia="zh-CN"/>
              </w:rPr>
              <w:t>投标人</w:t>
            </w:r>
            <w:r>
              <w:rPr>
                <w:rFonts w:hint="default" w:ascii="Times New Roman" w:hAnsi="Times New Roman" w:eastAsia="仿宋_GB2312" w:cs="Times New Roman"/>
                <w:color w:val="auto"/>
                <w:sz w:val="28"/>
                <w:szCs w:val="28"/>
                <w:lang w:val="en-US" w:eastAsia="zh-CN"/>
              </w:rPr>
              <w:t>，不得参加同一合同项下的政府采购活动（提供关联关系名单）。</w:t>
            </w:r>
          </w:p>
          <w:p w14:paraId="28C636A6">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（以上要求中，如有投标人成立时限不足</w:t>
            </w:r>
            <w:r>
              <w:rPr>
                <w:rFonts w:ascii="Times New Roman" w:hAnsi="Times New Roman" w:eastAsia="仿宋_GB2312" w:cs="Times New Roman"/>
                <w:color w:val="auto"/>
                <w:sz w:val="28"/>
                <w:szCs w:val="28"/>
                <w:lang w:val="en-US" w:eastAsia="zh-CN"/>
              </w:rPr>
              <w:t>1年</w:t>
            </w:r>
            <w:r>
              <w:rPr>
                <w:rFonts w:hint="default" w:ascii="Times New Roman" w:hAnsi="Times New Roman" w:eastAsia="仿宋_GB2312" w:cs="Times New Roman"/>
                <w:color w:val="auto"/>
                <w:sz w:val="28"/>
                <w:szCs w:val="28"/>
                <w:lang w:val="en-US" w:eastAsia="zh-CN"/>
              </w:rPr>
              <w:t>的，由投标人根据自身成立时间提供证明资料。）</w:t>
            </w:r>
          </w:p>
        </w:tc>
      </w:tr>
      <w:tr w14:paraId="73608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89" w:hRule="atLeast"/>
        </w:trPr>
        <w:tc>
          <w:tcPr>
            <w:tcW w:w="924" w:type="dxa"/>
            <w:tcBorders>
              <w:top w:val="single" w:color="auto" w:sz="4" w:space="0"/>
            </w:tcBorders>
            <w:vAlign w:val="center"/>
          </w:tcPr>
          <w:p w14:paraId="3328C96C">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rPr>
              <w:t>.1</w:t>
            </w:r>
          </w:p>
        </w:tc>
        <w:tc>
          <w:tcPr>
            <w:tcW w:w="7875" w:type="dxa"/>
            <w:tcBorders>
              <w:top w:val="single" w:color="auto" w:sz="4" w:space="0"/>
            </w:tcBorders>
            <w:vAlign w:val="center"/>
          </w:tcPr>
          <w:p w14:paraId="55C2C3E4">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lang w:eastAsia="zh-CN"/>
              </w:rPr>
              <w:t>投标有效期</w:t>
            </w:r>
            <w:r>
              <w:rPr>
                <w:rFonts w:hint="default" w:ascii="Times New Roman" w:hAnsi="Times New Roman" w:eastAsia="仿宋_GB2312" w:cs="Times New Roman"/>
                <w:color w:val="auto"/>
                <w:sz w:val="28"/>
                <w:szCs w:val="28"/>
                <w:lang w:eastAsia="zh-CN"/>
              </w:rPr>
              <w:t>：从投标截止之日起60</w:t>
            </w:r>
            <w:r>
              <w:rPr>
                <w:rFonts w:hint="default" w:ascii="Times New Roman" w:hAnsi="Times New Roman" w:eastAsia="仿宋_GB2312" w:cs="Times New Roman"/>
                <w:color w:val="auto"/>
                <w:sz w:val="28"/>
                <w:szCs w:val="28"/>
                <w:lang w:val="en-US" w:eastAsia="zh-CN"/>
              </w:rPr>
              <w:t>天</w:t>
            </w:r>
          </w:p>
        </w:tc>
      </w:tr>
      <w:tr w14:paraId="63771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24" w:type="dxa"/>
            <w:vAlign w:val="center"/>
          </w:tcPr>
          <w:p w14:paraId="202AE86B">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rPr>
              <w:t>.1</w:t>
            </w:r>
          </w:p>
        </w:tc>
        <w:tc>
          <w:tcPr>
            <w:tcW w:w="7875" w:type="dxa"/>
            <w:vAlign w:val="center"/>
          </w:tcPr>
          <w:p w14:paraId="443311CF">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加密电子投标文件的上传：加密电子投标文件须在投标截止时间前通过河南省公共资源交易中心</w:t>
            </w:r>
            <w:r>
              <w:rPr>
                <w:rFonts w:hint="default" w:ascii="Times New Roman" w:hAnsi="Times New Roman" w:eastAsia="仿宋_GB2312" w:cs="Times New Roman"/>
                <w:color w:val="auto"/>
                <w:sz w:val="28"/>
                <w:szCs w:val="28"/>
                <w:lang w:val="en-US" w:eastAsia="zh-CN"/>
              </w:rPr>
              <w:t>网站</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hnsggzyjy.henan.gov.cn</w:t>
            </w:r>
            <w:r>
              <w:rPr>
                <w:rFonts w:hint="default" w:ascii="Times New Roman" w:hAnsi="Times New Roman" w:eastAsia="仿宋_GB2312" w:cs="Times New Roman"/>
                <w:color w:val="auto"/>
                <w:sz w:val="28"/>
                <w:szCs w:val="28"/>
                <w:lang w:eastAsia="zh-CN"/>
              </w:rPr>
              <w:t>）电子交易平台加密上传。</w:t>
            </w:r>
          </w:p>
        </w:tc>
      </w:tr>
      <w:tr w14:paraId="0E90D5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24" w:type="dxa"/>
            <w:vAlign w:val="center"/>
          </w:tcPr>
          <w:p w14:paraId="06612FD7">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rPr>
              <w:t>.1</w:t>
            </w:r>
          </w:p>
        </w:tc>
        <w:tc>
          <w:tcPr>
            <w:tcW w:w="7875" w:type="dxa"/>
            <w:vAlign w:val="center"/>
          </w:tcPr>
          <w:p w14:paraId="12FA871E">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投标截止时间：</w:t>
            </w:r>
            <w:r>
              <w:rPr>
                <w:rFonts w:hint="default" w:ascii="Times New Roman" w:hAnsi="Times New Roman" w:eastAsia="仿宋_GB2312" w:cs="Times New Roman"/>
                <w:b/>
                <w:color w:val="auto"/>
                <w:sz w:val="28"/>
                <w:szCs w:val="28"/>
                <w:lang w:val="en-US" w:eastAsia="zh-CN"/>
              </w:rPr>
              <w:t>详见“第一章 投标邀请”</w:t>
            </w:r>
          </w:p>
        </w:tc>
      </w:tr>
      <w:tr w14:paraId="654FC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24" w:type="dxa"/>
            <w:vAlign w:val="center"/>
          </w:tcPr>
          <w:p w14:paraId="475F2331">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rPr>
              <w:t>.1</w:t>
            </w:r>
          </w:p>
        </w:tc>
        <w:tc>
          <w:tcPr>
            <w:tcW w:w="7875" w:type="dxa"/>
            <w:vAlign w:val="center"/>
          </w:tcPr>
          <w:p w14:paraId="63AA99C2">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开标及解密方式：“远程不见面”开标方式，投标人无需到河南省公共资源交易中心现场参加开标会议。在投标截止时间前，投标人登</w:t>
            </w:r>
            <w:r>
              <w:rPr>
                <w:rFonts w:ascii="Times New Roman" w:hAnsi="Times New Roman" w:eastAsia="仿宋_GB2312" w:cs="Times New Roman"/>
                <w:color w:val="auto"/>
                <w:sz w:val="28"/>
                <w:szCs w:val="28"/>
                <w:lang w:eastAsia="zh-CN"/>
              </w:rPr>
              <w:t>录</w:t>
            </w:r>
            <w:r>
              <w:rPr>
                <w:rFonts w:hint="default" w:ascii="Times New Roman" w:hAnsi="Times New Roman" w:eastAsia="仿宋_GB2312" w:cs="Times New Roman"/>
                <w:color w:val="auto"/>
                <w:sz w:val="28"/>
                <w:szCs w:val="28"/>
                <w:lang w:eastAsia="zh-CN"/>
              </w:rPr>
              <w:t>不见面开标大厅，在线准时参加开标活动并进行文件解密。未在规定时间内解密投标文件的投标人，其投标文件不予接受并退回。</w:t>
            </w:r>
          </w:p>
        </w:tc>
      </w:tr>
      <w:tr w14:paraId="78AB0B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790" w:hRule="atLeast"/>
        </w:trPr>
        <w:tc>
          <w:tcPr>
            <w:tcW w:w="924" w:type="dxa"/>
            <w:vAlign w:val="center"/>
          </w:tcPr>
          <w:p w14:paraId="59C48979">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rPr>
              <w:t>.2</w:t>
            </w:r>
          </w:p>
        </w:tc>
        <w:tc>
          <w:tcPr>
            <w:tcW w:w="7875" w:type="dxa"/>
            <w:vAlign w:val="center"/>
          </w:tcPr>
          <w:p w14:paraId="44D0764E">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远程开标大厅网址：河南省公共资源交易中心</w:t>
            </w:r>
            <w:r>
              <w:rPr>
                <w:rFonts w:hint="default" w:ascii="Times New Roman" w:hAnsi="Times New Roman" w:eastAsia="仿宋_GB2312" w:cs="Times New Roman"/>
                <w:color w:val="auto"/>
                <w:sz w:val="28"/>
                <w:szCs w:val="28"/>
                <w:lang w:val="en-US" w:eastAsia="zh-CN"/>
              </w:rPr>
              <w:t>网站</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hnsggzyjy.henan.gov.cn</w:t>
            </w:r>
            <w:r>
              <w:rPr>
                <w:rFonts w:hint="default" w:ascii="Times New Roman" w:hAnsi="Times New Roman" w:eastAsia="仿宋_GB2312" w:cs="Times New Roman"/>
                <w:color w:val="auto"/>
                <w:sz w:val="28"/>
                <w:szCs w:val="28"/>
                <w:lang w:eastAsia="zh-CN"/>
              </w:rPr>
              <w:t>）——不见面开标大厅。</w:t>
            </w:r>
          </w:p>
        </w:tc>
      </w:tr>
      <w:tr w14:paraId="186BE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24" w:type="dxa"/>
            <w:vAlign w:val="center"/>
          </w:tcPr>
          <w:p w14:paraId="25D17DC3">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rPr>
              <w:t>.3</w:t>
            </w:r>
          </w:p>
        </w:tc>
        <w:tc>
          <w:tcPr>
            <w:tcW w:w="7875" w:type="dxa"/>
            <w:vAlign w:val="center"/>
          </w:tcPr>
          <w:p w14:paraId="155BD95D">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开标时间：详见“第一章 投标邀请”</w:t>
            </w:r>
          </w:p>
          <w:p w14:paraId="1A4FEEFA">
            <w:pPr>
              <w:wordWrap w:val="0"/>
              <w:spacing w:after="0" w:line="440" w:lineRule="exact"/>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color w:val="auto"/>
                <w:sz w:val="28"/>
                <w:szCs w:val="28"/>
                <w:lang w:val="en-US" w:eastAsia="zh-CN"/>
              </w:rPr>
              <w:t>开标地点：详见“第一章 投标邀请”</w:t>
            </w:r>
          </w:p>
        </w:tc>
      </w:tr>
      <w:tr w14:paraId="113F5A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24" w:type="dxa"/>
            <w:vAlign w:val="center"/>
          </w:tcPr>
          <w:p w14:paraId="507B3C37">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en-US" w:eastAsia="zh-CN"/>
              </w:rPr>
              <w:t>31</w:t>
            </w:r>
            <w:r>
              <w:rPr>
                <w:rFonts w:hint="default" w:ascii="Times New Roman" w:hAnsi="Times New Roman" w:eastAsia="仿宋_GB2312" w:cs="Times New Roman"/>
                <w:color w:val="auto"/>
                <w:sz w:val="28"/>
                <w:szCs w:val="28"/>
              </w:rPr>
              <w:t>.3</w:t>
            </w:r>
          </w:p>
        </w:tc>
        <w:tc>
          <w:tcPr>
            <w:tcW w:w="7875" w:type="dxa"/>
            <w:vAlign w:val="center"/>
          </w:tcPr>
          <w:p w14:paraId="53C3EB9A">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采购人依据以下标准对投标人的资格进行审查，有一项不符合审查标准的，该投标人资格为不合格。</w:t>
            </w:r>
          </w:p>
          <w:p w14:paraId="36256856">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（1）法人或者其他组织的营业执照等证明文件或自然人的身份证明符合招标文件规定；</w:t>
            </w:r>
          </w:p>
          <w:p w14:paraId="24E577C5">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（2）财务审计报告（</w:t>
            </w:r>
            <w:r>
              <w:rPr>
                <w:rFonts w:ascii="Times New Roman" w:hAnsi="Times New Roman" w:eastAsia="仿宋_GB2312" w:cs="Times New Roman"/>
                <w:color w:val="auto"/>
                <w:sz w:val="28"/>
                <w:szCs w:val="28"/>
                <w:lang w:val="en" w:eastAsia="zh-CN"/>
              </w:rPr>
              <w:t>2024或2025年度</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等材料</w:t>
            </w:r>
            <w:r>
              <w:rPr>
                <w:rFonts w:hint="default" w:ascii="Times New Roman" w:hAnsi="Times New Roman" w:eastAsia="仿宋_GB2312" w:cs="Times New Roman"/>
                <w:color w:val="auto"/>
                <w:sz w:val="28"/>
                <w:szCs w:val="28"/>
                <w:lang w:eastAsia="zh-CN"/>
              </w:rPr>
              <w:t>符合招标文件规定；</w:t>
            </w:r>
          </w:p>
          <w:p w14:paraId="25F3CF68">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（3）依法缴纳税收和依法缴纳社会保障资金的证明材料符合招标文件规定（自</w:t>
            </w:r>
            <w:r>
              <w:rPr>
                <w:rFonts w:hint="default" w:ascii="Times New Roman" w:hAnsi="Times New Roman" w:eastAsia="仿宋_GB2312" w:cs="Times New Roman"/>
                <w:color w:val="auto"/>
                <w:sz w:val="28"/>
                <w:szCs w:val="28"/>
                <w:lang w:val="en" w:eastAsia="zh-CN"/>
              </w:rPr>
              <w:t>202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val="en" w:eastAsia="zh-CN"/>
              </w:rPr>
              <w:t>年1月1日</w:t>
            </w:r>
            <w:r>
              <w:rPr>
                <w:rFonts w:hint="default" w:ascii="Times New Roman" w:hAnsi="Times New Roman" w:eastAsia="仿宋_GB2312" w:cs="Times New Roman"/>
                <w:color w:val="auto"/>
                <w:sz w:val="28"/>
                <w:szCs w:val="28"/>
                <w:lang w:eastAsia="zh-CN"/>
              </w:rPr>
              <w:t>以来至少一个月）；</w:t>
            </w:r>
          </w:p>
          <w:p w14:paraId="0B82E79E">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（4）具备履行合同所必需的设备和专业技术能力；</w:t>
            </w:r>
          </w:p>
          <w:p w14:paraId="6437947C">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（5）参加政府采购活动前3年内在经营活动中没有重大违法记录声明符合招标文件规定；</w:t>
            </w:r>
          </w:p>
          <w:p w14:paraId="1B2601F0">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（6）信用查询记录符合招标文件规定（采购人查询，</w:t>
            </w:r>
            <w:r>
              <w:rPr>
                <w:rFonts w:ascii="Times New Roman" w:hAnsi="Times New Roman" w:eastAsia="仿宋_GB2312" w:cs="Times New Roman"/>
                <w:color w:val="auto"/>
                <w:sz w:val="28"/>
                <w:szCs w:val="28"/>
                <w:lang w:eastAsia="zh-CN"/>
              </w:rPr>
              <w:t>投标人</w:t>
            </w:r>
            <w:r>
              <w:rPr>
                <w:rFonts w:hint="default" w:ascii="Times New Roman" w:hAnsi="Times New Roman" w:eastAsia="仿宋_GB2312" w:cs="Times New Roman"/>
                <w:color w:val="auto"/>
                <w:sz w:val="28"/>
                <w:szCs w:val="28"/>
                <w:lang w:eastAsia="zh-CN"/>
              </w:rPr>
              <w:t>无需提供证明材料）；</w:t>
            </w:r>
          </w:p>
          <w:p w14:paraId="7E6096B2">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（7）不同投标人单位负责人不是同一人且未存在直接控股、管理关系（</w:t>
            </w:r>
            <w:r>
              <w:rPr>
                <w:rFonts w:ascii="Times New Roman" w:hAnsi="Times New Roman" w:eastAsia="仿宋_GB2312" w:cs="Times New Roman"/>
                <w:color w:val="auto"/>
                <w:sz w:val="28"/>
                <w:szCs w:val="28"/>
                <w:lang w:eastAsia="zh-CN"/>
              </w:rPr>
              <w:t>不满足本项的各</w:t>
            </w:r>
            <w:r>
              <w:rPr>
                <w:rFonts w:ascii="Times New Roman" w:hAnsi="Times New Roman" w:eastAsia="仿宋_GB2312" w:cs="Times New Roman"/>
                <w:color w:val="auto"/>
                <w:sz w:val="28"/>
                <w:szCs w:val="28"/>
                <w:lang w:val="en-US" w:eastAsia="zh-CN"/>
              </w:rPr>
              <w:t>投标人</w:t>
            </w:r>
            <w:r>
              <w:rPr>
                <w:rFonts w:hint="default" w:ascii="Times New Roman" w:hAnsi="Times New Roman" w:eastAsia="仿宋_GB2312" w:cs="Times New Roman"/>
                <w:color w:val="auto"/>
                <w:sz w:val="28"/>
                <w:szCs w:val="28"/>
                <w:lang w:eastAsia="zh-CN"/>
              </w:rPr>
              <w:t>资格</w:t>
            </w:r>
            <w:r>
              <w:rPr>
                <w:rFonts w:ascii="Times New Roman" w:hAnsi="Times New Roman" w:eastAsia="仿宋_GB2312" w:cs="Times New Roman"/>
                <w:color w:val="auto"/>
                <w:sz w:val="28"/>
                <w:szCs w:val="28"/>
                <w:lang w:eastAsia="zh-CN"/>
              </w:rPr>
              <w:t>均</w:t>
            </w:r>
            <w:r>
              <w:rPr>
                <w:rFonts w:hint="default" w:ascii="Times New Roman" w:hAnsi="Times New Roman" w:eastAsia="仿宋_GB2312" w:cs="Times New Roman"/>
                <w:color w:val="auto"/>
                <w:sz w:val="28"/>
                <w:szCs w:val="28"/>
                <w:lang w:eastAsia="zh-CN"/>
              </w:rPr>
              <w:t>不合格）</w:t>
            </w:r>
            <w:r>
              <w:rPr>
                <w:rFonts w:ascii="Times New Roman" w:hAnsi="Times New Roman" w:eastAsia="仿宋_GB2312" w:cs="Times New Roman"/>
                <w:color w:val="auto"/>
                <w:sz w:val="28"/>
                <w:szCs w:val="28"/>
                <w:lang w:eastAsia="zh-CN"/>
              </w:rPr>
              <w:t>；</w:t>
            </w:r>
          </w:p>
          <w:p w14:paraId="6C2D03BE">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（8）非联合体投标（</w:t>
            </w:r>
            <w:r>
              <w:rPr>
                <w:rFonts w:ascii="Times New Roman" w:hAnsi="Times New Roman" w:eastAsia="仿宋_GB2312" w:cs="Times New Roman"/>
                <w:color w:val="auto"/>
                <w:sz w:val="28"/>
                <w:szCs w:val="28"/>
                <w:lang w:eastAsia="zh-CN"/>
              </w:rPr>
              <w:t>投标人</w:t>
            </w:r>
            <w:r>
              <w:rPr>
                <w:rFonts w:hint="default" w:ascii="Times New Roman" w:hAnsi="Times New Roman" w:eastAsia="仿宋_GB2312" w:cs="Times New Roman"/>
                <w:color w:val="auto"/>
                <w:sz w:val="28"/>
                <w:szCs w:val="28"/>
                <w:lang w:eastAsia="zh-CN"/>
              </w:rPr>
              <w:t>无需提供证明材料）。</w:t>
            </w:r>
          </w:p>
        </w:tc>
      </w:tr>
      <w:tr w14:paraId="2750A7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24" w:type="dxa"/>
            <w:vAlign w:val="center"/>
          </w:tcPr>
          <w:p w14:paraId="160B259C">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rPr>
              <w:t>.4</w:t>
            </w:r>
          </w:p>
        </w:tc>
        <w:tc>
          <w:tcPr>
            <w:tcW w:w="7875" w:type="dxa"/>
            <w:vAlign w:val="center"/>
          </w:tcPr>
          <w:p w14:paraId="05C4584E">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lang w:val="en-US" w:eastAsia="zh-CN"/>
              </w:rPr>
              <w:t>信用记录：</w:t>
            </w:r>
            <w:r>
              <w:rPr>
                <w:rFonts w:hint="default" w:ascii="Times New Roman" w:hAnsi="Times New Roman" w:eastAsia="仿宋_GB2312" w:cs="Times New Roman"/>
                <w:color w:val="auto"/>
                <w:sz w:val="28"/>
                <w:szCs w:val="28"/>
                <w:lang w:val="en-US" w:eastAsia="zh-CN"/>
              </w:rPr>
              <w:t>根据《关于在政府采购活动中查询及使用信用记录有关问题的通知》（财库〔2016〕125号）文的要求，采购人将在投标截止时间后</w:t>
            </w:r>
            <w:r>
              <w:rPr>
                <w:rFonts w:ascii="Times New Roman" w:hAnsi="Times New Roman" w:eastAsia="仿宋_GB2312" w:cs="Times New Roman"/>
                <w:color w:val="auto"/>
                <w:sz w:val="28"/>
                <w:szCs w:val="28"/>
                <w:lang w:val="en-US" w:eastAsia="zh-CN"/>
              </w:rPr>
              <w:t>当天</w:t>
            </w:r>
            <w:r>
              <w:rPr>
                <w:rFonts w:hint="default" w:ascii="Times New Roman" w:hAnsi="Times New Roman" w:eastAsia="仿宋_GB2312" w:cs="Times New Roman"/>
                <w:color w:val="auto"/>
                <w:sz w:val="28"/>
                <w:szCs w:val="28"/>
                <w:lang w:val="en-US" w:eastAsia="zh-CN"/>
              </w:rPr>
              <w:t>在“信用中国”网站查询投标人“失信被执行人”和“重大税收违法案件当事人名单”，在“中国政府采购网”查询投标人“政府采购严重违法失信行为记录名单”；投标人被列入失信被执行人、重大税收违法案件当事人名单、政府采购严重违法失信行为记录名单的，其投标文件作为无效处理。</w:t>
            </w:r>
          </w:p>
          <w:p w14:paraId="73C56C1E">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b/>
                <w:bCs/>
                <w:color w:val="auto"/>
                <w:sz w:val="28"/>
                <w:szCs w:val="28"/>
                <w:lang w:val="en-US" w:eastAsia="zh-CN"/>
              </w:rPr>
              <w:t>查询及记录方式：</w:t>
            </w:r>
            <w:r>
              <w:rPr>
                <w:rFonts w:hint="default" w:ascii="Times New Roman" w:hAnsi="Times New Roman" w:eastAsia="仿宋_GB2312" w:cs="Times New Roman"/>
                <w:color w:val="auto"/>
                <w:sz w:val="28"/>
                <w:szCs w:val="28"/>
                <w:lang w:val="en-US" w:eastAsia="zh-CN"/>
              </w:rPr>
              <w:t>采购人将查询网页打印、存档备查。投标人信用记录以采购人查询结果为准，采购人查询之后，网站信息发生的任何变更均不再作为资格审查或评审依据，投标人自行提供的与网站信息不一致的其他证明材料亦不作为资格审查或评审依据。</w:t>
            </w:r>
          </w:p>
        </w:tc>
      </w:tr>
      <w:tr w14:paraId="28124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24" w:type="dxa"/>
            <w:vAlign w:val="center"/>
          </w:tcPr>
          <w:p w14:paraId="6CC35B09">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3</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rPr>
              <w:t>.1</w:t>
            </w:r>
          </w:p>
        </w:tc>
        <w:tc>
          <w:tcPr>
            <w:tcW w:w="7875" w:type="dxa"/>
            <w:vAlign w:val="center"/>
          </w:tcPr>
          <w:p w14:paraId="1605F9BC">
            <w:pPr>
              <w:wordWrap w:val="0"/>
              <w:spacing w:after="0" w:line="440" w:lineRule="exact"/>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color w:val="auto"/>
                <w:sz w:val="28"/>
                <w:szCs w:val="28"/>
                <w:lang w:eastAsia="zh-CN"/>
              </w:rPr>
              <w:t>评标委员会负责具体评标事务。评标委员会由采购人代表和评审专家组成，成员人数应当为</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人，其中评审专家不得少于成员总数的三分之二。</w:t>
            </w:r>
          </w:p>
        </w:tc>
      </w:tr>
      <w:tr w14:paraId="40C617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24" w:type="dxa"/>
            <w:vAlign w:val="center"/>
          </w:tcPr>
          <w:p w14:paraId="2E4F1CA7">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35.4</w:t>
            </w:r>
          </w:p>
        </w:tc>
        <w:tc>
          <w:tcPr>
            <w:tcW w:w="7875" w:type="dxa"/>
            <w:vAlign w:val="center"/>
          </w:tcPr>
          <w:p w14:paraId="7E19C5A6">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节能环保政策</w:t>
            </w:r>
          </w:p>
          <w:p w14:paraId="2FB7C139">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（1）本项目若含有节能产品政府采购品目清单内政府强制采购产品，投标人须选用国家确定的认证机构认证的处于有效期之内的政府强制采购节能产品。</w:t>
            </w:r>
          </w:p>
          <w:p w14:paraId="0138061E">
            <w:pPr>
              <w:wordWrap w:val="0"/>
              <w:spacing w:after="0" w:line="440" w:lineRule="exact"/>
              <w:rPr>
                <w:rFonts w:hint="default" w:ascii="Times New Roman" w:hAnsi="Times New Roman" w:eastAsia="仿宋_GB2312" w:cs="Times New Roman"/>
                <w:strike/>
                <w:color w:val="auto"/>
                <w:sz w:val="28"/>
                <w:szCs w:val="28"/>
                <w:lang w:eastAsia="zh-CN"/>
              </w:rPr>
            </w:pPr>
            <w:r>
              <w:rPr>
                <w:rFonts w:hint="default" w:ascii="Times New Roman" w:hAnsi="Times New Roman" w:eastAsia="仿宋_GB2312" w:cs="Times New Roman"/>
                <w:color w:val="auto"/>
                <w:sz w:val="28"/>
                <w:szCs w:val="28"/>
                <w:lang w:eastAsia="zh-CN"/>
              </w:rPr>
              <w:t>（2）本项目若含有节能产品、环境标志产品政府采购品目清单内政府优先采购产品，对选用国家确定的认证机构认证的处于有效期之内的政府优先采购节能产品（政府强制采购产品除外）、环境标志产品的，在评标时予以优先采购。</w:t>
            </w:r>
          </w:p>
          <w:p w14:paraId="39012BE6">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（3）本项目若含有节能产品、环境标志产品政府采购品目清单内产品，投标人应提供国家确定的认证机构出具的处于有效期之内的节能产品、环境标志产品认证证书作为证明材料。</w:t>
            </w:r>
          </w:p>
        </w:tc>
      </w:tr>
      <w:tr w14:paraId="2DB941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24" w:type="dxa"/>
            <w:vAlign w:val="center"/>
          </w:tcPr>
          <w:p w14:paraId="64444E01">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35.6</w:t>
            </w:r>
          </w:p>
        </w:tc>
        <w:tc>
          <w:tcPr>
            <w:tcW w:w="7875" w:type="dxa"/>
            <w:vAlign w:val="center"/>
          </w:tcPr>
          <w:p w14:paraId="1D8E8DDF">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投标人承诺商品包装符合《商品包装政府采购需求标准（试行）》，快递包装符合《快递包装政府采购需求标准（试行）》的，在评标时优先采购。</w:t>
            </w:r>
          </w:p>
        </w:tc>
      </w:tr>
      <w:tr w14:paraId="1581BE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24" w:type="dxa"/>
            <w:vAlign w:val="center"/>
          </w:tcPr>
          <w:p w14:paraId="24086402">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3</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rPr>
              <w:t>.1</w:t>
            </w:r>
          </w:p>
        </w:tc>
        <w:tc>
          <w:tcPr>
            <w:tcW w:w="7875" w:type="dxa"/>
            <w:vAlign w:val="center"/>
          </w:tcPr>
          <w:p w14:paraId="7EB2E403">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中小企业扶持：</w:t>
            </w:r>
          </w:p>
          <w:p w14:paraId="0FA46C9C">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货物制造商全部为小型或微型企业的，对投标人报价给予</w:t>
            </w:r>
            <w:r>
              <w:rPr>
                <w:rFonts w:hint="eastAsia"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val="en-US" w:eastAsia="zh-CN"/>
              </w:rPr>
              <w:t>0%的扣除，用扣除后的价格参与评审。小型和微型企业的认定根据投标人提供的《中小企业声明函》（第五章 投标文件格式）进行。（投标人提供的货物既有中小企业制造货物，也有大型企业制造货物的，不享受中小企业扶持政策）。</w:t>
            </w:r>
          </w:p>
          <w:p w14:paraId="5B980E7F">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lang w:val="en-US" w:eastAsia="zh-CN"/>
              </w:rPr>
              <w:t>本采购项目所属行业：“第六章 项目需求及技术要求”</w:t>
            </w:r>
          </w:p>
        </w:tc>
      </w:tr>
      <w:tr w14:paraId="5E2D4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24" w:type="dxa"/>
            <w:vAlign w:val="center"/>
          </w:tcPr>
          <w:p w14:paraId="3DD861DB">
            <w:pPr>
              <w:spacing w:line="50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sz w:val="28"/>
                <w:szCs w:val="28"/>
                <w:lang w:val="en-US" w:eastAsia="zh-CN"/>
              </w:rPr>
              <w:t>36.2</w:t>
            </w:r>
          </w:p>
        </w:tc>
        <w:tc>
          <w:tcPr>
            <w:tcW w:w="7875" w:type="dxa"/>
            <w:vAlign w:val="center"/>
          </w:tcPr>
          <w:p w14:paraId="170760FB">
            <w:pPr>
              <w:spacing w:line="440" w:lineRule="exact"/>
              <w:rPr>
                <w:rFonts w:ascii="仿宋_GB2312" w:hAnsi="仿宋_GB2312" w:eastAsia="仿宋_GB2312" w:cs="仿宋_GB2312"/>
                <w:color w:val="auto"/>
                <w:sz w:val="28"/>
                <w:szCs w:val="28"/>
                <w:lang w:val="en-US" w:eastAsia="zh-CN"/>
              </w:rPr>
            </w:pPr>
            <w:r>
              <w:rPr>
                <w:rFonts w:ascii="仿宋_GB2312" w:hAnsi="仿宋_GB2312" w:eastAsia="仿宋_GB2312" w:cs="仿宋_GB2312"/>
                <w:color w:val="auto"/>
                <w:sz w:val="28"/>
                <w:szCs w:val="28"/>
                <w:lang w:val="en-US" w:eastAsia="zh-CN"/>
              </w:rPr>
              <w:t>支持本国产品内容：</w:t>
            </w:r>
          </w:p>
          <w:p w14:paraId="3798B63B">
            <w:pPr>
              <w:spacing w:line="48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lang w:val="en-US" w:eastAsia="zh-CN"/>
              </w:rPr>
              <w:sym w:font="Wingdings 2" w:char="0052"/>
            </w:r>
            <w:r>
              <w:rPr>
                <w:rFonts w:hint="default" w:ascii="Times New Roman" w:hAnsi="Times New Roman" w:eastAsia="仿宋_GB2312" w:cs="Times New Roman"/>
                <w:b/>
                <w:bCs/>
                <w:color w:val="auto"/>
                <w:sz w:val="28"/>
                <w:szCs w:val="28"/>
                <w:lang w:val="en-US" w:eastAsia="zh-CN"/>
              </w:rPr>
              <w:t>适用</w:t>
            </w:r>
            <w:r>
              <w:rPr>
                <w:rFonts w:hint="default" w:ascii="Times New Roman" w:hAnsi="Times New Roman" w:eastAsia="仿宋_GB2312" w:cs="Times New Roman"/>
                <w:color w:val="auto"/>
                <w:sz w:val="28"/>
                <w:szCs w:val="28"/>
                <w:lang w:val="en-US" w:eastAsia="zh-CN"/>
              </w:rPr>
              <w:t>，本国产品标准适用于货物，包括政府采购货物项目和服务项目中涉及的货物。政府采购活动中既有本国产品又有非本国产品参与竞争的，依法对本国产品给予价格评审优惠，对本国产品的报价给予20%的价格扣除，用扣除后的价格参与评审。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r>
              <w:rPr>
                <w:rFonts w:hint="default" w:ascii="Times New Roman" w:hAnsi="Times New Roman" w:eastAsia="仿宋_GB2312" w:cs="Times New Roman"/>
                <w:sz w:val="28"/>
                <w:szCs w:val="28"/>
                <w:lang w:val="en-US" w:eastAsia="zh-CN"/>
              </w:rPr>
              <w:t>供应商对其提供的产品出具《关于符合本国产品标准的声明函》（格式详见第</w:t>
            </w:r>
            <w:r>
              <w:rPr>
                <w:rFonts w:ascii="Times New Roman" w:hAnsi="Times New Roman" w:eastAsia="仿宋_GB2312" w:cs="Times New Roman"/>
                <w:sz w:val="28"/>
                <w:szCs w:val="28"/>
                <w:lang w:val="en-US" w:eastAsia="zh-CN"/>
              </w:rPr>
              <w:t>五</w:t>
            </w:r>
            <w:r>
              <w:rPr>
                <w:rFonts w:hint="default" w:ascii="Times New Roman" w:hAnsi="Times New Roman" w:eastAsia="仿宋_GB2312" w:cs="Times New Roman"/>
                <w:sz w:val="28"/>
                <w:szCs w:val="28"/>
                <w:lang w:val="en-US" w:eastAsia="zh-CN"/>
              </w:rPr>
              <w:t xml:space="preserve">章 </w:t>
            </w:r>
            <w:r>
              <w:rPr>
                <w:rFonts w:ascii="Times New Roman" w:hAnsi="Times New Roman" w:eastAsia="仿宋_GB2312" w:cs="Times New Roman"/>
                <w:sz w:val="28"/>
                <w:szCs w:val="28"/>
                <w:lang w:val="en-US" w:eastAsia="zh-CN"/>
              </w:rPr>
              <w:t>投标</w:t>
            </w:r>
            <w:r>
              <w:rPr>
                <w:rFonts w:hint="default" w:ascii="Times New Roman" w:hAnsi="Times New Roman" w:eastAsia="仿宋_GB2312" w:cs="Times New Roman"/>
                <w:sz w:val="28"/>
                <w:szCs w:val="28"/>
                <w:lang w:val="en-US" w:eastAsia="zh-CN"/>
              </w:rPr>
              <w:t>文件格式）或财政部会同有关部门规定的有关证明文件，《关于符合本国产品标准的声明函》或有关证明文件符合要求的，该产品视为本国产品。</w:t>
            </w:r>
          </w:p>
          <w:p w14:paraId="0C4059F6">
            <w:pPr>
              <w:spacing w:line="500" w:lineRule="exact"/>
              <w:jc w:val="left"/>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color w:val="auto"/>
                <w:sz w:val="28"/>
                <w:szCs w:val="28"/>
                <w:lang w:val="en-US" w:eastAsia="zh-CN"/>
              </w:rPr>
              <w:t>□不适用</w:t>
            </w:r>
          </w:p>
        </w:tc>
      </w:tr>
      <w:tr w14:paraId="5E207E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94" w:hRule="atLeast"/>
        </w:trPr>
        <w:tc>
          <w:tcPr>
            <w:tcW w:w="924" w:type="dxa"/>
            <w:vAlign w:val="center"/>
          </w:tcPr>
          <w:p w14:paraId="7C927621">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3</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rPr>
              <w:t>.</w:t>
            </w:r>
            <w:r>
              <w:rPr>
                <w:rFonts w:hint="default" w:ascii="Times New Roman" w:hAnsi="Times New Roman" w:eastAsia="仿宋_GB2312" w:cs="Times New Roman"/>
                <w:color w:val="auto"/>
                <w:sz w:val="28"/>
                <w:szCs w:val="28"/>
                <w:lang w:val="en-US" w:eastAsia="zh-CN"/>
              </w:rPr>
              <w:t>1</w:t>
            </w:r>
          </w:p>
        </w:tc>
        <w:tc>
          <w:tcPr>
            <w:tcW w:w="7875" w:type="dxa"/>
            <w:vAlign w:val="center"/>
          </w:tcPr>
          <w:p w14:paraId="65DD52DD">
            <w:pPr>
              <w:wordWrap w:val="0"/>
              <w:spacing w:after="0" w:line="440" w:lineRule="exact"/>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b/>
                <w:bCs/>
                <w:color w:val="auto"/>
                <w:sz w:val="28"/>
                <w:szCs w:val="28"/>
                <w:lang w:val="en-US" w:eastAsia="zh-CN"/>
              </w:rPr>
              <w:t>评标方法：综合评分法。</w:t>
            </w:r>
          </w:p>
          <w:p w14:paraId="3C38FD2F">
            <w:pPr>
              <w:wordWrap w:val="0"/>
              <w:spacing w:after="0" w:line="440" w:lineRule="exact"/>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评标委员会对满足招标文件全部实质性要求的投标文件，按照招标文件规定的评审因素的量化指标进行评审打分，以评审得分从高到低顺序确定中标候选人。</w:t>
            </w:r>
          </w:p>
        </w:tc>
      </w:tr>
      <w:tr w14:paraId="7F748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288" w:hRule="atLeast"/>
        </w:trPr>
        <w:tc>
          <w:tcPr>
            <w:tcW w:w="924" w:type="dxa"/>
            <w:vAlign w:val="center"/>
          </w:tcPr>
          <w:p w14:paraId="468E7CA6">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38</w:t>
            </w:r>
          </w:p>
        </w:tc>
        <w:tc>
          <w:tcPr>
            <w:tcW w:w="7875" w:type="dxa"/>
            <w:vAlign w:val="center"/>
          </w:tcPr>
          <w:p w14:paraId="48AC1A9C">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（1）根据评审后得分由高到低的顺序推荐3名中标候选人</w:t>
            </w:r>
          </w:p>
          <w:p w14:paraId="3EA4416F">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（2）评审得分相同的，按投标报价由低到高顺序推荐排列；评审得分且投标报价相同的并列。</w:t>
            </w:r>
          </w:p>
        </w:tc>
      </w:tr>
      <w:tr w14:paraId="374A0C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24" w:type="dxa"/>
            <w:vAlign w:val="center"/>
          </w:tcPr>
          <w:p w14:paraId="26BC16CA">
            <w:pPr>
              <w:wordWrap w:val="0"/>
              <w:spacing w:after="0" w:line="440" w:lineRule="exact"/>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41.1</w:t>
            </w:r>
          </w:p>
        </w:tc>
        <w:tc>
          <w:tcPr>
            <w:tcW w:w="7875" w:type="dxa"/>
            <w:vAlign w:val="center"/>
          </w:tcPr>
          <w:p w14:paraId="4455FBFF">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中标结果公告媒介：《河南省政府采购网》《河南省公共资源交易中心网》</w:t>
            </w:r>
          </w:p>
        </w:tc>
      </w:tr>
      <w:tr w14:paraId="09B81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24" w:type="dxa"/>
            <w:vAlign w:val="center"/>
          </w:tcPr>
          <w:p w14:paraId="3CC8373C">
            <w:pPr>
              <w:wordWrap w:val="0"/>
              <w:spacing w:after="0" w:line="440" w:lineRule="exact"/>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t>4</w:t>
            </w:r>
            <w:r>
              <w:rPr>
                <w:rFonts w:hint="default" w:ascii="Times New Roman" w:hAnsi="Times New Roman" w:eastAsia="仿宋_GB2312" w:cs="Times New Roman"/>
                <w:color w:val="auto"/>
                <w:sz w:val="28"/>
                <w:szCs w:val="28"/>
                <w:lang w:val="en-US" w:eastAsia="zh-CN"/>
              </w:rPr>
              <w:t>4</w:t>
            </w:r>
          </w:p>
        </w:tc>
        <w:tc>
          <w:tcPr>
            <w:tcW w:w="7875" w:type="dxa"/>
            <w:vAlign w:val="center"/>
          </w:tcPr>
          <w:p w14:paraId="3E2F6654">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数量</w:t>
            </w:r>
            <w:r>
              <w:rPr>
                <w:rFonts w:hint="default" w:ascii="Times New Roman" w:hAnsi="Times New Roman" w:eastAsia="仿宋_GB2312" w:cs="Times New Roman"/>
                <w:color w:val="auto"/>
                <w:sz w:val="28"/>
                <w:szCs w:val="28"/>
                <w:lang w:val="en-US" w:eastAsia="zh-CN"/>
              </w:rPr>
              <w:t>追加</w:t>
            </w:r>
            <w:r>
              <w:rPr>
                <w:rFonts w:hint="default" w:ascii="Times New Roman" w:hAnsi="Times New Roman" w:eastAsia="仿宋_GB2312" w:cs="Times New Roman"/>
                <w:color w:val="auto"/>
                <w:sz w:val="28"/>
                <w:szCs w:val="28"/>
                <w:lang w:eastAsia="zh-CN"/>
              </w:rPr>
              <w:t>范围：采购人需追加与合同标的相同的货物的，在不改变合同其它条款的前提下，可以与投标人签订补充合同，但所有补充合同的采购金额不得超过原合同金额的百分之十。</w:t>
            </w:r>
          </w:p>
        </w:tc>
      </w:tr>
      <w:tr w14:paraId="5612B9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24" w:type="dxa"/>
            <w:vAlign w:val="center"/>
          </w:tcPr>
          <w:p w14:paraId="043AD148">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ascii="Times New Roman" w:hAnsi="Times New Roman" w:eastAsia="仿宋_GB2312" w:cs="Times New Roman"/>
                <w:color w:val="auto"/>
                <w:sz w:val="28"/>
                <w:szCs w:val="28"/>
                <w:lang w:val="en-US" w:eastAsia="zh-CN"/>
              </w:rPr>
              <w:t>46</w:t>
            </w:r>
          </w:p>
        </w:tc>
        <w:tc>
          <w:tcPr>
            <w:tcW w:w="7875" w:type="dxa"/>
            <w:vAlign w:val="center"/>
          </w:tcPr>
          <w:p w14:paraId="69B56BF1">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 xml:space="preserve">履约保证金金额：合同总金额的5%  </w:t>
            </w:r>
          </w:p>
        </w:tc>
      </w:tr>
      <w:tr w14:paraId="0000C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24" w:type="dxa"/>
            <w:vAlign w:val="center"/>
          </w:tcPr>
          <w:p w14:paraId="0857EB38">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48</w:t>
            </w:r>
          </w:p>
        </w:tc>
        <w:tc>
          <w:tcPr>
            <w:tcW w:w="7875" w:type="dxa"/>
            <w:vAlign w:val="center"/>
          </w:tcPr>
          <w:p w14:paraId="7157809C">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招标代理费</w:t>
            </w:r>
            <w:r>
              <w:rPr>
                <w:rFonts w:hint="default" w:ascii="Times New Roman" w:hAnsi="Times New Roman" w:eastAsia="仿宋_GB2312" w:cs="Times New Roman"/>
                <w:color w:val="auto"/>
                <w:sz w:val="28"/>
                <w:szCs w:val="28"/>
              </w:rPr>
              <w:t>：免费。</w:t>
            </w:r>
          </w:p>
        </w:tc>
      </w:tr>
      <w:tr w14:paraId="182FC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24" w:type="dxa"/>
            <w:vAlign w:val="center"/>
          </w:tcPr>
          <w:p w14:paraId="0AB90741">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49.2</w:t>
            </w:r>
          </w:p>
        </w:tc>
        <w:tc>
          <w:tcPr>
            <w:tcW w:w="7875" w:type="dxa"/>
            <w:vAlign w:val="center"/>
          </w:tcPr>
          <w:p w14:paraId="12D3B30F">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投标人应在法定质疑期内针对同一采购程序环节的质疑次数：一次</w:t>
            </w:r>
          </w:p>
        </w:tc>
      </w:tr>
      <w:tr w14:paraId="1B39D2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23" w:hRule="atLeast"/>
        </w:trPr>
        <w:tc>
          <w:tcPr>
            <w:tcW w:w="924" w:type="dxa"/>
            <w:vAlign w:val="center"/>
          </w:tcPr>
          <w:p w14:paraId="6701C9DF">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50</w:t>
            </w:r>
          </w:p>
        </w:tc>
        <w:tc>
          <w:tcPr>
            <w:tcW w:w="7875" w:type="dxa"/>
            <w:vAlign w:val="center"/>
          </w:tcPr>
          <w:p w14:paraId="3ECEA42B">
            <w:pPr>
              <w:wordWrap w:val="0"/>
              <w:spacing w:after="0" w:line="440" w:lineRule="exac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需要补充的其他内容</w:t>
            </w:r>
          </w:p>
        </w:tc>
      </w:tr>
      <w:tr w14:paraId="2828A5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24" w:type="dxa"/>
            <w:vAlign w:val="center"/>
          </w:tcPr>
          <w:p w14:paraId="4AECBD06">
            <w:pPr>
              <w:wordWrap w:val="0"/>
              <w:spacing w:after="0" w:line="440" w:lineRule="exact"/>
              <w:jc w:val="center"/>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US" w:eastAsia="zh-CN"/>
              </w:rPr>
              <w:t>50</w:t>
            </w:r>
            <w:r>
              <w:rPr>
                <w:rFonts w:hint="default" w:ascii="Times New Roman" w:hAnsi="Times New Roman" w:eastAsia="仿宋_GB2312" w:cs="Times New Roman"/>
                <w:color w:val="auto"/>
                <w:sz w:val="28"/>
                <w:szCs w:val="28"/>
                <w:lang w:val="en" w:eastAsia="zh-CN"/>
              </w:rPr>
              <w:t>.</w:t>
            </w:r>
            <w:r>
              <w:rPr>
                <w:rFonts w:hint="default" w:ascii="Times New Roman" w:hAnsi="Times New Roman" w:eastAsia="仿宋_GB2312" w:cs="Times New Roman"/>
                <w:color w:val="auto"/>
                <w:sz w:val="28"/>
                <w:szCs w:val="28"/>
                <w:lang w:val="en-US" w:eastAsia="zh-CN"/>
              </w:rPr>
              <w:t>1</w:t>
            </w:r>
          </w:p>
        </w:tc>
        <w:tc>
          <w:tcPr>
            <w:tcW w:w="7875" w:type="dxa"/>
            <w:vAlign w:val="center"/>
          </w:tcPr>
          <w:p w14:paraId="43BFC1A1">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rPr>
              <w:fldChar w:fldCharType="begin"/>
            </w:r>
            <w:r>
              <w:rPr>
                <w:rFonts w:hint="default" w:ascii="Times New Roman" w:hAnsi="Times New Roman" w:eastAsia="仿宋_GB2312" w:cs="Times New Roman"/>
                <w:b/>
                <w:bCs/>
                <w:color w:val="auto"/>
                <w:sz w:val="28"/>
                <w:szCs w:val="28"/>
                <w:lang w:eastAsia="zh-CN"/>
              </w:rPr>
              <w:instrText xml:space="preserve"> eq \o\ac(</w:instrText>
            </w:r>
            <w:r>
              <w:rPr>
                <w:rFonts w:hint="default" w:ascii="Times New Roman" w:hAnsi="Times New Roman" w:eastAsia="仿宋_GB2312" w:cs="Times New Roman"/>
                <w:b/>
                <w:bCs/>
                <w:color w:val="auto"/>
                <w:position w:val="-4"/>
                <w:sz w:val="28"/>
                <w:szCs w:val="28"/>
                <w:lang w:eastAsia="zh-CN"/>
              </w:rPr>
              <w:instrText xml:space="preserve">□</w:instrText>
            </w:r>
            <w:r>
              <w:rPr>
                <w:rFonts w:hint="default" w:ascii="Times New Roman" w:hAnsi="Times New Roman" w:eastAsia="仿宋_GB2312" w:cs="Times New Roman"/>
                <w:b/>
                <w:bCs/>
                <w:color w:val="auto"/>
                <w:sz w:val="28"/>
                <w:szCs w:val="28"/>
                <w:lang w:eastAsia="zh-CN"/>
              </w:rPr>
              <w:instrText xml:space="preserve">)</w:instrText>
            </w:r>
            <w:r>
              <w:rPr>
                <w:rFonts w:hint="default" w:ascii="Times New Roman" w:hAnsi="Times New Roman" w:eastAsia="仿宋_GB2312" w:cs="Times New Roman"/>
                <w:b/>
                <w:bCs/>
                <w:color w:val="auto"/>
                <w:sz w:val="28"/>
                <w:szCs w:val="28"/>
              </w:rPr>
              <w:fldChar w:fldCharType="end"/>
            </w:r>
            <w:r>
              <w:rPr>
                <w:rFonts w:hint="default" w:ascii="Times New Roman" w:hAnsi="Times New Roman" w:eastAsia="仿宋_GB2312" w:cs="Times New Roman"/>
                <w:color w:val="auto"/>
                <w:sz w:val="28"/>
                <w:szCs w:val="28"/>
                <w:lang w:val="en-US" w:eastAsia="zh-CN"/>
              </w:rPr>
              <w:t>（1）如果为单一产品采购项目，提供相同品牌产品且通过资格审查、符合性审查的不同投标人参加同一合同项下投标的，按一家投标人计算，评审后得分最高的同品牌投标人获得中标人推荐资格；评审得分相同的，报价得分最高的获得中标人推荐资格，其他同品牌投标人不作为中标候选人。</w:t>
            </w:r>
          </w:p>
          <w:p w14:paraId="636D6022">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rPr>
              <w:fldChar w:fldCharType="begin"/>
            </w:r>
            <w:r>
              <w:rPr>
                <w:rFonts w:hint="default" w:ascii="Times New Roman" w:hAnsi="Times New Roman" w:eastAsia="仿宋_GB2312" w:cs="Times New Roman"/>
                <w:b/>
                <w:bCs/>
                <w:color w:val="auto"/>
                <w:sz w:val="28"/>
                <w:szCs w:val="28"/>
                <w:lang w:eastAsia="zh-CN"/>
              </w:rPr>
              <w:instrText xml:space="preserve"> eq \o\ac(</w:instrText>
            </w:r>
            <w:r>
              <w:rPr>
                <w:rFonts w:hint="default" w:ascii="Times New Roman" w:hAnsi="Times New Roman" w:eastAsia="仿宋_GB2312" w:cs="Times New Roman"/>
                <w:b/>
                <w:bCs/>
                <w:color w:val="auto"/>
                <w:position w:val="-4"/>
                <w:sz w:val="28"/>
                <w:szCs w:val="28"/>
                <w:lang w:eastAsia="zh-CN"/>
              </w:rPr>
              <w:instrText xml:space="preserve">□,</w:instrText>
            </w:r>
            <w:r>
              <w:rPr>
                <w:rFonts w:hint="default" w:ascii="Times New Roman" w:hAnsi="Times New Roman" w:eastAsia="仿宋_GB2312" w:cs="Times New Roman"/>
                <w:b/>
                <w:bCs/>
                <w:color w:val="auto"/>
                <w:sz w:val="19"/>
                <w:szCs w:val="28"/>
                <w:lang w:eastAsia="zh-CN"/>
              </w:rPr>
              <w:instrText xml:space="preserve">√</w:instrText>
            </w:r>
            <w:r>
              <w:rPr>
                <w:rFonts w:hint="default" w:ascii="Times New Roman" w:hAnsi="Times New Roman" w:eastAsia="仿宋_GB2312" w:cs="Times New Roman"/>
                <w:b/>
                <w:bCs/>
                <w:color w:val="auto"/>
                <w:sz w:val="28"/>
                <w:szCs w:val="28"/>
                <w:lang w:eastAsia="zh-CN"/>
              </w:rPr>
              <w:instrText xml:space="preserve">)</w:instrText>
            </w:r>
            <w:r>
              <w:rPr>
                <w:rFonts w:hint="default" w:ascii="Times New Roman" w:hAnsi="Times New Roman" w:eastAsia="仿宋_GB2312" w:cs="Times New Roman"/>
                <w:b/>
                <w:bCs/>
                <w:color w:val="auto"/>
                <w:sz w:val="28"/>
                <w:szCs w:val="28"/>
              </w:rPr>
              <w:fldChar w:fldCharType="end"/>
            </w:r>
            <w:r>
              <w:rPr>
                <w:rFonts w:hint="default" w:ascii="Times New Roman" w:hAnsi="Times New Roman" w:eastAsia="仿宋_GB2312" w:cs="Times New Roman"/>
                <w:color w:val="auto"/>
                <w:sz w:val="28"/>
                <w:szCs w:val="28"/>
                <w:lang w:val="en-US" w:eastAsia="zh-CN"/>
              </w:rPr>
              <w:t>（2）非单一产品采购项目，将在招标文件中载明核心产品。多家投标人提供的核心产品品牌相同的，按（1）“单一产品采购项目”规定处理。</w:t>
            </w:r>
          </w:p>
          <w:p w14:paraId="2AB3ABAF">
            <w:pPr>
              <w:wordWrap w:val="0"/>
              <w:spacing w:after="0" w:line="440" w:lineRule="exact"/>
              <w:rPr>
                <w:rFonts w:hint="default" w:ascii="Times New Roman" w:hAnsi="Times New Roman" w:eastAsia="仿宋_GB2312" w:cs="Times New Roman"/>
                <w:b/>
                <w:bCs/>
                <w:color w:val="auto"/>
                <w:sz w:val="28"/>
                <w:szCs w:val="28"/>
                <w:u w:val="single"/>
                <w:lang w:val="en-US" w:eastAsia="zh-CN"/>
              </w:rPr>
            </w:pPr>
            <w:r>
              <w:rPr>
                <w:rFonts w:hint="default" w:ascii="Times New Roman" w:hAnsi="Times New Roman" w:eastAsia="仿宋_GB2312" w:cs="Times New Roman"/>
                <w:b/>
                <w:bCs/>
                <w:color w:val="auto"/>
                <w:sz w:val="28"/>
                <w:szCs w:val="28"/>
                <w:lang w:val="en-US" w:eastAsia="zh-CN"/>
              </w:rPr>
              <w:t>核心产品：</w:t>
            </w:r>
            <w:r>
              <w:rPr>
                <w:rFonts w:ascii="Times New Roman" w:hAnsi="Times New Roman" w:eastAsia="仿宋_GB2312" w:cs="Times New Roman"/>
                <w:color w:val="auto"/>
                <w:sz w:val="28"/>
                <w:szCs w:val="28"/>
                <w:u w:val="single"/>
                <w:lang w:val="en-US" w:eastAsia="zh-CN"/>
              </w:rPr>
              <w:t>高清LED显示屏</w:t>
            </w:r>
          </w:p>
        </w:tc>
      </w:tr>
      <w:tr w14:paraId="5F02B2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24" w:type="dxa"/>
            <w:vAlign w:val="center"/>
          </w:tcPr>
          <w:p w14:paraId="5D95568F">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50.2</w:t>
            </w:r>
          </w:p>
        </w:tc>
        <w:tc>
          <w:tcPr>
            <w:tcW w:w="7875" w:type="dxa"/>
            <w:vAlign w:val="center"/>
          </w:tcPr>
          <w:p w14:paraId="19EF606D">
            <w:pPr>
              <w:wordWrap w:val="0"/>
              <w:spacing w:after="0" w:line="440" w:lineRule="exact"/>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b/>
                <w:bCs/>
                <w:color w:val="auto"/>
                <w:kern w:val="0"/>
                <w:sz w:val="28"/>
                <w:szCs w:val="28"/>
                <w:lang w:val="en-US" w:eastAsia="zh-CN" w:bidi="ar"/>
              </w:rPr>
              <w:t>“</w:t>
            </w:r>
            <w:r>
              <w:rPr>
                <w:rFonts w:hint="default" w:ascii="Times New Roman" w:hAnsi="Times New Roman" w:eastAsia="仿宋_GB2312" w:cs="Times New Roman"/>
                <w:b/>
                <w:bCs/>
                <w:color w:val="auto"/>
                <w:sz w:val="28"/>
                <w:szCs w:val="28"/>
                <w:lang w:val="en-US" w:eastAsia="zh-CN"/>
              </w:rPr>
              <w:t>一号咨询”服务：</w:t>
            </w:r>
            <w:r>
              <w:rPr>
                <w:rFonts w:hint="default" w:ascii="Times New Roman" w:hAnsi="Times New Roman" w:eastAsia="仿宋_GB2312" w:cs="Times New Roman"/>
                <w:color w:val="auto"/>
                <w:kern w:val="0"/>
                <w:sz w:val="28"/>
                <w:szCs w:val="28"/>
                <w:lang w:val="en-US" w:eastAsia="zh-CN" w:bidi="ar"/>
              </w:rPr>
              <w:t>市场主体拨打0371-61335566即可咨询河南省公共资源交易中心业务的相关问题。</w:t>
            </w:r>
          </w:p>
        </w:tc>
      </w:tr>
    </w:tbl>
    <w:p w14:paraId="3CAB899D">
      <w:pPr>
        <w:spacing w:line="540" w:lineRule="exact"/>
        <w:ind w:left="1077" w:hanging="539"/>
        <w:rPr>
          <w:rFonts w:hint="default" w:ascii="Times New Roman" w:hAnsi="Times New Roman" w:eastAsia="宋体" w:cs="Times New Roman"/>
          <w:color w:val="auto"/>
          <w:lang w:eastAsia="zh-CN"/>
        </w:rPr>
        <w:sectPr>
          <w:footerReference r:id="rId7" w:type="default"/>
          <w:pgSz w:w="11900" w:h="16838"/>
          <w:pgMar w:top="1417" w:right="1417" w:bottom="1417" w:left="1701" w:header="851" w:footer="992" w:gutter="0"/>
          <w:cols w:space="720" w:num="1"/>
        </w:sectPr>
      </w:pPr>
    </w:p>
    <w:p w14:paraId="624C197A">
      <w:pPr>
        <w:pStyle w:val="6"/>
        <w:spacing w:before="0" w:after="0" w:line="360" w:lineRule="auto"/>
        <w:jc w:val="center"/>
        <w:rPr>
          <w:rFonts w:ascii="Times New Roman" w:hAnsi="Times New Roman"/>
          <w:color w:val="auto"/>
          <w:szCs w:val="36"/>
          <w:lang w:val="en-US" w:eastAsia="zh-CN"/>
        </w:rPr>
      </w:pPr>
      <w:bookmarkStart w:id="93" w:name="_Toc309192439"/>
      <w:bookmarkStart w:id="94" w:name="_Toc457436968_WPSOffice_Level1"/>
      <w:bookmarkStart w:id="95" w:name="_Toc194396107"/>
      <w:bookmarkStart w:id="96" w:name="_Toc1484219635"/>
      <w:bookmarkStart w:id="97" w:name="_Toc755709613"/>
      <w:bookmarkStart w:id="98" w:name="_Toc1426170078"/>
      <w:bookmarkStart w:id="99" w:name="_Toc2118786865_WPSOffice_Level1"/>
      <w:bookmarkStart w:id="100" w:name="_Toc580298809"/>
      <w:bookmarkStart w:id="101" w:name="_Toc540794793"/>
      <w:bookmarkStart w:id="102" w:name="_Toc672784450_WPSOffice_Level1"/>
      <w:bookmarkStart w:id="103" w:name="_Toc653624039"/>
      <w:bookmarkStart w:id="104" w:name="_Toc754728636"/>
      <w:bookmarkStart w:id="105" w:name="_Toc22035"/>
      <w:bookmarkStart w:id="106" w:name="_Toc1069896118_WPSOffice_Level1"/>
      <w:bookmarkStart w:id="107" w:name="_Toc1341383622_WPSOffice_Level1"/>
      <w:bookmarkStart w:id="108" w:name="_Toc511855247"/>
      <w:r>
        <w:rPr>
          <w:rFonts w:ascii="Times New Roman" w:hAnsi="Times New Roman"/>
          <w:color w:val="auto"/>
          <w:szCs w:val="36"/>
          <w:lang w:val="en-US" w:eastAsia="zh-CN"/>
        </w:rPr>
        <w:t xml:space="preserve">第三章 </w:t>
      </w:r>
      <w:r>
        <w:rPr>
          <w:rFonts w:ascii="Times New Roman" w:hAnsi="Times New Roman"/>
          <w:color w:val="auto"/>
          <w:szCs w:val="36"/>
          <w:lang w:eastAsia="zh-CN"/>
        </w:rPr>
        <w:t>投标人须知</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1CE0F9C8">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09" w:name="_Toc1698066625"/>
      <w:bookmarkStart w:id="110" w:name="_Toc1875035149"/>
      <w:bookmarkStart w:id="111" w:name="_Toc1820077040_WPSOffice_Level2"/>
      <w:bookmarkStart w:id="112" w:name="_Toc1605126531"/>
      <w:bookmarkStart w:id="113" w:name="_Toc940441734"/>
      <w:bookmarkStart w:id="114" w:name="_Toc753331058"/>
      <w:bookmarkStart w:id="115" w:name="_Toc1420306246"/>
      <w:bookmarkStart w:id="116" w:name="_Toc1597513343"/>
      <w:bookmarkStart w:id="117" w:name="_Toc72595909_WPSOffice_Level2"/>
      <w:bookmarkStart w:id="118" w:name="_Toc1724158210_WPSOffice_Level2"/>
      <w:bookmarkStart w:id="119" w:name="_Toc795505054"/>
      <w:bookmarkStart w:id="120" w:name="_Toc587412607"/>
      <w:bookmarkStart w:id="121" w:name="_Toc6348"/>
      <w:bookmarkStart w:id="122" w:name="_Toc1053718759_WPSOffice_Level2"/>
      <w:bookmarkStart w:id="123" w:name="_Toc225324457"/>
      <w:r>
        <w:rPr>
          <w:rFonts w:hint="default" w:ascii="Times New Roman" w:hAnsi="Times New Roman" w:eastAsia="方正小标宋_GBK" w:cs="Times New Roman"/>
          <w:bCs/>
          <w:color w:val="auto"/>
          <w:kern w:val="0"/>
          <w:sz w:val="30"/>
          <w:szCs w:val="30"/>
          <w:lang w:val="en-US" w:eastAsia="zh-CN"/>
        </w:rPr>
        <w:t>一、说  明</w:t>
      </w:r>
      <w:bookmarkEnd w:id="109"/>
      <w:bookmarkEnd w:id="110"/>
      <w:bookmarkEnd w:id="111"/>
      <w:bookmarkEnd w:id="112"/>
      <w:bookmarkEnd w:id="113"/>
      <w:bookmarkEnd w:id="114"/>
      <w:bookmarkEnd w:id="115"/>
      <w:bookmarkEnd w:id="116"/>
      <w:bookmarkEnd w:id="117"/>
      <w:bookmarkEnd w:id="118"/>
      <w:bookmarkEnd w:id="119"/>
      <w:bookmarkEnd w:id="120"/>
    </w:p>
    <w:p w14:paraId="3D197F35">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1</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适用范围</w:t>
      </w:r>
    </w:p>
    <w:p w14:paraId="58555BD9">
      <w:pPr>
        <w:spacing w:line="360" w:lineRule="auto"/>
        <w:rPr>
          <w:rFonts w:hint="default" w:ascii="Times New Roman" w:hAnsi="Times New Roman" w:eastAsia="仿宋_GB2312" w:cs="Times New Roman"/>
          <w:color w:val="auto"/>
          <w:sz w:val="28"/>
          <w:szCs w:val="28"/>
          <w:lang w:eastAsia="zh-CN"/>
        </w:rPr>
      </w:pPr>
      <w:bookmarkStart w:id="124" w:name="_Toc196648728_WPSOffice_Level3"/>
      <w:bookmarkStart w:id="125" w:name="_Toc532150620_WPSOffice_Level3"/>
      <w:r>
        <w:rPr>
          <w:rFonts w:hint="default" w:ascii="Times New Roman" w:hAnsi="Times New Roman" w:eastAsia="仿宋_GB2312" w:cs="Times New Roman"/>
          <w:color w:val="auto"/>
          <w:sz w:val="28"/>
          <w:szCs w:val="28"/>
          <w:lang w:eastAsia="zh-CN"/>
        </w:rPr>
        <w:t>1.1本招标文件仅适用于本次公开招标所述的货物。</w:t>
      </w:r>
      <w:bookmarkEnd w:id="124"/>
      <w:bookmarkEnd w:id="125"/>
    </w:p>
    <w:p w14:paraId="4FDAAD85">
      <w:pPr>
        <w:spacing w:line="360" w:lineRule="auto"/>
        <w:rPr>
          <w:rFonts w:hint="default" w:ascii="Times New Roman" w:hAnsi="Times New Roman" w:eastAsia="仿宋_GB2312" w:cs="Times New Roman"/>
          <w:color w:val="auto"/>
          <w:sz w:val="28"/>
          <w:szCs w:val="28"/>
          <w:lang w:eastAsia="zh-CN"/>
        </w:rPr>
      </w:pPr>
      <w:bookmarkStart w:id="126" w:name="_Toc1359847161_WPSOffice_Level3"/>
      <w:bookmarkStart w:id="127" w:name="_Toc900722191_WPSOffice_Level3"/>
      <w:r>
        <w:rPr>
          <w:rFonts w:hint="default" w:ascii="Times New Roman" w:hAnsi="Times New Roman" w:eastAsia="仿宋_GB2312" w:cs="Times New Roman"/>
          <w:color w:val="auto"/>
          <w:sz w:val="28"/>
          <w:szCs w:val="28"/>
          <w:lang w:eastAsia="zh-CN"/>
        </w:rPr>
        <w:t>1.2</w:t>
      </w:r>
      <w:r>
        <w:rPr>
          <w:rFonts w:hint="default" w:ascii="Times New Roman" w:hAnsi="Times New Roman" w:eastAsia="仿宋_GB2312" w:cs="Times New Roman"/>
          <w:color w:val="auto"/>
          <w:sz w:val="28"/>
          <w:szCs w:val="28"/>
          <w:lang w:val="en" w:eastAsia="zh-CN"/>
        </w:rPr>
        <w:t>采购项目</w:t>
      </w:r>
      <w:r>
        <w:rPr>
          <w:rFonts w:hint="default" w:ascii="Times New Roman" w:hAnsi="Times New Roman" w:eastAsia="仿宋_GB2312" w:cs="Times New Roman"/>
          <w:color w:val="auto"/>
          <w:sz w:val="28"/>
          <w:szCs w:val="28"/>
          <w:lang w:eastAsia="zh-CN"/>
        </w:rPr>
        <w:t>：见“投标人须知前附表”。</w:t>
      </w:r>
      <w:bookmarkEnd w:id="126"/>
      <w:bookmarkEnd w:id="127"/>
    </w:p>
    <w:p w14:paraId="39B05EB1">
      <w:pPr>
        <w:spacing w:line="360" w:lineRule="auto"/>
        <w:rPr>
          <w:rFonts w:hint="default" w:ascii="Times New Roman" w:hAnsi="Times New Roman" w:eastAsia="仿宋_GB2312" w:cs="Times New Roman"/>
          <w:color w:val="auto"/>
          <w:sz w:val="28"/>
          <w:szCs w:val="28"/>
          <w:lang w:eastAsia="zh-CN"/>
        </w:rPr>
      </w:pPr>
      <w:bookmarkStart w:id="128" w:name="_Toc334765003_WPSOffice_Level3"/>
      <w:bookmarkStart w:id="129" w:name="_Toc1512585633_WPSOffice_Level3"/>
      <w:r>
        <w:rPr>
          <w:rFonts w:hint="default" w:ascii="Times New Roman" w:hAnsi="Times New Roman" w:eastAsia="仿宋_GB2312" w:cs="Times New Roman"/>
          <w:color w:val="auto"/>
          <w:sz w:val="28"/>
          <w:szCs w:val="28"/>
          <w:lang w:eastAsia="zh-CN"/>
        </w:rPr>
        <w:t>1.3采购</w:t>
      </w:r>
      <w:r>
        <w:rPr>
          <w:rFonts w:hint="default" w:ascii="Times New Roman" w:hAnsi="Times New Roman" w:eastAsia="仿宋_GB2312" w:cs="Times New Roman"/>
          <w:color w:val="auto"/>
          <w:sz w:val="28"/>
          <w:szCs w:val="28"/>
          <w:lang w:val="en" w:eastAsia="zh-CN"/>
        </w:rPr>
        <w:t>编号</w:t>
      </w:r>
      <w:r>
        <w:rPr>
          <w:rFonts w:hint="default" w:ascii="Times New Roman" w:hAnsi="Times New Roman" w:eastAsia="仿宋_GB2312" w:cs="Times New Roman"/>
          <w:color w:val="auto"/>
          <w:sz w:val="28"/>
          <w:szCs w:val="28"/>
          <w:lang w:eastAsia="zh-CN"/>
        </w:rPr>
        <w:t>：见“投标人须知前附表”。</w:t>
      </w:r>
      <w:bookmarkEnd w:id="128"/>
      <w:bookmarkEnd w:id="129"/>
    </w:p>
    <w:p w14:paraId="4088CBD4">
      <w:pPr>
        <w:spacing w:line="360" w:lineRule="auto"/>
        <w:rPr>
          <w:rFonts w:hint="default" w:ascii="Times New Roman" w:hAnsi="Times New Roman" w:eastAsia="仿宋_GB2312" w:cs="Times New Roman"/>
          <w:color w:val="auto"/>
          <w:sz w:val="28"/>
          <w:szCs w:val="28"/>
          <w:lang w:eastAsia="zh-CN"/>
        </w:rPr>
      </w:pPr>
      <w:bookmarkStart w:id="130" w:name="_Toc1513112147_WPSOffice_Level3"/>
      <w:bookmarkStart w:id="131" w:name="_Toc2062433103_WPSOffice_Level3"/>
      <w:r>
        <w:rPr>
          <w:rFonts w:hint="default" w:ascii="Times New Roman" w:hAnsi="Times New Roman" w:eastAsia="仿宋_GB2312" w:cs="Times New Roman"/>
          <w:color w:val="auto"/>
          <w:sz w:val="28"/>
          <w:szCs w:val="28"/>
          <w:lang w:eastAsia="zh-CN"/>
        </w:rPr>
        <w:t>1.4采购项目简要说明：见“投标人须知前附表”。</w:t>
      </w:r>
      <w:bookmarkEnd w:id="130"/>
      <w:bookmarkEnd w:id="131"/>
    </w:p>
    <w:p w14:paraId="6753BB55">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2</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定义</w:t>
      </w:r>
    </w:p>
    <w:p w14:paraId="12E9071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2.1政府采购监督管理部门：河南省财政厅。</w:t>
      </w:r>
    </w:p>
    <w:p w14:paraId="09E0D36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2.2采购人：</w:t>
      </w:r>
      <w:r>
        <w:rPr>
          <w:rFonts w:hint="default" w:ascii="Times New Roman" w:hAnsi="Times New Roman" w:eastAsia="仿宋_GB2312" w:cs="Times New Roman"/>
          <w:color w:val="auto"/>
          <w:sz w:val="28"/>
          <w:szCs w:val="28"/>
          <w:lang w:val="en-US" w:eastAsia="zh-CN"/>
        </w:rPr>
        <w:t>是指依法进行政府采购的国家机关、事业单位、团体组织。本项目的采购人见投标人须知前附表。</w:t>
      </w:r>
    </w:p>
    <w:p w14:paraId="0C467E3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2.3集中采购机构：“投标人须知前附表”中所述的受采购人委托组织集中采购的代理机构。</w:t>
      </w:r>
    </w:p>
    <w:p w14:paraId="618B523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2.4集中采购：是指政府集中采购目录及限额标准规定的集中采购项目的采购活动。</w:t>
      </w:r>
    </w:p>
    <w:p w14:paraId="10BFCA5C">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2.5 投标人（供应商）：是指参加政府采购活动，向采购人提供货物、工程或者服务的法人、其他组织或者自然人。</w:t>
      </w:r>
    </w:p>
    <w:p w14:paraId="1FAA2D9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合格投标人：提供资格证明文件并通过资格审查的投标人。</w:t>
      </w:r>
    </w:p>
    <w:p w14:paraId="6980478B">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2.6.1若投标人须知前附表中写明专门面向中小企业采购的，如投标人非中小企业，其投标将被认定为投标无效。</w:t>
      </w:r>
    </w:p>
    <w:p w14:paraId="5C0D09ED">
      <w:pPr>
        <w:spacing w:line="360" w:lineRule="auto"/>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sz w:val="28"/>
          <w:szCs w:val="28"/>
          <w:lang w:val="en-US" w:eastAsia="zh-CN"/>
        </w:rPr>
        <w:t>2.6.2</w:t>
      </w:r>
      <w:r>
        <w:rPr>
          <w:rFonts w:hint="default" w:ascii="Times New Roman" w:hAnsi="Times New Roman" w:eastAsia="仿宋_GB2312" w:cs="Times New Roman"/>
          <w:color w:val="auto"/>
          <w:sz w:val="28"/>
          <w:szCs w:val="28"/>
          <w:lang w:eastAsia="zh-CN"/>
        </w:rPr>
        <w:t>若投标人须知前附表中写明允许采购进口产品，但不限制满足招标文件要求的国内产品参与采购活动，投标人应保证所投产品可履行合法报通关手续进入中国关境内。若投标人须知前附表中未写明允许采购进口产品，如投标人提供产品为进口产品，其投标文件将被认定为无效投标文件。</w:t>
      </w:r>
    </w:p>
    <w:p w14:paraId="72D3F4E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投标文件：指投标人根据招标文件提交的所有文件。</w:t>
      </w:r>
    </w:p>
    <w:p w14:paraId="7288FBA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8</w:t>
      </w:r>
      <w:r>
        <w:rPr>
          <w:rFonts w:hint="default" w:ascii="Times New Roman" w:hAnsi="Times New Roman" w:eastAsia="仿宋_GB2312" w:cs="Times New Roman"/>
          <w:color w:val="auto"/>
          <w:sz w:val="28"/>
          <w:szCs w:val="28"/>
          <w:lang w:eastAsia="zh-CN"/>
        </w:rPr>
        <w:t>货物及相关服务：按项目需求及有关要求提供的全部货物及相关服务。</w:t>
      </w:r>
    </w:p>
    <w:p w14:paraId="6393FFE2">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投标费用</w:t>
      </w:r>
    </w:p>
    <w:p w14:paraId="515F239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投标人须自行承担所有与参加投标有关的费用，无论投标的结果如何，采购人和集中采购机构在任何情况下均无义务和责任承担这些费用。</w:t>
      </w:r>
    </w:p>
    <w:p w14:paraId="412338FC">
      <w:pPr>
        <w:spacing w:line="360" w:lineRule="auto"/>
        <w:rPr>
          <w:rFonts w:hint="default" w:ascii="Times New Roman" w:hAnsi="Times New Roman" w:eastAsia="仿宋_GB2312" w:cs="Times New Roman"/>
          <w:b/>
          <w:bCs/>
          <w:color w:val="auto"/>
          <w:sz w:val="28"/>
          <w:szCs w:val="28"/>
          <w:lang w:eastAsia="zh-CN"/>
        </w:rPr>
      </w:pPr>
      <w:bookmarkStart w:id="132" w:name="_Toc284337471"/>
      <w:bookmarkStart w:id="133" w:name="_Toc337225031"/>
      <w:bookmarkStart w:id="134" w:name="_Toc441214089"/>
      <w:r>
        <w:rPr>
          <w:rFonts w:hint="default" w:ascii="Times New Roman" w:hAnsi="Times New Roman" w:eastAsia="仿宋_GB2312" w:cs="Times New Roman"/>
          <w:b/>
          <w:bCs/>
          <w:color w:val="auto"/>
          <w:sz w:val="28"/>
          <w:szCs w:val="28"/>
          <w:lang w:eastAsia="zh-CN"/>
        </w:rPr>
        <w:t>4</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踏勘现场</w:t>
      </w:r>
      <w:bookmarkEnd w:id="132"/>
      <w:bookmarkEnd w:id="133"/>
      <w:bookmarkEnd w:id="134"/>
    </w:p>
    <w:p w14:paraId="2CD3D95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4.1“投标人须知前附表”规定组织踏勘现场的，采购人按“投标人须知前附表”规定的时间、地点组织投标人踏勘项目现场。</w:t>
      </w:r>
    </w:p>
    <w:p w14:paraId="2934AAD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4.2投标人踏勘现场发生的费用自理。</w:t>
      </w:r>
    </w:p>
    <w:p w14:paraId="0662C18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4.3除采购人的原因外，投标人自行负责在踏勘现场中所发生的人员伤亡和财产损失。</w:t>
      </w:r>
    </w:p>
    <w:p w14:paraId="16466A0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4.4采购人在踏勘现场中介绍的项目现场和相关的周边环境情况，供投标人在编制投标文件时参考，采购人不对投标人据此作出的判断和决策负责。</w:t>
      </w:r>
    </w:p>
    <w:p w14:paraId="6CE33317">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5.知识产权</w:t>
      </w:r>
    </w:p>
    <w:p w14:paraId="101010D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GB" w:eastAsia="zh-CN"/>
        </w:rPr>
        <w:t>所有涉及知识产权的成果，</w:t>
      </w:r>
      <w:r>
        <w:rPr>
          <w:rFonts w:hint="default" w:ascii="Times New Roman" w:hAnsi="Times New Roman" w:eastAsia="仿宋_GB2312" w:cs="Times New Roman"/>
          <w:color w:val="auto"/>
          <w:sz w:val="28"/>
          <w:szCs w:val="28"/>
          <w:lang w:eastAsia="zh-CN"/>
        </w:rPr>
        <w:t>投标人</w:t>
      </w:r>
      <w:r>
        <w:rPr>
          <w:rFonts w:hint="default" w:ascii="Times New Roman" w:hAnsi="Times New Roman" w:eastAsia="仿宋_GB2312" w:cs="Times New Roman"/>
          <w:color w:val="auto"/>
          <w:sz w:val="28"/>
          <w:szCs w:val="28"/>
          <w:lang w:val="en-GB" w:eastAsia="zh-CN"/>
        </w:rPr>
        <w:t>必须确保采购人拥有其合法的、不受限制的无偿使用权，并免受任何侵权诉讼或索偿，否则，由此产生的一切经济损失和法律责任由</w:t>
      </w:r>
      <w:r>
        <w:rPr>
          <w:rFonts w:hint="default" w:ascii="Times New Roman" w:hAnsi="Times New Roman" w:eastAsia="仿宋_GB2312" w:cs="Times New Roman"/>
          <w:color w:val="auto"/>
          <w:sz w:val="28"/>
          <w:szCs w:val="28"/>
          <w:lang w:eastAsia="zh-CN"/>
        </w:rPr>
        <w:t>投标人</w:t>
      </w:r>
      <w:r>
        <w:rPr>
          <w:rFonts w:hint="default" w:ascii="Times New Roman" w:hAnsi="Times New Roman" w:eastAsia="仿宋_GB2312" w:cs="Times New Roman"/>
          <w:color w:val="auto"/>
          <w:sz w:val="28"/>
          <w:szCs w:val="28"/>
          <w:lang w:val="en-GB" w:eastAsia="zh-CN"/>
        </w:rPr>
        <w:t>承担。</w:t>
      </w:r>
    </w:p>
    <w:p w14:paraId="3A810430">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6.</w:t>
      </w:r>
      <w:r>
        <w:rPr>
          <w:rFonts w:hint="default" w:ascii="Times New Roman" w:hAnsi="Times New Roman" w:eastAsia="仿宋_GB2312" w:cs="Times New Roman"/>
          <w:b/>
          <w:bCs/>
          <w:color w:val="auto"/>
          <w:sz w:val="28"/>
          <w:szCs w:val="28"/>
          <w:lang w:eastAsia="zh-CN"/>
        </w:rPr>
        <w:t>联合体投标</w:t>
      </w:r>
    </w:p>
    <w:p w14:paraId="7834BF2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6.1除非本项目明确要求不接受联合体形式投标外，两个或两个以上投标人可以组成一个联合体，以一个投标人的身份共同参加投标。</w:t>
      </w:r>
    </w:p>
    <w:p w14:paraId="0C67671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6.2以联合体形式参加投标的，联合体各方均应当符合《政府采购法》第二十二条规定的条件，并应当向采购人提交联合协议，载明联合体各方承担的工作和义务。根据采购项目的特殊要求规定投标人特定条件的，联合体各方中至少应当有一方符合。</w:t>
      </w:r>
    </w:p>
    <w:p w14:paraId="504F056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6.3联合体中有同类资质的投标人按照联合体分工承担相同工作的，应当按照资质等级较低的投标人确定资质等级。</w:t>
      </w:r>
    </w:p>
    <w:p w14:paraId="1020EE2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6.4联合体投标的，可以由联合体中的牵头人或者共同提交投标承诺函，以牵头人名义提交投标承诺函的，对联合体各方均具有约束力。</w:t>
      </w:r>
    </w:p>
    <w:p w14:paraId="44A7941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6.5以联合体形式参加政府采购活动的，联合体各方不得再单独参加或者与其他投标人另外组成联合体参加同一合同项下的政府采购活动。</w:t>
      </w:r>
    </w:p>
    <w:p w14:paraId="4384851C">
      <w:pPr>
        <w:pStyle w:val="3"/>
        <w:spacing w:line="360" w:lineRule="auto"/>
        <w:rPr>
          <w:rFonts w:ascii="Times New Roman" w:hAnsi="Times New Roman" w:eastAsia="仿宋_GB2312"/>
          <w:lang w:val="en" w:eastAsia="zh-CN"/>
        </w:rPr>
      </w:pPr>
      <w:r>
        <w:rPr>
          <w:rFonts w:ascii="Times New Roman" w:hAnsi="Times New Roman" w:eastAsia="仿宋_GB2312"/>
          <w:sz w:val="28"/>
          <w:szCs w:val="28"/>
          <w:lang w:val="en" w:eastAsia="zh-CN"/>
        </w:rPr>
        <w:t>6.6</w:t>
      </w:r>
      <w:r>
        <w:rPr>
          <w:rFonts w:ascii="Times New Roman" w:hAnsi="Times New Roman" w:eastAsia="仿宋_GB2312"/>
          <w:sz w:val="28"/>
          <w:szCs w:val="28"/>
          <w:lang w:val="en-US" w:eastAsia="zh-CN"/>
        </w:rPr>
        <w:t>是否允许联合体投标见投标人须知前附表。</w:t>
      </w:r>
    </w:p>
    <w:p w14:paraId="3B0B012B">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7.保密</w:t>
      </w:r>
    </w:p>
    <w:p w14:paraId="4FC2E260">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参与招标投标活动的各方应对招标文件和投标文件中的商业和技术等秘密保密，违者应对由此造成的后果承担法律责任。</w:t>
      </w:r>
    </w:p>
    <w:p w14:paraId="24D7BF78">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8.市场主体信息库</w:t>
      </w:r>
    </w:p>
    <w:p w14:paraId="40C6E98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（1）投标人应及时对入库信息进行补充、更新，若投标人提供虚假信息或未及时对入库信息进行补充、更新，由投标人承担全部责任。</w:t>
      </w:r>
    </w:p>
    <w:p w14:paraId="008BCFB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（2）投标人可将本项目评审涉及到的资质、业绩、人员、获奖、证书、纳税、社保等信息补充到其市场主体信息库中。</w:t>
      </w:r>
    </w:p>
    <w:p w14:paraId="56D9A37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（3）投标人应当按照招标文件的要求编制投标文件，并予以提交。投标人的入库信息不作为评审的依据。</w:t>
      </w:r>
    </w:p>
    <w:p w14:paraId="17576220">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9.采购信息的发布</w:t>
      </w:r>
    </w:p>
    <w:p w14:paraId="32C95DC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与本次采购活动相关的信息，将在《河南省政府采购网》《河南省公共资源交易中心网》上及时发布。</w:t>
      </w:r>
    </w:p>
    <w:p w14:paraId="1829774C">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35" w:name="_Toc923512225_WPSOffice_Level2"/>
      <w:bookmarkStart w:id="136" w:name="_Toc1090042493_WPSOffice_Level2"/>
      <w:bookmarkStart w:id="137" w:name="_Toc1613525329"/>
      <w:bookmarkStart w:id="138" w:name="_Toc812246970"/>
      <w:bookmarkStart w:id="139" w:name="_Toc601554517"/>
      <w:bookmarkStart w:id="140" w:name="_Toc28660129"/>
      <w:bookmarkStart w:id="141" w:name="_Toc60779224"/>
      <w:bookmarkStart w:id="142" w:name="_Toc2021756318"/>
      <w:bookmarkStart w:id="143" w:name="_Toc1035752825"/>
      <w:bookmarkStart w:id="144" w:name="_Toc1045699149"/>
      <w:bookmarkStart w:id="145" w:name="_Toc1225442179_WPSOffice_Level2"/>
      <w:bookmarkStart w:id="146" w:name="_Toc1145263954"/>
      <w:r>
        <w:rPr>
          <w:rFonts w:hint="default" w:ascii="Times New Roman" w:hAnsi="Times New Roman" w:eastAsia="方正小标宋_GBK" w:cs="Times New Roman"/>
          <w:bCs/>
          <w:color w:val="auto"/>
          <w:kern w:val="0"/>
          <w:sz w:val="30"/>
          <w:szCs w:val="30"/>
          <w:lang w:val="en-US" w:eastAsia="zh-CN"/>
        </w:rPr>
        <w:t>二、招标文件</w:t>
      </w:r>
      <w:bookmarkEnd w:id="135"/>
      <w:bookmarkEnd w:id="136"/>
      <w:bookmarkEnd w:id="137"/>
      <w:bookmarkEnd w:id="138"/>
      <w:bookmarkEnd w:id="139"/>
      <w:bookmarkEnd w:id="140"/>
      <w:bookmarkEnd w:id="141"/>
      <w:bookmarkEnd w:id="142"/>
      <w:bookmarkEnd w:id="143"/>
      <w:bookmarkEnd w:id="144"/>
      <w:bookmarkEnd w:id="145"/>
      <w:bookmarkEnd w:id="146"/>
    </w:p>
    <w:p w14:paraId="766B9776">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10.招标文件的组成</w:t>
      </w:r>
    </w:p>
    <w:p w14:paraId="41CB03CD">
      <w:pPr>
        <w:widowControl w:val="0"/>
        <w:spacing w:line="360" w:lineRule="auto"/>
        <w:ind w:left="1050" w:hanging="1050" w:hangingChars="375"/>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10.1   招标文件共八章，构成如下：</w:t>
      </w:r>
    </w:p>
    <w:p w14:paraId="7617ACCA">
      <w:pPr>
        <w:widowControl w:val="0"/>
        <w:numPr>
          <w:ilvl w:val="0"/>
          <w:numId w:val="8"/>
        </w:numPr>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 投标邀请</w:t>
      </w:r>
    </w:p>
    <w:p w14:paraId="0D62E80B">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第二章  投标人须知前附表</w:t>
      </w:r>
    </w:p>
    <w:p w14:paraId="48064048">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第三章  投标人须知</w:t>
      </w:r>
    </w:p>
    <w:p w14:paraId="30F29E0A">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第四章  资格证明文件格式</w:t>
      </w:r>
    </w:p>
    <w:p w14:paraId="0B5CC574">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第五章  投标文件格式</w:t>
      </w:r>
    </w:p>
    <w:p w14:paraId="5114CB8D">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第六章  项目需求及技术要求</w:t>
      </w:r>
    </w:p>
    <w:p w14:paraId="2F79FEF4">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第七章  评标方法和标准</w:t>
      </w:r>
    </w:p>
    <w:p w14:paraId="135F28C1">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第八章  政府采购合同</w:t>
      </w:r>
    </w:p>
    <w:p w14:paraId="4CEFC70A">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第九章  附件</w:t>
      </w:r>
    </w:p>
    <w:p w14:paraId="7CFEA825">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10.2</w:t>
      </w:r>
      <w:r>
        <w:rPr>
          <w:rFonts w:hint="default" w:ascii="Times New Roman" w:hAnsi="Times New Roman" w:eastAsia="仿宋_GB2312" w:cs="Times New Roman"/>
          <w:color w:val="auto"/>
          <w:sz w:val="28"/>
          <w:szCs w:val="28"/>
          <w:lang w:val="en-US" w:eastAsia="zh-CN"/>
        </w:rPr>
        <w:t>招标文件中有不一致的，有澄清的部分以最终的澄清更正内容为准；未澄清的，以投标人须知前附表为准；投标须知前表不涉及的内容，以编排在后的描述为准。</w:t>
      </w:r>
    </w:p>
    <w:p w14:paraId="3F069BAD">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10.3投标人应认真阅读招标文件所有的事项、格式、条款和技术规范等。如投标人没有按照招标文件要求提交全部资料，或者投标文件没有对招标文件的实质性要求做出响应，其投标被认定为投标无效。</w:t>
      </w:r>
    </w:p>
    <w:p w14:paraId="0C3104BE">
      <w:pPr>
        <w:numPr>
          <w:ilvl w:val="0"/>
          <w:numId w:val="9"/>
        </w:num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rPr>
        <w:t>招标文件的澄清</w:t>
      </w:r>
      <w:r>
        <w:rPr>
          <w:rFonts w:hint="default" w:ascii="Times New Roman" w:hAnsi="Times New Roman" w:eastAsia="仿宋_GB2312" w:cs="Times New Roman"/>
          <w:b/>
          <w:bCs/>
          <w:color w:val="auto"/>
          <w:sz w:val="28"/>
          <w:szCs w:val="28"/>
          <w:lang w:val="en-US" w:eastAsia="zh-CN"/>
        </w:rPr>
        <w:t>与修改</w:t>
      </w:r>
    </w:p>
    <w:p w14:paraId="4934F717">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11.1投标人应仔细阅读和检查招标文件的全部内容。如有疑问，应及时向采购人或</w:t>
      </w:r>
      <w:r>
        <w:rPr>
          <w:rFonts w:hint="default" w:ascii="Times New Roman" w:hAnsi="Times New Roman" w:eastAsia="仿宋_GB2312" w:cs="Times New Roman"/>
          <w:color w:val="auto"/>
          <w:sz w:val="28"/>
          <w:szCs w:val="28"/>
          <w:lang w:val="en" w:eastAsia="zh-CN"/>
        </w:rPr>
        <w:t>集中采购机构</w:t>
      </w:r>
      <w:r>
        <w:rPr>
          <w:rFonts w:hint="default" w:ascii="Times New Roman" w:hAnsi="Times New Roman" w:eastAsia="仿宋_GB2312" w:cs="Times New Roman"/>
          <w:color w:val="auto"/>
          <w:sz w:val="28"/>
          <w:szCs w:val="28"/>
          <w:lang w:val="en-US" w:eastAsia="zh-CN"/>
        </w:rPr>
        <w:t>提出。</w:t>
      </w:r>
    </w:p>
    <w:p w14:paraId="7FE13E7F">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11.2采购人或</w:t>
      </w:r>
      <w:r>
        <w:rPr>
          <w:rFonts w:hint="default" w:ascii="Times New Roman" w:hAnsi="Times New Roman" w:eastAsia="仿宋_GB2312" w:cs="Times New Roman"/>
          <w:color w:val="auto"/>
          <w:sz w:val="28"/>
          <w:szCs w:val="28"/>
          <w:lang w:val="en" w:eastAsia="zh-CN"/>
        </w:rPr>
        <w:t>集中采购机构</w:t>
      </w:r>
      <w:r>
        <w:rPr>
          <w:rFonts w:hint="default" w:ascii="Times New Roman" w:hAnsi="Times New Roman" w:eastAsia="仿宋_GB2312" w:cs="Times New Roman"/>
          <w:color w:val="auto"/>
          <w:sz w:val="28"/>
          <w:szCs w:val="28"/>
          <w:lang w:val="en-US" w:eastAsia="zh-CN"/>
        </w:rPr>
        <w:t>可主动地或在解答投标人提出的澄清问题时对招标文件进行澄清（更正）或修改。将以发布澄清（更正）公告的方式，澄清（更正）或修改招标文件，澄清（更正）或修改的内容作为招标文件的组成部分。澄清（更正）或者修改的内容可能影响投标文件编制的，将在投标截止时间15日前，在原公告发布媒体上发布变更（更正）公告（或澄清公告），不足15日的将顺延递交投标文件的截止时间。</w:t>
      </w:r>
    </w:p>
    <w:p w14:paraId="765A7CC7">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11.3招标文件的澄清（更正）或修改在交易平台上公布给投标人，但不指明澄清问题的来源。</w:t>
      </w:r>
    </w:p>
    <w:p w14:paraId="0C105D45">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11.4对已发出的招标文件进行的澄清、更正或修改，澄清、更正或修改的内容将作为招标文件的组成部分。通过“</w:t>
      </w:r>
      <w:r>
        <w:fldChar w:fldCharType="begin"/>
      </w:r>
      <w:r>
        <w:instrText xml:space="preserve"> HYPERLINK "http://www.ccgp-henan.gov.cn)和河南省政府采购网河南省公共资源交易网" </w:instrText>
      </w:r>
      <w:r>
        <w:fldChar w:fldCharType="separate"/>
      </w:r>
      <w:r>
        <w:rPr>
          <w:rFonts w:hint="default" w:ascii="Times New Roman" w:hAnsi="Times New Roman" w:eastAsia="仿宋_GB2312" w:cs="Times New Roman"/>
          <w:color w:val="auto"/>
          <w:sz w:val="28"/>
          <w:szCs w:val="28"/>
          <w:lang w:val="en-US" w:eastAsia="zh-CN"/>
        </w:rPr>
        <w:t>河南省政府采购网”（zfcg.henan.gov.cn）“河南省公共资源交易网</w:t>
      </w:r>
      <w:r>
        <w:rPr>
          <w:rFonts w:hint="default" w:ascii="Times New Roman" w:hAnsi="Times New Roman" w:eastAsia="仿宋_GB2312" w:cs="Times New Roman"/>
          <w:color w:val="auto"/>
          <w:sz w:val="28"/>
          <w:szCs w:val="28"/>
          <w:lang w:val="en-US" w:eastAsia="zh-CN"/>
        </w:rPr>
        <w:fldChar w:fldCharType="end"/>
      </w:r>
      <w:r>
        <w:rPr>
          <w:rFonts w:hint="default" w:ascii="Times New Roman" w:hAnsi="Times New Roman" w:eastAsia="仿宋_GB2312" w:cs="Times New Roman"/>
          <w:color w:val="auto"/>
          <w:sz w:val="28"/>
          <w:szCs w:val="28"/>
          <w:lang w:val="en-US" w:eastAsia="zh-CN"/>
        </w:rPr>
        <w:t>”（hnsggzyjy.henan.gov.cn）网站“变更（澄清或更正）公告”和系统内部“答疑文件”告知投标人，各投标人重新下载最新的答疑、变更（澄清或更正）文件，以此编制投标文件。</w:t>
      </w:r>
    </w:p>
    <w:p w14:paraId="55E34EE2">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11.5</w:t>
      </w:r>
      <w:bookmarkStart w:id="147" w:name="_Hlk86850585"/>
      <w:r>
        <w:rPr>
          <w:rFonts w:hint="default" w:ascii="Times New Roman" w:hAnsi="Times New Roman" w:eastAsia="仿宋_GB2312" w:cs="Times New Roman"/>
          <w:color w:val="auto"/>
          <w:sz w:val="28"/>
          <w:szCs w:val="28"/>
          <w:lang w:val="en-US" w:eastAsia="zh-CN"/>
        </w:rPr>
        <w:t>《河南省公共资源交易中心》</w:t>
      </w:r>
      <w:bookmarkEnd w:id="147"/>
      <w:r>
        <w:rPr>
          <w:rFonts w:hint="default" w:ascii="Times New Roman" w:hAnsi="Times New Roman" w:eastAsia="仿宋_GB2312" w:cs="Times New Roman"/>
          <w:color w:val="auto"/>
          <w:sz w:val="28"/>
          <w:szCs w:val="28"/>
          <w:lang w:val="en-US" w:eastAsia="zh-CN"/>
        </w:rPr>
        <w:t>交易平台投标人信息在投标截止时间前具有保密性，投标人在投标截止时间前应当自行查看项目进展、答疑、变更（澄清或更正）通知、澄清及回复</w:t>
      </w:r>
      <w:bookmarkStart w:id="148" w:name="_Hlk86850663"/>
      <w:r>
        <w:rPr>
          <w:rFonts w:hint="default" w:ascii="Times New Roman" w:hAnsi="Times New Roman" w:eastAsia="仿宋_GB2312" w:cs="Times New Roman"/>
          <w:color w:val="auto"/>
          <w:sz w:val="28"/>
          <w:szCs w:val="28"/>
          <w:lang w:val="en-US" w:eastAsia="zh-CN"/>
        </w:rPr>
        <w:t>。</w:t>
      </w:r>
    </w:p>
    <w:bookmarkEnd w:id="148"/>
    <w:p w14:paraId="3D84EF5E">
      <w:pPr>
        <w:spacing w:line="360" w:lineRule="auto"/>
        <w:jc w:val="left"/>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b/>
          <w:bCs/>
          <w:color w:val="auto"/>
          <w:sz w:val="28"/>
          <w:szCs w:val="28"/>
          <w:lang w:eastAsia="zh-CN"/>
        </w:rPr>
        <w:t>12.</w:t>
      </w:r>
      <w:r>
        <w:rPr>
          <w:rFonts w:hint="default" w:ascii="Times New Roman" w:hAnsi="Times New Roman" w:eastAsia="仿宋_GB2312" w:cs="Times New Roman"/>
          <w:b/>
          <w:bCs/>
          <w:color w:val="auto"/>
          <w:sz w:val="28"/>
          <w:szCs w:val="28"/>
          <w:lang w:val="en-US" w:eastAsia="zh-CN"/>
        </w:rPr>
        <w:t>投标截止时间的顺延</w:t>
      </w:r>
    </w:p>
    <w:p w14:paraId="54973321">
      <w:pPr>
        <w:spacing w:line="360" w:lineRule="auto"/>
        <w:jc w:val="left"/>
        <w:rPr>
          <w:rFonts w:hint="default" w:ascii="Times New Roman" w:hAnsi="Times New Roman" w:cs="Times New Roman"/>
          <w:lang w:val="en-US" w:eastAsia="zh-CN"/>
        </w:rPr>
      </w:pPr>
      <w:r>
        <w:rPr>
          <w:rFonts w:hint="default" w:ascii="Times New Roman" w:hAnsi="Times New Roman" w:eastAsia="仿宋_GB2312" w:cs="Times New Roman"/>
          <w:color w:val="auto"/>
          <w:sz w:val="28"/>
          <w:szCs w:val="28"/>
          <w:lang w:val="en-US" w:eastAsia="zh-CN"/>
        </w:rPr>
        <w:t>为使投标人有足够的时间对招标文件的澄清或者修改部分进行研究而准备投标或因其他原因，采购人将依法决定是否顺延投标截止时间。</w:t>
      </w:r>
    </w:p>
    <w:p w14:paraId="646AA39A">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49" w:name="_Toc993246922"/>
      <w:bookmarkStart w:id="150" w:name="_Toc395976497"/>
      <w:bookmarkStart w:id="151" w:name="_Toc1289807408"/>
      <w:bookmarkStart w:id="152" w:name="_Toc587380469_WPSOffice_Level2"/>
      <w:bookmarkStart w:id="153" w:name="_Toc1078664286_WPSOffice_Level2"/>
      <w:bookmarkStart w:id="154" w:name="_Toc868408535"/>
      <w:bookmarkStart w:id="155" w:name="_Toc933740821_WPSOffice_Level2"/>
      <w:bookmarkStart w:id="156" w:name="_Toc1574480330"/>
      <w:bookmarkStart w:id="157" w:name="_Toc1317763722"/>
      <w:bookmarkStart w:id="158" w:name="_Toc760401867"/>
      <w:bookmarkStart w:id="159" w:name="_Toc1060332415"/>
      <w:bookmarkStart w:id="160" w:name="_Toc1106273699"/>
      <w:r>
        <w:rPr>
          <w:rFonts w:hint="default" w:ascii="Times New Roman" w:hAnsi="Times New Roman" w:eastAsia="方正小标宋_GBK" w:cs="Times New Roman"/>
          <w:bCs/>
          <w:color w:val="auto"/>
          <w:kern w:val="0"/>
          <w:sz w:val="30"/>
          <w:szCs w:val="30"/>
          <w:lang w:val="en-US" w:eastAsia="zh-CN"/>
        </w:rPr>
        <w:t>三、投标文件的编制</w:t>
      </w:r>
      <w:bookmarkEnd w:id="149"/>
      <w:bookmarkEnd w:id="150"/>
      <w:bookmarkEnd w:id="151"/>
      <w:bookmarkEnd w:id="152"/>
      <w:bookmarkEnd w:id="153"/>
      <w:bookmarkEnd w:id="154"/>
      <w:bookmarkEnd w:id="155"/>
      <w:bookmarkEnd w:id="156"/>
      <w:bookmarkEnd w:id="157"/>
      <w:bookmarkEnd w:id="158"/>
      <w:bookmarkEnd w:id="159"/>
      <w:bookmarkEnd w:id="160"/>
    </w:p>
    <w:p w14:paraId="2264B5C8">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13.投标语言</w:t>
      </w:r>
    </w:p>
    <w:p w14:paraId="1E670BB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投标文件以及投标人所有与采购人及集中采购机构就投标来往的函电均使用中文。投标人提供的外文资料应附有相应的中文译本，并以中文译本为准。</w:t>
      </w:r>
    </w:p>
    <w:p w14:paraId="7254DF62">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14.</w:t>
      </w:r>
      <w:r>
        <w:rPr>
          <w:rFonts w:hint="default" w:ascii="Times New Roman" w:hAnsi="Times New Roman" w:eastAsia="仿宋_GB2312" w:cs="Times New Roman"/>
          <w:b/>
          <w:bCs/>
          <w:color w:val="auto"/>
          <w:sz w:val="28"/>
          <w:szCs w:val="28"/>
          <w:lang w:eastAsia="zh-CN"/>
        </w:rPr>
        <w:t>投标文件计量单位</w:t>
      </w:r>
    </w:p>
    <w:p w14:paraId="244F89CF">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除招标文件中有特殊要求外，投标文件中所使用的计量单位，应采用中华人民共和国法定计量单位。</w:t>
      </w:r>
    </w:p>
    <w:p w14:paraId="6DB0CACF">
      <w:pPr>
        <w:spacing w:line="360" w:lineRule="auto"/>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b/>
          <w:bCs/>
          <w:color w:val="auto"/>
          <w:sz w:val="28"/>
          <w:szCs w:val="28"/>
          <w:lang w:val="en-US" w:eastAsia="zh-CN"/>
        </w:rPr>
        <w:t>15.投标文件的组成</w:t>
      </w:r>
    </w:p>
    <w:p w14:paraId="5201BDDE">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投标人应完整地按照招标文件提供的投标文件格式及要求编写投标文件。投标文件中资格审查和符合性审查涉及的事项不满足招标文件要求的，其投标将被认定为投标无效。</w:t>
      </w:r>
    </w:p>
    <w:p w14:paraId="0E819FA8">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lang w:val="en-US" w:eastAsia="zh-CN"/>
        </w:rPr>
        <w:t>16.</w:t>
      </w:r>
      <w:r>
        <w:rPr>
          <w:rFonts w:hint="default" w:ascii="Times New Roman" w:hAnsi="Times New Roman" w:eastAsia="仿宋_GB2312" w:cs="Times New Roman"/>
          <w:color w:val="auto"/>
          <w:sz w:val="28"/>
          <w:szCs w:val="28"/>
          <w:lang w:eastAsia="zh-CN"/>
        </w:rPr>
        <w:t>招标文件中的每个分包，是项目招标不可拆分的最小投标单元。投标人必须按各包分别编制各包的投标文件，并按各包分别提交相应的文件资料，拆包投标将视为漏项或非实质性响应，将承担其投标无效的风险。</w:t>
      </w:r>
      <w:r>
        <w:rPr>
          <w:rFonts w:hint="default" w:ascii="Times New Roman" w:hAnsi="Times New Roman" w:eastAsia="仿宋_GB2312" w:cs="Times New Roman"/>
          <w:color w:val="auto"/>
          <w:sz w:val="28"/>
          <w:szCs w:val="28"/>
          <w:lang w:val="en-US" w:eastAsia="zh-CN"/>
        </w:rPr>
        <w:t>投标人可对招标文件中一个或几个分包进行投标，除投标人须知前附表中另有规定。</w:t>
      </w:r>
    </w:p>
    <w:p w14:paraId="17661A8E">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17.投标文件编制</w:t>
      </w:r>
    </w:p>
    <w:p w14:paraId="5ECCF25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17.1投标文件应按招标文件要求的内容编制投标文件，应当对招标文件提出的实质性要求和条件做出响应。</w:t>
      </w:r>
    </w:p>
    <w:p w14:paraId="69C6ADB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17.2投标人在编制投标文件时，涉及到投标人须知前附表中要求的资格审查证明文件，须上传到“资格审查材料”中。</w:t>
      </w:r>
    </w:p>
    <w:p w14:paraId="1C3B9D75">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18.</w:t>
      </w:r>
      <w:r>
        <w:rPr>
          <w:rFonts w:hint="default" w:ascii="Times New Roman" w:hAnsi="Times New Roman" w:eastAsia="仿宋_GB2312" w:cs="Times New Roman"/>
          <w:b/>
          <w:bCs/>
          <w:color w:val="auto"/>
          <w:sz w:val="28"/>
          <w:szCs w:val="28"/>
          <w:lang w:eastAsia="zh-CN"/>
        </w:rPr>
        <w:t>投标报价</w:t>
      </w:r>
    </w:p>
    <w:p w14:paraId="76A9BD2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18.1投标人报价超过招标文件规定的预算金额或者分项、分包最高限价的，其投标将被认定为投标无效。</w:t>
      </w:r>
    </w:p>
    <w:p w14:paraId="36A98A7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w:t>
      </w:r>
      <w:r>
        <w:rPr>
          <w:rFonts w:hint="default" w:ascii="Times New Roman" w:hAnsi="Times New Roman" w:eastAsia="仿宋_GB2312" w:cs="Times New Roman"/>
          <w:color w:val="auto"/>
          <w:sz w:val="28"/>
          <w:szCs w:val="28"/>
          <w:lang w:val="en" w:eastAsia="zh-CN"/>
        </w:rPr>
        <w:t>8</w:t>
      </w:r>
      <w:r>
        <w:rPr>
          <w:rFonts w:hint="default" w:ascii="Times New Roman" w:hAnsi="Times New Roman" w:eastAsia="仿宋_GB2312" w:cs="Times New Roman"/>
          <w:color w:val="auto"/>
          <w:sz w:val="28"/>
          <w:szCs w:val="28"/>
          <w:lang w:eastAsia="zh-CN"/>
        </w:rPr>
        <w:t>.2投标人应在投标分项报价表上标明投标货物及相关服务的单价（如适用）和总价。</w:t>
      </w:r>
    </w:p>
    <w:p w14:paraId="2996041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w:t>
      </w:r>
      <w:r>
        <w:rPr>
          <w:rFonts w:hint="default" w:ascii="Times New Roman" w:hAnsi="Times New Roman" w:eastAsia="仿宋_GB2312" w:cs="Times New Roman"/>
          <w:color w:val="auto"/>
          <w:sz w:val="28"/>
          <w:szCs w:val="28"/>
          <w:lang w:val="en" w:eastAsia="zh-CN"/>
        </w:rPr>
        <w:t>8</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投标人所报的各分项投标单价在合同履行过程中是固定不变的，不得以任何理由予以变更。任何包含价格调整要求的投标，其投标将被认定为投标无效。</w:t>
      </w:r>
    </w:p>
    <w:p w14:paraId="4E3F3FC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w:t>
      </w:r>
      <w:r>
        <w:rPr>
          <w:rFonts w:hint="default" w:ascii="Times New Roman" w:hAnsi="Times New Roman" w:eastAsia="仿宋_GB2312" w:cs="Times New Roman"/>
          <w:color w:val="auto"/>
          <w:sz w:val="28"/>
          <w:szCs w:val="28"/>
          <w:lang w:val="en" w:eastAsia="zh-CN"/>
        </w:rPr>
        <w:t>8</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每种货物只能有一个投标报价。采购人不接受具有附加条件的报价。</w:t>
      </w:r>
    </w:p>
    <w:p w14:paraId="06D48317">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19.</w:t>
      </w:r>
      <w:r>
        <w:rPr>
          <w:rFonts w:hint="default" w:ascii="Times New Roman" w:hAnsi="Times New Roman" w:eastAsia="仿宋_GB2312" w:cs="Times New Roman"/>
          <w:b/>
          <w:bCs/>
          <w:color w:val="auto"/>
          <w:sz w:val="28"/>
          <w:szCs w:val="28"/>
          <w:lang w:eastAsia="zh-CN"/>
        </w:rPr>
        <w:t>投标货币</w:t>
      </w:r>
    </w:p>
    <w:p w14:paraId="04260F2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除非“投标人须知前附表”另有规定，投标人提供的所有货物及相关服务用人民币报价。</w:t>
      </w:r>
    </w:p>
    <w:p w14:paraId="69653E4B">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20.</w:t>
      </w:r>
      <w:r>
        <w:rPr>
          <w:rFonts w:hint="default" w:ascii="Times New Roman" w:hAnsi="Times New Roman" w:eastAsia="仿宋_GB2312" w:cs="Times New Roman"/>
          <w:b/>
          <w:bCs/>
          <w:color w:val="auto"/>
          <w:sz w:val="28"/>
          <w:szCs w:val="28"/>
          <w:lang w:eastAsia="zh-CN"/>
        </w:rPr>
        <w:t>投标人资格证明文件</w:t>
      </w:r>
    </w:p>
    <w:p w14:paraId="0C7DED8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依据“投标人须知前附表”中的要求按“第四章”的规定提交相应的资格证明文件，作为投标文件的一部分，以证明其有资格进行投标和有能力履行合同。</w:t>
      </w:r>
    </w:p>
    <w:p w14:paraId="4EFAD924">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21</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投标人</w:t>
      </w:r>
      <w:r>
        <w:rPr>
          <w:rFonts w:hint="default" w:ascii="Times New Roman" w:hAnsi="Times New Roman" w:eastAsia="仿宋_GB2312" w:cs="Times New Roman"/>
          <w:b/>
          <w:bCs/>
          <w:color w:val="auto"/>
          <w:sz w:val="28"/>
          <w:szCs w:val="28"/>
          <w:lang w:val="en-US" w:eastAsia="zh-CN"/>
        </w:rPr>
        <w:t>商务、</w:t>
      </w:r>
      <w:r>
        <w:rPr>
          <w:rFonts w:hint="default" w:ascii="Times New Roman" w:hAnsi="Times New Roman" w:eastAsia="仿宋_GB2312" w:cs="Times New Roman"/>
          <w:b/>
          <w:bCs/>
          <w:color w:val="auto"/>
          <w:sz w:val="28"/>
          <w:szCs w:val="28"/>
          <w:lang w:eastAsia="zh-CN"/>
        </w:rPr>
        <w:t>技术证明文件</w:t>
      </w:r>
    </w:p>
    <w:p w14:paraId="11F722F3">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21.1</w:t>
      </w:r>
      <w:r>
        <w:rPr>
          <w:rFonts w:hint="default" w:ascii="Times New Roman" w:hAnsi="Times New Roman" w:eastAsia="仿宋_GB2312" w:cs="Times New Roman"/>
          <w:color w:val="auto"/>
          <w:sz w:val="28"/>
          <w:szCs w:val="28"/>
          <w:lang w:val="en-US" w:eastAsia="zh-CN"/>
        </w:rPr>
        <w:t>投标人应按招标文件要求提交证明文件，证明其投标标的符合招标文件规定。</w:t>
      </w:r>
    </w:p>
    <w:p w14:paraId="1C1F9800">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21.2上款所述的证明文件，可以是文字资料、图纸和数据。</w:t>
      </w:r>
    </w:p>
    <w:p w14:paraId="258564D3">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22</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投标函</w:t>
      </w:r>
    </w:p>
    <w:p w14:paraId="4977E45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22.1投标人应按招标文件规定的格式和内容提交投标函。</w:t>
      </w:r>
    </w:p>
    <w:p w14:paraId="2929FB5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22.2下列任何情况发生时，按国家有关法律法规进行处理并按投标函的约定向采购人支付违约赔偿金：</w:t>
      </w:r>
    </w:p>
    <w:p w14:paraId="2C29E66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）投标人在招标文件规定的投标有效期内实质上修改或撤回其投标；</w:t>
      </w:r>
    </w:p>
    <w:p w14:paraId="69543A6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）在投标文件中有意提供虚假材料；</w:t>
      </w:r>
    </w:p>
    <w:p w14:paraId="264038E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）中标人拒绝在中标通知书规定的时间内签订合同。</w:t>
      </w:r>
    </w:p>
    <w:p w14:paraId="2786EA3B">
      <w:pPr>
        <w:keepNext/>
        <w:keepLines/>
        <w:widowControl w:val="0"/>
        <w:autoSpaceDE w:val="0"/>
        <w:autoSpaceDN w:val="0"/>
        <w:adjustRightInd w:val="0"/>
        <w:spacing w:line="360" w:lineRule="auto"/>
        <w:jc w:val="left"/>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bCs/>
          <w:color w:val="auto"/>
          <w:sz w:val="28"/>
          <w:szCs w:val="28"/>
          <w:lang w:eastAsia="zh-CN"/>
        </w:rPr>
        <w:t>23</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color w:val="auto"/>
          <w:kern w:val="0"/>
          <w:sz w:val="28"/>
          <w:szCs w:val="28"/>
          <w:lang w:val="en-US" w:eastAsia="zh-CN"/>
        </w:rPr>
        <w:t>投标保证金</w:t>
      </w:r>
    </w:p>
    <w:p w14:paraId="2D9B2D50">
      <w:pPr>
        <w:spacing w:line="360" w:lineRule="auto"/>
        <w:rPr>
          <w:rFonts w:hint="default" w:ascii="Times New Roman" w:hAnsi="Times New Roman" w:eastAsia="仿宋_GB2312" w:cs="Times New Roman"/>
          <w:b/>
          <w:bCs/>
          <w:color w:val="auto"/>
          <w:sz w:val="28"/>
          <w:szCs w:val="28"/>
          <w:lang w:val="en-US" w:eastAsia="zh-CN"/>
        </w:rPr>
      </w:pPr>
      <w:bookmarkStart w:id="161" w:name="_Toc975469575_WPSOffice_Level3"/>
      <w:r>
        <w:rPr>
          <w:rFonts w:hint="default" w:ascii="Times New Roman" w:hAnsi="Times New Roman" w:eastAsia="仿宋_GB2312" w:cs="Times New Roman"/>
          <w:bCs/>
          <w:color w:val="auto"/>
          <w:sz w:val="28"/>
          <w:szCs w:val="28"/>
          <w:lang w:val="en-US" w:eastAsia="zh-CN"/>
        </w:rPr>
        <w:t>本项目投标人无需提交投标保证金。</w:t>
      </w:r>
      <w:bookmarkEnd w:id="161"/>
    </w:p>
    <w:p w14:paraId="4F173E64">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24.</w:t>
      </w:r>
      <w:r>
        <w:rPr>
          <w:rFonts w:hint="default" w:ascii="Times New Roman" w:hAnsi="Times New Roman" w:eastAsia="仿宋_GB2312" w:cs="Times New Roman"/>
          <w:b/>
          <w:bCs/>
          <w:color w:val="auto"/>
          <w:sz w:val="28"/>
          <w:szCs w:val="28"/>
          <w:lang w:eastAsia="zh-CN"/>
        </w:rPr>
        <w:t>投标有效期</w:t>
      </w:r>
    </w:p>
    <w:p w14:paraId="12F39D9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.1投标文件应自招标文件规定的投标截止日起，在“投标人须知前附表”规定的时间内保持有效。投标有效期不足的投标文件无效。</w:t>
      </w:r>
    </w:p>
    <w:p w14:paraId="73F7265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.2在特殊情况下，采购人可征求投标人同意延长投标文件的有效期。这种要求与答复均应以书面形式提交。投标人可以拒绝这种要求，原有效期到期后</w:t>
      </w:r>
      <w:r>
        <w:rPr>
          <w:rFonts w:hint="default" w:ascii="Times New Roman" w:hAnsi="Times New Roman" w:eastAsia="仿宋_GB2312" w:cs="Times New Roman"/>
          <w:color w:val="auto"/>
          <w:sz w:val="28"/>
          <w:szCs w:val="28"/>
          <w:lang w:val="zh-CN" w:eastAsia="zh-CN"/>
        </w:rPr>
        <w:t>其投标文件失效</w:t>
      </w:r>
      <w:r>
        <w:rPr>
          <w:rFonts w:hint="default" w:ascii="Times New Roman" w:hAnsi="Times New Roman" w:eastAsia="仿宋_GB2312" w:cs="Times New Roman"/>
          <w:color w:val="auto"/>
          <w:sz w:val="28"/>
          <w:szCs w:val="28"/>
          <w:lang w:eastAsia="zh-CN"/>
        </w:rPr>
        <w:t>。同意延期的投标人将不会被要求也不允许修改其投标文件，</w:t>
      </w:r>
      <w:r>
        <w:rPr>
          <w:rFonts w:hint="default" w:ascii="Times New Roman" w:hAnsi="Times New Roman" w:eastAsia="仿宋_GB2312" w:cs="Times New Roman"/>
          <w:color w:val="auto"/>
          <w:sz w:val="28"/>
          <w:szCs w:val="28"/>
          <w:lang w:val="zh-CN" w:eastAsia="zh-CN"/>
        </w:rPr>
        <w:t>其投标文件</w:t>
      </w:r>
      <w:r>
        <w:rPr>
          <w:rFonts w:hint="default" w:ascii="Times New Roman" w:hAnsi="Times New Roman" w:eastAsia="仿宋_GB2312" w:cs="Times New Roman"/>
          <w:color w:val="auto"/>
          <w:sz w:val="28"/>
          <w:szCs w:val="28"/>
          <w:lang w:eastAsia="zh-CN"/>
        </w:rPr>
        <w:t>相应延长到新的有效期。</w:t>
      </w:r>
    </w:p>
    <w:p w14:paraId="38C8761D">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25.</w:t>
      </w:r>
      <w:r>
        <w:rPr>
          <w:rFonts w:hint="default" w:ascii="Times New Roman" w:hAnsi="Times New Roman" w:eastAsia="仿宋_GB2312" w:cs="Times New Roman"/>
          <w:b/>
          <w:bCs/>
          <w:color w:val="auto"/>
          <w:sz w:val="28"/>
          <w:szCs w:val="28"/>
          <w:lang w:eastAsia="zh-CN"/>
        </w:rPr>
        <w:t>投标文件形式和签署</w:t>
      </w:r>
    </w:p>
    <w:p w14:paraId="7D86CC4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.1投标人须在投标截止时间前制作并提交加密的电子投标文件。</w:t>
      </w:r>
    </w:p>
    <w:p w14:paraId="5EA0E9B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投标人可登录“河南省公共资源交易中心（</w:t>
      </w:r>
      <w:r>
        <w:rPr>
          <w:rFonts w:hint="default" w:ascii="Times New Roman" w:hAnsi="Times New Roman" w:eastAsia="仿宋_GB2312" w:cs="Times New Roman"/>
          <w:color w:val="auto"/>
          <w:sz w:val="28"/>
          <w:szCs w:val="28"/>
          <w:lang w:val="en-US" w:eastAsia="zh-CN"/>
        </w:rPr>
        <w:t>hnsggzyjy.henan.gov.cn</w:t>
      </w:r>
      <w:r>
        <w:rPr>
          <w:rFonts w:hint="default" w:ascii="Times New Roman" w:hAnsi="Times New Roman" w:eastAsia="仿宋_GB2312" w:cs="Times New Roman"/>
          <w:color w:val="auto"/>
          <w:sz w:val="28"/>
          <w:szCs w:val="28"/>
          <w:lang w:eastAsia="zh-CN"/>
        </w:rPr>
        <w:t>）”网站查看公共服务—办事指南—</w:t>
      </w:r>
      <w:r>
        <w:rPr>
          <w:rFonts w:hint="default" w:ascii="Times New Roman" w:hAnsi="Times New Roman" w:eastAsia="仿宋_GB2312" w:cs="Times New Roman"/>
          <w:color w:val="auto"/>
          <w:sz w:val="28"/>
          <w:szCs w:val="28"/>
          <w:lang w:val="en-US" w:eastAsia="zh-CN"/>
        </w:rPr>
        <w:t>新交易平台使用手册（培训资料）</w:t>
      </w:r>
      <w:r>
        <w:rPr>
          <w:rFonts w:hint="default" w:ascii="Times New Roman" w:hAnsi="Times New Roman" w:eastAsia="仿宋_GB2312" w:cs="Times New Roman"/>
          <w:color w:val="auto"/>
          <w:sz w:val="28"/>
          <w:szCs w:val="28"/>
          <w:lang w:eastAsia="zh-CN"/>
        </w:rPr>
        <w:t>。</w:t>
      </w:r>
    </w:p>
    <w:p w14:paraId="7851E67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val="zh-CN" w:eastAsia="zh-CN"/>
        </w:rPr>
        <w:t>投标人在制作电子投标文件时，按格式内容要求进行电子签章（包括企业电子签章、个人电子签章）</w:t>
      </w:r>
      <w:r>
        <w:rPr>
          <w:rFonts w:hint="default" w:ascii="Times New Roman" w:hAnsi="Times New Roman" w:eastAsia="仿宋_GB2312" w:cs="Times New Roman"/>
          <w:color w:val="auto"/>
          <w:sz w:val="28"/>
          <w:szCs w:val="28"/>
          <w:lang w:eastAsia="zh-CN"/>
        </w:rPr>
        <w:t>。</w:t>
      </w:r>
    </w:p>
    <w:p w14:paraId="6656FA3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投标人在制作电子投标文件时，开标一览表按照格式编辑，并作为电子开标系统上传的依据。</w:t>
      </w:r>
    </w:p>
    <w:p w14:paraId="0203849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投标文件以外的任何资料采购人和集中采购机构将拒收。</w:t>
      </w:r>
    </w:p>
    <w:p w14:paraId="65562DAC">
      <w:pPr>
        <w:spacing w:line="360" w:lineRule="auto"/>
        <w:rPr>
          <w:rFonts w:hint="default" w:ascii="Times New Roman" w:hAnsi="Times New Roman" w:cs="Times New Roman"/>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其他形式的投标文件一律不接受。</w:t>
      </w:r>
    </w:p>
    <w:p w14:paraId="1CEDD4E8">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62" w:name="_Toc340063481"/>
      <w:bookmarkStart w:id="163" w:name="_Toc1517317572"/>
      <w:bookmarkStart w:id="164" w:name="_Toc269831806"/>
      <w:bookmarkStart w:id="165" w:name="_Toc1446727086"/>
      <w:bookmarkStart w:id="166" w:name="_Toc1958475392"/>
      <w:bookmarkStart w:id="167" w:name="_Toc99139981"/>
      <w:bookmarkStart w:id="168" w:name="_Toc99171812"/>
      <w:bookmarkStart w:id="169" w:name="_Toc1602167768_WPSOffice_Level2"/>
      <w:bookmarkStart w:id="170" w:name="_Toc2066227387"/>
      <w:bookmarkStart w:id="171" w:name="_Toc477778366"/>
      <w:bookmarkStart w:id="172" w:name="_Toc814900001_WPSOffice_Level2"/>
      <w:bookmarkStart w:id="173" w:name="_Toc689398289_WPSOffice_Level2"/>
      <w:r>
        <w:rPr>
          <w:rFonts w:hint="default" w:ascii="Times New Roman" w:hAnsi="Times New Roman" w:eastAsia="方正小标宋_GBK" w:cs="Times New Roman"/>
          <w:bCs/>
          <w:color w:val="auto"/>
          <w:kern w:val="0"/>
          <w:sz w:val="30"/>
          <w:szCs w:val="30"/>
          <w:lang w:val="en-US" w:eastAsia="zh-CN"/>
        </w:rPr>
        <w:t>四、投标文件的上传</w:t>
      </w:r>
      <w:bookmarkEnd w:id="162"/>
      <w:bookmarkEnd w:id="163"/>
      <w:bookmarkEnd w:id="164"/>
      <w:bookmarkEnd w:id="165"/>
      <w:bookmarkEnd w:id="166"/>
      <w:bookmarkEnd w:id="167"/>
      <w:bookmarkEnd w:id="168"/>
      <w:bookmarkEnd w:id="169"/>
      <w:bookmarkEnd w:id="170"/>
      <w:bookmarkEnd w:id="171"/>
      <w:bookmarkEnd w:id="172"/>
      <w:bookmarkEnd w:id="173"/>
    </w:p>
    <w:p w14:paraId="13DBD336">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2</w:t>
      </w:r>
      <w:r>
        <w:rPr>
          <w:rFonts w:hint="default" w:ascii="Times New Roman" w:hAnsi="Times New Roman" w:eastAsia="仿宋_GB2312" w:cs="Times New Roman"/>
          <w:b/>
          <w:bCs/>
          <w:color w:val="auto"/>
          <w:sz w:val="28"/>
          <w:szCs w:val="28"/>
          <w:lang w:val="en-US" w:eastAsia="zh-CN"/>
        </w:rPr>
        <w:t>6</w:t>
      </w:r>
      <w:r>
        <w:rPr>
          <w:rFonts w:hint="default" w:ascii="Times New Roman" w:hAnsi="Times New Roman" w:eastAsia="仿宋_GB2312" w:cs="Times New Roman"/>
          <w:b/>
          <w:bCs/>
          <w:color w:val="auto"/>
          <w:sz w:val="28"/>
          <w:szCs w:val="28"/>
          <w:lang w:eastAsia="zh-CN"/>
        </w:rPr>
        <w:t>.投标文件的上传</w:t>
      </w:r>
    </w:p>
    <w:p w14:paraId="449F031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.1加密电子投标文件的上传：见“投标人须知前附表”。</w:t>
      </w:r>
    </w:p>
    <w:p w14:paraId="245CB30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.2投标人在上传时认真检查上传投标文件是否完整、正确。投标人因交易中心投标系统问题无法上传电子投标文件时，请在工作时间与河南省公共资源交易中心联系，联系电话：0371-65915501。</w:t>
      </w:r>
    </w:p>
    <w:p w14:paraId="00DA6FED">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27.</w:t>
      </w:r>
      <w:r>
        <w:rPr>
          <w:rFonts w:hint="default" w:ascii="Times New Roman" w:hAnsi="Times New Roman" w:eastAsia="仿宋_GB2312" w:cs="Times New Roman"/>
          <w:b/>
          <w:bCs/>
          <w:color w:val="auto"/>
          <w:sz w:val="28"/>
          <w:szCs w:val="28"/>
          <w:lang w:eastAsia="zh-CN"/>
        </w:rPr>
        <w:t>投标截止时间</w:t>
      </w:r>
    </w:p>
    <w:p w14:paraId="4A22AFB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.1投标人应在“投标人须知前附表”规定的投标截止时间前上传投标文件。</w:t>
      </w:r>
    </w:p>
    <w:p w14:paraId="4E261CF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.2采购人和集中采购机构可以按本章第12条规定，通过修改招标文件自行决定酌情延长投标截止期限。</w:t>
      </w:r>
    </w:p>
    <w:p w14:paraId="70B4ED28">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28.</w:t>
      </w:r>
      <w:r>
        <w:rPr>
          <w:rFonts w:hint="default" w:ascii="Times New Roman" w:hAnsi="Times New Roman" w:eastAsia="仿宋_GB2312" w:cs="Times New Roman"/>
          <w:b/>
          <w:bCs/>
          <w:color w:val="auto"/>
          <w:sz w:val="28"/>
          <w:szCs w:val="28"/>
          <w:lang w:eastAsia="zh-CN"/>
        </w:rPr>
        <w:t>迟交的投标文件</w:t>
      </w:r>
    </w:p>
    <w:p w14:paraId="6B00AF5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投标人在投标截止时间后上传的投标文件，将被拒绝。</w:t>
      </w:r>
    </w:p>
    <w:p w14:paraId="079F0F0D">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29.</w:t>
      </w:r>
      <w:r>
        <w:rPr>
          <w:rFonts w:hint="default" w:ascii="Times New Roman" w:hAnsi="Times New Roman" w:eastAsia="仿宋_GB2312" w:cs="Times New Roman"/>
          <w:b/>
          <w:bCs/>
          <w:color w:val="auto"/>
          <w:sz w:val="28"/>
          <w:szCs w:val="28"/>
          <w:lang w:eastAsia="zh-CN"/>
        </w:rPr>
        <w:t>投标文件的修改和撤回</w:t>
      </w:r>
    </w:p>
    <w:p w14:paraId="5B24F45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.1在投标截止时间前，投标人可以修改或撤回已上传的投标文件。</w:t>
      </w:r>
    </w:p>
    <w:p w14:paraId="1F34EAC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.2在投标截止时间后，投标人不得修改或撤回其投标文件。</w:t>
      </w:r>
    </w:p>
    <w:p w14:paraId="3D36A8BA">
      <w:pPr>
        <w:spacing w:line="360" w:lineRule="auto"/>
        <w:rPr>
          <w:rFonts w:hint="default" w:ascii="Times New Roman" w:hAnsi="Times New Roman" w:cs="Times New Roman"/>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.3在招标文件规定的投标有效期内，投标人不得实质上修改或撤回其投标。</w:t>
      </w:r>
    </w:p>
    <w:p w14:paraId="49A6166D">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74" w:name="_Toc516778272"/>
      <w:bookmarkStart w:id="175" w:name="_Toc1130786219"/>
      <w:bookmarkStart w:id="176" w:name="_Toc229139457"/>
      <w:bookmarkStart w:id="177" w:name="_Toc1109071882"/>
      <w:bookmarkStart w:id="178" w:name="_Toc1239968650"/>
      <w:bookmarkStart w:id="179" w:name="_Toc705042226"/>
      <w:bookmarkStart w:id="180" w:name="_Toc960388964"/>
      <w:bookmarkStart w:id="181" w:name="_Toc1288741030"/>
      <w:bookmarkStart w:id="182" w:name="_Toc874621790"/>
      <w:bookmarkStart w:id="183" w:name="_Toc1550393937_WPSOffice_Level2"/>
      <w:bookmarkStart w:id="184" w:name="_Toc1744903856_WPSOffice_Level2"/>
      <w:bookmarkStart w:id="185" w:name="_Toc516757662_WPSOffice_Level2"/>
      <w:r>
        <w:rPr>
          <w:rFonts w:hint="default" w:ascii="Times New Roman" w:hAnsi="Times New Roman" w:eastAsia="方正小标宋_GBK" w:cs="Times New Roman"/>
          <w:bCs/>
          <w:color w:val="auto"/>
          <w:kern w:val="0"/>
          <w:sz w:val="30"/>
          <w:szCs w:val="30"/>
          <w:lang w:val="en-US" w:eastAsia="zh-CN"/>
        </w:rPr>
        <w:t>五、开标与评标</w:t>
      </w:r>
      <w:bookmarkEnd w:id="174"/>
      <w:bookmarkEnd w:id="175"/>
      <w:bookmarkEnd w:id="176"/>
      <w:bookmarkEnd w:id="177"/>
      <w:bookmarkEnd w:id="178"/>
      <w:bookmarkEnd w:id="179"/>
      <w:bookmarkEnd w:id="180"/>
      <w:bookmarkEnd w:id="181"/>
      <w:bookmarkEnd w:id="182"/>
      <w:bookmarkEnd w:id="183"/>
      <w:bookmarkEnd w:id="184"/>
      <w:bookmarkEnd w:id="185"/>
    </w:p>
    <w:p w14:paraId="1C7BF49B">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30</w:t>
      </w:r>
      <w:r>
        <w:rPr>
          <w:rFonts w:hint="default" w:ascii="Times New Roman" w:hAnsi="Times New Roman" w:eastAsia="仿宋_GB2312" w:cs="Times New Roman"/>
          <w:b/>
          <w:bCs/>
          <w:color w:val="auto"/>
          <w:sz w:val="28"/>
          <w:szCs w:val="28"/>
          <w:lang w:eastAsia="zh-CN"/>
        </w:rPr>
        <w:t>.开标</w:t>
      </w:r>
    </w:p>
    <w:p w14:paraId="24FD2FC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lang w:eastAsia="zh-CN"/>
        </w:rPr>
        <w:t>.1开标及解密方式：见“投标人须知前附表”。</w:t>
      </w:r>
    </w:p>
    <w:p w14:paraId="5ED7C46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lang w:eastAsia="zh-CN"/>
        </w:rPr>
        <w:t>.2不见面开标大厅网址：见“投标人须知前附表”。</w:t>
      </w:r>
    </w:p>
    <w:p w14:paraId="1D7D443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lang w:eastAsia="zh-CN"/>
        </w:rPr>
        <w:t>.3开标时间和开标地点：见“投标人须知前附表”。</w:t>
      </w:r>
    </w:p>
    <w:p w14:paraId="2E92158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lang w:eastAsia="zh-CN"/>
        </w:rPr>
        <w:t>.4开标时，集中采购机构将通过网上开标系统公布投标人名称、投标价格以及其它有关内容。</w:t>
      </w:r>
    </w:p>
    <w:p w14:paraId="113276A8">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31.</w:t>
      </w:r>
      <w:r>
        <w:rPr>
          <w:rFonts w:hint="default" w:ascii="Times New Roman" w:hAnsi="Times New Roman" w:eastAsia="仿宋_GB2312" w:cs="Times New Roman"/>
          <w:b/>
          <w:bCs/>
          <w:color w:val="auto"/>
          <w:sz w:val="28"/>
          <w:szCs w:val="28"/>
          <w:lang w:eastAsia="zh-CN"/>
        </w:rPr>
        <w:t>资格审查</w:t>
      </w:r>
    </w:p>
    <w:p w14:paraId="11846146">
      <w:pPr>
        <w:spacing w:line="360" w:lineRule="auto"/>
        <w:rPr>
          <w:rFonts w:hint="default" w:ascii="Times New Roman" w:hAnsi="Times New Roman" w:eastAsia="仿宋_GB2312" w:cs="Times New Roman"/>
          <w:color w:val="auto"/>
          <w:sz w:val="28"/>
          <w:szCs w:val="28"/>
          <w:lang w:eastAsia="zh-CN"/>
        </w:rPr>
      </w:pPr>
      <w:bookmarkStart w:id="186" w:name="_Toc1584989513_WPSOffice_Level3"/>
      <w:bookmarkStart w:id="187" w:name="_Toc694141672_WPSOffice_Level3"/>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.1开标结束后，采购人对投标人的资格进行审查。</w:t>
      </w:r>
      <w:bookmarkEnd w:id="186"/>
      <w:bookmarkEnd w:id="187"/>
    </w:p>
    <w:p w14:paraId="784A0FB3">
      <w:pPr>
        <w:spacing w:line="360" w:lineRule="auto"/>
        <w:rPr>
          <w:rFonts w:hint="default" w:ascii="Times New Roman" w:hAnsi="Times New Roman" w:eastAsia="仿宋_GB2312" w:cs="Times New Roman"/>
          <w:color w:val="auto"/>
          <w:sz w:val="28"/>
          <w:szCs w:val="28"/>
          <w:lang w:eastAsia="zh-CN"/>
        </w:rPr>
      </w:pPr>
      <w:bookmarkStart w:id="188" w:name="_Toc1493406836_WPSOffice_Level3"/>
      <w:bookmarkStart w:id="189" w:name="_Toc1693296442_WPSOffice_Level3"/>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.2合格投标人不足3家的，不得评标。</w:t>
      </w:r>
      <w:bookmarkEnd w:id="188"/>
      <w:bookmarkEnd w:id="189"/>
    </w:p>
    <w:p w14:paraId="42C1A27B">
      <w:pPr>
        <w:spacing w:line="360" w:lineRule="auto"/>
        <w:rPr>
          <w:rFonts w:hint="default" w:ascii="Times New Roman" w:hAnsi="Times New Roman" w:eastAsia="仿宋_GB2312" w:cs="Times New Roman"/>
          <w:color w:val="auto"/>
          <w:sz w:val="28"/>
          <w:szCs w:val="28"/>
          <w:lang w:eastAsia="zh-CN"/>
        </w:rPr>
      </w:pPr>
      <w:bookmarkStart w:id="190" w:name="_Toc1285333830_WPSOffice_Level3"/>
      <w:bookmarkStart w:id="191" w:name="_Toc1971674233_WPSOffice_Level3"/>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.3资格审查标准见“投标人须知前附表”。</w:t>
      </w:r>
      <w:bookmarkEnd w:id="190"/>
      <w:bookmarkEnd w:id="191"/>
    </w:p>
    <w:p w14:paraId="54019E28">
      <w:pPr>
        <w:spacing w:line="360" w:lineRule="auto"/>
        <w:rPr>
          <w:rFonts w:hint="default" w:ascii="Times New Roman" w:hAnsi="Times New Roman" w:eastAsia="仿宋_GB2312" w:cs="Times New Roman"/>
          <w:color w:val="auto"/>
          <w:sz w:val="28"/>
          <w:szCs w:val="28"/>
          <w:lang w:eastAsia="zh-CN"/>
        </w:rPr>
      </w:pPr>
      <w:bookmarkStart w:id="192" w:name="_Toc468577997_WPSOffice_Level3"/>
      <w:bookmarkStart w:id="193" w:name="_Toc1102086292_WPSOffice_Level3"/>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.4 信用记录的查询方法：见“投标人须知前附表”。</w:t>
      </w:r>
      <w:bookmarkEnd w:id="192"/>
      <w:bookmarkEnd w:id="193"/>
    </w:p>
    <w:p w14:paraId="67BB8846">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2</w:t>
      </w:r>
      <w:r>
        <w:rPr>
          <w:rFonts w:hint="default" w:ascii="Times New Roman" w:hAnsi="Times New Roman" w:eastAsia="仿宋_GB2312" w:cs="Times New Roman"/>
          <w:b/>
          <w:bCs/>
          <w:color w:val="auto"/>
          <w:sz w:val="28"/>
          <w:szCs w:val="28"/>
          <w:lang w:eastAsia="zh-CN"/>
        </w:rPr>
        <w:t>.评标委员会</w:t>
      </w:r>
    </w:p>
    <w:p w14:paraId="0DECE67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1评标由评标委员会负责，评标委员会由采购人代表和有关技术、经济等方面的专家组成，成员人数见“投标人须知前附表”。其中技术、经济等方面的专家不少于成员总数的三分之二。评审专家由采购人从河南省财政厅政府采购专家库中</w:t>
      </w:r>
      <w:r>
        <w:rPr>
          <w:rFonts w:hint="default" w:ascii="Times New Roman" w:hAnsi="Times New Roman" w:eastAsia="仿宋_GB2312" w:cs="Times New Roman"/>
          <w:color w:val="auto"/>
          <w:sz w:val="28"/>
          <w:szCs w:val="28"/>
          <w:lang w:val="en-US" w:eastAsia="zh-CN"/>
        </w:rPr>
        <w:t>提交</w:t>
      </w:r>
      <w:r>
        <w:rPr>
          <w:rFonts w:hint="default" w:ascii="Times New Roman" w:hAnsi="Times New Roman" w:eastAsia="仿宋_GB2312" w:cs="Times New Roman"/>
          <w:color w:val="auto"/>
          <w:sz w:val="28"/>
          <w:szCs w:val="28"/>
          <w:lang w:eastAsia="zh-CN"/>
        </w:rPr>
        <w:t>抽取</w:t>
      </w:r>
      <w:r>
        <w:rPr>
          <w:rFonts w:hint="default" w:ascii="Times New Roman" w:hAnsi="Times New Roman" w:eastAsia="仿宋_GB2312" w:cs="Times New Roman"/>
          <w:color w:val="auto"/>
          <w:sz w:val="28"/>
          <w:szCs w:val="28"/>
          <w:lang w:val="en-US" w:eastAsia="zh-CN"/>
        </w:rPr>
        <w:t>申请</w:t>
      </w:r>
      <w:r>
        <w:rPr>
          <w:rFonts w:hint="default" w:ascii="Times New Roman" w:hAnsi="Times New Roman" w:eastAsia="仿宋_GB2312" w:cs="Times New Roman"/>
          <w:color w:val="auto"/>
          <w:sz w:val="28"/>
          <w:szCs w:val="28"/>
          <w:lang w:eastAsia="zh-CN"/>
        </w:rPr>
        <w:t>，有关人员对评标委员会成员名单须严格保密。</w:t>
      </w:r>
    </w:p>
    <w:p w14:paraId="3D992D6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.2与投标人有利害关系的人员不得进入评标委员会。</w:t>
      </w:r>
    </w:p>
    <w:p w14:paraId="5EBCD4FF">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33.</w:t>
      </w:r>
      <w:r>
        <w:rPr>
          <w:rFonts w:hint="default" w:ascii="Times New Roman" w:hAnsi="Times New Roman" w:eastAsia="仿宋_GB2312" w:cs="Times New Roman"/>
          <w:b/>
          <w:bCs/>
          <w:color w:val="auto"/>
          <w:sz w:val="28"/>
          <w:szCs w:val="28"/>
          <w:lang w:eastAsia="zh-CN"/>
        </w:rPr>
        <w:t>投标文件的澄清</w:t>
      </w:r>
    </w:p>
    <w:p w14:paraId="5D16E17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.1为了有助于对投标文件进行审查、评估和比较，评标委员会有权向投标人</w:t>
      </w:r>
      <w:r>
        <w:rPr>
          <w:rFonts w:hint="default" w:ascii="Times New Roman" w:hAnsi="Times New Roman" w:eastAsia="仿宋_GB2312" w:cs="Times New Roman"/>
          <w:color w:val="auto"/>
          <w:sz w:val="28"/>
          <w:szCs w:val="28"/>
          <w:lang w:val="en-US" w:eastAsia="zh-CN"/>
        </w:rPr>
        <w:t>提出澄清</w:t>
      </w:r>
      <w:r>
        <w:rPr>
          <w:rFonts w:hint="default" w:ascii="Times New Roman" w:hAnsi="Times New Roman" w:eastAsia="仿宋_GB2312" w:cs="Times New Roman"/>
          <w:color w:val="auto"/>
          <w:sz w:val="28"/>
          <w:szCs w:val="28"/>
          <w:lang w:eastAsia="zh-CN"/>
        </w:rPr>
        <w:t>，请投标人澄清其投标内容。</w:t>
      </w:r>
    </w:p>
    <w:p w14:paraId="2FED2D8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.2澄清的答复应加盖投标人公章（或企业电子签章）或由法定代表人（或其委托代理人）签字或签章（或个人电子签章）。</w:t>
      </w:r>
    </w:p>
    <w:p w14:paraId="7C8F9F5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.3投标人的澄清文件是投标文件的组成部分。</w:t>
      </w:r>
    </w:p>
    <w:p w14:paraId="0519BD2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.4投标文件的澄清不得对投标内容进行实质性修改。</w:t>
      </w:r>
    </w:p>
    <w:p w14:paraId="2D8F2B20">
      <w:pPr>
        <w:spacing w:line="360" w:lineRule="auto"/>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sz w:val="28"/>
          <w:szCs w:val="28"/>
          <w:lang w:val="en-US" w:eastAsia="zh-CN"/>
        </w:rPr>
        <w:t>33.5投标人所出具的《关于符合本国产品标准的声明函》内容含义不明确、同类事项与投标（响应）文件表述不一致或者有明显文字错误等情况的，</w:t>
      </w:r>
      <w:r>
        <w:rPr>
          <w:rFonts w:ascii="Times New Roman" w:hAnsi="Times New Roman" w:eastAsia="仿宋_GB2312" w:cs="Times New Roman"/>
          <w:sz w:val="28"/>
          <w:szCs w:val="28"/>
          <w:lang w:eastAsia="zh-CN"/>
        </w:rPr>
        <w:t>评标委员会</w:t>
      </w:r>
      <w:r>
        <w:rPr>
          <w:rFonts w:ascii="Times New Roman" w:hAnsi="Times New Roman" w:eastAsia="仿宋_GB2312" w:cs="Times New Roman"/>
          <w:sz w:val="28"/>
          <w:szCs w:val="28"/>
          <w:lang w:val="en-US" w:eastAsia="zh-CN"/>
        </w:rPr>
        <w:t>应当要求投标人作出必要的澄清、说明或者补正。经澄清、说明或者补正的《关于符合本国产品标准的声明函》仍然不符合《国务院办公厅关于在政府采购中实施本国产品标准及相关政策的通知》（国办发〔2025〕34号）规定要求的，投标人提供的相关产品视为不符合本国产品标准。</w:t>
      </w:r>
    </w:p>
    <w:p w14:paraId="517A7135">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34.</w:t>
      </w:r>
      <w:r>
        <w:rPr>
          <w:rFonts w:hint="default" w:ascii="Times New Roman" w:hAnsi="Times New Roman" w:eastAsia="仿宋_GB2312" w:cs="Times New Roman"/>
          <w:b/>
          <w:bCs/>
          <w:color w:val="auto"/>
          <w:sz w:val="28"/>
          <w:szCs w:val="28"/>
          <w:lang w:eastAsia="zh-CN"/>
        </w:rPr>
        <w:t>投标文件的符合性审查</w:t>
      </w:r>
    </w:p>
    <w:p w14:paraId="4EA2167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.1评标委员会将审查投标文件是否实质上响应招标文件。通过</w:t>
      </w:r>
      <w:r>
        <w:rPr>
          <w:rFonts w:hint="default" w:ascii="Times New Roman" w:hAnsi="Times New Roman" w:eastAsia="仿宋_GB2312" w:cs="Times New Roman"/>
          <w:color w:val="auto"/>
          <w:sz w:val="28"/>
          <w:szCs w:val="28"/>
          <w:lang w:val="en-US" w:eastAsia="zh-CN"/>
        </w:rPr>
        <w:t>符合性审查的</w:t>
      </w:r>
      <w:r>
        <w:rPr>
          <w:rFonts w:hint="default" w:ascii="Times New Roman" w:hAnsi="Times New Roman" w:eastAsia="仿宋_GB2312" w:cs="Times New Roman"/>
          <w:color w:val="auto"/>
          <w:sz w:val="28"/>
          <w:szCs w:val="28"/>
          <w:lang w:eastAsia="zh-CN"/>
        </w:rPr>
        <w:t>合格投标人不足3家的，</w:t>
      </w:r>
      <w:r>
        <w:rPr>
          <w:rFonts w:hint="default" w:ascii="Times New Roman" w:hAnsi="Times New Roman" w:eastAsia="仿宋_GB2312" w:cs="Times New Roman"/>
          <w:color w:val="auto"/>
          <w:sz w:val="28"/>
          <w:szCs w:val="28"/>
          <w:lang w:val="en-US" w:eastAsia="zh-CN"/>
        </w:rPr>
        <w:t>项目废标</w:t>
      </w:r>
      <w:r>
        <w:rPr>
          <w:rFonts w:hint="default" w:ascii="Times New Roman" w:hAnsi="Times New Roman" w:eastAsia="仿宋_GB2312" w:cs="Times New Roman"/>
          <w:color w:val="auto"/>
          <w:sz w:val="28"/>
          <w:szCs w:val="28"/>
          <w:lang w:eastAsia="zh-CN"/>
        </w:rPr>
        <w:t>。</w:t>
      </w:r>
    </w:p>
    <w:p w14:paraId="68D8704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.2允许修正投标文件中不构成重大偏离的、微小的、非正规的、不一致或不规则的地方。</w:t>
      </w:r>
    </w:p>
    <w:p w14:paraId="24BE4C7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.3在对投标文件进行详细评</w:t>
      </w:r>
      <w:r>
        <w:rPr>
          <w:rFonts w:hint="default" w:ascii="Times New Roman" w:hAnsi="Times New Roman" w:eastAsia="仿宋_GB2312" w:cs="Times New Roman"/>
          <w:color w:val="auto"/>
          <w:sz w:val="28"/>
          <w:szCs w:val="28"/>
          <w:lang w:val="en-US" w:eastAsia="zh-CN"/>
        </w:rPr>
        <w:t>审</w:t>
      </w:r>
      <w:r>
        <w:rPr>
          <w:rFonts w:hint="default" w:ascii="Times New Roman" w:hAnsi="Times New Roman" w:eastAsia="仿宋_GB2312" w:cs="Times New Roman"/>
          <w:color w:val="auto"/>
          <w:sz w:val="28"/>
          <w:szCs w:val="28"/>
          <w:lang w:eastAsia="zh-CN"/>
        </w:rPr>
        <w:t>之前，评标委员会将确定</w:t>
      </w:r>
      <w:r>
        <w:rPr>
          <w:rFonts w:hint="default" w:ascii="Times New Roman" w:hAnsi="Times New Roman" w:eastAsia="仿宋_GB2312" w:cs="Times New Roman"/>
          <w:color w:val="auto"/>
          <w:sz w:val="28"/>
          <w:szCs w:val="28"/>
          <w:lang w:val="en-US" w:eastAsia="zh-CN"/>
        </w:rPr>
        <w:t>投标文件</w:t>
      </w:r>
      <w:r>
        <w:rPr>
          <w:rFonts w:hint="default" w:ascii="Times New Roman" w:hAnsi="Times New Roman" w:eastAsia="仿宋_GB2312" w:cs="Times New Roman"/>
          <w:color w:val="auto"/>
          <w:sz w:val="28"/>
          <w:szCs w:val="28"/>
          <w:lang w:eastAsia="zh-CN"/>
        </w:rPr>
        <w:t>是否对招标文件的要求做出了实质性的响应，而没有重大偏离。实质性响应的投标是指投标符合招标文件的实质性条款、条件和规定且没有重大偏离和保留。重大偏离和保留是指对招标文件规定的采购需求、交货期、质量保证期、投标有效期、付款方式等产生重大或不可接受的偏差，或限制了集中采购机构、采购人的权利和投标人的义务的规定，而纠正这些偏离将影响到其它提交实质性响应投标的投标人的公平竞争地位。</w:t>
      </w:r>
    </w:p>
    <w:p w14:paraId="0E0E715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.4评标委员会判断投标文件的响应性仅基于投标文件本身内容而不靠外部证据。</w:t>
      </w:r>
    </w:p>
    <w:p w14:paraId="57FE6BB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.5实质上没有响应招标文件要求的投标文件无效，投标人不得通过修正或撤销不符之处而使其投标成为实质上响应投标。</w:t>
      </w:r>
    </w:p>
    <w:p w14:paraId="73461EC7">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.6</w:t>
      </w:r>
      <w:r>
        <w:rPr>
          <w:rFonts w:hint="default" w:ascii="Times New Roman" w:hAnsi="Times New Roman" w:eastAsia="仿宋_GB2312" w:cs="Times New Roman"/>
          <w:color w:val="auto"/>
          <w:sz w:val="28"/>
          <w:szCs w:val="28"/>
          <w:lang w:val="en-US" w:eastAsia="zh-CN"/>
        </w:rPr>
        <w:t>参与同一个标段（包）的投标人存在下列情形之一的，其投标（响应）文件无效：</w:t>
      </w:r>
    </w:p>
    <w:p w14:paraId="12A9CF0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（1）不同投标人的电子投标（响应）文件上传计算机的网卡MAC地址、CPU序列号和硬盘序列号等硬件信息相同的；</w:t>
      </w:r>
    </w:p>
    <w:p w14:paraId="410EA34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（2）不同投标人的投标（响应）文件由同一电子设备编制、加密或者上传；</w:t>
      </w:r>
    </w:p>
    <w:p w14:paraId="391D41C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（3）不同投标人的投标（响应）文件由同一人送达或者分发，或者不同投标人联系人为同一人或不同联系人的联系电话一致的；</w:t>
      </w:r>
    </w:p>
    <w:p w14:paraId="0FCCB0E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（4）不同投标人的投标（响应）文件的内容存在两处以上专有细节错误一致；</w:t>
      </w:r>
    </w:p>
    <w:p w14:paraId="76021411">
      <w:pPr>
        <w:spacing w:line="360" w:lineRule="auto"/>
        <w:rPr>
          <w:rFonts w:hint="default" w:ascii="Times New Roman" w:hAnsi="Times New Roman" w:eastAsia="仿宋_GB2312" w:cs="Times New Roman"/>
          <w:color w:val="auto"/>
          <w:sz w:val="28"/>
          <w:szCs w:val="28"/>
          <w:lang w:val="en-US"/>
        </w:rPr>
      </w:pPr>
      <w:r>
        <w:rPr>
          <w:rFonts w:hint="default" w:ascii="Times New Roman" w:hAnsi="Times New Roman" w:eastAsia="仿宋_GB2312" w:cs="Times New Roman"/>
          <w:color w:val="auto"/>
          <w:sz w:val="28"/>
          <w:szCs w:val="28"/>
          <w:lang w:val="en-US"/>
        </w:rPr>
        <w:t>（5）其它涉嫌串通的情形。</w:t>
      </w:r>
    </w:p>
    <w:p w14:paraId="5E81C73F">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34.7有下列情形之一的，视为投标人串通投标，其投标无效：</w:t>
      </w:r>
    </w:p>
    <w:p w14:paraId="7F5B0C8E">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（1）不同投标人的投标文件由同一单位或者个人编制；</w:t>
      </w:r>
    </w:p>
    <w:p w14:paraId="3DBB4E5C">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（2）不同投标人委托同一单位或者个人办理投标事宜；</w:t>
      </w:r>
    </w:p>
    <w:p w14:paraId="62CAC6D6">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（3）不同投标人的投标文件载明的项目管理成员或者联系人员为同一人；</w:t>
      </w:r>
    </w:p>
    <w:p w14:paraId="64C2572B">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（4）不同投标人的投标文件异常一致或者投标报价呈规律性差异；</w:t>
      </w:r>
    </w:p>
    <w:p w14:paraId="1253420E">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（5）不同投标人的投标文件相互混装；</w:t>
      </w:r>
    </w:p>
    <w:p w14:paraId="68A1932F">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（6）不同投标人的投标保证金从同一单位或者个人的账户转出。</w:t>
      </w:r>
    </w:p>
    <w:p w14:paraId="67A10F0A">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5</w:t>
      </w:r>
      <w:r>
        <w:rPr>
          <w:rFonts w:hint="default" w:ascii="Times New Roman" w:hAnsi="Times New Roman" w:eastAsia="仿宋_GB2312" w:cs="Times New Roman"/>
          <w:b/>
          <w:bCs/>
          <w:color w:val="auto"/>
          <w:sz w:val="28"/>
          <w:szCs w:val="28"/>
          <w:lang w:eastAsia="zh-CN"/>
        </w:rPr>
        <w:t>.投标的评价</w:t>
      </w:r>
    </w:p>
    <w:p w14:paraId="410C1D8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.1投标文件报价出现前后不一致的，按照下列规定修正：</w:t>
      </w:r>
    </w:p>
    <w:p w14:paraId="22DB497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（1）投标文件中开标一览表（报价表）内容与投标文件中相应内容不一致的，以开标一览表（报价表）为准；</w:t>
      </w:r>
    </w:p>
    <w:p w14:paraId="6AC45A9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（2）大写金额和小写金额不一致的，以大写金额为准；</w:t>
      </w:r>
    </w:p>
    <w:p w14:paraId="3728297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（3）单价金额小数点或者百分比有明显错位的，以开标一览表的总价为准，并修改单价；</w:t>
      </w:r>
    </w:p>
    <w:p w14:paraId="02C6FF2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（4）总价金额与按单价汇总金额不一致的，以单价金额计算结果为准。</w:t>
      </w:r>
    </w:p>
    <w:p w14:paraId="27899E0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同时出现两种以上不一致的，按照前款规定的顺序修正。修正后的报价经投标人确认后产生约束力，投标人不确认的，其投标无效。</w:t>
      </w:r>
    </w:p>
    <w:p w14:paraId="5E3F31D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2评标委员会认为投标人的报价明显低于其他通过符合性审查的投标人的报价，有可能影响服务质量或者不能诚信履约的，应当要求其在合理的时间内提供书面说明，必要时提交相关证明材料；投标人不能证明其报价合理性的，评标委员会应当将其作为无效投标处理。</w:t>
      </w:r>
    </w:p>
    <w:p w14:paraId="0D1F5BB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.3评标委员会只对已判定为实质性响应的投标文件进行评价和比较。</w:t>
      </w:r>
    </w:p>
    <w:p w14:paraId="7942DE3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.4节能环保政策</w:t>
      </w:r>
    </w:p>
    <w:p w14:paraId="3F0C60C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根据财政部 发展改革委 生态环境部 市场监管总局《关于调整优化节能产品、环境标志产品政府采购执行机制的通知》（财库〔2019〕9号）要求：</w:t>
      </w:r>
    </w:p>
    <w:p w14:paraId="643EF81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（1）本项目若含有节能产品政府采购品目清单内政府强制采购产品，投标人须选用国家确定的认证机构认证的处于有效期之内的政府强制采购节能产品。</w:t>
      </w:r>
    </w:p>
    <w:p w14:paraId="30FE88C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本项目若含有节能产品、环境标志产品政府采购品目清单内政府优先采购产品，对选用国家公布的认证机构认证的处于有效期之内的政府优先采购节能产品（政府强制采购产品除外）、环境标志产品的，在评标时予以优先采购。</w:t>
      </w:r>
    </w:p>
    <w:p w14:paraId="06A8F0A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（3）本项目若含有节能产品、环境标志产品政府采购品目清单内产品，投标人应提供国家确定的认证机构出具的处于有效期之内的节能产品、环境标志产品认证证书作为证明材料。</w:t>
      </w:r>
    </w:p>
    <w:p w14:paraId="6543F34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强制采购的节能产品：台式计算机，便携式计算机，平板式微型计算机，激光打印机，针式打印机，液晶显示器，制冷压缩机，空调机组，专用制冷、空调设备，镇流器，空调机，电热水器，普通照明用双端荧光灯，电视设备，视频设备，便器，水嘴等品目为政府强制采购的节能产品。</w:t>
      </w:r>
    </w:p>
    <w:p w14:paraId="1B900740">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）节能产品认证应依据相关国家标准的最新版本，依据国家标准中二级能效（水效）指标。环境标志产品认证应依据相关标准的最新版本。</w:t>
      </w:r>
    </w:p>
    <w:p w14:paraId="0832064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35.5</w:t>
      </w:r>
      <w:r>
        <w:rPr>
          <w:rFonts w:hint="default" w:ascii="Times New Roman" w:hAnsi="Times New Roman" w:eastAsia="仿宋_GB2312" w:cs="Times New Roman"/>
          <w:color w:val="auto"/>
          <w:sz w:val="28"/>
          <w:szCs w:val="28"/>
          <w:lang w:eastAsia="zh-CN"/>
        </w:rPr>
        <w:t>商品包装和快递包装要求</w:t>
      </w:r>
    </w:p>
    <w:p w14:paraId="3D99055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本文件列出商品包装和快递包装要求的，投标人可填写商品包装和快递包装承诺函，承诺商品包装符合《商品包装政府采购需求标准（试行）》，快递包装符合《快递包装政府采购需求标准（试行）》。本项目如需落实商品包装和快递包装要求，将在“投标人须知前附表”中载明。</w:t>
      </w:r>
    </w:p>
    <w:p w14:paraId="333FFBD7">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6</w:t>
      </w:r>
      <w:r>
        <w:rPr>
          <w:rFonts w:hint="default" w:ascii="Times New Roman" w:hAnsi="Times New Roman" w:eastAsia="仿宋_GB2312" w:cs="Times New Roman"/>
          <w:b/>
          <w:bCs/>
          <w:color w:val="auto"/>
          <w:sz w:val="28"/>
          <w:szCs w:val="28"/>
          <w:lang w:eastAsia="zh-CN"/>
        </w:rPr>
        <w:t>.评标价的确定</w:t>
      </w:r>
    </w:p>
    <w:p w14:paraId="2B7EEBE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.1根据《政府采购促进中小企业发展管理办法》（财库〔2020〕46号）和《财政部关于进一步加大政府采购支持中小企业力度的通知》（财库〔2022〕19号）的规定，采购人在政府采购活动中支持中小企业发展：</w:t>
      </w:r>
    </w:p>
    <w:p w14:paraId="7524FAD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（1）采购项目或采购包预留采购份额专门面向中小企业采购；</w:t>
      </w:r>
    </w:p>
    <w:p w14:paraId="2D1D6DC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（2）未预留份额专门面向中小企业采购的采购项目，以及预留份额项目中的非预留部分采购包，对小微企业报价给予</w:t>
      </w:r>
      <w:r>
        <w:rPr>
          <w:rFonts w:hint="default" w:ascii="Times New Roman" w:hAnsi="Times New Roman" w:eastAsia="仿宋_GB2312" w:cs="Times New Roman"/>
          <w:color w:val="auto"/>
          <w:sz w:val="28"/>
          <w:szCs w:val="28"/>
          <w:lang w:val="en-US" w:eastAsia="zh-CN"/>
        </w:rPr>
        <w:t>10</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0%的扣除，用扣除后的价格参加评审。中小企业扶持政策：见“投标人须知前附表”。</w:t>
      </w:r>
    </w:p>
    <w:p w14:paraId="0AE02B79">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中小企业划分标准见《关于印发中小企业划型标准规定的通知》（工信部联企业〔2011〕300号）。中标人享受《政府采购促进中小企业发展管理办法》规定的中小企业扶持政策的，随中标结果公开中标人的《中小企业声明函》。投标人提供声明函内容不实的，属于提供虚假材料谋取中标，依照《中华人民共和国政府采购法》等国家有关规定追究相应责任。</w:t>
      </w:r>
    </w:p>
    <w:p w14:paraId="739EBBA5">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（4）监狱企业视同小型、微型企业，投标人应提供省级及以上监狱管理局、戒毒管理局（含新疆生产建设兵团）出具的属于监狱企业的证明文件。</w:t>
      </w:r>
    </w:p>
    <w:p w14:paraId="039764FB">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（5）残疾人福利性单位视同小型、微型企业，残疾人福利性单位须符合《财政部民政部中国残疾人联合会关于促进残疾人就业政府采购政策的通知》（财库〔2017〕141 号）要求，提供《残疾人福利性单位声明函》，提供的《残疾人福利性单位声明函》与事实不符的，依照《政府采购法》第七十七条第一款的规定追究法律责任。中标人为残疾人福利性单位的，随中标、成交结果同时公告其《残疾人福利性单位声明函》，接受社会监督。</w:t>
      </w:r>
    </w:p>
    <w:p w14:paraId="02E31552">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color w:val="auto"/>
          <w:sz w:val="28"/>
          <w:szCs w:val="28"/>
          <w:lang w:val="en-US" w:eastAsia="zh-CN"/>
        </w:rPr>
        <w:t>36.2</w:t>
      </w:r>
      <w:r>
        <w:rPr>
          <w:rFonts w:hint="default" w:ascii="Times New Roman" w:hAnsi="Times New Roman" w:eastAsia="仿宋_GB2312" w:cs="Times New Roman"/>
          <w:sz w:val="28"/>
          <w:szCs w:val="28"/>
          <w:lang w:val="en-US" w:eastAsia="zh-CN"/>
        </w:rPr>
        <w:t xml:space="preserve"> 根据《国务院办公厅关于在政府采购中实施本国产品标准及相关政策的通知》（国办发〔2025〕34号）和《关于贯彻落实&lt;国务院办公厅关于在政府采购中实施本国产品标准及相关政策的通知&gt;的意见》（财库〔2025〕30号）要求，</w:t>
      </w:r>
      <w:r>
        <w:rPr>
          <w:rFonts w:hint="default" w:ascii="Times New Roman" w:hAnsi="Times New Roman" w:eastAsia="仿宋_GB2312" w:cs="Times New Roman"/>
          <w:sz w:val="28"/>
          <w:szCs w:val="28"/>
          <w:lang w:eastAsia="zh-CN"/>
        </w:rPr>
        <w:t>采购人在政府采购活动中对本国产品予以支持：</w:t>
      </w:r>
    </w:p>
    <w:p w14:paraId="5CB59D84">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政府采购活动中既有本国产品又有非本国产品参与竞争的，依法对本国产品给予价格评审优惠，对本国产品的报价给予20%的价格扣除，用扣除后的价格参与评审。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3E68A9AC">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供应商对其提供的产品出具《关于符合本国产品标准的声明函》或财政部会同有关部门规定的有关证明文件，《关于符合本国产品标准的声明函》或有关证明文件符合要求的，该产品视为本国产品。供应商提供虚假《关于符合本国产品标准的声明函》、虚假证明文件谋取中标、成交的，依照《中华人民共和国政府采购法》等法律法规规定追究相应责任。成交供应商享受对本国产品的支持政策，随中标、成交结果同时公告中标、成交供应商提供的《关于符合本国产品标准的声明函》或有关证明文件。</w:t>
      </w:r>
    </w:p>
    <w:p w14:paraId="5041F85C">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3）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107377A1">
      <w:pPr>
        <w:spacing w:line="360" w:lineRule="auto"/>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val="en-US" w:eastAsia="zh-CN"/>
        </w:rPr>
        <w:t>36.3</w:t>
      </w:r>
      <w:r>
        <w:rPr>
          <w:rFonts w:hint="default" w:ascii="Times New Roman" w:hAnsi="Times New Roman" w:eastAsia="仿宋_GB2312" w:cs="Times New Roman"/>
          <w:color w:val="auto"/>
          <w:sz w:val="28"/>
          <w:szCs w:val="28"/>
          <w:lang w:eastAsia="zh-CN"/>
        </w:rPr>
        <w:t>评标价不作为中标价和合同签约价，中标价和合同签约价仍以其投标文件中的报价为准。</w:t>
      </w:r>
    </w:p>
    <w:p w14:paraId="5C174A22">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7</w:t>
      </w:r>
      <w:r>
        <w:rPr>
          <w:rFonts w:hint="default" w:ascii="Times New Roman" w:hAnsi="Times New Roman" w:eastAsia="仿宋_GB2312" w:cs="Times New Roman"/>
          <w:b/>
          <w:bCs/>
          <w:color w:val="auto"/>
          <w:sz w:val="28"/>
          <w:szCs w:val="28"/>
          <w:lang w:eastAsia="zh-CN"/>
        </w:rPr>
        <w:t>.评标结果</w:t>
      </w:r>
    </w:p>
    <w:p w14:paraId="6C41CF8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.1评标委员会按照招标文件中规定的评标方法和标准，对符合性审查合格的投标文件进行商务和技术评</w:t>
      </w:r>
      <w:r>
        <w:rPr>
          <w:rFonts w:hint="default" w:ascii="Times New Roman" w:hAnsi="Times New Roman" w:eastAsia="仿宋_GB2312" w:cs="Times New Roman"/>
          <w:color w:val="auto"/>
          <w:sz w:val="28"/>
          <w:szCs w:val="28"/>
          <w:lang w:val="en-US" w:eastAsia="zh-CN"/>
        </w:rPr>
        <w:t>审</w:t>
      </w:r>
      <w:r>
        <w:rPr>
          <w:rFonts w:hint="default" w:ascii="Times New Roman" w:hAnsi="Times New Roman" w:eastAsia="仿宋_GB2312" w:cs="Times New Roman"/>
          <w:color w:val="auto"/>
          <w:sz w:val="28"/>
          <w:szCs w:val="28"/>
          <w:lang w:eastAsia="zh-CN"/>
        </w:rPr>
        <w:t>，综合比较与评价。</w:t>
      </w:r>
    </w:p>
    <w:p w14:paraId="3B56BBE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.2投标人的评审得分为所有评委评审得分的算术平均值，评审得分取至小数点后两位（第三位四舍五入）。</w:t>
      </w:r>
    </w:p>
    <w:p w14:paraId="70027FE0">
      <w:pPr>
        <w:pStyle w:val="100"/>
        <w:spacing w:line="360" w:lineRule="auto"/>
        <w:rPr>
          <w:rFonts w:ascii="Times New Roman" w:hAnsi="Times New Roman" w:eastAsia="仿宋_GB2312" w:cs="Times New Roman"/>
          <w:color w:val="auto"/>
          <w:sz w:val="28"/>
          <w:szCs w:val="28"/>
        </w:rPr>
      </w:pPr>
      <w:r>
        <w:rPr>
          <w:rFonts w:ascii="Times New Roman" w:hAnsi="Times New Roman" w:eastAsia="仿宋_GB2312" w:cs="Times New Roman"/>
          <w:b/>
          <w:bCs/>
          <w:color w:val="auto"/>
          <w:sz w:val="28"/>
          <w:szCs w:val="28"/>
        </w:rPr>
        <w:t>38.</w:t>
      </w:r>
      <w:r>
        <w:rPr>
          <w:rFonts w:ascii="Times New Roman" w:hAnsi="Times New Roman" w:eastAsia="仿宋_GB2312" w:cs="Times New Roman"/>
          <w:b/>
          <w:color w:val="auto"/>
          <w:sz w:val="28"/>
          <w:szCs w:val="28"/>
        </w:rPr>
        <w:t>推荐中标候选人原则及标准</w:t>
      </w:r>
    </w:p>
    <w:p w14:paraId="173525DB">
      <w:pPr>
        <w:widowControl w:val="0"/>
        <w:spacing w:line="360" w:lineRule="auto"/>
        <w:jc w:val="lef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除非“投标人须知前附表”有特殊约定，否则评标委员会按评审后得分由高到低顺序</w:t>
      </w:r>
      <w:r>
        <w:rPr>
          <w:rFonts w:hint="default" w:ascii="Times New Roman" w:hAnsi="Times New Roman" w:eastAsia="仿宋_GB2312" w:cs="Times New Roman"/>
          <w:color w:val="auto"/>
          <w:sz w:val="28"/>
          <w:szCs w:val="28"/>
          <w:lang w:val="en-US" w:eastAsia="zh-CN"/>
        </w:rPr>
        <w:t>排列。按投标人须知前附表中规定数量推荐中标候选人。</w:t>
      </w:r>
    </w:p>
    <w:p w14:paraId="49F24189">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9</w:t>
      </w:r>
      <w:r>
        <w:rPr>
          <w:rFonts w:hint="default" w:ascii="Times New Roman" w:hAnsi="Times New Roman" w:eastAsia="仿宋_GB2312" w:cs="Times New Roman"/>
          <w:b/>
          <w:bCs/>
          <w:color w:val="auto"/>
          <w:sz w:val="28"/>
          <w:szCs w:val="28"/>
          <w:lang w:eastAsia="zh-CN"/>
        </w:rPr>
        <w:t>.保密及其它注意事项</w:t>
      </w:r>
    </w:p>
    <w:p w14:paraId="3714C6E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.1评标是招标工作的重要环节，评标工作在评标委员会内独立进行。</w:t>
      </w:r>
    </w:p>
    <w:p w14:paraId="64109F3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.2评标委员会将遵照规定的评标方法，公正、平等地对待所有投标人。</w:t>
      </w:r>
    </w:p>
    <w:p w14:paraId="1414F08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.3在评标期间，投标人不得向评委询问评标情况，不得进行旨在影响评标结果的活动。</w:t>
      </w:r>
    </w:p>
    <w:p w14:paraId="7B215F4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.4为保证评标的公正性，开标后直至授予投标人合同，评委不得与投标人私下交换意见。</w:t>
      </w:r>
    </w:p>
    <w:p w14:paraId="1928DC9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.5在评标工作结束后，凡与评标情况有接触的任何人不得擅自将评标情况扩散出评标人员之外。</w:t>
      </w:r>
    </w:p>
    <w:p w14:paraId="198AC3A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.6评标结束后，概不退还投标文件。</w:t>
      </w:r>
    </w:p>
    <w:p w14:paraId="0FADD14A">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94" w:name="_Toc469259728"/>
      <w:bookmarkStart w:id="195" w:name="_Toc1199683400_WPSOffice_Level2"/>
      <w:bookmarkStart w:id="196" w:name="_Toc799007261"/>
      <w:bookmarkStart w:id="197" w:name="_Toc1781574470_WPSOffice_Level2"/>
      <w:bookmarkStart w:id="198" w:name="_Toc825115381"/>
      <w:bookmarkStart w:id="199" w:name="_Toc57506616"/>
      <w:bookmarkStart w:id="200" w:name="_Toc69887890"/>
      <w:bookmarkStart w:id="201" w:name="_Toc395900728"/>
      <w:bookmarkStart w:id="202" w:name="_Toc1092967952_WPSOffice_Level2"/>
      <w:bookmarkStart w:id="203" w:name="_Toc1542593003"/>
      <w:bookmarkStart w:id="204" w:name="_Toc2899487"/>
      <w:bookmarkStart w:id="205" w:name="_Toc1052785819"/>
      <w:r>
        <w:rPr>
          <w:rFonts w:hint="default" w:ascii="Times New Roman" w:hAnsi="Times New Roman" w:eastAsia="方正小标宋_GBK" w:cs="Times New Roman"/>
          <w:bCs/>
          <w:color w:val="auto"/>
          <w:kern w:val="0"/>
          <w:sz w:val="30"/>
          <w:szCs w:val="30"/>
          <w:lang w:val="en-US" w:eastAsia="zh-CN"/>
        </w:rPr>
        <w:t>六、确定中标</w:t>
      </w:r>
      <w:bookmarkEnd w:id="194"/>
      <w:bookmarkEnd w:id="195"/>
      <w:bookmarkEnd w:id="196"/>
      <w:bookmarkEnd w:id="197"/>
      <w:bookmarkEnd w:id="198"/>
      <w:bookmarkEnd w:id="199"/>
      <w:bookmarkEnd w:id="200"/>
      <w:bookmarkEnd w:id="201"/>
      <w:bookmarkEnd w:id="202"/>
      <w:bookmarkEnd w:id="203"/>
      <w:bookmarkEnd w:id="204"/>
      <w:bookmarkEnd w:id="205"/>
    </w:p>
    <w:p w14:paraId="1CF55AA2">
      <w:pPr>
        <w:keepNext/>
        <w:keepLines/>
        <w:widowControl w:val="0"/>
        <w:autoSpaceDE w:val="0"/>
        <w:autoSpaceDN w:val="0"/>
        <w:adjustRightInd w:val="0"/>
        <w:spacing w:line="360" w:lineRule="auto"/>
        <w:jc w:val="left"/>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bCs/>
          <w:color w:val="auto"/>
          <w:sz w:val="28"/>
          <w:szCs w:val="28"/>
          <w:lang w:val="en-US" w:eastAsia="zh-CN"/>
        </w:rPr>
        <w:t>40</w:t>
      </w:r>
      <w:r>
        <w:rPr>
          <w:rFonts w:hint="default" w:ascii="Times New Roman" w:hAnsi="Times New Roman" w:eastAsia="仿宋_GB2312" w:cs="Times New Roman"/>
          <w:b/>
          <w:bCs/>
          <w:color w:val="auto"/>
          <w:sz w:val="28"/>
          <w:szCs w:val="28"/>
          <w:lang w:val="en" w:eastAsia="zh-CN"/>
        </w:rPr>
        <w:t>.</w:t>
      </w:r>
      <w:r>
        <w:rPr>
          <w:rFonts w:hint="default" w:ascii="Times New Roman" w:hAnsi="Times New Roman" w:eastAsia="仿宋_GB2312" w:cs="Times New Roman"/>
          <w:b/>
          <w:color w:val="auto"/>
          <w:kern w:val="0"/>
          <w:sz w:val="28"/>
          <w:szCs w:val="28"/>
          <w:lang w:val="en-US" w:eastAsia="zh-CN"/>
        </w:rPr>
        <w:t>确定中标人</w:t>
      </w:r>
    </w:p>
    <w:p w14:paraId="4AD940B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40</w:t>
      </w:r>
      <w:r>
        <w:rPr>
          <w:rFonts w:hint="default" w:ascii="Times New Roman" w:hAnsi="Times New Roman" w:eastAsia="仿宋_GB2312" w:cs="Times New Roman"/>
          <w:color w:val="auto"/>
          <w:sz w:val="28"/>
          <w:szCs w:val="28"/>
          <w:lang w:val="en" w:eastAsia="zh-CN"/>
        </w:rPr>
        <w:t>.</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采购人应当自收到评标报告之日起５个工作日内，从评标报告提出的中标候选人中，根据评标委员会推荐排名顺序的中标候选人中，选定第一中标候选人为中标人；也可以书面授权评标委员会直接确定中标人。</w:t>
      </w:r>
    </w:p>
    <w:p w14:paraId="047B39A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40.2</w:t>
      </w:r>
      <w:r>
        <w:rPr>
          <w:rFonts w:hint="default" w:ascii="Times New Roman" w:hAnsi="Times New Roman" w:eastAsia="仿宋_GB2312" w:cs="Times New Roman"/>
          <w:color w:val="auto"/>
          <w:sz w:val="28"/>
          <w:szCs w:val="28"/>
          <w:lang w:eastAsia="zh-CN"/>
        </w:rPr>
        <w:t>采购人在收到评标报告5个工作日内未按评标报告推荐的中标候选人顺序确定中标人，又不能说明合法理由的，视同按评标报告推荐的顺序确定排名第一的中标候选人为中标人。</w:t>
      </w:r>
    </w:p>
    <w:p w14:paraId="2F1B749B">
      <w:pPr>
        <w:spacing w:line="360" w:lineRule="auto"/>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color w:val="auto"/>
          <w:kern w:val="0"/>
          <w:sz w:val="28"/>
          <w:szCs w:val="28"/>
          <w:lang w:val="en-US" w:eastAsia="zh-CN"/>
        </w:rPr>
        <w:t>41.发布中标公告及发出中标通知书</w:t>
      </w:r>
    </w:p>
    <w:p w14:paraId="39AC278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41</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采购人按规定确定中标人后，</w:t>
      </w:r>
      <w:r>
        <w:rPr>
          <w:rFonts w:hint="default" w:ascii="Times New Roman" w:hAnsi="Times New Roman" w:eastAsia="仿宋_GB2312" w:cs="Times New Roman"/>
          <w:color w:val="auto"/>
          <w:sz w:val="28"/>
          <w:szCs w:val="28"/>
          <w:lang w:val="en-US" w:eastAsia="zh-CN"/>
        </w:rPr>
        <w:t>采购人或</w:t>
      </w:r>
      <w:r>
        <w:rPr>
          <w:rFonts w:hint="default" w:ascii="Times New Roman" w:hAnsi="Times New Roman" w:eastAsia="仿宋_GB2312" w:cs="Times New Roman"/>
          <w:color w:val="auto"/>
          <w:sz w:val="28"/>
          <w:szCs w:val="28"/>
          <w:lang w:eastAsia="zh-CN"/>
        </w:rPr>
        <w:t>集中采购机构应将中标结果在“投标人须知前附表”规定的媒介上予以公告，中标结果公告期限为1个工作日。</w:t>
      </w:r>
    </w:p>
    <w:p w14:paraId="3A3DDB5A">
      <w:pPr>
        <w:widowControl w:val="0"/>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41.2发布中标公告同时向中标人发出中标通知书。</w:t>
      </w:r>
    </w:p>
    <w:p w14:paraId="217F6F6D">
      <w:pPr>
        <w:pStyle w:val="3"/>
        <w:spacing w:before="0" w:line="360" w:lineRule="auto"/>
        <w:rPr>
          <w:rFonts w:ascii="Times New Roman" w:hAnsi="Times New Roman" w:eastAsia="仿宋_GB2312"/>
          <w:lang w:val="en-US" w:eastAsia="zh-CN"/>
        </w:rPr>
      </w:pPr>
      <w:r>
        <w:rPr>
          <w:rFonts w:ascii="Times New Roman" w:hAnsi="Times New Roman" w:eastAsia="仿宋_GB2312"/>
          <w:sz w:val="28"/>
          <w:szCs w:val="28"/>
          <w:lang w:val="en-US" w:eastAsia="zh-CN"/>
        </w:rPr>
        <w:t>41.3</w:t>
      </w:r>
      <w:r>
        <w:rPr>
          <w:rFonts w:ascii="Times New Roman" w:hAnsi="Times New Roman" w:eastAsia="仿宋_GB2312"/>
          <w:kern w:val="1"/>
          <w:sz w:val="28"/>
          <w:szCs w:val="28"/>
          <w:lang w:eastAsia="zh-CN"/>
        </w:rPr>
        <w:t>中标通知书发出后，采购人不得违法改变</w:t>
      </w:r>
      <w:r>
        <w:rPr>
          <w:rFonts w:ascii="Times New Roman" w:hAnsi="Times New Roman" w:eastAsia="仿宋_GB2312"/>
          <w:kern w:val="1"/>
          <w:sz w:val="28"/>
          <w:szCs w:val="28"/>
          <w:lang w:val="en-US" w:eastAsia="zh-CN"/>
        </w:rPr>
        <w:t>中标</w:t>
      </w:r>
      <w:r>
        <w:rPr>
          <w:rFonts w:ascii="Times New Roman" w:hAnsi="Times New Roman" w:eastAsia="仿宋_GB2312"/>
          <w:kern w:val="1"/>
          <w:sz w:val="28"/>
          <w:szCs w:val="28"/>
          <w:lang w:eastAsia="zh-CN"/>
        </w:rPr>
        <w:t>结果，中标</w:t>
      </w:r>
      <w:r>
        <w:rPr>
          <w:rFonts w:ascii="Times New Roman" w:hAnsi="Times New Roman" w:eastAsia="仿宋_GB2312"/>
          <w:kern w:val="1"/>
          <w:sz w:val="28"/>
          <w:szCs w:val="28"/>
          <w:lang w:val="en-US" w:eastAsia="zh-CN"/>
        </w:rPr>
        <w:t>人</w:t>
      </w:r>
      <w:r>
        <w:rPr>
          <w:rFonts w:ascii="Times New Roman" w:hAnsi="Times New Roman" w:eastAsia="仿宋_GB2312"/>
          <w:kern w:val="1"/>
          <w:sz w:val="28"/>
          <w:szCs w:val="28"/>
          <w:lang w:eastAsia="zh-CN"/>
        </w:rPr>
        <w:t>无正当理由不得放弃</w:t>
      </w:r>
      <w:r>
        <w:rPr>
          <w:rFonts w:ascii="Times New Roman" w:hAnsi="Times New Roman" w:eastAsia="仿宋_GB2312"/>
          <w:kern w:val="1"/>
          <w:sz w:val="28"/>
          <w:szCs w:val="28"/>
          <w:lang w:val="en-US" w:eastAsia="zh-CN"/>
        </w:rPr>
        <w:t>中标</w:t>
      </w:r>
      <w:r>
        <w:rPr>
          <w:rFonts w:ascii="Times New Roman" w:hAnsi="Times New Roman" w:eastAsia="仿宋_GB2312"/>
          <w:kern w:val="1"/>
          <w:sz w:val="28"/>
          <w:szCs w:val="28"/>
          <w:lang w:eastAsia="zh-CN"/>
        </w:rPr>
        <w:t>。</w:t>
      </w:r>
    </w:p>
    <w:p w14:paraId="3F14B3B5">
      <w:pPr>
        <w:widowControl w:val="0"/>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4</w:t>
      </w:r>
      <w:r>
        <w:rPr>
          <w:rFonts w:hint="default" w:ascii="Times New Roman" w:hAnsi="Times New Roman" w:eastAsia="仿宋_GB2312" w:cs="Times New Roman"/>
          <w:b/>
          <w:bCs/>
          <w:color w:val="auto"/>
          <w:sz w:val="28"/>
          <w:szCs w:val="28"/>
          <w:lang w:val="en-US" w:eastAsia="zh-CN"/>
        </w:rPr>
        <w:t>2</w:t>
      </w:r>
      <w:r>
        <w:rPr>
          <w:rFonts w:hint="default" w:ascii="Times New Roman" w:hAnsi="Times New Roman" w:eastAsia="仿宋_GB2312" w:cs="Times New Roman"/>
          <w:b/>
          <w:bCs/>
          <w:color w:val="auto"/>
          <w:sz w:val="28"/>
          <w:szCs w:val="28"/>
          <w:lang w:eastAsia="zh-CN"/>
        </w:rPr>
        <w:t>.接受和拒绝任何或所有投标的权利</w:t>
      </w:r>
    </w:p>
    <w:p w14:paraId="4EA895CC">
      <w:pPr>
        <w:spacing w:line="360" w:lineRule="auto"/>
        <w:rPr>
          <w:rFonts w:hint="default" w:ascii="Times New Roman" w:hAnsi="Times New Roman" w:cs="Times New Roman"/>
          <w:color w:val="auto"/>
          <w:lang w:eastAsia="zh-CN"/>
        </w:rPr>
      </w:pPr>
      <w:r>
        <w:rPr>
          <w:rFonts w:hint="default" w:ascii="Times New Roman" w:hAnsi="Times New Roman" w:eastAsia="仿宋_GB2312" w:cs="Times New Roman"/>
          <w:color w:val="auto"/>
          <w:sz w:val="28"/>
          <w:szCs w:val="28"/>
          <w:lang w:eastAsia="zh-CN"/>
        </w:rPr>
        <w:t>如出现重大变故，采购任务取消情况，集中采购机构和采购人保留因此原因在授标之前任何时候接受或拒绝任何投标</w:t>
      </w:r>
      <w:r>
        <w:rPr>
          <w:rFonts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eastAsia="zh-CN"/>
        </w:rPr>
        <w:t>以及宣布招标无效或拒绝所有投标的权利，对受影响的投标人不承担任何责任。</w:t>
      </w:r>
    </w:p>
    <w:p w14:paraId="147AFB2D">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206" w:name="_Toc1253526278"/>
      <w:bookmarkStart w:id="207" w:name="_Toc627288238"/>
      <w:bookmarkStart w:id="208" w:name="_Toc1194929028_WPSOffice_Level2"/>
      <w:bookmarkStart w:id="209" w:name="_Toc1835231440"/>
      <w:bookmarkStart w:id="210" w:name="_Toc2132928082"/>
      <w:bookmarkStart w:id="211" w:name="_Toc1674499174"/>
      <w:bookmarkStart w:id="212" w:name="_Toc574236286"/>
      <w:bookmarkStart w:id="213" w:name="_Toc212998948_WPSOffice_Level2"/>
      <w:bookmarkStart w:id="214" w:name="_Toc294849240"/>
      <w:bookmarkStart w:id="215" w:name="_Toc289293782"/>
      <w:bookmarkStart w:id="216" w:name="_Toc285838294"/>
      <w:bookmarkStart w:id="217" w:name="_Toc155496134_WPSOffice_Level2"/>
      <w:r>
        <w:rPr>
          <w:rFonts w:hint="default" w:ascii="Times New Roman" w:hAnsi="Times New Roman" w:eastAsia="方正小标宋_GBK" w:cs="Times New Roman"/>
          <w:bCs/>
          <w:color w:val="auto"/>
          <w:kern w:val="0"/>
          <w:sz w:val="30"/>
          <w:szCs w:val="30"/>
          <w:lang w:val="en-US" w:eastAsia="zh-CN"/>
        </w:rPr>
        <w:t>七、授予合同</w:t>
      </w:r>
      <w:bookmarkEnd w:id="206"/>
      <w:bookmarkEnd w:id="207"/>
      <w:bookmarkEnd w:id="208"/>
      <w:bookmarkEnd w:id="209"/>
      <w:bookmarkEnd w:id="210"/>
      <w:bookmarkEnd w:id="211"/>
      <w:bookmarkEnd w:id="212"/>
      <w:bookmarkEnd w:id="213"/>
      <w:bookmarkEnd w:id="214"/>
      <w:bookmarkEnd w:id="215"/>
      <w:bookmarkEnd w:id="216"/>
      <w:bookmarkEnd w:id="217"/>
    </w:p>
    <w:p w14:paraId="07CC7619">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4</w:t>
      </w:r>
      <w:r>
        <w:rPr>
          <w:rFonts w:hint="default" w:ascii="Times New Roman" w:hAnsi="Times New Roman" w:eastAsia="仿宋_GB2312" w:cs="Times New Roman"/>
          <w:b/>
          <w:bCs/>
          <w:color w:val="auto"/>
          <w:sz w:val="28"/>
          <w:szCs w:val="28"/>
          <w:lang w:val="en-US" w:eastAsia="zh-CN"/>
        </w:rPr>
        <w:t>3</w:t>
      </w:r>
      <w:r>
        <w:rPr>
          <w:rFonts w:hint="default" w:ascii="Times New Roman" w:hAnsi="Times New Roman" w:eastAsia="仿宋_GB2312" w:cs="Times New Roman"/>
          <w:b/>
          <w:bCs/>
          <w:color w:val="auto"/>
          <w:sz w:val="28"/>
          <w:szCs w:val="28"/>
          <w:lang w:eastAsia="zh-CN"/>
        </w:rPr>
        <w:t>.合同授予标准</w:t>
      </w:r>
    </w:p>
    <w:p w14:paraId="6C47A47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除本章第4</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条、</w:t>
      </w:r>
      <w:r>
        <w:rPr>
          <w:rFonts w:hint="default" w:ascii="Times New Roman" w:hAnsi="Times New Roman" w:eastAsia="仿宋_GB2312" w:cs="Times New Roman"/>
          <w:color w:val="auto"/>
          <w:sz w:val="28"/>
          <w:szCs w:val="28"/>
          <w:lang w:val="en-US" w:eastAsia="zh-CN"/>
        </w:rPr>
        <w:t>47条</w:t>
      </w:r>
      <w:r>
        <w:rPr>
          <w:rFonts w:hint="default" w:ascii="Times New Roman" w:hAnsi="Times New Roman" w:eastAsia="仿宋_GB2312" w:cs="Times New Roman"/>
          <w:color w:val="auto"/>
          <w:sz w:val="28"/>
          <w:szCs w:val="28"/>
          <w:lang w:eastAsia="zh-CN"/>
        </w:rPr>
        <w:t>的规定之外，采购人将把合同授予被确定为实质上响应招标文件要求并有履行合同能力的评审后综合得分最高的投标人。</w:t>
      </w:r>
    </w:p>
    <w:p w14:paraId="7564DB48">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4</w:t>
      </w:r>
      <w:r>
        <w:rPr>
          <w:rFonts w:hint="default" w:ascii="Times New Roman" w:hAnsi="Times New Roman" w:eastAsia="仿宋_GB2312" w:cs="Times New Roman"/>
          <w:b/>
          <w:bCs/>
          <w:color w:val="auto"/>
          <w:sz w:val="28"/>
          <w:szCs w:val="28"/>
          <w:lang w:val="en-US" w:eastAsia="zh-CN"/>
        </w:rPr>
        <w:t>4</w:t>
      </w:r>
      <w:r>
        <w:rPr>
          <w:rFonts w:hint="default" w:ascii="Times New Roman" w:hAnsi="Times New Roman" w:eastAsia="仿宋_GB2312" w:cs="Times New Roman"/>
          <w:b/>
          <w:bCs/>
          <w:color w:val="auto"/>
          <w:sz w:val="28"/>
          <w:szCs w:val="28"/>
          <w:lang w:eastAsia="zh-CN"/>
        </w:rPr>
        <w:t>.合同授予时追加采购货物数量的权利</w:t>
      </w:r>
    </w:p>
    <w:p w14:paraId="7B22C34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采购人在授予合同时有权在“投标人须知前附表”规定的范围内，对项目需求中规定的货物的数量予以增加，但不得对货物单价及伴随服务内容或其它实质性的条款和条件做任何改变。</w:t>
      </w:r>
    </w:p>
    <w:p w14:paraId="49B66119">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45.</w:t>
      </w:r>
      <w:r>
        <w:rPr>
          <w:rFonts w:hint="default" w:ascii="Times New Roman" w:hAnsi="Times New Roman" w:eastAsia="仿宋_GB2312" w:cs="Times New Roman"/>
          <w:b/>
          <w:bCs/>
          <w:color w:val="auto"/>
          <w:sz w:val="28"/>
          <w:szCs w:val="28"/>
          <w:lang w:eastAsia="zh-CN"/>
        </w:rPr>
        <w:t>签订合同</w:t>
      </w:r>
    </w:p>
    <w:p w14:paraId="670DA40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.1采购人应当自中标通知书发出之日起15日内，按照招标文件和中标人投标文件的规定，与中标人签订书面合同。所签订的合同不得对招标文件确定的事项和中标人投标文件作实质性修改。</w:t>
      </w:r>
    </w:p>
    <w:p w14:paraId="62AFE21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.2招标文件、中标人的投标文件和澄清文件等，均应作为签约的合同文本的基础。</w:t>
      </w:r>
    </w:p>
    <w:p w14:paraId="5CA2450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.3如采购人对中标人拒签合同，依照《中华人民共和国政府采购法》《中华人民共和国政府采购法实施条例》《政府采购货物和服务招标投标管理办法》（财政部令第87号）等规定承担相应的违约责任。</w:t>
      </w:r>
    </w:p>
    <w:p w14:paraId="685A7C9D">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46.</w:t>
      </w:r>
      <w:r>
        <w:rPr>
          <w:rFonts w:hint="default" w:ascii="Times New Roman" w:hAnsi="Times New Roman" w:eastAsia="仿宋_GB2312" w:cs="Times New Roman"/>
          <w:b/>
          <w:bCs/>
          <w:color w:val="auto"/>
          <w:sz w:val="28"/>
          <w:szCs w:val="28"/>
          <w:lang w:eastAsia="zh-CN"/>
        </w:rPr>
        <w:t>履约保证金</w:t>
      </w:r>
    </w:p>
    <w:p w14:paraId="704775B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中标人应按</w:t>
      </w:r>
      <w:r>
        <w:rPr>
          <w:rFonts w:hint="default" w:ascii="Times New Roman" w:hAnsi="Times New Roman" w:eastAsia="仿宋_GB2312" w:cs="Times New Roman"/>
          <w:color w:val="auto"/>
          <w:sz w:val="28"/>
          <w:szCs w:val="28"/>
          <w:lang w:val="en-US" w:eastAsia="zh-CN"/>
        </w:rPr>
        <w:t>招标文件</w:t>
      </w:r>
      <w:r>
        <w:rPr>
          <w:rFonts w:hint="default" w:ascii="Times New Roman" w:hAnsi="Times New Roman" w:eastAsia="仿宋_GB2312" w:cs="Times New Roman"/>
          <w:color w:val="auto"/>
          <w:sz w:val="28"/>
          <w:szCs w:val="28"/>
          <w:lang w:eastAsia="zh-CN"/>
        </w:rPr>
        <w:t>的规定向采购人提交履约保证金，中标人应当以支票、汇票、本票或者金融机构、担保机构出具的保函等非现金形式提交。采购人不得以中标人事先缴纳履约保证金作为签订合同的条件,并应在中标人履行完合同约定义务事项后及时退还。</w:t>
      </w:r>
    </w:p>
    <w:p w14:paraId="3F9E199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b/>
          <w:bCs/>
          <w:color w:val="auto"/>
          <w:sz w:val="28"/>
          <w:szCs w:val="28"/>
          <w:lang w:val="en-US" w:eastAsia="zh-CN"/>
        </w:rPr>
        <w:t>47.</w:t>
      </w:r>
      <w:r>
        <w:rPr>
          <w:rFonts w:hint="default" w:ascii="Times New Roman" w:hAnsi="Times New Roman" w:eastAsia="仿宋_GB2312" w:cs="Times New Roman"/>
          <w:color w:val="auto"/>
          <w:sz w:val="28"/>
          <w:szCs w:val="28"/>
          <w:lang w:eastAsia="zh-CN"/>
        </w:rPr>
        <w:t>如中标人不按本章第4</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条约定签订合同，依照《中华人民共和国政府采购法》《中华人民共和国政府采购法实施条例》《政府采购货物和服务招标投标管理办法》（财政部令第87号）等规定</w:t>
      </w:r>
      <w:r>
        <w:rPr>
          <w:rFonts w:hint="default" w:ascii="Times New Roman" w:hAnsi="Times New Roman" w:eastAsia="仿宋_GB2312" w:cs="Times New Roman"/>
          <w:color w:val="auto"/>
          <w:sz w:val="28"/>
          <w:szCs w:val="28"/>
          <w:lang w:val="en-US" w:eastAsia="zh-CN"/>
        </w:rPr>
        <w:t>承</w:t>
      </w:r>
      <w:r>
        <w:rPr>
          <w:rFonts w:hint="default" w:ascii="Times New Roman" w:hAnsi="Times New Roman" w:eastAsia="仿宋_GB2312" w:cs="Times New Roman"/>
          <w:color w:val="auto"/>
          <w:sz w:val="28"/>
          <w:szCs w:val="28"/>
          <w:lang w:eastAsia="zh-CN"/>
        </w:rPr>
        <w:t>担相应的违约责任）。采购人可按照评标报告推荐的中标候选人名单排序，确定下一中标候选人为中标人，也可以重新开展政府采购活动。</w:t>
      </w:r>
    </w:p>
    <w:p w14:paraId="7762DE94">
      <w:pPr>
        <w:keepNext/>
        <w:keepLines/>
        <w:spacing w:line="360" w:lineRule="auto"/>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color w:val="auto"/>
          <w:kern w:val="0"/>
          <w:sz w:val="28"/>
          <w:szCs w:val="28"/>
          <w:lang w:val="en-US" w:eastAsia="zh-CN"/>
        </w:rPr>
        <w:t>48.招标代理费</w:t>
      </w:r>
    </w:p>
    <w:p w14:paraId="5EB63DF8">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本项目是否由中标人向</w:t>
      </w:r>
      <w:r>
        <w:rPr>
          <w:rFonts w:hint="default" w:ascii="Times New Roman" w:hAnsi="Times New Roman" w:eastAsia="仿宋_GB2312" w:cs="Times New Roman"/>
          <w:color w:val="auto"/>
          <w:sz w:val="28"/>
          <w:szCs w:val="28"/>
          <w:lang w:val="en" w:eastAsia="zh-CN"/>
        </w:rPr>
        <w:t>集中采购机构</w:t>
      </w:r>
      <w:r>
        <w:rPr>
          <w:rFonts w:hint="default" w:ascii="Times New Roman" w:hAnsi="Times New Roman" w:eastAsia="仿宋_GB2312" w:cs="Times New Roman"/>
          <w:color w:val="auto"/>
          <w:sz w:val="28"/>
          <w:szCs w:val="28"/>
          <w:lang w:val="en-US" w:eastAsia="zh-CN"/>
        </w:rPr>
        <w:t>支付招标代理费，按照投标人须知前附表规定执行。</w:t>
      </w:r>
    </w:p>
    <w:p w14:paraId="6C09F324">
      <w:pPr>
        <w:keepNext/>
        <w:keepLines/>
        <w:spacing w:line="360" w:lineRule="auto"/>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color w:val="auto"/>
          <w:kern w:val="0"/>
          <w:sz w:val="28"/>
          <w:szCs w:val="28"/>
          <w:lang w:val="en-US" w:eastAsia="zh-CN"/>
        </w:rPr>
        <w:t>49.质疑的提出与接收</w:t>
      </w:r>
    </w:p>
    <w:p w14:paraId="339E4065">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49.1投标人认为招标文件、招标过程和中标结果使自己的权益受到损害的，可以根据《中华人民共和国政府采购法》《中华人民共和国政府采购法实施条例》《政府采购质疑和投诉办法》的有关规定，依法向采购人或其委托的</w:t>
      </w:r>
      <w:r>
        <w:rPr>
          <w:rFonts w:hint="default" w:ascii="Times New Roman" w:hAnsi="Times New Roman" w:eastAsia="仿宋_GB2312" w:cs="Times New Roman"/>
          <w:color w:val="auto"/>
          <w:sz w:val="28"/>
          <w:szCs w:val="28"/>
          <w:lang w:val="en" w:eastAsia="zh-CN"/>
        </w:rPr>
        <w:t>集中采购机构</w:t>
      </w:r>
      <w:r>
        <w:rPr>
          <w:rFonts w:hint="default" w:ascii="Times New Roman" w:hAnsi="Times New Roman" w:eastAsia="仿宋_GB2312" w:cs="Times New Roman"/>
          <w:color w:val="auto"/>
          <w:sz w:val="28"/>
          <w:szCs w:val="28"/>
          <w:lang w:val="en-US" w:eastAsia="zh-CN"/>
        </w:rPr>
        <w:t>提出书面质疑。</w:t>
      </w:r>
    </w:p>
    <w:p w14:paraId="7B4B6017">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49.2质疑投标人应按照《政府采购质疑和投诉办法》的要求，在法定质疑期内以书面形式提出质疑，针对同一采购程序环节的质疑次数应符合投标人须知前附表的规定。</w:t>
      </w:r>
    </w:p>
    <w:p w14:paraId="1483BA0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49.3 质疑投标人对采购人、采购代理机构的答复不满意，或者采购人、采购代理机构未在规定时间内作出答复的，可以在答复期满后15个工作日内向省级财政部门提起投诉。投诉人投诉时，请按照《政府采购质疑和投诉办法》（财政部第94号令）的要求提交相关内容及材料。</w:t>
      </w:r>
    </w:p>
    <w:p w14:paraId="68B6F4A1">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218" w:name="_Toc2042622906"/>
      <w:bookmarkStart w:id="219" w:name="_Toc1789726127"/>
      <w:bookmarkStart w:id="220" w:name="_Toc2106161628_WPSOffice_Level2"/>
      <w:bookmarkStart w:id="221" w:name="_Toc512476358"/>
      <w:bookmarkStart w:id="222" w:name="_Toc1615377744"/>
      <w:bookmarkStart w:id="223" w:name="_Toc1108985532"/>
      <w:bookmarkStart w:id="224" w:name="_Toc1766978063_WPSOffice_Level2"/>
      <w:bookmarkStart w:id="225" w:name="_Toc65811364"/>
      <w:bookmarkStart w:id="226" w:name="_Toc691566780"/>
      <w:bookmarkStart w:id="227" w:name="_Toc1400468441"/>
      <w:bookmarkStart w:id="228" w:name="_Toc2050602757_WPSOffice_Level2"/>
      <w:bookmarkStart w:id="229" w:name="_Toc1226187921"/>
      <w:r>
        <w:rPr>
          <w:rFonts w:hint="default" w:ascii="Times New Roman" w:hAnsi="Times New Roman" w:eastAsia="方正小标宋_GBK" w:cs="Times New Roman"/>
          <w:bCs/>
          <w:color w:val="auto"/>
          <w:kern w:val="0"/>
          <w:sz w:val="30"/>
          <w:szCs w:val="30"/>
          <w:lang w:val="en-US" w:eastAsia="zh-CN"/>
        </w:rPr>
        <w:t>八、需要补充的其他内容</w:t>
      </w:r>
      <w:bookmarkEnd w:id="218"/>
      <w:bookmarkEnd w:id="219"/>
      <w:bookmarkEnd w:id="220"/>
      <w:bookmarkEnd w:id="221"/>
      <w:bookmarkEnd w:id="222"/>
      <w:bookmarkEnd w:id="223"/>
      <w:bookmarkEnd w:id="224"/>
      <w:bookmarkEnd w:id="225"/>
      <w:bookmarkEnd w:id="226"/>
      <w:bookmarkEnd w:id="227"/>
      <w:bookmarkEnd w:id="228"/>
      <w:bookmarkEnd w:id="229"/>
    </w:p>
    <w:p w14:paraId="094225E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b/>
          <w:bCs/>
          <w:color w:val="auto"/>
          <w:sz w:val="28"/>
          <w:szCs w:val="28"/>
          <w:lang w:val="en-US" w:eastAsia="zh-CN"/>
        </w:rPr>
        <w:t>50</w:t>
      </w:r>
      <w:r>
        <w:rPr>
          <w:rFonts w:hint="default" w:ascii="Times New Roman" w:hAnsi="Times New Roman" w:eastAsia="仿宋_GB2312" w:cs="Times New Roman"/>
          <w:b/>
          <w:bCs/>
          <w:color w:val="auto"/>
          <w:sz w:val="28"/>
          <w:szCs w:val="28"/>
          <w:lang w:eastAsia="zh-CN"/>
        </w:rPr>
        <w:t>.</w:t>
      </w:r>
      <w:r>
        <w:rPr>
          <w:rFonts w:hint="default" w:ascii="Times New Roman" w:hAnsi="Times New Roman" w:eastAsia="仿宋_GB2312" w:cs="Times New Roman"/>
          <w:color w:val="auto"/>
          <w:sz w:val="28"/>
          <w:szCs w:val="28"/>
          <w:lang w:eastAsia="zh-CN"/>
        </w:rPr>
        <w:t>需要补充的其他内容：见“投标人须知前附表”。</w:t>
      </w:r>
    </w:p>
    <w:p w14:paraId="2710819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51.本文件中的“以上”</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color w:val="auto"/>
          <w:sz w:val="28"/>
          <w:szCs w:val="28"/>
          <w:lang w:eastAsia="zh-CN"/>
        </w:rPr>
        <w:t>“以下”</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color w:val="auto"/>
          <w:sz w:val="28"/>
          <w:szCs w:val="28"/>
          <w:lang w:eastAsia="zh-CN"/>
        </w:rPr>
        <w:t>“以内”</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color w:val="auto"/>
          <w:sz w:val="28"/>
          <w:szCs w:val="28"/>
          <w:lang w:eastAsia="zh-CN"/>
        </w:rPr>
        <w:t>“届满”，包括本数；所称的“不满”“不足”</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color w:val="auto"/>
          <w:sz w:val="28"/>
          <w:szCs w:val="28"/>
          <w:lang w:eastAsia="zh-CN"/>
        </w:rPr>
        <w:t>“超过”</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color w:val="auto"/>
          <w:sz w:val="28"/>
          <w:szCs w:val="28"/>
          <w:lang w:eastAsia="zh-CN"/>
        </w:rPr>
        <w:t>“以外”，不包括本数。</w:t>
      </w:r>
    </w:p>
    <w:p w14:paraId="00D1C73F">
      <w:pPr>
        <w:pStyle w:val="2"/>
        <w:rPr>
          <w:lang w:eastAsia="zh-CN"/>
        </w:rPr>
      </w:pPr>
    </w:p>
    <w:p w14:paraId="3D14432E">
      <w:pPr>
        <w:pStyle w:val="6"/>
        <w:spacing w:before="0" w:after="0" w:line="360" w:lineRule="auto"/>
        <w:jc w:val="center"/>
        <w:rPr>
          <w:rFonts w:ascii="Times New Roman" w:hAnsi="Times New Roman"/>
          <w:color w:val="auto"/>
          <w:szCs w:val="36"/>
          <w:lang w:val="en-US" w:eastAsia="zh-CN"/>
        </w:rPr>
      </w:pPr>
      <w:r>
        <w:rPr>
          <w:rFonts w:ascii="Times New Roman" w:hAnsi="Times New Roman"/>
          <w:color w:val="auto"/>
          <w:lang w:eastAsia="zh-CN"/>
        </w:rPr>
        <w:br w:type="page"/>
      </w:r>
      <w:bookmarkEnd w:id="121"/>
      <w:bookmarkEnd w:id="122"/>
      <w:bookmarkEnd w:id="123"/>
      <w:bookmarkStart w:id="230" w:name="_Toc1772010121"/>
      <w:bookmarkStart w:id="231" w:name="_Toc1340807913"/>
      <w:bookmarkStart w:id="232" w:name="_Toc310774132_WPSOffice_Level1"/>
      <w:bookmarkStart w:id="233" w:name="_Toc1644299675"/>
      <w:bookmarkStart w:id="234" w:name="_Toc74311171"/>
      <w:bookmarkStart w:id="235" w:name="_Toc63558279_WPSOffice_Level1"/>
      <w:bookmarkStart w:id="236" w:name="_Toc300363790"/>
      <w:bookmarkStart w:id="237" w:name="_Toc140667688"/>
      <w:bookmarkStart w:id="238" w:name="_Toc335147862_WPSOffice_Level1"/>
      <w:bookmarkStart w:id="239" w:name="_Toc2024009066"/>
      <w:bookmarkStart w:id="240" w:name="_Toc308141697"/>
      <w:bookmarkStart w:id="241" w:name="_Toc2100027940"/>
      <w:bookmarkStart w:id="242" w:name="_Toc642928449_WPSOffice_Level1"/>
      <w:bookmarkStart w:id="243" w:name="_Toc839610870"/>
      <w:bookmarkStart w:id="244" w:name="_Toc5235"/>
      <w:bookmarkStart w:id="245" w:name="_Toc764191523_WPSOffice_Level1"/>
      <w:bookmarkStart w:id="246" w:name="_Toc1415346380_WPSOffice_Level1"/>
      <w:bookmarkStart w:id="247" w:name="_Toc237350522_WPSOffice_Level1"/>
      <w:bookmarkStart w:id="248" w:name="_Toc1839196008_WPSOffice_Level1"/>
      <w:r>
        <w:rPr>
          <w:rFonts w:ascii="Times New Roman" w:hAnsi="Times New Roman"/>
          <w:color w:val="auto"/>
          <w:szCs w:val="36"/>
          <w:lang w:val="en-US" w:eastAsia="zh-CN"/>
        </w:rPr>
        <w:t xml:space="preserve">第四章 </w:t>
      </w:r>
      <w:r>
        <w:rPr>
          <w:rFonts w:ascii="Times New Roman" w:hAnsi="Times New Roman"/>
          <w:color w:val="auto"/>
          <w:szCs w:val="36"/>
          <w:lang w:eastAsia="zh-CN"/>
        </w:rPr>
        <w:t>资格证明文件格式</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1B283B93">
      <w:pPr>
        <w:jc w:val="center"/>
        <w:rPr>
          <w:rFonts w:hint="default" w:ascii="Times New Roman" w:hAnsi="Times New Roman" w:eastAsia="宋体" w:cs="Times New Roman"/>
          <w:color w:val="auto"/>
          <w:sz w:val="48"/>
          <w:szCs w:val="48"/>
          <w:lang w:eastAsia="zh-CN"/>
        </w:rPr>
      </w:pPr>
    </w:p>
    <w:bookmarkEnd w:id="246"/>
    <w:bookmarkEnd w:id="247"/>
    <w:bookmarkEnd w:id="248"/>
    <w:p w14:paraId="5E55BC8F">
      <w:pPr>
        <w:tabs>
          <w:tab w:val="left" w:pos="1950"/>
        </w:tabs>
        <w:jc w:val="center"/>
        <w:rPr>
          <w:rFonts w:hint="default" w:ascii="Times New Roman" w:hAnsi="Times New Roman" w:eastAsia="宋体" w:cs="Times New Roman"/>
          <w:b/>
          <w:bCs/>
          <w:color w:val="auto"/>
          <w:sz w:val="44"/>
          <w:szCs w:val="44"/>
          <w:lang w:val="en" w:eastAsia="zh-CN"/>
        </w:rPr>
      </w:pPr>
      <w:r>
        <w:rPr>
          <w:rFonts w:ascii="Times New Roman" w:hAnsi="Times New Roman" w:eastAsia="宋体" w:cs="Times New Roman"/>
          <w:b/>
          <w:bCs/>
          <w:color w:val="auto"/>
          <w:sz w:val="44"/>
          <w:szCs w:val="44"/>
          <w:lang w:val="en" w:eastAsia="zh-CN"/>
        </w:rPr>
        <w:t>河南信息统计职业学院白沙校区会议室、值班室综合改造提升项目</w:t>
      </w:r>
    </w:p>
    <w:p w14:paraId="4E6E8BCD">
      <w:pPr>
        <w:tabs>
          <w:tab w:val="left" w:pos="1950"/>
        </w:tabs>
        <w:jc w:val="center"/>
        <w:rPr>
          <w:rFonts w:hint="default" w:ascii="Times New Roman" w:hAnsi="Times New Roman" w:eastAsia="宋体" w:cs="Times New Roman"/>
          <w:b/>
          <w:bCs/>
          <w:color w:val="auto"/>
          <w:lang w:val="en-US" w:eastAsia="zh-CN"/>
        </w:rPr>
      </w:pPr>
    </w:p>
    <w:p w14:paraId="7779E2D9">
      <w:pPr>
        <w:tabs>
          <w:tab w:val="left" w:pos="1950"/>
        </w:tabs>
        <w:jc w:val="left"/>
        <w:rPr>
          <w:rFonts w:hint="default" w:ascii="Times New Roman" w:hAnsi="Times New Roman" w:eastAsia="宋体" w:cs="Times New Roman"/>
          <w:b/>
          <w:bCs/>
          <w:color w:val="auto"/>
          <w:lang w:val="en-US" w:eastAsia="zh-CN"/>
        </w:rPr>
      </w:pPr>
    </w:p>
    <w:p w14:paraId="12887116">
      <w:pPr>
        <w:tabs>
          <w:tab w:val="left" w:pos="1950"/>
        </w:tabs>
        <w:jc w:val="left"/>
        <w:rPr>
          <w:rFonts w:hint="default" w:ascii="Times New Roman" w:hAnsi="Times New Roman" w:eastAsia="宋体" w:cs="Times New Roman"/>
          <w:b/>
          <w:bCs/>
          <w:color w:val="auto"/>
          <w:lang w:val="en-US" w:eastAsia="zh-CN"/>
        </w:rPr>
      </w:pPr>
    </w:p>
    <w:p w14:paraId="37AD605E">
      <w:pPr>
        <w:jc w:val="center"/>
        <w:rPr>
          <w:rFonts w:hint="default" w:ascii="Times New Roman" w:hAnsi="Times New Roman" w:eastAsia="宋体" w:cs="Times New Roman"/>
          <w:b/>
          <w:bCs/>
          <w:color w:val="auto"/>
          <w:sz w:val="96"/>
          <w:szCs w:val="96"/>
          <w:lang w:eastAsia="zh-CN"/>
        </w:rPr>
      </w:pPr>
      <w:r>
        <w:rPr>
          <w:rFonts w:hint="default" w:ascii="Times New Roman" w:hAnsi="Times New Roman" w:eastAsia="宋体" w:cs="Times New Roman"/>
          <w:b/>
          <w:color w:val="auto"/>
          <w:sz w:val="96"/>
          <w:szCs w:val="96"/>
          <w:lang w:eastAsia="zh-CN"/>
        </w:rPr>
        <w:t>资格证明文件</w:t>
      </w:r>
    </w:p>
    <w:p w14:paraId="24194AB9">
      <w:pPr>
        <w:widowControl w:val="0"/>
        <w:tabs>
          <w:tab w:val="left" w:pos="1950"/>
        </w:tabs>
        <w:jc w:val="center"/>
        <w:rPr>
          <w:rFonts w:hint="default" w:ascii="Times New Roman" w:hAnsi="Times New Roman" w:eastAsia="宋体" w:cs="Times New Roman"/>
          <w:b/>
          <w:color w:val="auto"/>
          <w:sz w:val="36"/>
          <w:szCs w:val="36"/>
          <w:lang w:val="en" w:eastAsia="zh-CN"/>
        </w:rPr>
      </w:pPr>
      <w:r>
        <w:rPr>
          <w:rFonts w:hint="default" w:ascii="Times New Roman" w:hAnsi="Times New Roman" w:eastAsia="宋体" w:cs="Times New Roman"/>
          <w:b/>
          <w:color w:val="auto"/>
          <w:sz w:val="36"/>
          <w:szCs w:val="36"/>
          <w:lang w:eastAsia="zh-CN"/>
        </w:rPr>
        <w:t>采购编号：</w:t>
      </w:r>
      <w:r>
        <w:rPr>
          <w:rFonts w:ascii="Times New Roman" w:hAnsi="Times New Roman" w:eastAsia="宋体" w:cs="Times New Roman"/>
          <w:b/>
          <w:color w:val="auto"/>
          <w:sz w:val="36"/>
          <w:szCs w:val="36"/>
          <w:lang w:val="en" w:eastAsia="zh-CN"/>
        </w:rPr>
        <w:t>豫财招标采购-2026-118</w:t>
      </w:r>
    </w:p>
    <w:p w14:paraId="7A4DA92F">
      <w:pPr>
        <w:widowControl w:val="0"/>
        <w:spacing w:line="360" w:lineRule="auto"/>
        <w:ind w:left="1080" w:leftChars="257" w:hanging="540"/>
        <w:jc w:val="center"/>
        <w:rPr>
          <w:rFonts w:hint="default" w:ascii="Times New Roman" w:hAnsi="Times New Roman" w:eastAsia="宋体" w:cs="Times New Roman"/>
          <w:b/>
          <w:color w:val="auto"/>
          <w:sz w:val="52"/>
          <w:szCs w:val="24"/>
          <w:lang w:val="en-US" w:eastAsia="zh-CN"/>
        </w:rPr>
      </w:pPr>
    </w:p>
    <w:p w14:paraId="31172EBE">
      <w:pPr>
        <w:pStyle w:val="16"/>
        <w:rPr>
          <w:rFonts w:hint="default" w:ascii="Times New Roman" w:hAnsi="Times New Roman" w:eastAsia="宋体" w:cs="Times New Roman"/>
          <w:b/>
          <w:color w:val="auto"/>
          <w:sz w:val="52"/>
          <w:szCs w:val="24"/>
          <w:lang w:val="en-US" w:eastAsia="zh-CN"/>
        </w:rPr>
      </w:pPr>
    </w:p>
    <w:p w14:paraId="3A68CA7E">
      <w:pPr>
        <w:rPr>
          <w:rFonts w:hint="default" w:ascii="Times New Roman" w:hAnsi="Times New Roman" w:eastAsia="宋体" w:cs="Times New Roman"/>
          <w:b/>
          <w:color w:val="auto"/>
          <w:sz w:val="52"/>
          <w:szCs w:val="24"/>
          <w:lang w:val="en-US" w:eastAsia="zh-CN"/>
        </w:rPr>
      </w:pPr>
    </w:p>
    <w:p w14:paraId="4D10D140">
      <w:pPr>
        <w:pStyle w:val="16"/>
        <w:rPr>
          <w:rFonts w:hint="default" w:ascii="Times New Roman" w:hAnsi="Times New Roman" w:eastAsia="宋体" w:cs="Times New Roman"/>
          <w:b/>
          <w:color w:val="auto"/>
          <w:sz w:val="52"/>
          <w:szCs w:val="24"/>
          <w:lang w:val="en-US" w:eastAsia="zh-CN"/>
        </w:rPr>
      </w:pPr>
    </w:p>
    <w:p w14:paraId="6B1BFB2B">
      <w:pPr>
        <w:rPr>
          <w:rFonts w:hint="default" w:ascii="Times New Roman" w:hAnsi="Times New Roman" w:cs="Times New Roman"/>
          <w:lang w:val="en-US" w:eastAsia="zh-CN"/>
        </w:rPr>
      </w:pPr>
    </w:p>
    <w:p w14:paraId="0743923F">
      <w:pPr>
        <w:pStyle w:val="100"/>
        <w:rPr>
          <w:rFonts w:ascii="Times New Roman" w:hAnsi="Times New Roman" w:cs="Times New Roman"/>
        </w:rPr>
      </w:pPr>
    </w:p>
    <w:p w14:paraId="499E5B87">
      <w:pPr>
        <w:widowControl w:val="0"/>
        <w:autoSpaceDE w:val="0"/>
        <w:autoSpaceDN w:val="0"/>
        <w:adjustRightInd w:val="0"/>
        <w:ind w:firstLine="1084" w:firstLineChars="300"/>
        <w:rPr>
          <w:rFonts w:hint="default" w:ascii="Times New Roman" w:hAnsi="Times New Roman" w:eastAsia="宋体" w:cs="Times New Roman"/>
          <w:color w:val="auto"/>
          <w:sz w:val="36"/>
          <w:szCs w:val="36"/>
          <w:lang w:val="en-US" w:eastAsia="zh-CN"/>
        </w:rPr>
      </w:pPr>
      <w:r>
        <w:rPr>
          <w:rFonts w:hint="default" w:ascii="Times New Roman" w:hAnsi="Times New Roman" w:eastAsia="宋体" w:cs="Times New Roman"/>
          <w:b/>
          <w:color w:val="auto"/>
          <w:sz w:val="36"/>
          <w:szCs w:val="36"/>
          <w:lang w:val="en-US" w:eastAsia="zh-CN"/>
        </w:rPr>
        <w:t>投标人（企业电子签章）：</w:t>
      </w:r>
    </w:p>
    <w:p w14:paraId="0C0F408A">
      <w:pPr>
        <w:spacing w:line="360" w:lineRule="auto"/>
        <w:ind w:left="708"/>
        <w:jc w:val="center"/>
        <w:rPr>
          <w:rFonts w:hint="default" w:ascii="Times New Roman" w:hAnsi="Times New Roman" w:eastAsia="仿宋_GB2312" w:cs="Times New Roman"/>
          <w:color w:val="auto"/>
          <w:sz w:val="28"/>
          <w:szCs w:val="28"/>
          <w:lang w:val="en-US" w:eastAsia="zh-CN"/>
        </w:rPr>
      </w:pPr>
    </w:p>
    <w:p w14:paraId="626F9184">
      <w:pPr>
        <w:tabs>
          <w:tab w:val="left" w:pos="5580"/>
        </w:tabs>
        <w:spacing w:line="360" w:lineRule="auto"/>
        <w:ind w:firstLine="480"/>
        <w:rPr>
          <w:rFonts w:hint="default" w:ascii="Times New Roman" w:hAnsi="Times New Roman" w:eastAsia="仿宋_GB2312" w:cs="Times New Roman"/>
          <w:color w:val="auto"/>
          <w:sz w:val="28"/>
          <w:szCs w:val="28"/>
          <w:lang w:val="en-US" w:eastAsia="zh-CN"/>
        </w:rPr>
      </w:pPr>
      <w:bookmarkStart w:id="249" w:name="_Toc1004915804_WPSOffice_Level3"/>
      <w:bookmarkStart w:id="250" w:name="_Toc32436634_WPSOffice_Level3"/>
    </w:p>
    <w:p w14:paraId="3DF609DD">
      <w:pPr>
        <w:jc w:val="center"/>
        <w:rPr>
          <w:rFonts w:hint="default" w:ascii="Times New Roman" w:hAnsi="Times New Roman" w:eastAsia="仿宋_GB2312" w:cs="Times New Roman"/>
          <w:b/>
          <w:bCs/>
          <w:color w:val="auto"/>
          <w:sz w:val="36"/>
          <w:szCs w:val="36"/>
          <w:lang w:val="en-US" w:eastAsia="zh-CN"/>
        </w:rPr>
      </w:pPr>
      <w:r>
        <w:rPr>
          <w:rFonts w:hint="default" w:ascii="Times New Roman" w:hAnsi="Times New Roman" w:eastAsia="仿宋_GB2312" w:cs="Times New Roman"/>
          <w:b/>
          <w:bCs/>
          <w:color w:val="auto"/>
          <w:sz w:val="36"/>
          <w:szCs w:val="36"/>
          <w:lang w:val="en-US" w:eastAsia="zh-CN"/>
        </w:rPr>
        <w:br w:type="page"/>
      </w:r>
      <w:r>
        <w:rPr>
          <w:rFonts w:hint="default" w:ascii="Times New Roman" w:hAnsi="Times New Roman" w:eastAsia="仿宋_GB2312" w:cs="Times New Roman"/>
          <w:b/>
          <w:bCs/>
          <w:color w:val="auto"/>
          <w:sz w:val="36"/>
          <w:szCs w:val="36"/>
          <w:lang w:val="en-US" w:eastAsia="zh-CN"/>
        </w:rPr>
        <w:t>目 录</w:t>
      </w:r>
    </w:p>
    <w:p w14:paraId="3F7ED746">
      <w:pPr>
        <w:tabs>
          <w:tab w:val="left" w:pos="5580"/>
        </w:tabs>
        <w:spacing w:line="360" w:lineRule="auto"/>
        <w:ind w:firstLine="480"/>
        <w:rPr>
          <w:rFonts w:hint="default" w:ascii="Times New Roman" w:hAnsi="Times New Roman" w:eastAsia="仿宋_GB2312" w:cs="Times New Roman"/>
          <w:color w:val="auto"/>
          <w:sz w:val="28"/>
          <w:szCs w:val="28"/>
          <w:lang w:val="en-US" w:eastAsia="zh-CN"/>
        </w:rPr>
      </w:pPr>
    </w:p>
    <w:bookmarkEnd w:id="249"/>
    <w:bookmarkEnd w:id="250"/>
    <w:p w14:paraId="7069430A">
      <w:pPr>
        <w:tabs>
          <w:tab w:val="left" w:pos="5580"/>
        </w:tabs>
        <w:spacing w:line="360" w:lineRule="auto"/>
        <w:ind w:firstLine="480"/>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color w:val="auto"/>
          <w:sz w:val="28"/>
          <w:szCs w:val="28"/>
          <w:lang w:val="en-US" w:eastAsia="zh-CN"/>
        </w:rPr>
        <w:t>一、</w:t>
      </w:r>
      <w:r>
        <w:rPr>
          <w:rFonts w:hint="default" w:ascii="Times New Roman" w:hAnsi="Times New Roman" w:eastAsia="仿宋_GB2312" w:cs="Times New Roman"/>
          <w:color w:val="auto"/>
          <w:kern w:val="0"/>
          <w:sz w:val="28"/>
          <w:szCs w:val="28"/>
          <w:lang w:eastAsia="zh-CN"/>
        </w:rPr>
        <w:t>法人或者其他组织的营业执照等证明文件或自然人的身份证明</w:t>
      </w:r>
    </w:p>
    <w:p w14:paraId="009945EE">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bookmarkStart w:id="251" w:name="_Toc835682095_WPSOffice_Level3"/>
      <w:bookmarkStart w:id="252" w:name="_Toc371659587_WPSOffice_Level3"/>
      <w:r>
        <w:rPr>
          <w:rFonts w:hint="default" w:ascii="Times New Roman" w:hAnsi="Times New Roman" w:eastAsia="仿宋_GB2312" w:cs="Times New Roman"/>
          <w:color w:val="auto"/>
          <w:kern w:val="0"/>
          <w:sz w:val="28"/>
          <w:szCs w:val="28"/>
          <w:lang w:val="en-US" w:eastAsia="zh-CN"/>
        </w:rPr>
        <w:t>二、</w:t>
      </w:r>
      <w:r>
        <w:rPr>
          <w:rFonts w:hint="default" w:ascii="Times New Roman" w:hAnsi="Times New Roman" w:eastAsia="仿宋_GB2312" w:cs="Times New Roman"/>
          <w:color w:val="auto"/>
          <w:kern w:val="0"/>
          <w:sz w:val="28"/>
          <w:szCs w:val="28"/>
          <w:lang w:eastAsia="zh-CN"/>
        </w:rPr>
        <w:t>具有良好的商业信誉和健全的财务会计制度</w:t>
      </w:r>
      <w:bookmarkEnd w:id="251"/>
      <w:bookmarkEnd w:id="252"/>
    </w:p>
    <w:p w14:paraId="1BF3D288">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bookmarkStart w:id="253" w:name="_Toc1104501183_WPSOffice_Level3"/>
      <w:bookmarkStart w:id="254" w:name="_Toc1150235750_WPSOffice_Level3"/>
      <w:r>
        <w:rPr>
          <w:rFonts w:hint="default" w:ascii="Times New Roman" w:hAnsi="Times New Roman" w:eastAsia="仿宋_GB2312" w:cs="Times New Roman"/>
          <w:color w:val="auto"/>
          <w:kern w:val="0"/>
          <w:sz w:val="28"/>
          <w:szCs w:val="28"/>
          <w:lang w:val="en-US" w:eastAsia="zh-CN"/>
        </w:rPr>
        <w:t>三、</w:t>
      </w:r>
      <w:r>
        <w:rPr>
          <w:rFonts w:hint="default" w:ascii="Times New Roman" w:hAnsi="Times New Roman" w:eastAsia="仿宋_GB2312" w:cs="Times New Roman"/>
          <w:color w:val="auto"/>
          <w:kern w:val="0"/>
          <w:sz w:val="28"/>
          <w:szCs w:val="28"/>
          <w:lang w:eastAsia="zh-CN"/>
        </w:rPr>
        <w:t>依法缴纳税收和社会保障资金的良好记录</w:t>
      </w:r>
      <w:bookmarkEnd w:id="253"/>
      <w:bookmarkEnd w:id="254"/>
    </w:p>
    <w:p w14:paraId="1A4BC514">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bookmarkStart w:id="255" w:name="_Toc568308316_WPSOffice_Level3"/>
      <w:bookmarkStart w:id="256" w:name="_Toc765241243_WPSOffice_Level3"/>
      <w:bookmarkStart w:id="257" w:name="_Toc2065680076_WPSOffice_Level3"/>
      <w:bookmarkStart w:id="258" w:name="_Toc281235268_WPSOffice_Level3"/>
      <w:r>
        <w:rPr>
          <w:rFonts w:hint="default" w:ascii="Times New Roman" w:hAnsi="Times New Roman" w:eastAsia="仿宋_GB2312" w:cs="Times New Roman"/>
          <w:color w:val="auto"/>
          <w:kern w:val="0"/>
          <w:sz w:val="28"/>
          <w:szCs w:val="28"/>
          <w:lang w:val="en-US" w:eastAsia="zh-CN"/>
        </w:rPr>
        <w:t>四、</w:t>
      </w:r>
      <w:r>
        <w:rPr>
          <w:rFonts w:hint="default" w:ascii="Times New Roman" w:hAnsi="Times New Roman" w:eastAsia="仿宋_GB2312" w:cs="Times New Roman"/>
          <w:color w:val="auto"/>
          <w:kern w:val="0"/>
          <w:sz w:val="28"/>
          <w:szCs w:val="28"/>
          <w:lang w:eastAsia="zh-CN"/>
        </w:rPr>
        <w:t>具有履行合同所必需的设备和专业技术能力</w:t>
      </w:r>
      <w:bookmarkEnd w:id="255"/>
      <w:bookmarkEnd w:id="256"/>
    </w:p>
    <w:p w14:paraId="4578F864">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val="en-US" w:eastAsia="zh-CN"/>
        </w:rPr>
        <w:t>五、</w:t>
      </w:r>
      <w:r>
        <w:rPr>
          <w:rFonts w:hint="default" w:ascii="Times New Roman" w:hAnsi="Times New Roman" w:eastAsia="仿宋_GB2312" w:cs="Times New Roman"/>
          <w:color w:val="auto"/>
          <w:kern w:val="0"/>
          <w:sz w:val="28"/>
          <w:szCs w:val="28"/>
          <w:lang w:eastAsia="zh-CN"/>
        </w:rPr>
        <w:t>参加政府采购活动前</w:t>
      </w:r>
      <w:r>
        <w:rPr>
          <w:rFonts w:hint="default" w:ascii="Times New Roman" w:hAnsi="Times New Roman" w:eastAsia="仿宋_GB2312" w:cs="Times New Roman"/>
          <w:color w:val="auto"/>
          <w:kern w:val="0"/>
          <w:sz w:val="28"/>
          <w:szCs w:val="28"/>
          <w:lang w:val="en-US" w:eastAsia="zh-CN"/>
        </w:rPr>
        <w:t>3</w:t>
      </w:r>
      <w:r>
        <w:rPr>
          <w:rFonts w:hint="default" w:ascii="Times New Roman" w:hAnsi="Times New Roman" w:eastAsia="仿宋_GB2312" w:cs="Times New Roman"/>
          <w:color w:val="auto"/>
          <w:kern w:val="0"/>
          <w:sz w:val="28"/>
          <w:szCs w:val="28"/>
          <w:lang w:eastAsia="zh-CN"/>
        </w:rPr>
        <w:t>年内在经营活动中没有重大违法记录的</w:t>
      </w:r>
      <w:bookmarkEnd w:id="257"/>
      <w:bookmarkEnd w:id="258"/>
      <w:r>
        <w:rPr>
          <w:rFonts w:hint="default" w:ascii="Times New Roman" w:hAnsi="Times New Roman" w:eastAsia="仿宋_GB2312" w:cs="Times New Roman"/>
          <w:color w:val="auto"/>
          <w:kern w:val="0"/>
          <w:sz w:val="28"/>
          <w:szCs w:val="28"/>
          <w:lang w:eastAsia="zh-CN"/>
        </w:rPr>
        <w:t>声明</w:t>
      </w:r>
    </w:p>
    <w:p w14:paraId="39317EF7">
      <w:pPr>
        <w:tabs>
          <w:tab w:val="left" w:pos="5580"/>
        </w:tabs>
        <w:spacing w:line="360" w:lineRule="auto"/>
        <w:ind w:firstLine="480"/>
        <w:rPr>
          <w:rFonts w:hint="default" w:ascii="Times New Roman" w:hAnsi="Times New Roman" w:eastAsia="仿宋_GB2312" w:cs="Times New Roman"/>
          <w:color w:val="auto"/>
          <w:kern w:val="0"/>
          <w:sz w:val="28"/>
          <w:szCs w:val="28"/>
          <w:lang w:val="en-US" w:eastAsia="zh-CN"/>
        </w:rPr>
      </w:pPr>
      <w:bookmarkStart w:id="259" w:name="_Toc2005223374_WPSOffice_Level3"/>
      <w:bookmarkStart w:id="260" w:name="_Toc141596040_WPSOffice_Level3"/>
      <w:r>
        <w:rPr>
          <w:rFonts w:hint="default" w:ascii="Times New Roman" w:hAnsi="Times New Roman" w:eastAsia="仿宋_GB2312" w:cs="Times New Roman"/>
          <w:color w:val="auto"/>
          <w:kern w:val="0"/>
          <w:sz w:val="28"/>
          <w:szCs w:val="28"/>
          <w:lang w:val="en-US" w:eastAsia="zh-CN"/>
        </w:rPr>
        <w:t>六、关联关系名单</w:t>
      </w:r>
    </w:p>
    <w:p w14:paraId="164FFA67">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val="en-US" w:eastAsia="zh-CN"/>
        </w:rPr>
        <w:t>七、</w:t>
      </w:r>
      <w:r>
        <w:rPr>
          <w:rFonts w:hint="default" w:ascii="Times New Roman" w:hAnsi="Times New Roman" w:eastAsia="仿宋_GB2312" w:cs="Times New Roman"/>
          <w:color w:val="auto"/>
          <w:kern w:val="0"/>
          <w:sz w:val="28"/>
          <w:szCs w:val="28"/>
          <w:lang w:eastAsia="zh-CN"/>
        </w:rPr>
        <w:t>其他资格证明文件</w:t>
      </w:r>
      <w:bookmarkEnd w:id="259"/>
      <w:bookmarkEnd w:id="260"/>
    </w:p>
    <w:p w14:paraId="7783640F">
      <w:pPr>
        <w:tabs>
          <w:tab w:val="left" w:pos="5580"/>
        </w:tabs>
        <w:spacing w:line="360" w:lineRule="auto"/>
        <w:ind w:left="1" w:firstLine="658"/>
        <w:rPr>
          <w:rFonts w:hint="default" w:ascii="Times New Roman" w:hAnsi="Times New Roman" w:eastAsia="宋体" w:cs="Times New Roman"/>
          <w:color w:val="auto"/>
          <w:sz w:val="28"/>
          <w:szCs w:val="28"/>
          <w:lang w:val="en-US" w:eastAsia="zh-CN"/>
        </w:rPr>
      </w:pPr>
    </w:p>
    <w:p w14:paraId="083FCC60">
      <w:pPr>
        <w:jc w:val="left"/>
        <w:rPr>
          <w:rFonts w:hint="default" w:ascii="Times New Roman" w:hAnsi="Times New Roman" w:eastAsia="宋体" w:cs="Times New Roman"/>
          <w:color w:val="auto"/>
          <w:sz w:val="28"/>
          <w:szCs w:val="28"/>
          <w:lang w:eastAsia="zh-CN"/>
        </w:rPr>
      </w:pPr>
      <w:bookmarkStart w:id="261" w:name="_Toc1666758381"/>
      <w:bookmarkStart w:id="262" w:name="_Toc1892257381_WPSOffice_Level3"/>
      <w:bookmarkStart w:id="263" w:name="_Toc740001715"/>
      <w:bookmarkStart w:id="264" w:name="_Toc442868323"/>
      <w:r>
        <w:rPr>
          <w:rFonts w:hint="default" w:ascii="Times New Roman" w:hAnsi="Times New Roman" w:eastAsia="黑体" w:cs="Times New Roman"/>
          <w:b/>
          <w:bCs/>
          <w:color w:val="auto"/>
          <w:sz w:val="28"/>
          <w:szCs w:val="28"/>
          <w:lang w:eastAsia="zh-CN"/>
        </w:rPr>
        <w:br w:type="page"/>
      </w:r>
      <w:bookmarkEnd w:id="261"/>
      <w:bookmarkEnd w:id="262"/>
      <w:bookmarkEnd w:id="263"/>
      <w:bookmarkEnd w:id="264"/>
    </w:p>
    <w:p w14:paraId="577090D1">
      <w:pPr>
        <w:pStyle w:val="7"/>
        <w:spacing w:before="0" w:after="0" w:line="360" w:lineRule="auto"/>
        <w:rPr>
          <w:rFonts w:ascii="Times New Roman" w:hAnsi="Times New Roman"/>
          <w:color w:val="auto"/>
          <w:szCs w:val="28"/>
          <w:lang w:eastAsia="zh-CN"/>
        </w:rPr>
      </w:pPr>
      <w:bookmarkStart w:id="265" w:name="_Toc730361247"/>
      <w:bookmarkStart w:id="266" w:name="_Toc1274130635"/>
      <w:bookmarkStart w:id="267" w:name="_Toc1480748811"/>
      <w:bookmarkStart w:id="268" w:name="_Toc262140077"/>
      <w:bookmarkStart w:id="269" w:name="_Toc1876865389"/>
      <w:bookmarkStart w:id="270" w:name="_Toc831756679"/>
      <w:bookmarkStart w:id="271" w:name="_Toc1793820901_WPSOffice_Level3"/>
      <w:bookmarkStart w:id="272" w:name="_Toc1950934252"/>
      <w:bookmarkStart w:id="273" w:name="_Toc503852734"/>
      <w:bookmarkStart w:id="274" w:name="_Toc1541909372_WPSOffice_Level3"/>
      <w:bookmarkStart w:id="275" w:name="_Toc416910222"/>
      <w:r>
        <w:rPr>
          <w:rFonts w:ascii="Times New Roman" w:hAnsi="Times New Roman"/>
          <w:color w:val="auto"/>
          <w:szCs w:val="28"/>
          <w:lang w:val="en-US" w:eastAsia="zh-CN"/>
        </w:rPr>
        <w:t>一、</w:t>
      </w:r>
      <w:bookmarkEnd w:id="265"/>
      <w:bookmarkEnd w:id="266"/>
      <w:bookmarkEnd w:id="267"/>
      <w:bookmarkEnd w:id="268"/>
      <w:bookmarkEnd w:id="269"/>
      <w:bookmarkEnd w:id="270"/>
      <w:bookmarkEnd w:id="271"/>
      <w:bookmarkEnd w:id="272"/>
      <w:bookmarkEnd w:id="273"/>
      <w:bookmarkEnd w:id="274"/>
      <w:r>
        <w:rPr>
          <w:rFonts w:ascii="Times New Roman" w:hAnsi="Times New Roman" w:eastAsia="方正小标宋_GBK"/>
          <w:b w:val="0"/>
          <w:color w:val="auto"/>
          <w:sz w:val="30"/>
          <w:szCs w:val="30"/>
          <w:lang w:val="en-US" w:eastAsia="zh-CN"/>
        </w:rPr>
        <w:t>法人或者其他组织的营业执照等证明文件或自然人的身份证明</w:t>
      </w:r>
      <w:bookmarkEnd w:id="275"/>
    </w:p>
    <w:p w14:paraId="49DF2BD6">
      <w:pPr>
        <w:rPr>
          <w:rFonts w:hint="default" w:ascii="Times New Roman" w:hAnsi="Times New Roman" w:cs="Times New Roman"/>
          <w:color w:val="auto"/>
          <w:lang w:eastAsia="zh-CN"/>
        </w:rPr>
      </w:pPr>
    </w:p>
    <w:p w14:paraId="3774875B">
      <w:pPr>
        <w:pStyle w:val="236"/>
        <w:tabs>
          <w:tab w:val="left" w:pos="5580"/>
        </w:tabs>
        <w:spacing w:line="360" w:lineRule="auto"/>
        <w:ind w:left="540" w:firstLine="480"/>
        <w:jc w:val="center"/>
        <w:rPr>
          <w:rFonts w:ascii="Times New Roman" w:hAnsi="Times New Roman" w:cs="Times New Roman"/>
          <w:b/>
          <w:bCs/>
          <w:color w:val="auto"/>
          <w:sz w:val="24"/>
          <w:szCs w:val="24"/>
        </w:rPr>
      </w:pPr>
    </w:p>
    <w:p w14:paraId="158BAB6C">
      <w:pPr>
        <w:pStyle w:val="236"/>
        <w:tabs>
          <w:tab w:val="left" w:pos="5580"/>
        </w:tabs>
        <w:spacing w:line="360" w:lineRule="auto"/>
        <w:ind w:left="540" w:firstLine="480"/>
        <w:rPr>
          <w:rFonts w:ascii="Times New Roman" w:hAnsi="Times New Roman" w:cs="Times New Roman"/>
          <w:b/>
          <w:bCs/>
          <w:color w:val="auto"/>
          <w:sz w:val="24"/>
          <w:szCs w:val="24"/>
        </w:rPr>
      </w:pPr>
    </w:p>
    <w:p w14:paraId="4F25B50A">
      <w:pPr>
        <w:pStyle w:val="236"/>
        <w:tabs>
          <w:tab w:val="left" w:pos="5580"/>
        </w:tabs>
        <w:spacing w:line="360" w:lineRule="auto"/>
        <w:ind w:left="540" w:firstLine="480"/>
        <w:rPr>
          <w:rFonts w:ascii="Times New Roman" w:hAnsi="Times New Roman" w:cs="Times New Roman"/>
          <w:b/>
          <w:bCs/>
          <w:color w:val="auto"/>
          <w:sz w:val="24"/>
          <w:szCs w:val="24"/>
        </w:rPr>
      </w:pPr>
    </w:p>
    <w:p w14:paraId="5FBFA4CE">
      <w:pPr>
        <w:pStyle w:val="236"/>
        <w:tabs>
          <w:tab w:val="left" w:pos="5580"/>
        </w:tabs>
        <w:spacing w:line="360" w:lineRule="auto"/>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说明：</w:t>
      </w:r>
      <w:r>
        <w:rPr>
          <w:rFonts w:ascii="Times New Roman" w:hAnsi="Times New Roman" w:eastAsia="仿宋_GB2312" w:cs="Times New Roman"/>
          <w:color w:val="auto"/>
          <w:sz w:val="28"/>
          <w:szCs w:val="28"/>
        </w:rPr>
        <w:t>1.</w:t>
      </w:r>
      <w:r>
        <w:rPr>
          <w:rFonts w:ascii="Times New Roman" w:hAnsi="Times New Roman" w:eastAsia="仿宋_GB2312" w:cs="Times New Roman"/>
          <w:color w:val="auto"/>
          <w:sz w:val="28"/>
          <w:szCs w:val="28"/>
          <w:lang w:val="zh-TW"/>
        </w:rPr>
        <w:t>提供有效的营业执照等证明文件原件或复印件扫描件。</w:t>
      </w:r>
    </w:p>
    <w:p w14:paraId="0ED7823C">
      <w:pPr>
        <w:pStyle w:val="236"/>
        <w:tabs>
          <w:tab w:val="left" w:pos="5580"/>
        </w:tabs>
        <w:spacing w:line="360" w:lineRule="auto"/>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 xml:space="preserve">      </w:t>
      </w:r>
      <w:bookmarkStart w:id="276" w:name="_Toc2081420463_WPSOffice_Level3"/>
      <w:bookmarkStart w:id="277" w:name="_Toc67715126_WPSOffice_Level3"/>
      <w:r>
        <w:rPr>
          <w:rFonts w:ascii="Times New Roman" w:hAnsi="Times New Roman" w:eastAsia="仿宋_GB2312" w:cs="Times New Roman"/>
          <w:color w:val="auto"/>
          <w:sz w:val="28"/>
          <w:szCs w:val="28"/>
        </w:rPr>
        <w:t>2.</w:t>
      </w:r>
      <w:r>
        <w:rPr>
          <w:rFonts w:ascii="Times New Roman" w:hAnsi="Times New Roman" w:eastAsia="仿宋_GB2312" w:cs="Times New Roman"/>
          <w:color w:val="auto"/>
          <w:sz w:val="28"/>
          <w:szCs w:val="28"/>
          <w:lang w:val="zh-TW"/>
        </w:rPr>
        <w:t>投标人为自然人的，应提供身份证明的原件或复印件扫描件。</w:t>
      </w:r>
      <w:bookmarkEnd w:id="276"/>
      <w:bookmarkEnd w:id="277"/>
    </w:p>
    <w:p w14:paraId="7C2B429C">
      <w:pPr>
        <w:pStyle w:val="236"/>
        <w:tabs>
          <w:tab w:val="left" w:pos="5580"/>
        </w:tabs>
        <w:spacing w:line="360" w:lineRule="auto"/>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 xml:space="preserve">      </w:t>
      </w:r>
      <w:bookmarkStart w:id="278" w:name="_Toc781251951_WPSOffice_Level3"/>
      <w:bookmarkStart w:id="279" w:name="_Toc1215272460_WPSOffice_Level3"/>
      <w:r>
        <w:rPr>
          <w:rFonts w:ascii="Times New Roman" w:hAnsi="Times New Roman" w:eastAsia="仿宋_GB2312" w:cs="Times New Roman"/>
          <w:color w:val="auto"/>
          <w:sz w:val="28"/>
          <w:szCs w:val="28"/>
        </w:rPr>
        <w:t>3.</w:t>
      </w:r>
      <w:r>
        <w:rPr>
          <w:rFonts w:ascii="Times New Roman" w:hAnsi="Times New Roman" w:eastAsia="仿宋_GB2312" w:cs="Times New Roman"/>
          <w:color w:val="auto"/>
          <w:sz w:val="28"/>
          <w:szCs w:val="28"/>
          <w:lang w:val="zh-TW"/>
        </w:rPr>
        <w:t>联合体投标应提供联合体各方满足以上要求的证明文件。</w:t>
      </w:r>
      <w:bookmarkEnd w:id="278"/>
      <w:bookmarkEnd w:id="279"/>
    </w:p>
    <w:p w14:paraId="0B68C35D">
      <w:pPr>
        <w:jc w:val="left"/>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br w:type="page"/>
      </w:r>
      <w:bookmarkStart w:id="280" w:name="_Toc1319467764"/>
      <w:bookmarkStart w:id="281" w:name="_Toc868984799"/>
      <w:bookmarkStart w:id="282" w:name="_Toc456633459_WPSOffice_Level3"/>
      <w:bookmarkStart w:id="283" w:name="_Toc1557063548"/>
      <w:bookmarkStart w:id="284" w:name="_Toc1215314597"/>
    </w:p>
    <w:p w14:paraId="5484087B">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285" w:name="_Toc1518204884"/>
      <w:bookmarkStart w:id="286" w:name="_Toc1587241248"/>
      <w:bookmarkStart w:id="287" w:name="_Toc574791252"/>
      <w:bookmarkStart w:id="288" w:name="_Toc937091873"/>
      <w:bookmarkStart w:id="289" w:name="_Toc1494493586"/>
      <w:r>
        <w:rPr>
          <w:rFonts w:hint="default" w:ascii="Times New Roman" w:hAnsi="Times New Roman" w:eastAsia="方正小标宋_GBK" w:cs="Times New Roman"/>
          <w:bCs/>
          <w:color w:val="auto"/>
          <w:kern w:val="0"/>
          <w:sz w:val="30"/>
          <w:szCs w:val="30"/>
          <w:lang w:val="en-US" w:eastAsia="zh-CN"/>
        </w:rPr>
        <w:t>二、具有良好的商业信誉和健全的财务会计制度</w:t>
      </w:r>
      <w:bookmarkEnd w:id="280"/>
      <w:bookmarkEnd w:id="281"/>
      <w:bookmarkEnd w:id="282"/>
      <w:bookmarkEnd w:id="283"/>
      <w:bookmarkEnd w:id="284"/>
      <w:bookmarkEnd w:id="285"/>
      <w:bookmarkEnd w:id="286"/>
      <w:bookmarkEnd w:id="287"/>
      <w:bookmarkEnd w:id="288"/>
      <w:bookmarkEnd w:id="289"/>
    </w:p>
    <w:p w14:paraId="2BE1FD6D">
      <w:pPr>
        <w:spacing w:line="360" w:lineRule="auto"/>
        <w:jc w:val="center"/>
        <w:rPr>
          <w:rFonts w:hint="default" w:ascii="Times New Roman" w:hAnsi="Times New Roman" w:eastAsia="宋体" w:cs="Times New Roman"/>
          <w:color w:val="auto"/>
          <w:sz w:val="28"/>
          <w:szCs w:val="28"/>
          <w:lang w:eastAsia="zh-CN"/>
        </w:rPr>
      </w:pPr>
    </w:p>
    <w:p w14:paraId="37EFB0AD">
      <w:pPr>
        <w:rPr>
          <w:rFonts w:hint="default" w:ascii="Times New Roman" w:hAnsi="Times New Roman" w:cs="Times New Roman"/>
          <w:color w:val="auto"/>
          <w:lang w:eastAsia="zh-CN"/>
        </w:rPr>
      </w:pPr>
    </w:p>
    <w:p w14:paraId="1C8EE122">
      <w:pPr>
        <w:tabs>
          <w:tab w:val="left" w:pos="5580"/>
        </w:tabs>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451C3634">
      <w:pPr>
        <w:tabs>
          <w:tab w:val="left" w:pos="3060"/>
          <w:tab w:val="left" w:pos="5580"/>
        </w:tabs>
        <w:spacing w:line="360" w:lineRule="auto"/>
        <w:ind w:left="1080" w:hanging="540"/>
        <w:rPr>
          <w:rFonts w:hint="default" w:ascii="Times New Roman" w:hAnsi="Times New Roman" w:eastAsia="宋体" w:cs="Times New Roman"/>
          <w:b/>
          <w:bCs/>
          <w:color w:val="auto"/>
          <w:sz w:val="24"/>
          <w:szCs w:val="24"/>
          <w:lang w:val="en-US" w:eastAsia="zh-CN"/>
        </w:rPr>
      </w:pPr>
    </w:p>
    <w:p w14:paraId="2D40A533">
      <w:pPr>
        <w:tabs>
          <w:tab w:val="left" w:pos="5580"/>
        </w:tabs>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0E1C8616">
      <w:pPr>
        <w:tabs>
          <w:tab w:val="left" w:pos="5580"/>
        </w:tabs>
        <w:spacing w:line="360" w:lineRule="auto"/>
        <w:ind w:left="1080" w:hanging="54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说明：</w:t>
      </w:r>
    </w:p>
    <w:p w14:paraId="7A59688A">
      <w:pPr>
        <w:spacing w:line="360" w:lineRule="auto"/>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提供投标人</w:t>
      </w:r>
      <w:r>
        <w:rPr>
          <w:rFonts w:ascii="Times New Roman" w:hAnsi="Times New Roman" w:eastAsia="仿宋_GB2312" w:cs="Times New Roman"/>
          <w:color w:val="auto"/>
          <w:sz w:val="28"/>
          <w:szCs w:val="28"/>
          <w:lang w:val="en" w:eastAsia="zh-CN"/>
        </w:rPr>
        <w:t>2024或2025年度</w:t>
      </w:r>
      <w:r>
        <w:rPr>
          <w:rFonts w:hint="default" w:ascii="Times New Roman" w:hAnsi="Times New Roman" w:eastAsia="仿宋_GB2312" w:cs="Times New Roman"/>
          <w:color w:val="auto"/>
          <w:sz w:val="28"/>
          <w:szCs w:val="28"/>
          <w:lang w:val="en-US" w:eastAsia="zh-CN"/>
        </w:rPr>
        <w:t>经审计的财务报告，要求注册会计师签字并加盖会计师印章；如截止到开标时间投标人成立时间不足</w:t>
      </w:r>
      <w:r>
        <w:rPr>
          <w:rFonts w:ascii="Times New Roman" w:hAnsi="Times New Roman" w:eastAsia="仿宋_GB2312" w:cs="Times New Roman"/>
          <w:color w:val="auto"/>
          <w:sz w:val="28"/>
          <w:szCs w:val="28"/>
          <w:lang w:val="en-US" w:eastAsia="zh-CN"/>
        </w:rPr>
        <w:t>1年</w:t>
      </w:r>
      <w:r>
        <w:rPr>
          <w:rFonts w:hint="default" w:ascii="Times New Roman" w:hAnsi="Times New Roman" w:eastAsia="仿宋_GB2312" w:cs="Times New Roman"/>
          <w:color w:val="auto"/>
          <w:sz w:val="28"/>
          <w:szCs w:val="28"/>
          <w:lang w:val="en-US" w:eastAsia="zh-CN"/>
        </w:rPr>
        <w:t>的，须提供其开户银行出具的资信证明。</w:t>
      </w:r>
    </w:p>
    <w:p w14:paraId="7A123ABB">
      <w:pPr>
        <w:pStyle w:val="7"/>
        <w:jc w:val="center"/>
        <w:rPr>
          <w:rFonts w:ascii="Times New Roman" w:hAnsi="Times New Roman" w:eastAsia="方正小标宋_GBK"/>
          <w:b w:val="0"/>
          <w:color w:val="auto"/>
          <w:sz w:val="30"/>
          <w:szCs w:val="30"/>
          <w:lang w:val="en-US" w:eastAsia="zh-CN"/>
        </w:rPr>
      </w:pPr>
      <w:r>
        <w:rPr>
          <w:rFonts w:ascii="Times New Roman" w:hAnsi="Times New Roman"/>
          <w:color w:val="auto"/>
          <w:sz w:val="24"/>
          <w:szCs w:val="24"/>
          <w:lang w:eastAsia="zh-CN"/>
        </w:rPr>
        <w:br w:type="page"/>
      </w:r>
      <w:bookmarkStart w:id="290" w:name="_Toc1968479748"/>
      <w:bookmarkStart w:id="291" w:name="_Toc108935773"/>
      <w:bookmarkStart w:id="292" w:name="_Toc2082821673"/>
      <w:bookmarkStart w:id="293" w:name="_Toc1079740645"/>
      <w:bookmarkStart w:id="294" w:name="_Toc1735681444"/>
      <w:bookmarkStart w:id="295" w:name="_Toc1998858666"/>
      <w:bookmarkStart w:id="296" w:name="_Toc1656782056"/>
      <w:bookmarkStart w:id="297" w:name="_Toc1125237527"/>
      <w:bookmarkStart w:id="298" w:name="_Toc436443482"/>
      <w:bookmarkStart w:id="299" w:name="_Toc942688044_WPSOffice_Level3"/>
      <w:bookmarkStart w:id="300" w:name="_Toc1030212309"/>
      <w:r>
        <w:rPr>
          <w:rFonts w:ascii="Times New Roman" w:hAnsi="Times New Roman" w:eastAsia="方正小标宋_GBK"/>
          <w:b w:val="0"/>
          <w:color w:val="auto"/>
          <w:sz w:val="30"/>
          <w:szCs w:val="30"/>
          <w:lang w:val="en-US" w:eastAsia="zh-CN"/>
        </w:rPr>
        <w:t>三、依法</w:t>
      </w:r>
      <w:bookmarkEnd w:id="290"/>
      <w:r>
        <w:rPr>
          <w:rFonts w:ascii="Times New Roman" w:hAnsi="Times New Roman" w:eastAsia="方正小标宋_GBK"/>
          <w:b w:val="0"/>
          <w:color w:val="auto"/>
          <w:sz w:val="30"/>
          <w:szCs w:val="30"/>
          <w:lang w:val="en-US" w:eastAsia="zh-CN"/>
        </w:rPr>
        <w:t>缴纳税收和社会保障资金的良好记录</w:t>
      </w:r>
      <w:bookmarkEnd w:id="291"/>
      <w:bookmarkEnd w:id="292"/>
      <w:bookmarkEnd w:id="293"/>
      <w:bookmarkEnd w:id="294"/>
      <w:bookmarkEnd w:id="295"/>
      <w:bookmarkEnd w:id="296"/>
      <w:bookmarkEnd w:id="297"/>
      <w:bookmarkEnd w:id="298"/>
      <w:bookmarkEnd w:id="299"/>
      <w:bookmarkEnd w:id="300"/>
    </w:p>
    <w:p w14:paraId="69B2E6E3">
      <w:pPr>
        <w:pStyle w:val="236"/>
        <w:tabs>
          <w:tab w:val="left" w:pos="5580"/>
        </w:tabs>
        <w:spacing w:line="360" w:lineRule="auto"/>
        <w:ind w:left="1080" w:hanging="540"/>
        <w:jc w:val="center"/>
        <w:rPr>
          <w:rFonts w:ascii="Times New Roman" w:hAnsi="Times New Roman" w:cs="Times New Roman"/>
          <w:b/>
          <w:bCs/>
          <w:color w:val="auto"/>
          <w:sz w:val="24"/>
          <w:szCs w:val="24"/>
        </w:rPr>
      </w:pPr>
    </w:p>
    <w:p w14:paraId="02D183B7">
      <w:pPr>
        <w:pStyle w:val="236"/>
        <w:tabs>
          <w:tab w:val="left" w:pos="5580"/>
        </w:tabs>
        <w:spacing w:line="360" w:lineRule="auto"/>
        <w:ind w:left="840"/>
        <w:rPr>
          <w:rFonts w:ascii="Times New Roman" w:hAnsi="Times New Roman" w:cs="Times New Roman"/>
          <w:b/>
          <w:bCs/>
          <w:color w:val="auto"/>
          <w:sz w:val="24"/>
          <w:szCs w:val="24"/>
        </w:rPr>
      </w:pPr>
    </w:p>
    <w:p w14:paraId="314F9245">
      <w:pPr>
        <w:pStyle w:val="236"/>
        <w:tabs>
          <w:tab w:val="left" w:pos="5580"/>
        </w:tabs>
        <w:spacing w:line="360" w:lineRule="auto"/>
        <w:ind w:firstLine="560" w:firstLineChars="200"/>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说明：</w:t>
      </w:r>
    </w:p>
    <w:p w14:paraId="7E5FD388">
      <w:pPr>
        <w:pStyle w:val="236"/>
        <w:tabs>
          <w:tab w:val="left" w:pos="5580"/>
        </w:tabs>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1.具有依法缴纳税收和社会保障资金的相关材料（提供自</w:t>
      </w:r>
      <w:r>
        <w:rPr>
          <w:rFonts w:ascii="Times New Roman" w:hAnsi="Times New Roman" w:eastAsia="仿宋_GB2312" w:cs="Times New Roman"/>
          <w:color w:val="auto"/>
          <w:sz w:val="28"/>
          <w:szCs w:val="28"/>
          <w:lang w:val="en"/>
        </w:rPr>
        <w:t>202</w:t>
      </w:r>
      <w:r>
        <w:rPr>
          <w:rFonts w:ascii="Times New Roman" w:hAnsi="Times New Roman" w:eastAsia="仿宋_GB2312" w:cs="Times New Roman"/>
          <w:color w:val="auto"/>
          <w:sz w:val="28"/>
          <w:szCs w:val="28"/>
        </w:rPr>
        <w:t>5</w:t>
      </w:r>
      <w:r>
        <w:rPr>
          <w:rFonts w:ascii="Times New Roman" w:hAnsi="Times New Roman" w:eastAsia="仿宋_GB2312" w:cs="Times New Roman"/>
          <w:color w:val="auto"/>
          <w:sz w:val="28"/>
          <w:szCs w:val="28"/>
          <w:lang w:val="en"/>
        </w:rPr>
        <w:t>年1月1日</w:t>
      </w:r>
      <w:r>
        <w:rPr>
          <w:rFonts w:ascii="Times New Roman" w:hAnsi="Times New Roman" w:eastAsia="仿宋_GB2312" w:cs="Times New Roman"/>
          <w:color w:val="auto"/>
          <w:sz w:val="28"/>
          <w:szCs w:val="28"/>
        </w:rPr>
        <w:t>以来至少一个月的纳税证明和社保缴纳证明，依法免税或不需要缴纳社会保障资金的，应提供相应文件证明其依法免税或不需要缴纳）。</w:t>
      </w:r>
    </w:p>
    <w:p w14:paraId="2AF456A1">
      <w:pPr>
        <w:pStyle w:val="236"/>
        <w:tabs>
          <w:tab w:val="left" w:pos="5580"/>
        </w:tabs>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2.如果是联合体投标，联合体各方均需提供相关材料。</w:t>
      </w:r>
    </w:p>
    <w:p w14:paraId="67108DFC">
      <w:pPr>
        <w:tabs>
          <w:tab w:val="left" w:pos="5580"/>
        </w:tabs>
        <w:spacing w:line="360" w:lineRule="auto"/>
        <w:rPr>
          <w:rFonts w:hint="default" w:ascii="Times New Roman" w:hAnsi="Times New Roman" w:eastAsia="仿宋_GB2312" w:cs="Times New Roman"/>
          <w:color w:val="auto"/>
          <w:sz w:val="28"/>
          <w:szCs w:val="28"/>
          <w:lang w:val="en-US" w:eastAsia="zh-CN"/>
        </w:rPr>
      </w:pPr>
    </w:p>
    <w:p w14:paraId="26BF46C5">
      <w:pPr>
        <w:tabs>
          <w:tab w:val="left" w:pos="5580"/>
        </w:tabs>
        <w:spacing w:line="360" w:lineRule="auto"/>
        <w:rPr>
          <w:rFonts w:hint="default" w:ascii="Times New Roman" w:hAnsi="Times New Roman" w:eastAsia="仿宋_GB2312" w:cs="Times New Roman"/>
          <w:color w:val="auto"/>
          <w:sz w:val="28"/>
          <w:szCs w:val="28"/>
          <w:lang w:val="en-US" w:eastAsia="zh-CN"/>
        </w:rPr>
      </w:pPr>
    </w:p>
    <w:p w14:paraId="25F606B5">
      <w:pPr>
        <w:pStyle w:val="236"/>
        <w:tabs>
          <w:tab w:val="left" w:pos="5580"/>
        </w:tabs>
        <w:spacing w:line="360" w:lineRule="auto"/>
        <w:ind w:left="840"/>
        <w:rPr>
          <w:rFonts w:ascii="Times New Roman" w:hAnsi="Times New Roman" w:cs="Times New Roman"/>
          <w:color w:val="auto"/>
          <w:sz w:val="24"/>
          <w:szCs w:val="24"/>
        </w:rPr>
      </w:pPr>
    </w:p>
    <w:p w14:paraId="0717C8C0">
      <w:pPr>
        <w:pStyle w:val="7"/>
        <w:jc w:val="center"/>
        <w:rPr>
          <w:rFonts w:ascii="Times New Roman" w:hAnsi="Times New Roman" w:eastAsia="方正小标宋_GBK"/>
          <w:b w:val="0"/>
          <w:color w:val="auto"/>
          <w:sz w:val="30"/>
          <w:szCs w:val="30"/>
          <w:lang w:val="en-US" w:eastAsia="zh-CN"/>
        </w:rPr>
      </w:pPr>
      <w:r>
        <w:rPr>
          <w:rFonts w:ascii="Times New Roman" w:hAnsi="Times New Roman"/>
          <w:color w:val="auto"/>
          <w:sz w:val="24"/>
          <w:szCs w:val="24"/>
          <w:lang w:eastAsia="zh-CN"/>
        </w:rPr>
        <w:br w:type="page"/>
      </w:r>
      <w:bookmarkStart w:id="301" w:name="_Toc937672964"/>
      <w:bookmarkStart w:id="302" w:name="_Toc148345819_WPSOffice_Level3"/>
      <w:bookmarkStart w:id="303" w:name="_Toc1044148797"/>
      <w:bookmarkStart w:id="304" w:name="_Toc29306536"/>
      <w:bookmarkStart w:id="305" w:name="_Toc173874035"/>
      <w:bookmarkStart w:id="306" w:name="_Toc883013156"/>
      <w:bookmarkStart w:id="307" w:name="_Toc1695519598"/>
      <w:bookmarkStart w:id="308" w:name="_Toc1152943509"/>
      <w:bookmarkStart w:id="309" w:name="_Toc231434114"/>
      <w:bookmarkStart w:id="310" w:name="_Toc634123008"/>
      <w:bookmarkStart w:id="311" w:name="_Toc642483276"/>
      <w:r>
        <w:rPr>
          <w:rFonts w:ascii="Times New Roman" w:hAnsi="Times New Roman" w:eastAsia="方正小标宋_GBK"/>
          <w:b w:val="0"/>
          <w:color w:val="auto"/>
          <w:sz w:val="30"/>
          <w:szCs w:val="30"/>
          <w:lang w:val="en-US" w:eastAsia="zh-CN"/>
        </w:rPr>
        <w:t>四、具有履行合同所必需的设备和专业技术能力</w:t>
      </w:r>
      <w:bookmarkEnd w:id="301"/>
      <w:bookmarkEnd w:id="302"/>
      <w:bookmarkEnd w:id="303"/>
      <w:bookmarkEnd w:id="304"/>
      <w:bookmarkEnd w:id="305"/>
      <w:bookmarkEnd w:id="306"/>
      <w:bookmarkEnd w:id="307"/>
      <w:bookmarkEnd w:id="308"/>
      <w:bookmarkEnd w:id="309"/>
      <w:bookmarkEnd w:id="310"/>
      <w:bookmarkEnd w:id="311"/>
    </w:p>
    <w:p w14:paraId="1531A1C9">
      <w:pPr>
        <w:spacing w:line="360" w:lineRule="auto"/>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eastAsia="zh-CN"/>
        </w:rPr>
        <w:t>致：</w:t>
      </w:r>
      <w:r>
        <w:rPr>
          <w:rFonts w:hint="default" w:ascii="Times New Roman" w:hAnsi="Times New Roman" w:eastAsia="仿宋_GB2312" w:cs="Times New Roman"/>
          <w:color w:val="auto"/>
          <w:sz w:val="28"/>
          <w:szCs w:val="28"/>
          <w:u w:val="single"/>
          <w:lang w:val="en" w:eastAsia="zh-CN"/>
        </w:rPr>
        <w:t>河南信息统计职业学院</w:t>
      </w:r>
    </w:p>
    <w:p w14:paraId="7CD69158">
      <w:pPr>
        <w:spacing w:line="360" w:lineRule="auto"/>
        <w:ind w:firstLine="6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我（单位/本人，以下统称我单位）自愿参加采购项目编号为</w:t>
      </w:r>
      <w:r>
        <w:rPr>
          <w:rFonts w:ascii="Times New Roman" w:hAnsi="Times New Roman" w:eastAsia="仿宋_GB2312" w:cs="Times New Roman"/>
          <w:color w:val="auto"/>
          <w:sz w:val="28"/>
          <w:szCs w:val="28"/>
          <w:u w:val="single"/>
          <w:lang w:val="en" w:eastAsia="zh-CN"/>
        </w:rPr>
        <w:t>豫财招标采购-2026-118</w:t>
      </w:r>
      <w:r>
        <w:rPr>
          <w:rFonts w:hint="default" w:ascii="Times New Roman" w:hAnsi="Times New Roman" w:eastAsia="仿宋_GB2312" w:cs="Times New Roman"/>
          <w:color w:val="auto"/>
          <w:sz w:val="28"/>
          <w:szCs w:val="28"/>
          <w:lang w:val="en-US" w:eastAsia="zh-CN"/>
        </w:rPr>
        <w:t>的</w:t>
      </w:r>
      <w:r>
        <w:rPr>
          <w:rFonts w:ascii="Times New Roman" w:hAnsi="Times New Roman" w:eastAsia="仿宋_GB2312" w:cs="Times New Roman"/>
          <w:color w:val="auto"/>
          <w:sz w:val="28"/>
          <w:szCs w:val="28"/>
          <w:u w:val="single"/>
          <w:lang w:val="en" w:eastAsia="zh-CN"/>
        </w:rPr>
        <w:t>河南信息统计职业学院白沙校区会议室、值班室综合改造提升项目</w:t>
      </w:r>
      <w:r>
        <w:rPr>
          <w:rFonts w:hint="default" w:ascii="Times New Roman" w:hAnsi="Times New Roman" w:eastAsia="仿宋_GB2312" w:cs="Times New Roman"/>
          <w:color w:val="auto"/>
          <w:sz w:val="28"/>
          <w:szCs w:val="28"/>
          <w:lang w:eastAsia="zh-CN"/>
        </w:rPr>
        <w:t>的投标,并做出如下承诺：</w:t>
      </w:r>
    </w:p>
    <w:p w14:paraId="24DF6DB4">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我方具有履行合同所必需的设备和专业技术能力。</w:t>
      </w:r>
    </w:p>
    <w:p w14:paraId="45A6DC57">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我方保证上述信息的真实和准确，并愿意承担因我方就此弄虚作假所引起的一切法律后果。</w:t>
      </w:r>
    </w:p>
    <w:p w14:paraId="511632D1">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特此声明！</w:t>
      </w:r>
    </w:p>
    <w:p w14:paraId="52572F7B">
      <w:pPr>
        <w:tabs>
          <w:tab w:val="left" w:pos="6300"/>
        </w:tabs>
        <w:snapToGrid w:val="0"/>
        <w:spacing w:line="360" w:lineRule="auto"/>
        <w:ind w:firstLine="277" w:firstLineChars="99"/>
        <w:rPr>
          <w:rFonts w:hint="default" w:ascii="Times New Roman" w:hAnsi="Times New Roman" w:eastAsia="仿宋_GB2312" w:cs="Times New Roman"/>
          <w:color w:val="auto"/>
          <w:sz w:val="28"/>
          <w:szCs w:val="28"/>
          <w:lang w:eastAsia="zh-CN"/>
        </w:rPr>
      </w:pPr>
    </w:p>
    <w:p w14:paraId="36638313">
      <w:pPr>
        <w:spacing w:line="360" w:lineRule="auto"/>
        <w:ind w:firstLine="3640" w:firstLineChars="1300"/>
        <w:rPr>
          <w:rFonts w:hint="default" w:ascii="Times New Roman" w:hAnsi="Times New Roman" w:eastAsia="仿宋_GB2312" w:cs="Times New Roman"/>
          <w:color w:val="auto"/>
          <w:sz w:val="28"/>
          <w:szCs w:val="28"/>
          <w:u w:val="single"/>
          <w:lang w:eastAsia="zh-CN"/>
        </w:rPr>
      </w:pPr>
      <w:r>
        <w:rPr>
          <w:rFonts w:hint="default" w:ascii="Times New Roman" w:hAnsi="Times New Roman" w:eastAsia="仿宋_GB2312" w:cs="Times New Roman"/>
          <w:color w:val="auto"/>
          <w:sz w:val="28"/>
          <w:szCs w:val="28"/>
          <w:lang w:eastAsia="zh-CN"/>
        </w:rPr>
        <w:t>投标人（企业电子签章）：</w:t>
      </w:r>
    </w:p>
    <w:p w14:paraId="22026470">
      <w:pPr>
        <w:spacing w:line="360" w:lineRule="auto"/>
        <w:ind w:firstLine="420"/>
        <w:jc w:val="right"/>
        <w:rPr>
          <w:rFonts w:hint="default" w:ascii="Times New Roman" w:hAnsi="Times New Roman" w:eastAsia="仿宋_GB2312" w:cs="Times New Roman"/>
          <w:color w:val="auto"/>
          <w:sz w:val="28"/>
          <w:szCs w:val="28"/>
          <w:lang w:eastAsia="zh-CN"/>
        </w:rPr>
      </w:pPr>
    </w:p>
    <w:p w14:paraId="558FAEC9">
      <w:pPr>
        <w:spacing w:line="360" w:lineRule="auto"/>
        <w:ind w:firstLine="556"/>
        <w:jc w:val="right"/>
        <w:rPr>
          <w:rFonts w:hint="default" w:ascii="Times New Roman" w:hAnsi="Times New Roman" w:eastAsia="仿宋_GB2312" w:cs="Times New Roman"/>
          <w:color w:val="auto"/>
          <w:sz w:val="28"/>
          <w:szCs w:val="28"/>
          <w:lang w:eastAsia="zh-CN"/>
        </w:rPr>
      </w:pPr>
    </w:p>
    <w:p w14:paraId="230798E5">
      <w:pPr>
        <w:tabs>
          <w:tab w:val="left" w:pos="6300"/>
        </w:tabs>
        <w:snapToGrid w:val="0"/>
        <w:spacing w:line="360" w:lineRule="auto"/>
        <w:ind w:firstLine="277" w:firstLineChars="99"/>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eastAsia="zh-CN"/>
        </w:rPr>
        <w:t>日期：</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年</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月</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日</w:t>
      </w:r>
    </w:p>
    <w:p w14:paraId="0481056B">
      <w:pPr>
        <w:jc w:val="left"/>
        <w:rPr>
          <w:rFonts w:hint="default" w:ascii="Times New Roman" w:hAnsi="Times New Roman" w:eastAsia="方正小标宋_GBK" w:cs="Times New Roman"/>
          <w:bCs/>
          <w:color w:val="auto"/>
          <w:kern w:val="0"/>
          <w:sz w:val="30"/>
          <w:szCs w:val="30"/>
          <w:lang w:val="en-US" w:eastAsia="zh-CN"/>
        </w:rPr>
      </w:pPr>
      <w:bookmarkStart w:id="312" w:name="_Toc2139213640"/>
      <w:bookmarkStart w:id="313" w:name="_Toc1625950936"/>
      <w:bookmarkStart w:id="314" w:name="_Toc1989881438"/>
      <w:bookmarkStart w:id="315" w:name="_Toc897167010_WPSOffice_Level3"/>
      <w:bookmarkStart w:id="316" w:name="_Toc1835514155"/>
      <w:bookmarkStart w:id="317" w:name="_Toc2058865505"/>
      <w:bookmarkStart w:id="318" w:name="_Toc1554412966"/>
      <w:bookmarkStart w:id="319" w:name="_Toc568241575"/>
      <w:bookmarkStart w:id="320" w:name="_Toc242026376"/>
      <w:bookmarkStart w:id="321" w:name="_Toc288533216"/>
      <w:bookmarkStart w:id="322" w:name="_Toc1206650936"/>
      <w:r>
        <w:rPr>
          <w:rFonts w:hint="default" w:ascii="Times New Roman" w:hAnsi="Times New Roman" w:eastAsia="方正小标宋_GBK" w:cs="Times New Roman"/>
          <w:b/>
          <w:color w:val="auto"/>
          <w:sz w:val="30"/>
          <w:szCs w:val="30"/>
          <w:lang w:val="en-US" w:eastAsia="zh-CN"/>
        </w:rPr>
        <w:br w:type="page"/>
      </w:r>
    </w:p>
    <w:p w14:paraId="49924731">
      <w:pPr>
        <w:pStyle w:val="7"/>
        <w:jc w:val="center"/>
        <w:rPr>
          <w:rFonts w:ascii="Times New Roman" w:hAnsi="Times New Roman" w:eastAsia="方正小标宋_GBK"/>
          <w:b w:val="0"/>
          <w:color w:val="auto"/>
          <w:sz w:val="30"/>
          <w:szCs w:val="30"/>
          <w:lang w:val="en-US" w:eastAsia="zh-CN"/>
        </w:rPr>
      </w:pPr>
      <w:r>
        <w:rPr>
          <w:rFonts w:ascii="Times New Roman" w:hAnsi="Times New Roman" w:eastAsia="方正小标宋_GBK"/>
          <w:b w:val="0"/>
          <w:color w:val="auto"/>
          <w:sz w:val="30"/>
          <w:szCs w:val="30"/>
          <w:lang w:val="en-US" w:eastAsia="zh-CN"/>
        </w:rPr>
        <w:t>五、参加政府采购活动前3年内在经营活动中没有重大违法记录的</w:t>
      </w:r>
      <w:bookmarkEnd w:id="312"/>
      <w:bookmarkEnd w:id="313"/>
      <w:bookmarkEnd w:id="314"/>
      <w:bookmarkEnd w:id="315"/>
      <w:bookmarkEnd w:id="316"/>
      <w:bookmarkEnd w:id="317"/>
      <w:r>
        <w:rPr>
          <w:rFonts w:ascii="Times New Roman" w:hAnsi="Times New Roman" w:eastAsia="方正小标宋_GBK"/>
          <w:b w:val="0"/>
          <w:color w:val="auto"/>
          <w:sz w:val="30"/>
          <w:szCs w:val="30"/>
          <w:lang w:val="en-US" w:eastAsia="zh-CN"/>
        </w:rPr>
        <w:t>声明</w:t>
      </w:r>
      <w:bookmarkEnd w:id="318"/>
      <w:bookmarkEnd w:id="319"/>
      <w:bookmarkEnd w:id="320"/>
      <w:bookmarkEnd w:id="321"/>
      <w:bookmarkEnd w:id="322"/>
    </w:p>
    <w:p w14:paraId="6B01E367">
      <w:pPr>
        <w:spacing w:after="0" w:line="360" w:lineRule="auto"/>
        <w:rPr>
          <w:rFonts w:hint="default" w:ascii="Times New Roman" w:hAnsi="Times New Roman" w:eastAsia="仿宋_GB2312" w:cs="Times New Roman"/>
          <w:color w:val="auto"/>
          <w:sz w:val="28"/>
          <w:szCs w:val="28"/>
          <w:lang w:val="en" w:eastAsia="zh-CN"/>
        </w:rPr>
      </w:pPr>
      <w:bookmarkStart w:id="323" w:name="_Hlk103703179"/>
      <w:r>
        <w:rPr>
          <w:rFonts w:hint="default" w:ascii="Times New Roman" w:hAnsi="Times New Roman" w:eastAsia="仿宋_GB2312" w:cs="Times New Roman"/>
          <w:color w:val="auto"/>
          <w:sz w:val="28"/>
          <w:szCs w:val="28"/>
          <w:lang w:eastAsia="zh-CN"/>
        </w:rPr>
        <w:t>致：</w:t>
      </w:r>
      <w:r>
        <w:rPr>
          <w:rFonts w:hint="default" w:ascii="Times New Roman" w:hAnsi="Times New Roman" w:eastAsia="仿宋_GB2312" w:cs="Times New Roman"/>
          <w:color w:val="auto"/>
          <w:sz w:val="28"/>
          <w:szCs w:val="28"/>
          <w:u w:val="single"/>
          <w:lang w:val="en" w:eastAsia="zh-CN"/>
        </w:rPr>
        <w:t>河南信息统计职业学院</w:t>
      </w:r>
    </w:p>
    <w:p w14:paraId="0328536C">
      <w:pPr>
        <w:spacing w:after="0" w:line="360" w:lineRule="auto"/>
        <w:ind w:firstLine="6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我（单位/本人，以下统称我单位）自愿参加采购项目编号为</w:t>
      </w:r>
      <w:r>
        <w:rPr>
          <w:rFonts w:ascii="Times New Roman" w:hAnsi="Times New Roman" w:eastAsia="仿宋_GB2312" w:cs="Times New Roman"/>
          <w:color w:val="auto"/>
          <w:sz w:val="28"/>
          <w:szCs w:val="28"/>
          <w:u w:val="single"/>
          <w:lang w:val="en" w:eastAsia="zh-CN"/>
        </w:rPr>
        <w:t>豫财招标采购-2026-118</w:t>
      </w:r>
      <w:r>
        <w:rPr>
          <w:rFonts w:hint="default" w:ascii="Times New Roman" w:hAnsi="Times New Roman" w:eastAsia="仿宋_GB2312" w:cs="Times New Roman"/>
          <w:color w:val="auto"/>
          <w:sz w:val="28"/>
          <w:szCs w:val="28"/>
          <w:lang w:val="en-US" w:eastAsia="zh-CN"/>
        </w:rPr>
        <w:t>的</w:t>
      </w:r>
      <w:r>
        <w:rPr>
          <w:rFonts w:ascii="Times New Roman" w:hAnsi="Times New Roman" w:eastAsia="仿宋_GB2312" w:cs="Times New Roman"/>
          <w:color w:val="auto"/>
          <w:sz w:val="28"/>
          <w:szCs w:val="28"/>
          <w:u w:val="single"/>
          <w:lang w:val="en" w:eastAsia="zh-CN"/>
        </w:rPr>
        <w:t>河南信息统计职业学院白沙校区会议室、值班室综合改造提升项目</w:t>
      </w:r>
      <w:r>
        <w:rPr>
          <w:rFonts w:hint="default" w:ascii="Times New Roman" w:hAnsi="Times New Roman" w:eastAsia="仿宋_GB2312" w:cs="Times New Roman"/>
          <w:color w:val="auto"/>
          <w:sz w:val="28"/>
          <w:szCs w:val="28"/>
          <w:lang w:eastAsia="zh-CN"/>
        </w:rPr>
        <w:t>的投标,并做出如下承诺：</w:t>
      </w:r>
    </w:p>
    <w:bookmarkEnd w:id="323"/>
    <w:p w14:paraId="70168A1C">
      <w:pPr>
        <w:spacing w:after="0"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我公司信誉良好，参加政府采购活动前</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年内，在经营活动中没有重大违法记录。在“信用</w:t>
      </w:r>
      <w:r>
        <w:rPr>
          <w:rFonts w:hint="default" w:ascii="Times New Roman" w:hAnsi="Times New Roman" w:eastAsia="仿宋_GB2312" w:cs="Times New Roman"/>
          <w:color w:val="auto"/>
          <w:sz w:val="28"/>
          <w:szCs w:val="28"/>
          <w:lang w:val="en-US" w:eastAsia="zh-CN"/>
        </w:rPr>
        <w:t>中国</w:t>
      </w:r>
      <w:r>
        <w:rPr>
          <w:rFonts w:hint="default" w:ascii="Times New Roman" w:hAnsi="Times New Roman" w:eastAsia="仿宋_GB2312" w:cs="Times New Roman"/>
          <w:color w:val="auto"/>
          <w:sz w:val="28"/>
          <w:szCs w:val="28"/>
          <w:lang w:eastAsia="zh-CN"/>
        </w:rPr>
        <w:t>”网站（www.creditchina.gov.cn）未被列入失信被执行人、重大税收违法案件当事人名单；在 “中国政府采购网” （www.ccgp.gov.cn）未被列入政府采购严重违法失信行为记录名单。</w:t>
      </w:r>
    </w:p>
    <w:p w14:paraId="5A68DB39">
      <w:pPr>
        <w:spacing w:after="0"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我方保证上述信息的真实和准确，并愿意承担因我方就此弄虚作假所引起的一切法律后果。</w:t>
      </w:r>
    </w:p>
    <w:p w14:paraId="1F91497A">
      <w:pPr>
        <w:spacing w:after="0"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特此声明！</w:t>
      </w:r>
    </w:p>
    <w:p w14:paraId="442EE5E4">
      <w:pPr>
        <w:spacing w:line="360" w:lineRule="auto"/>
        <w:ind w:firstLine="3640" w:firstLineChars="1300"/>
        <w:rPr>
          <w:rFonts w:hint="default" w:ascii="Times New Roman" w:hAnsi="Times New Roman" w:eastAsia="仿宋_GB2312" w:cs="Times New Roman"/>
          <w:color w:val="auto"/>
          <w:sz w:val="28"/>
          <w:szCs w:val="28"/>
          <w:u w:val="single"/>
          <w:lang w:eastAsia="zh-CN"/>
        </w:rPr>
      </w:pPr>
      <w:r>
        <w:rPr>
          <w:rFonts w:hint="default" w:ascii="Times New Roman" w:hAnsi="Times New Roman" w:eastAsia="仿宋_GB2312" w:cs="Times New Roman"/>
          <w:color w:val="auto"/>
          <w:sz w:val="28"/>
          <w:szCs w:val="28"/>
          <w:lang w:eastAsia="zh-CN"/>
        </w:rPr>
        <w:t>投标人（企业电子签章）：</w:t>
      </w:r>
    </w:p>
    <w:p w14:paraId="5CE5562B">
      <w:pPr>
        <w:tabs>
          <w:tab w:val="left" w:pos="6300"/>
        </w:tabs>
        <w:snapToGrid w:val="0"/>
        <w:spacing w:line="360" w:lineRule="auto"/>
        <w:ind w:firstLine="277" w:firstLineChars="99"/>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eastAsia="zh-CN"/>
        </w:rPr>
        <w:t>日期：</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年</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月</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日</w:t>
      </w:r>
    </w:p>
    <w:p w14:paraId="3EBE459E">
      <w:pPr>
        <w:pStyle w:val="236"/>
        <w:tabs>
          <w:tab w:val="left" w:pos="5580"/>
        </w:tabs>
        <w:spacing w:line="360" w:lineRule="auto"/>
        <w:rPr>
          <w:rFonts w:ascii="Times New Roman" w:hAnsi="Times New Roman" w:eastAsia="仿宋_GB2312" w:cs="Times New Roman"/>
          <w:color w:val="auto"/>
          <w:sz w:val="28"/>
          <w:szCs w:val="28"/>
          <w:lang w:val="zh-TW"/>
        </w:rPr>
      </w:pPr>
      <w:bookmarkStart w:id="324" w:name="_Toc1938095027"/>
      <w:bookmarkStart w:id="325" w:name="_Toc996756161"/>
      <w:bookmarkStart w:id="326" w:name="_Toc1462517689"/>
      <w:bookmarkStart w:id="327" w:name="_Toc2073666225_WPSOffice_Level3"/>
      <w:bookmarkStart w:id="328" w:name="_Toc1237822054"/>
      <w:bookmarkStart w:id="329" w:name="_Toc1614236527"/>
      <w:bookmarkStart w:id="330" w:name="_Toc1267967234"/>
      <w:bookmarkStart w:id="331" w:name="_Toc474620139"/>
      <w:bookmarkStart w:id="332" w:name="_Toc1412570441"/>
      <w:bookmarkStart w:id="333" w:name="_Toc250382630"/>
      <w:r>
        <w:rPr>
          <w:rFonts w:ascii="Times New Roman" w:hAnsi="Times New Roman" w:eastAsia="仿宋_GB2312" w:cs="Times New Roman"/>
          <w:color w:val="auto"/>
          <w:sz w:val="28"/>
          <w:szCs w:val="28"/>
          <w:lang w:val="zh-TW"/>
        </w:rPr>
        <w:t>说明：</w:t>
      </w:r>
    </w:p>
    <w:p w14:paraId="2331FCFE">
      <w:pPr>
        <w:pStyle w:val="236"/>
        <w:tabs>
          <w:tab w:val="left" w:pos="5580"/>
        </w:tabs>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1.投标人应按照相关法规规定如实作出说明。</w:t>
      </w:r>
    </w:p>
    <w:p w14:paraId="00B02EFF">
      <w:pPr>
        <w:pStyle w:val="236"/>
        <w:tabs>
          <w:tab w:val="left" w:pos="5580"/>
        </w:tabs>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2．按照招标文件的规定加盖企业电子签章（自然人投标的无需盖章，需要签字）。</w:t>
      </w:r>
    </w:p>
    <w:p w14:paraId="634140D4">
      <w:pPr>
        <w:pStyle w:val="236"/>
        <w:tabs>
          <w:tab w:val="left" w:pos="5580"/>
        </w:tabs>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3.如果是联合体投标，联合体各方均需提供上述证明。</w:t>
      </w:r>
    </w:p>
    <w:p w14:paraId="057609BD">
      <w:pPr>
        <w:pStyle w:val="218"/>
        <w:spacing w:line="360" w:lineRule="auto"/>
        <w:jc w:val="center"/>
        <w:outlineLvl w:val="1"/>
        <w:rPr>
          <w:rFonts w:hint="default" w:ascii="Times New Roman" w:hAnsi="Times New Roman" w:eastAsia="方正小标宋_GBK" w:cs="Times New Roman"/>
          <w:bCs/>
          <w:color w:val="auto"/>
          <w:sz w:val="30"/>
          <w:szCs w:val="30"/>
          <w:lang w:val="en-US" w:eastAsia="zh-CN"/>
        </w:rPr>
      </w:pPr>
      <w:bookmarkStart w:id="334" w:name="_Toc12832414"/>
      <w:r>
        <w:rPr>
          <w:rFonts w:hint="default" w:ascii="Times New Roman" w:hAnsi="Times New Roman" w:eastAsia="方正小标宋_GBK" w:cs="Times New Roman"/>
          <w:bCs/>
          <w:color w:val="auto"/>
          <w:sz w:val="30"/>
          <w:szCs w:val="30"/>
          <w:lang w:val="en-US" w:eastAsia="zh-CN"/>
        </w:rPr>
        <w:br w:type="page"/>
      </w:r>
      <w:r>
        <w:rPr>
          <w:rFonts w:hint="default" w:ascii="Times New Roman" w:hAnsi="Times New Roman" w:eastAsia="方正小标宋_GBK" w:cs="Times New Roman"/>
          <w:bCs/>
          <w:color w:val="auto"/>
          <w:sz w:val="30"/>
          <w:szCs w:val="30"/>
          <w:lang w:val="en-US" w:eastAsia="zh-CN"/>
        </w:rPr>
        <w:t>六、</w:t>
      </w:r>
      <w:r>
        <w:rPr>
          <w:rFonts w:ascii="Times New Roman" w:hAnsi="Times New Roman" w:eastAsia="方正小标宋_GBK" w:cs="Times New Roman"/>
          <w:bCs/>
          <w:color w:val="auto"/>
          <w:sz w:val="30"/>
          <w:szCs w:val="30"/>
          <w:lang w:val="en-US" w:eastAsia="zh-CN"/>
        </w:rPr>
        <w:t>关联关系名单</w:t>
      </w:r>
    </w:p>
    <w:tbl>
      <w:tblPr>
        <w:tblStyle w:val="5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5"/>
        <w:gridCol w:w="3207"/>
        <w:gridCol w:w="2132"/>
        <w:gridCol w:w="2132"/>
      </w:tblGrid>
      <w:tr w14:paraId="498D8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1C604E10">
            <w:pPr>
              <w:pStyle w:val="218"/>
              <w:spacing w:line="360" w:lineRule="auto"/>
              <w:jc w:val="center"/>
              <w:outlineLvl w:val="1"/>
              <w:rPr>
                <w:rFonts w:ascii="仿宋_GB2312" w:hAnsi="仿宋_GB2312" w:eastAsia="仿宋_GB2312" w:cs="仿宋_GB2312"/>
                <w:bCs/>
                <w:color w:val="auto"/>
                <w:sz w:val="28"/>
                <w:szCs w:val="28"/>
                <w:lang w:val="en-US" w:eastAsia="zh-CN"/>
              </w:rPr>
            </w:pPr>
            <w:r>
              <w:rPr>
                <w:rFonts w:ascii="仿宋_GB2312" w:hAnsi="仿宋_GB2312" w:eastAsia="仿宋_GB2312" w:cs="仿宋_GB2312"/>
                <w:bCs/>
                <w:color w:val="auto"/>
                <w:sz w:val="28"/>
                <w:szCs w:val="28"/>
                <w:lang w:val="en-US" w:eastAsia="zh-CN"/>
              </w:rPr>
              <w:t>序号</w:t>
            </w:r>
          </w:p>
        </w:tc>
        <w:tc>
          <w:tcPr>
            <w:tcW w:w="3207" w:type="dxa"/>
          </w:tcPr>
          <w:p w14:paraId="359F6A58">
            <w:pPr>
              <w:pStyle w:val="218"/>
              <w:spacing w:line="360" w:lineRule="auto"/>
              <w:jc w:val="center"/>
              <w:outlineLvl w:val="1"/>
              <w:rPr>
                <w:rFonts w:ascii="仿宋_GB2312" w:hAnsi="仿宋_GB2312" w:eastAsia="仿宋_GB2312" w:cs="仿宋_GB2312"/>
                <w:bCs/>
                <w:color w:val="auto"/>
                <w:sz w:val="28"/>
                <w:szCs w:val="28"/>
                <w:lang w:val="en-US" w:eastAsia="zh-CN"/>
              </w:rPr>
            </w:pPr>
            <w:r>
              <w:rPr>
                <w:rFonts w:ascii="仿宋_GB2312" w:hAnsi="仿宋_GB2312" w:eastAsia="仿宋_GB2312" w:cs="仿宋_GB2312"/>
                <w:bCs/>
                <w:color w:val="auto"/>
                <w:sz w:val="28"/>
                <w:szCs w:val="28"/>
                <w:lang w:val="en-US" w:eastAsia="zh-CN"/>
              </w:rPr>
              <w:t>单位名称</w:t>
            </w:r>
          </w:p>
        </w:tc>
        <w:tc>
          <w:tcPr>
            <w:tcW w:w="2132" w:type="dxa"/>
          </w:tcPr>
          <w:p w14:paraId="3FBF8417">
            <w:pPr>
              <w:pStyle w:val="218"/>
              <w:spacing w:line="360" w:lineRule="auto"/>
              <w:jc w:val="center"/>
              <w:outlineLvl w:val="1"/>
              <w:rPr>
                <w:rFonts w:ascii="仿宋_GB2312" w:hAnsi="仿宋_GB2312" w:eastAsia="仿宋_GB2312" w:cs="仿宋_GB2312"/>
                <w:bCs/>
                <w:color w:val="auto"/>
                <w:sz w:val="28"/>
                <w:szCs w:val="28"/>
                <w:lang w:val="en-US" w:eastAsia="zh-CN"/>
              </w:rPr>
            </w:pPr>
            <w:r>
              <w:rPr>
                <w:rFonts w:ascii="仿宋_GB2312" w:hAnsi="仿宋_GB2312" w:eastAsia="仿宋_GB2312" w:cs="仿宋_GB2312"/>
                <w:bCs/>
                <w:color w:val="auto"/>
                <w:sz w:val="28"/>
                <w:szCs w:val="28"/>
                <w:lang w:val="en-US" w:eastAsia="zh-CN"/>
              </w:rPr>
              <w:t>关系类型</w:t>
            </w:r>
          </w:p>
        </w:tc>
        <w:tc>
          <w:tcPr>
            <w:tcW w:w="2132" w:type="dxa"/>
          </w:tcPr>
          <w:p w14:paraId="313B4331">
            <w:pPr>
              <w:pStyle w:val="218"/>
              <w:spacing w:line="360" w:lineRule="auto"/>
              <w:jc w:val="center"/>
              <w:outlineLvl w:val="1"/>
              <w:rPr>
                <w:rFonts w:ascii="仿宋_GB2312" w:hAnsi="仿宋_GB2312" w:eastAsia="仿宋_GB2312" w:cs="仿宋_GB2312"/>
                <w:bCs/>
                <w:color w:val="auto"/>
                <w:sz w:val="28"/>
                <w:szCs w:val="28"/>
                <w:lang w:val="en-US" w:eastAsia="zh-CN"/>
              </w:rPr>
            </w:pPr>
            <w:r>
              <w:rPr>
                <w:rFonts w:ascii="仿宋_GB2312" w:hAnsi="仿宋_GB2312" w:eastAsia="仿宋_GB2312" w:cs="仿宋_GB2312"/>
                <w:bCs/>
                <w:color w:val="auto"/>
                <w:sz w:val="28"/>
                <w:szCs w:val="28"/>
                <w:lang w:val="en-US" w:eastAsia="zh-CN"/>
              </w:rPr>
              <w:t>备注</w:t>
            </w:r>
          </w:p>
        </w:tc>
      </w:tr>
      <w:tr w14:paraId="0BFCF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560D69C2">
            <w:pPr>
              <w:pStyle w:val="218"/>
              <w:spacing w:line="360" w:lineRule="auto"/>
              <w:jc w:val="center"/>
              <w:outlineLvl w:val="1"/>
              <w:rPr>
                <w:rFonts w:ascii="仿宋_GB2312" w:hAnsi="仿宋_GB2312" w:eastAsia="仿宋_GB2312" w:cs="仿宋_GB2312"/>
                <w:bCs/>
                <w:color w:val="auto"/>
                <w:sz w:val="28"/>
                <w:szCs w:val="28"/>
                <w:lang w:val="en-US" w:eastAsia="zh-CN"/>
              </w:rPr>
            </w:pPr>
          </w:p>
        </w:tc>
        <w:tc>
          <w:tcPr>
            <w:tcW w:w="3207" w:type="dxa"/>
          </w:tcPr>
          <w:p w14:paraId="5B9F14B0">
            <w:pPr>
              <w:pStyle w:val="218"/>
              <w:spacing w:line="360" w:lineRule="auto"/>
              <w:jc w:val="center"/>
              <w:outlineLvl w:val="1"/>
              <w:rPr>
                <w:rFonts w:ascii="仿宋_GB2312" w:hAnsi="仿宋_GB2312" w:eastAsia="仿宋_GB2312" w:cs="仿宋_GB2312"/>
                <w:bCs/>
                <w:color w:val="auto"/>
                <w:sz w:val="28"/>
                <w:szCs w:val="28"/>
                <w:lang w:val="en-US" w:eastAsia="zh-CN"/>
              </w:rPr>
            </w:pPr>
          </w:p>
        </w:tc>
        <w:tc>
          <w:tcPr>
            <w:tcW w:w="2132" w:type="dxa"/>
          </w:tcPr>
          <w:p w14:paraId="00E97C48">
            <w:pPr>
              <w:pStyle w:val="218"/>
              <w:spacing w:line="360" w:lineRule="auto"/>
              <w:jc w:val="center"/>
              <w:outlineLvl w:val="1"/>
              <w:rPr>
                <w:rFonts w:ascii="仿宋_GB2312" w:hAnsi="仿宋_GB2312" w:eastAsia="仿宋_GB2312" w:cs="仿宋_GB2312"/>
                <w:bCs/>
                <w:color w:val="auto"/>
                <w:sz w:val="28"/>
                <w:szCs w:val="28"/>
                <w:lang w:val="en-US" w:eastAsia="zh-CN"/>
              </w:rPr>
            </w:pPr>
          </w:p>
        </w:tc>
        <w:tc>
          <w:tcPr>
            <w:tcW w:w="2132" w:type="dxa"/>
          </w:tcPr>
          <w:p w14:paraId="18518F8E">
            <w:pPr>
              <w:pStyle w:val="218"/>
              <w:spacing w:line="360" w:lineRule="auto"/>
              <w:jc w:val="center"/>
              <w:outlineLvl w:val="1"/>
              <w:rPr>
                <w:rFonts w:ascii="仿宋_GB2312" w:hAnsi="仿宋_GB2312" w:eastAsia="仿宋_GB2312" w:cs="仿宋_GB2312"/>
                <w:bCs/>
                <w:color w:val="auto"/>
                <w:sz w:val="28"/>
                <w:szCs w:val="28"/>
                <w:lang w:val="en-US" w:eastAsia="zh-CN"/>
              </w:rPr>
            </w:pPr>
          </w:p>
        </w:tc>
      </w:tr>
      <w:tr w14:paraId="5D120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020EEFF0">
            <w:pPr>
              <w:pStyle w:val="218"/>
              <w:spacing w:line="360" w:lineRule="auto"/>
              <w:jc w:val="center"/>
              <w:outlineLvl w:val="1"/>
              <w:rPr>
                <w:rFonts w:ascii="仿宋_GB2312" w:hAnsi="仿宋_GB2312" w:eastAsia="仿宋_GB2312" w:cs="仿宋_GB2312"/>
                <w:bCs/>
                <w:color w:val="auto"/>
                <w:sz w:val="28"/>
                <w:szCs w:val="28"/>
                <w:lang w:val="en-US" w:eastAsia="zh-CN"/>
              </w:rPr>
            </w:pPr>
          </w:p>
        </w:tc>
        <w:tc>
          <w:tcPr>
            <w:tcW w:w="3207" w:type="dxa"/>
          </w:tcPr>
          <w:p w14:paraId="121777EF">
            <w:pPr>
              <w:pStyle w:val="218"/>
              <w:spacing w:line="360" w:lineRule="auto"/>
              <w:jc w:val="center"/>
              <w:outlineLvl w:val="1"/>
              <w:rPr>
                <w:rFonts w:ascii="仿宋_GB2312" w:hAnsi="仿宋_GB2312" w:eastAsia="仿宋_GB2312" w:cs="仿宋_GB2312"/>
                <w:bCs/>
                <w:color w:val="auto"/>
                <w:sz w:val="28"/>
                <w:szCs w:val="28"/>
                <w:lang w:val="en-US" w:eastAsia="zh-CN"/>
              </w:rPr>
            </w:pPr>
          </w:p>
        </w:tc>
        <w:tc>
          <w:tcPr>
            <w:tcW w:w="2132" w:type="dxa"/>
          </w:tcPr>
          <w:p w14:paraId="2960CE54">
            <w:pPr>
              <w:pStyle w:val="218"/>
              <w:spacing w:line="360" w:lineRule="auto"/>
              <w:jc w:val="center"/>
              <w:outlineLvl w:val="1"/>
              <w:rPr>
                <w:rFonts w:ascii="仿宋_GB2312" w:hAnsi="仿宋_GB2312" w:eastAsia="仿宋_GB2312" w:cs="仿宋_GB2312"/>
                <w:bCs/>
                <w:color w:val="auto"/>
                <w:sz w:val="28"/>
                <w:szCs w:val="28"/>
                <w:lang w:val="en-US" w:eastAsia="zh-CN"/>
              </w:rPr>
            </w:pPr>
          </w:p>
        </w:tc>
        <w:tc>
          <w:tcPr>
            <w:tcW w:w="2132" w:type="dxa"/>
          </w:tcPr>
          <w:p w14:paraId="01D82BB9">
            <w:pPr>
              <w:pStyle w:val="218"/>
              <w:spacing w:line="360" w:lineRule="auto"/>
              <w:jc w:val="center"/>
              <w:outlineLvl w:val="1"/>
              <w:rPr>
                <w:rFonts w:ascii="仿宋_GB2312" w:hAnsi="仿宋_GB2312" w:eastAsia="仿宋_GB2312" w:cs="仿宋_GB2312"/>
                <w:bCs/>
                <w:color w:val="auto"/>
                <w:sz w:val="28"/>
                <w:szCs w:val="28"/>
                <w:lang w:val="en-US" w:eastAsia="zh-CN"/>
              </w:rPr>
            </w:pPr>
          </w:p>
        </w:tc>
      </w:tr>
      <w:tr w14:paraId="6BF00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16B1ED33">
            <w:pPr>
              <w:pStyle w:val="218"/>
              <w:spacing w:line="360" w:lineRule="auto"/>
              <w:jc w:val="center"/>
              <w:outlineLvl w:val="1"/>
              <w:rPr>
                <w:rFonts w:ascii="仿宋_GB2312" w:hAnsi="仿宋_GB2312" w:eastAsia="仿宋_GB2312" w:cs="仿宋_GB2312"/>
                <w:bCs/>
                <w:color w:val="auto"/>
                <w:sz w:val="28"/>
                <w:szCs w:val="28"/>
                <w:lang w:val="en-US" w:eastAsia="zh-CN"/>
              </w:rPr>
            </w:pPr>
          </w:p>
        </w:tc>
        <w:tc>
          <w:tcPr>
            <w:tcW w:w="3207" w:type="dxa"/>
          </w:tcPr>
          <w:p w14:paraId="42E56A42">
            <w:pPr>
              <w:pStyle w:val="218"/>
              <w:spacing w:line="360" w:lineRule="auto"/>
              <w:jc w:val="center"/>
              <w:outlineLvl w:val="1"/>
              <w:rPr>
                <w:rFonts w:ascii="仿宋_GB2312" w:hAnsi="仿宋_GB2312" w:eastAsia="仿宋_GB2312" w:cs="仿宋_GB2312"/>
                <w:bCs/>
                <w:color w:val="auto"/>
                <w:sz w:val="28"/>
                <w:szCs w:val="28"/>
                <w:lang w:val="en-US" w:eastAsia="zh-CN"/>
              </w:rPr>
            </w:pPr>
          </w:p>
        </w:tc>
        <w:tc>
          <w:tcPr>
            <w:tcW w:w="2132" w:type="dxa"/>
          </w:tcPr>
          <w:p w14:paraId="762A50AC">
            <w:pPr>
              <w:pStyle w:val="218"/>
              <w:spacing w:line="360" w:lineRule="auto"/>
              <w:jc w:val="center"/>
              <w:outlineLvl w:val="1"/>
              <w:rPr>
                <w:rFonts w:ascii="仿宋_GB2312" w:hAnsi="仿宋_GB2312" w:eastAsia="仿宋_GB2312" w:cs="仿宋_GB2312"/>
                <w:bCs/>
                <w:color w:val="auto"/>
                <w:sz w:val="28"/>
                <w:szCs w:val="28"/>
                <w:lang w:val="en-US" w:eastAsia="zh-CN"/>
              </w:rPr>
            </w:pPr>
          </w:p>
        </w:tc>
        <w:tc>
          <w:tcPr>
            <w:tcW w:w="2132" w:type="dxa"/>
          </w:tcPr>
          <w:p w14:paraId="5065C980">
            <w:pPr>
              <w:pStyle w:val="218"/>
              <w:spacing w:line="360" w:lineRule="auto"/>
              <w:jc w:val="center"/>
              <w:outlineLvl w:val="1"/>
              <w:rPr>
                <w:rFonts w:ascii="仿宋_GB2312" w:hAnsi="仿宋_GB2312" w:eastAsia="仿宋_GB2312" w:cs="仿宋_GB2312"/>
                <w:bCs/>
                <w:color w:val="auto"/>
                <w:sz w:val="28"/>
                <w:szCs w:val="28"/>
                <w:lang w:val="en-US" w:eastAsia="zh-CN"/>
              </w:rPr>
            </w:pPr>
          </w:p>
        </w:tc>
      </w:tr>
    </w:tbl>
    <w:p w14:paraId="7234202C">
      <w:pPr>
        <w:pStyle w:val="218"/>
        <w:spacing w:line="360" w:lineRule="auto"/>
        <w:jc w:val="center"/>
        <w:rPr>
          <w:rFonts w:hint="default" w:ascii="Times New Roman" w:hAnsi="Times New Roman" w:eastAsia="方正小标宋_GBK" w:cs="Times New Roman"/>
          <w:bCs/>
          <w:color w:val="auto"/>
          <w:sz w:val="30"/>
          <w:szCs w:val="30"/>
          <w:lang w:val="en-US" w:eastAsia="zh-CN"/>
        </w:rPr>
      </w:pPr>
    </w:p>
    <w:p w14:paraId="3768F5E3">
      <w:pPr>
        <w:spacing w:line="360" w:lineRule="exact"/>
        <w:ind w:firstLine="3640" w:firstLineChars="1300"/>
        <w:rPr>
          <w:rFonts w:ascii="仿宋" w:hAnsi="仿宋" w:eastAsia="仿宋" w:cs="仿宋"/>
          <w:color w:val="auto"/>
          <w:sz w:val="28"/>
          <w:szCs w:val="28"/>
          <w:lang w:val="en-US" w:eastAsia="zh-CN"/>
        </w:rPr>
      </w:pPr>
      <w:r>
        <w:rPr>
          <w:rFonts w:ascii="仿宋" w:hAnsi="仿宋" w:eastAsia="仿宋" w:cs="仿宋"/>
          <w:color w:val="auto"/>
          <w:sz w:val="28"/>
          <w:szCs w:val="28"/>
          <w:lang w:val="en-US" w:eastAsia="zh-CN"/>
        </w:rPr>
        <w:t>投标人（企业电子签章）：</w:t>
      </w:r>
    </w:p>
    <w:p w14:paraId="47D45B59">
      <w:pPr>
        <w:tabs>
          <w:tab w:val="left" w:pos="6300"/>
        </w:tabs>
        <w:snapToGrid w:val="0"/>
        <w:spacing w:line="360" w:lineRule="auto"/>
        <w:ind w:firstLine="277" w:firstLineChars="99"/>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eastAsia="zh-CN"/>
        </w:rPr>
        <w:t>日期：</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年</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月</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日</w:t>
      </w:r>
    </w:p>
    <w:p w14:paraId="0B5565F9">
      <w:pPr>
        <w:pStyle w:val="218"/>
        <w:rPr>
          <w:rFonts w:hint="default" w:ascii="Times New Roman" w:hAnsi="Times New Roman" w:eastAsia="仿宋_GB2312" w:cs="Times New Roman"/>
          <w:color w:val="auto"/>
          <w:kern w:val="2"/>
          <w:sz w:val="28"/>
          <w:szCs w:val="28"/>
          <w:lang w:val="en-US" w:eastAsia="zh-CN"/>
        </w:rPr>
      </w:pPr>
    </w:p>
    <w:p w14:paraId="5F976376">
      <w:pPr>
        <w:pStyle w:val="218"/>
        <w:rPr>
          <w:rFonts w:hint="default" w:ascii="Times New Roman" w:hAnsi="Times New Roman" w:cs="Times New Roman"/>
          <w:color w:val="auto"/>
          <w:sz w:val="28"/>
          <w:szCs w:val="28"/>
          <w:lang w:val="en-US" w:eastAsia="zh-CN"/>
        </w:rPr>
      </w:pPr>
    </w:p>
    <w:p w14:paraId="6C907656">
      <w:pPr>
        <w:pStyle w:val="218"/>
        <w:rPr>
          <w:rFonts w:hint="default" w:ascii="Times New Roman" w:hAnsi="Times New Roman" w:cs="Times New Roman"/>
          <w:color w:val="auto"/>
          <w:sz w:val="28"/>
          <w:szCs w:val="28"/>
          <w:lang w:eastAsia="zh-CN"/>
        </w:rPr>
      </w:pPr>
    </w:p>
    <w:p w14:paraId="2CA53174">
      <w:pPr>
        <w:pStyle w:val="218"/>
        <w:rPr>
          <w:rFonts w:hint="default" w:ascii="Times New Roman" w:hAnsi="Times New Roman" w:cs="Times New Roman"/>
          <w:color w:val="auto"/>
          <w:sz w:val="28"/>
          <w:szCs w:val="28"/>
          <w:lang w:eastAsia="zh-CN"/>
        </w:rPr>
      </w:pPr>
    </w:p>
    <w:p w14:paraId="5866F679">
      <w:pPr>
        <w:spacing w:before="100" w:after="100" w:line="360" w:lineRule="auto"/>
        <w:jc w:val="left"/>
        <w:rPr>
          <w:rFonts w:hint="default" w:ascii="Times New Roman" w:hAnsi="Times New Roman" w:eastAsia="仿宋_GB2312" w:cs="Times New Roman"/>
          <w:color w:val="auto"/>
          <w:kern w:val="0"/>
          <w:sz w:val="28"/>
          <w:szCs w:val="28"/>
          <w:lang w:eastAsia="zh-CN"/>
        </w:rPr>
      </w:pPr>
    </w:p>
    <w:p w14:paraId="010A56CE">
      <w:pPr>
        <w:spacing w:before="100" w:after="100" w:line="360" w:lineRule="auto"/>
        <w:jc w:val="left"/>
        <w:rPr>
          <w:rFonts w:hint="default" w:ascii="Times New Roman" w:hAnsi="Times New Roman" w:eastAsia="仿宋_GB2312" w:cs="Times New Roman"/>
          <w:color w:val="auto"/>
          <w:kern w:val="0"/>
          <w:sz w:val="28"/>
          <w:szCs w:val="28"/>
          <w:lang w:eastAsia="zh-CN"/>
        </w:rPr>
      </w:pPr>
      <w:r>
        <w:rPr>
          <w:rFonts w:ascii="Times New Roman" w:hAnsi="Times New Roman" w:eastAsia="仿宋_GB2312" w:cs="Times New Roman"/>
          <w:color w:val="auto"/>
          <w:kern w:val="0"/>
          <w:sz w:val="28"/>
          <w:szCs w:val="28"/>
          <w:lang w:eastAsia="zh-CN"/>
        </w:rPr>
        <w:t>说明：</w:t>
      </w:r>
    </w:p>
    <w:p w14:paraId="04B0BDF5">
      <w:pPr>
        <w:pStyle w:val="236"/>
        <w:tabs>
          <w:tab w:val="left" w:pos="5580"/>
        </w:tabs>
        <w:spacing w:line="360" w:lineRule="auto"/>
        <w:ind w:firstLine="560"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1.根据《中华人民共和国政府采购法实施条例》：单位负责人为同一人或者存在直接控股、管理关系的不同供应商，不得参加同一合同项下的政府采购活动。</w:t>
      </w:r>
    </w:p>
    <w:p w14:paraId="0B741E6D">
      <w:pPr>
        <w:pStyle w:val="236"/>
        <w:tabs>
          <w:tab w:val="left" w:pos="5580"/>
        </w:tabs>
        <w:spacing w:line="360" w:lineRule="auto"/>
        <w:ind w:firstLine="560"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2.投标人须如实说明与本单位存在如下关系的单位名单并写明关系类型：单位负责人为同一人或者存在直接控股、管理关系。</w:t>
      </w:r>
    </w:p>
    <w:p w14:paraId="670081A8">
      <w:pPr>
        <w:spacing w:before="100" w:after="100" w:line="360" w:lineRule="auto"/>
        <w:ind w:firstLine="420"/>
        <w:jc w:val="left"/>
        <w:rPr>
          <w:rFonts w:hint="default" w:ascii="Times New Roman" w:hAnsi="Times New Roman" w:eastAsia="宋体" w:cs="Times New Roman"/>
          <w:color w:val="auto"/>
          <w:kern w:val="0"/>
          <w:sz w:val="24"/>
          <w:szCs w:val="24"/>
          <w:lang w:eastAsia="zh-CN"/>
        </w:rPr>
      </w:pPr>
      <w:r>
        <w:rPr>
          <w:rFonts w:ascii="Times New Roman" w:hAnsi="Times New Roman" w:eastAsia="仿宋_GB2312" w:cs="Times New Roman"/>
          <w:color w:val="auto"/>
          <w:sz w:val="28"/>
          <w:szCs w:val="28"/>
        </w:rPr>
        <w:t>3.投标人虚假说明的，后果自负。</w:t>
      </w:r>
    </w:p>
    <w:p w14:paraId="5FD6B7CB">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r>
        <w:rPr>
          <w:rFonts w:hint="default" w:ascii="Times New Roman" w:hAnsi="Times New Roman" w:cs="Times New Roman"/>
          <w:color w:val="auto"/>
          <w:lang w:eastAsia="zh-CN"/>
        </w:rPr>
        <w:br w:type="page"/>
      </w:r>
      <w:r>
        <w:rPr>
          <w:rFonts w:hint="default" w:ascii="Times New Roman" w:hAnsi="Times New Roman" w:eastAsia="方正小标宋_GBK" w:cs="Times New Roman"/>
          <w:bCs/>
          <w:color w:val="auto"/>
          <w:kern w:val="0"/>
          <w:sz w:val="30"/>
          <w:szCs w:val="30"/>
          <w:lang w:val="en-US" w:eastAsia="zh-CN"/>
        </w:rPr>
        <w:t>七、其他资格证明文件</w:t>
      </w:r>
      <w:bookmarkEnd w:id="324"/>
      <w:bookmarkEnd w:id="325"/>
      <w:bookmarkEnd w:id="326"/>
      <w:bookmarkEnd w:id="327"/>
      <w:bookmarkEnd w:id="328"/>
      <w:bookmarkEnd w:id="329"/>
      <w:bookmarkEnd w:id="330"/>
      <w:bookmarkEnd w:id="331"/>
      <w:bookmarkEnd w:id="332"/>
      <w:bookmarkEnd w:id="333"/>
      <w:bookmarkEnd w:id="334"/>
    </w:p>
    <w:p w14:paraId="0E6627ED">
      <w:pPr>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6EFA19FC">
      <w:pPr>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23B9A481">
      <w:pPr>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15F4945C">
      <w:pPr>
        <w:pStyle w:val="236"/>
        <w:tabs>
          <w:tab w:val="left" w:pos="5580"/>
        </w:tabs>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说明：</w:t>
      </w:r>
    </w:p>
    <w:p w14:paraId="1876DDA9">
      <w:pPr>
        <w:pStyle w:val="236"/>
        <w:tabs>
          <w:tab w:val="left" w:pos="5580"/>
        </w:tabs>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rPr>
        <w:t xml:space="preserve">      </w:t>
      </w:r>
      <w:r>
        <w:rPr>
          <w:rFonts w:ascii="Times New Roman" w:hAnsi="Times New Roman" w:eastAsia="仿宋_GB2312" w:cs="Times New Roman"/>
          <w:color w:val="auto"/>
          <w:sz w:val="28"/>
          <w:szCs w:val="28"/>
          <w:lang w:val="zh-TW"/>
        </w:rPr>
        <w:t>1.应提供要求的其他资格证明文件。</w:t>
      </w:r>
    </w:p>
    <w:p w14:paraId="44A954E5">
      <w:pPr>
        <w:pStyle w:val="236"/>
        <w:tabs>
          <w:tab w:val="left" w:pos="5580"/>
        </w:tabs>
        <w:spacing w:line="360" w:lineRule="auto"/>
        <w:ind w:firstLine="840" w:firstLineChars="300"/>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2.原件或复印件扫描件上应加盖企业电子签章（自然人投标的无需盖章，需要签字）。</w:t>
      </w:r>
    </w:p>
    <w:p w14:paraId="5F5E2085">
      <w:pPr>
        <w:pStyle w:val="236"/>
        <w:tabs>
          <w:tab w:val="left" w:pos="5580"/>
        </w:tabs>
        <w:spacing w:line="360" w:lineRule="auto"/>
        <w:ind w:firstLine="840" w:firstLineChars="300"/>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3.如果是联合体投标，联合体各方需提供的满足招标文件要求的其他资格证明文件。</w:t>
      </w:r>
    </w:p>
    <w:p w14:paraId="7102A41A">
      <w:pPr>
        <w:pStyle w:val="6"/>
        <w:jc w:val="center"/>
        <w:rPr>
          <w:rFonts w:ascii="Times New Roman" w:hAnsi="Times New Roman"/>
          <w:lang w:eastAsia="zh-CN"/>
        </w:rPr>
      </w:pPr>
      <w:r>
        <w:rPr>
          <w:rFonts w:ascii="Times New Roman" w:hAnsi="Times New Roman"/>
          <w:sz w:val="24"/>
          <w:szCs w:val="24"/>
          <w:lang w:val="en-US" w:eastAsia="zh-CN"/>
        </w:rPr>
        <w:br w:type="page"/>
      </w:r>
      <w:bookmarkStart w:id="335" w:name="_Toc136706314"/>
      <w:bookmarkStart w:id="336" w:name="_Toc6422905"/>
      <w:bookmarkStart w:id="337" w:name="_Toc1580344845_WPSOffice_Level2"/>
      <w:bookmarkStart w:id="338" w:name="_Toc973283021"/>
      <w:bookmarkStart w:id="339" w:name="_Toc744081619"/>
      <w:bookmarkStart w:id="340" w:name="_Toc1368632420_WPSOffice_Level2"/>
      <w:bookmarkStart w:id="341" w:name="_Toc1264393349_WPSOffice_Level2"/>
      <w:bookmarkStart w:id="342" w:name="_Toc897589225"/>
      <w:bookmarkStart w:id="343" w:name="_Toc1093923690_WPSOffice_Level2"/>
      <w:bookmarkStart w:id="344" w:name="_Toc1731438942"/>
      <w:bookmarkStart w:id="345" w:name="_Toc27160"/>
      <w:bookmarkStart w:id="346" w:name="_Toc1378165390"/>
      <w:bookmarkStart w:id="347" w:name="_Toc1017563642"/>
      <w:bookmarkStart w:id="348" w:name="_Toc1311641928"/>
      <w:bookmarkStart w:id="349" w:name="_Toc1154266934_WPSOffice_Level1"/>
      <w:bookmarkStart w:id="350" w:name="_Toc37981781"/>
      <w:r>
        <w:rPr>
          <w:rFonts w:ascii="Times New Roman" w:hAnsi="Times New Roman"/>
          <w:lang w:eastAsia="zh-CN"/>
        </w:rPr>
        <w:t>第五章 投标文件</w:t>
      </w:r>
      <w:bookmarkEnd w:id="335"/>
      <w:bookmarkEnd w:id="336"/>
      <w:bookmarkEnd w:id="337"/>
      <w:bookmarkEnd w:id="338"/>
      <w:bookmarkEnd w:id="339"/>
      <w:bookmarkEnd w:id="340"/>
      <w:bookmarkEnd w:id="341"/>
      <w:bookmarkEnd w:id="342"/>
      <w:bookmarkEnd w:id="343"/>
      <w:r>
        <w:rPr>
          <w:rFonts w:ascii="Times New Roman" w:hAnsi="Times New Roman"/>
          <w:lang w:eastAsia="zh-CN"/>
        </w:rPr>
        <w:t>格式</w:t>
      </w:r>
      <w:bookmarkEnd w:id="344"/>
      <w:bookmarkEnd w:id="345"/>
      <w:bookmarkEnd w:id="346"/>
      <w:bookmarkEnd w:id="347"/>
      <w:bookmarkEnd w:id="348"/>
      <w:bookmarkEnd w:id="349"/>
      <w:bookmarkEnd w:id="350"/>
    </w:p>
    <w:p w14:paraId="79B9E24E">
      <w:pPr>
        <w:tabs>
          <w:tab w:val="left" w:pos="1950"/>
        </w:tabs>
        <w:jc w:val="center"/>
        <w:rPr>
          <w:rFonts w:hint="default" w:ascii="Times New Roman" w:hAnsi="Times New Roman" w:eastAsia="宋体" w:cs="Times New Roman"/>
          <w:b/>
          <w:bCs/>
          <w:color w:val="auto"/>
          <w:sz w:val="44"/>
          <w:szCs w:val="44"/>
          <w:lang w:val="en" w:eastAsia="zh-CN"/>
        </w:rPr>
      </w:pPr>
      <w:r>
        <w:rPr>
          <w:rFonts w:ascii="Times New Roman" w:hAnsi="Times New Roman" w:eastAsia="宋体" w:cs="Times New Roman"/>
          <w:b/>
          <w:bCs/>
          <w:color w:val="auto"/>
          <w:sz w:val="44"/>
          <w:szCs w:val="44"/>
          <w:lang w:val="en" w:eastAsia="zh-CN"/>
        </w:rPr>
        <w:t>河南信息统计职业学院白沙校区会议室、值班室综合改造提升项目</w:t>
      </w:r>
    </w:p>
    <w:p w14:paraId="72BFD5DF">
      <w:pPr>
        <w:pStyle w:val="16"/>
        <w:rPr>
          <w:rFonts w:hint="default" w:ascii="Times New Roman" w:hAnsi="Times New Roman" w:eastAsia="宋体" w:cs="Times New Roman"/>
          <w:b/>
          <w:bCs/>
          <w:color w:val="auto"/>
          <w:sz w:val="44"/>
          <w:szCs w:val="44"/>
          <w:lang w:val="en" w:eastAsia="zh-CN"/>
        </w:rPr>
      </w:pPr>
    </w:p>
    <w:p w14:paraId="4FCD3EBA">
      <w:pPr>
        <w:rPr>
          <w:rFonts w:hint="default" w:ascii="Times New Roman" w:hAnsi="Times New Roman" w:cs="Times New Roman"/>
          <w:lang w:val="en" w:eastAsia="zh-CN"/>
        </w:rPr>
      </w:pPr>
    </w:p>
    <w:p w14:paraId="0A130573">
      <w:pPr>
        <w:tabs>
          <w:tab w:val="left" w:pos="1950"/>
        </w:tabs>
        <w:jc w:val="center"/>
        <w:rPr>
          <w:rFonts w:hint="default" w:ascii="Times New Roman" w:hAnsi="Times New Roman" w:eastAsia="宋体" w:cs="Times New Roman"/>
          <w:b/>
          <w:bCs/>
          <w:color w:val="auto"/>
          <w:lang w:val="en-US" w:eastAsia="zh-CN"/>
        </w:rPr>
      </w:pPr>
    </w:p>
    <w:p w14:paraId="5D5E882C">
      <w:pPr>
        <w:jc w:val="center"/>
        <w:rPr>
          <w:rFonts w:hint="default" w:ascii="Times New Roman" w:hAnsi="Times New Roman" w:eastAsia="宋体" w:cs="Times New Roman"/>
          <w:b/>
          <w:bCs/>
          <w:color w:val="auto"/>
          <w:sz w:val="160"/>
          <w:szCs w:val="160"/>
          <w:lang w:eastAsia="zh-CN"/>
        </w:rPr>
      </w:pPr>
      <w:r>
        <w:rPr>
          <w:rFonts w:hint="default" w:ascii="Times New Roman" w:hAnsi="Times New Roman" w:eastAsia="宋体" w:cs="Times New Roman"/>
          <w:b/>
          <w:color w:val="auto"/>
          <w:sz w:val="160"/>
          <w:szCs w:val="160"/>
          <w:lang w:eastAsia="zh-CN"/>
        </w:rPr>
        <w:t>投标文件</w:t>
      </w:r>
    </w:p>
    <w:p w14:paraId="70FE2DD6">
      <w:pPr>
        <w:widowControl w:val="0"/>
        <w:tabs>
          <w:tab w:val="left" w:pos="1950"/>
        </w:tabs>
        <w:jc w:val="center"/>
        <w:rPr>
          <w:rFonts w:hint="default" w:ascii="Times New Roman" w:hAnsi="Times New Roman" w:eastAsia="宋体" w:cs="Times New Roman"/>
          <w:b/>
          <w:color w:val="auto"/>
          <w:sz w:val="36"/>
          <w:szCs w:val="36"/>
          <w:lang w:val="en" w:eastAsia="zh-CN"/>
        </w:rPr>
      </w:pPr>
      <w:r>
        <w:rPr>
          <w:rFonts w:hint="default" w:ascii="Times New Roman" w:hAnsi="Times New Roman" w:eastAsia="宋体" w:cs="Times New Roman"/>
          <w:b/>
          <w:color w:val="auto"/>
          <w:sz w:val="36"/>
          <w:szCs w:val="36"/>
          <w:lang w:eastAsia="zh-CN"/>
        </w:rPr>
        <w:t>采购编号：</w:t>
      </w:r>
      <w:r>
        <w:rPr>
          <w:rFonts w:ascii="Times New Roman" w:hAnsi="Times New Roman" w:eastAsia="宋体" w:cs="Times New Roman"/>
          <w:b/>
          <w:color w:val="auto"/>
          <w:sz w:val="36"/>
          <w:szCs w:val="36"/>
          <w:lang w:val="en" w:eastAsia="zh-CN"/>
        </w:rPr>
        <w:t>豫财招标采购-2026-118</w:t>
      </w:r>
    </w:p>
    <w:p w14:paraId="50208AE0">
      <w:pPr>
        <w:widowControl w:val="0"/>
        <w:tabs>
          <w:tab w:val="left" w:pos="1950"/>
        </w:tabs>
        <w:jc w:val="center"/>
        <w:rPr>
          <w:rFonts w:hint="default" w:ascii="Times New Roman" w:hAnsi="Times New Roman" w:eastAsia="宋体" w:cs="Times New Roman"/>
          <w:b/>
          <w:color w:val="auto"/>
          <w:spacing w:val="20"/>
          <w:w w:val="150"/>
          <w:sz w:val="36"/>
          <w:szCs w:val="52"/>
          <w:lang w:val="en" w:eastAsia="zh-CN"/>
        </w:rPr>
      </w:pPr>
    </w:p>
    <w:p w14:paraId="4F45E635">
      <w:pPr>
        <w:pStyle w:val="16"/>
        <w:rPr>
          <w:rFonts w:hint="default" w:ascii="Times New Roman" w:hAnsi="Times New Roman" w:eastAsia="宋体" w:cs="Times New Roman"/>
          <w:b/>
          <w:color w:val="auto"/>
          <w:spacing w:val="20"/>
          <w:w w:val="150"/>
          <w:sz w:val="36"/>
          <w:szCs w:val="52"/>
          <w:lang w:val="en" w:eastAsia="zh-CN"/>
        </w:rPr>
      </w:pPr>
    </w:p>
    <w:p w14:paraId="68D8F9CB">
      <w:pPr>
        <w:rPr>
          <w:rFonts w:hint="default" w:ascii="Times New Roman" w:hAnsi="Times New Roman" w:cs="Times New Roman"/>
          <w:lang w:val="en" w:eastAsia="zh-CN"/>
        </w:rPr>
      </w:pPr>
    </w:p>
    <w:p w14:paraId="63C51C23">
      <w:pPr>
        <w:pStyle w:val="100"/>
        <w:rPr>
          <w:rFonts w:ascii="Times New Roman" w:hAnsi="Times New Roman" w:cs="Times New Roman"/>
          <w:lang w:val="en"/>
        </w:rPr>
      </w:pPr>
    </w:p>
    <w:p w14:paraId="66CB1EEF">
      <w:pPr>
        <w:widowControl w:val="0"/>
        <w:autoSpaceDE w:val="0"/>
        <w:autoSpaceDN w:val="0"/>
        <w:adjustRightInd w:val="0"/>
        <w:ind w:firstLine="1084" w:firstLineChars="300"/>
        <w:rPr>
          <w:rFonts w:hint="default" w:ascii="Times New Roman" w:hAnsi="Times New Roman" w:eastAsia="宋体" w:cs="Times New Roman"/>
          <w:color w:val="auto"/>
          <w:sz w:val="36"/>
          <w:szCs w:val="36"/>
          <w:lang w:val="en-US" w:eastAsia="zh-CN"/>
        </w:rPr>
      </w:pPr>
      <w:r>
        <w:rPr>
          <w:rFonts w:hint="default" w:ascii="Times New Roman" w:hAnsi="Times New Roman" w:eastAsia="宋体" w:cs="Times New Roman"/>
          <w:b/>
          <w:color w:val="auto"/>
          <w:sz w:val="36"/>
          <w:szCs w:val="36"/>
          <w:lang w:val="en-US" w:eastAsia="zh-CN"/>
        </w:rPr>
        <w:t>投标人（企业电子签章）：</w:t>
      </w:r>
    </w:p>
    <w:p w14:paraId="51C9992B">
      <w:pPr>
        <w:pStyle w:val="163"/>
        <w:ind w:firstLine="0"/>
        <w:rPr>
          <w:rFonts w:hint="default" w:ascii="Times New Roman" w:hAnsi="Times New Roman" w:eastAsia="宋体" w:cs="Times New Roman"/>
          <w:color w:val="auto"/>
          <w:lang w:eastAsia="zh-CN"/>
        </w:rPr>
      </w:pPr>
    </w:p>
    <w:p w14:paraId="4D3297E1">
      <w:pPr>
        <w:pStyle w:val="236"/>
        <w:spacing w:line="360" w:lineRule="auto"/>
        <w:jc w:val="center"/>
        <w:rPr>
          <w:rFonts w:ascii="Times New Roman" w:hAnsi="Times New Roman" w:eastAsia="仿宋_GB2312" w:cs="Times New Roman"/>
          <w:b/>
          <w:bCs/>
          <w:color w:val="auto"/>
          <w:sz w:val="44"/>
          <w:szCs w:val="44"/>
          <w:lang w:val="en"/>
        </w:rPr>
      </w:pPr>
      <w:r>
        <w:rPr>
          <w:rFonts w:ascii="Times New Roman" w:hAnsi="Times New Roman" w:cs="Times New Roman"/>
          <w:color w:val="auto"/>
          <w:sz w:val="28"/>
          <w:szCs w:val="28"/>
        </w:rPr>
        <w:br w:type="page"/>
      </w:r>
      <w:r>
        <w:rPr>
          <w:rFonts w:ascii="Times New Roman" w:hAnsi="Times New Roman" w:eastAsia="仿宋_GB2312" w:cs="Times New Roman"/>
          <w:b/>
          <w:bCs/>
          <w:color w:val="auto"/>
          <w:sz w:val="44"/>
          <w:szCs w:val="44"/>
          <w:lang w:val="en"/>
        </w:rPr>
        <w:t>目  录</w:t>
      </w:r>
    </w:p>
    <w:p w14:paraId="49F2929E">
      <w:pPr>
        <w:pStyle w:val="236"/>
        <w:spacing w:line="360" w:lineRule="auto"/>
        <w:rPr>
          <w:rFonts w:ascii="Times New Roman" w:hAnsi="Times New Roman" w:eastAsia="仿宋_GB2312" w:cs="Times New Roman"/>
          <w:color w:val="auto"/>
          <w:sz w:val="28"/>
          <w:szCs w:val="28"/>
          <w:lang w:val="zh-TW"/>
        </w:rPr>
      </w:pPr>
    </w:p>
    <w:p w14:paraId="2AE6A2D8">
      <w:pPr>
        <w:pStyle w:val="236"/>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一、投标函</w:t>
      </w:r>
    </w:p>
    <w:p w14:paraId="3849F2AC">
      <w:pPr>
        <w:pStyle w:val="236"/>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二、法定代表人身份证明书</w:t>
      </w:r>
    </w:p>
    <w:p w14:paraId="0193FC70">
      <w:pPr>
        <w:pStyle w:val="236"/>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三、投标报价表格</w:t>
      </w:r>
    </w:p>
    <w:p w14:paraId="0789E584">
      <w:pPr>
        <w:pStyle w:val="236"/>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四、企业声明函</w:t>
      </w:r>
    </w:p>
    <w:p w14:paraId="65386B6C">
      <w:pPr>
        <w:pStyle w:val="236"/>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五、商务条款偏离表</w:t>
      </w:r>
    </w:p>
    <w:p w14:paraId="0C3E95AF">
      <w:pPr>
        <w:pStyle w:val="236"/>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六、技术规格偏离表</w:t>
      </w:r>
    </w:p>
    <w:p w14:paraId="2A3232D7">
      <w:pPr>
        <w:pStyle w:val="236"/>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七、综合证明文件</w:t>
      </w:r>
    </w:p>
    <w:p w14:paraId="067A5B35">
      <w:pPr>
        <w:pStyle w:val="236"/>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八、产品适用政府采购政策情况表（节能、环保）</w:t>
      </w:r>
    </w:p>
    <w:p w14:paraId="666AFFFD">
      <w:pPr>
        <w:pStyle w:val="236"/>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九、其他文件</w:t>
      </w:r>
    </w:p>
    <w:p w14:paraId="7B2090B9">
      <w:pPr>
        <w:pStyle w:val="236"/>
        <w:spacing w:line="360" w:lineRule="auto"/>
        <w:rPr>
          <w:rFonts w:ascii="Times New Roman" w:hAnsi="Times New Roman" w:eastAsia="仿宋_GB2312" w:cs="Times New Roman"/>
          <w:color w:val="auto"/>
          <w:sz w:val="28"/>
          <w:szCs w:val="28"/>
          <w:lang w:val="zh-TW"/>
        </w:rPr>
      </w:pPr>
    </w:p>
    <w:p w14:paraId="53994AC1">
      <w:pPr>
        <w:pStyle w:val="236"/>
        <w:spacing w:line="360" w:lineRule="auto"/>
        <w:rPr>
          <w:rFonts w:ascii="Times New Roman" w:hAnsi="Times New Roman" w:eastAsia="仿宋_GB2312" w:cs="Times New Roman"/>
          <w:color w:val="auto"/>
          <w:sz w:val="28"/>
          <w:szCs w:val="28"/>
          <w:lang w:val="zh-TW"/>
        </w:rPr>
      </w:pPr>
    </w:p>
    <w:p w14:paraId="62B35492">
      <w:pPr>
        <w:pStyle w:val="7"/>
        <w:spacing w:before="0" w:after="0" w:line="360" w:lineRule="auto"/>
        <w:jc w:val="center"/>
        <w:rPr>
          <w:rFonts w:ascii="Times New Roman" w:hAnsi="Times New Roman" w:eastAsia="方正小标宋_GBK"/>
          <w:b w:val="0"/>
          <w:color w:val="auto"/>
          <w:sz w:val="30"/>
          <w:szCs w:val="30"/>
          <w:lang w:val="en-US" w:eastAsia="zh-CN"/>
        </w:rPr>
      </w:pPr>
      <w:r>
        <w:rPr>
          <w:rFonts w:ascii="Times New Roman" w:hAnsi="Times New Roman"/>
          <w:color w:val="auto"/>
          <w:lang w:eastAsia="zh-CN"/>
        </w:rPr>
        <w:br w:type="page"/>
      </w:r>
      <w:bookmarkStart w:id="351" w:name="_Toc1383476989"/>
      <w:bookmarkStart w:id="352" w:name="_Toc343930138"/>
      <w:bookmarkStart w:id="353" w:name="_Toc796765497"/>
      <w:bookmarkStart w:id="354" w:name="_Toc1032668283"/>
      <w:bookmarkStart w:id="355" w:name="_Toc653176911"/>
      <w:bookmarkStart w:id="356" w:name="_Toc1166680205"/>
      <w:bookmarkStart w:id="357" w:name="_Toc296336852"/>
      <w:bookmarkStart w:id="358" w:name="_Toc1004533822"/>
      <w:bookmarkStart w:id="359" w:name="_Toc520566279"/>
      <w:r>
        <w:rPr>
          <w:rFonts w:ascii="Times New Roman" w:hAnsi="Times New Roman" w:eastAsia="方正小标宋_GBK"/>
          <w:b w:val="0"/>
          <w:color w:val="auto"/>
          <w:sz w:val="30"/>
          <w:szCs w:val="30"/>
          <w:lang w:val="en-US" w:eastAsia="zh-CN"/>
        </w:rPr>
        <w:t>一、</w:t>
      </w:r>
      <w:r>
        <w:rPr>
          <w:rFonts w:ascii="Times New Roman" w:hAnsi="Times New Roman" w:eastAsia="方正小标宋_GBK"/>
          <w:b w:val="0"/>
          <w:color w:val="auto"/>
          <w:sz w:val="30"/>
          <w:szCs w:val="30"/>
          <w:lang w:eastAsia="zh-CN"/>
        </w:rPr>
        <w:t>投标函</w:t>
      </w:r>
      <w:bookmarkEnd w:id="351"/>
      <w:bookmarkEnd w:id="352"/>
      <w:bookmarkEnd w:id="353"/>
      <w:bookmarkEnd w:id="354"/>
      <w:bookmarkEnd w:id="355"/>
      <w:bookmarkEnd w:id="356"/>
      <w:bookmarkEnd w:id="357"/>
      <w:bookmarkEnd w:id="358"/>
      <w:bookmarkEnd w:id="359"/>
    </w:p>
    <w:p w14:paraId="385BE2C5">
      <w:pPr>
        <w:wordWrap w:val="0"/>
        <w:spacing w:after="0" w:line="440" w:lineRule="exact"/>
        <w:rPr>
          <w:rFonts w:hint="default" w:ascii="Times New Roman" w:hAnsi="Times New Roman" w:eastAsia="仿宋_GB2312" w:cs="Times New Roman"/>
          <w:color w:val="auto"/>
          <w:sz w:val="28"/>
          <w:szCs w:val="28"/>
          <w:u w:val="single"/>
          <w:lang w:eastAsia="zh-CN"/>
        </w:rPr>
      </w:pPr>
      <w:r>
        <w:rPr>
          <w:rFonts w:hint="default" w:ascii="Times New Roman" w:hAnsi="Times New Roman" w:eastAsia="仿宋_GB2312" w:cs="Times New Roman"/>
          <w:color w:val="auto"/>
          <w:sz w:val="28"/>
          <w:szCs w:val="28"/>
          <w:lang w:eastAsia="zh-CN"/>
        </w:rPr>
        <w:t>致：</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u w:val="single"/>
          <w:lang w:val="en" w:eastAsia="zh-CN"/>
        </w:rPr>
        <w:t>河南信息统计职业学院</w:t>
      </w:r>
      <w:r>
        <w:rPr>
          <w:rFonts w:hint="default" w:ascii="Times New Roman" w:hAnsi="Times New Roman" w:eastAsia="仿宋_GB2312" w:cs="Times New Roman"/>
          <w:color w:val="auto"/>
          <w:sz w:val="28"/>
          <w:szCs w:val="28"/>
          <w:u w:val="single"/>
          <w:lang w:eastAsia="zh-CN"/>
        </w:rPr>
        <w:t xml:space="preserve"> </w:t>
      </w:r>
    </w:p>
    <w:p w14:paraId="486DF1E6">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我们收到了采购编号为</w:t>
      </w:r>
      <w:r>
        <w:rPr>
          <w:rFonts w:hint="default" w:ascii="Times New Roman" w:hAnsi="Times New Roman" w:eastAsia="仿宋_GB2312" w:cs="Times New Roman"/>
          <w:color w:val="auto"/>
          <w:sz w:val="28"/>
          <w:szCs w:val="28"/>
          <w:u w:val="single"/>
          <w:lang w:eastAsia="zh-CN"/>
        </w:rPr>
        <w:t xml:space="preserve"> </w:t>
      </w:r>
      <w:r>
        <w:rPr>
          <w:rFonts w:ascii="Times New Roman" w:hAnsi="Times New Roman" w:eastAsia="仿宋_GB2312" w:cs="Times New Roman"/>
          <w:color w:val="auto"/>
          <w:sz w:val="28"/>
          <w:szCs w:val="28"/>
          <w:u w:val="single"/>
          <w:lang w:val="en" w:eastAsia="zh-CN"/>
        </w:rPr>
        <w:t>豫财招标采购-2026-118</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的</w:t>
      </w:r>
      <w:r>
        <w:rPr>
          <w:rFonts w:hint="default" w:ascii="Times New Roman" w:hAnsi="Times New Roman" w:eastAsia="仿宋_GB2312" w:cs="Times New Roman"/>
          <w:color w:val="auto"/>
          <w:sz w:val="28"/>
          <w:szCs w:val="28"/>
          <w:u w:val="single"/>
          <w:lang w:val="en-US" w:eastAsia="zh-CN"/>
        </w:rPr>
        <w:t xml:space="preserve"> </w:t>
      </w:r>
      <w:r>
        <w:rPr>
          <w:rFonts w:ascii="Times New Roman" w:hAnsi="Times New Roman" w:eastAsia="仿宋_GB2312" w:cs="Times New Roman"/>
          <w:color w:val="auto"/>
          <w:sz w:val="28"/>
          <w:szCs w:val="28"/>
          <w:u w:val="single"/>
          <w:lang w:val="en" w:eastAsia="zh-CN"/>
        </w:rPr>
        <w:t>河南信息统计职业学院白沙校区会议室、值班室综合改造提升项目</w:t>
      </w:r>
      <w:r>
        <w:rPr>
          <w:rFonts w:hint="default" w:ascii="Times New Roman" w:hAnsi="Times New Roman" w:eastAsia="仿宋_GB2312" w:cs="Times New Roman"/>
          <w:color w:val="auto"/>
          <w:sz w:val="28"/>
          <w:szCs w:val="28"/>
          <w:lang w:eastAsia="zh-CN"/>
        </w:rPr>
        <w:t>采购文件，经详细研究，我们决定参加该项目的投标活动并按要求提交投标文件。我们郑重声明以下诸点并负法律责任</w:t>
      </w:r>
      <w:r>
        <w:rPr>
          <w:rFonts w:hint="default" w:ascii="Times New Roman" w:hAnsi="Times New Roman" w:eastAsia="仿宋_GB2312" w:cs="Times New Roman"/>
          <w:color w:val="auto"/>
          <w:sz w:val="28"/>
          <w:szCs w:val="28"/>
          <w:lang w:val="en-US" w:eastAsia="zh-CN"/>
        </w:rPr>
        <w:t>：</w:t>
      </w:r>
    </w:p>
    <w:p w14:paraId="6D29D8E4">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愿按照采购文件中规定的条款和要求，提供完成采购文件规定的全部工作，投标总报价为（大写）</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元人民币，（小写）￥：</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元），投标有效期</w:t>
      </w:r>
      <w:r>
        <w:rPr>
          <w:rFonts w:hint="default" w:ascii="Times New Roman" w:hAnsi="Times New Roman" w:eastAsia="仿宋_GB2312" w:cs="Times New Roman"/>
          <w:color w:val="auto"/>
          <w:sz w:val="28"/>
          <w:szCs w:val="28"/>
          <w:u w:val="single"/>
          <w:lang w:val="en-US" w:eastAsia="zh-CN"/>
        </w:rPr>
        <w:t xml:space="preserve"> </w:t>
      </w:r>
      <w:r>
        <w:rPr>
          <w:rFonts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天。</w:t>
      </w:r>
    </w:p>
    <w:p w14:paraId="570716F7">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如果我们的投标文件被接受，我们将履行招标文件中规定的各项要求。</w:t>
      </w:r>
    </w:p>
    <w:p w14:paraId="6628CF9A">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我们同意本招标文件中有关投标有效期的规定。如果中标，有效期延长至合同终止日止。</w:t>
      </w:r>
    </w:p>
    <w:p w14:paraId="7373964C">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我们愿提供招标文件中要求的所有文件资料。</w:t>
      </w:r>
    </w:p>
    <w:p w14:paraId="52173CE3">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我们已经详细审核了全部采购文件，如有需要澄清的问题，我们同意按采购文件规定的时间向采购人提出。逾期不提，我公司同意放弃对这方面有不明及误解的权利。</w:t>
      </w:r>
    </w:p>
    <w:p w14:paraId="789BD634">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我们承诺，与采购人聘请的为此项目提供咨询服务及任何附属机构均无关联，非采购人的附属机构。</w:t>
      </w:r>
    </w:p>
    <w:p w14:paraId="05F30FA2">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我公司同意提供按照采购人可能要求的与其投标有关的一切数据或资料，完全理解采购人不一定接受最低价的投标或收到的任何投标。</w:t>
      </w:r>
    </w:p>
    <w:p w14:paraId="53481AB4">
      <w:pPr>
        <w:wordWrap w:val="0"/>
        <w:spacing w:after="0" w:line="440" w:lineRule="exact"/>
        <w:ind w:firstLine="48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（8）</w:t>
      </w:r>
      <w:r>
        <w:rPr>
          <w:rFonts w:hint="default" w:ascii="Times New Roman" w:hAnsi="Times New Roman" w:eastAsia="仿宋_GB2312" w:cs="Times New Roman"/>
          <w:color w:val="auto"/>
          <w:sz w:val="28"/>
          <w:szCs w:val="28"/>
          <w:lang w:eastAsia="zh-CN"/>
        </w:rPr>
        <w:t>如果我们的投标文件被接受，我们将按招标文件的规定签订并严格履行合同中的责任和义务。</w:t>
      </w:r>
    </w:p>
    <w:p w14:paraId="79B39D25">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 w:eastAsia="zh-CN"/>
        </w:rPr>
        <w:t>9</w:t>
      </w: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eastAsia="zh-CN"/>
        </w:rPr>
        <w:t>我公司公平竞争参加本次招标活动。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14:paraId="206514D9">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（10）</w:t>
      </w:r>
      <w:r>
        <w:rPr>
          <w:rFonts w:hint="default" w:ascii="Times New Roman" w:hAnsi="Times New Roman" w:eastAsia="仿宋_GB2312" w:cs="Times New Roman"/>
          <w:color w:val="auto"/>
          <w:sz w:val="28"/>
          <w:szCs w:val="28"/>
          <w:lang w:eastAsia="zh-CN"/>
        </w:rPr>
        <w:t>我公司独立参加投标，未组成联合体参加投标。</w:t>
      </w:r>
    </w:p>
    <w:p w14:paraId="3C0A2195">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 w:eastAsia="zh-CN"/>
        </w:rPr>
        <w:t>1</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除不可抗力外，我公司如果发生以下行为，将在行为发生的10个工作日内，向贵方支付本招标文件公布的最高限价的2%作为违约赔偿金。</w:t>
      </w:r>
    </w:p>
    <w:p w14:paraId="2C6A7AE1">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lang w:eastAsia="zh-CN"/>
        </w:rPr>
        <w:instrText xml:space="preserve"> = 1 \* GB3 \* MERGEFORMAT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lang w:eastAsia="zh-CN"/>
        </w:rPr>
        <w:t>①</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lang w:eastAsia="zh-CN"/>
        </w:rPr>
        <w:t>在招标文件规定的投标有效期内实质上修改或撤回投标；</w:t>
      </w:r>
    </w:p>
    <w:p w14:paraId="0E064AE2">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lang w:eastAsia="zh-CN"/>
        </w:rPr>
        <w:instrText xml:space="preserve"> = 2 \* GB3 \* MERGEFORMAT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lang w:eastAsia="zh-CN"/>
        </w:rPr>
        <w:t>②</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lang w:eastAsia="zh-CN"/>
        </w:rPr>
        <w:t>中标后不依法与采购人签订合同；</w:t>
      </w:r>
    </w:p>
    <w:p w14:paraId="0C84277A">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lang w:eastAsia="zh-CN"/>
        </w:rPr>
        <w:instrText xml:space="preserve"> = 3 \* GB3 \* MERGEFORMAT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lang w:eastAsia="zh-CN"/>
        </w:rPr>
        <w:t>③</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lang w:eastAsia="zh-CN"/>
        </w:rPr>
        <w:t>在投标文件中提供虚假材料。</w:t>
      </w:r>
    </w:p>
    <w:p w14:paraId="3B6DBCBC">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 w:eastAsia="zh-CN"/>
        </w:rPr>
        <w:t>1</w:t>
      </w:r>
      <w:r>
        <w:rPr>
          <w:rFonts w:hint="default" w:ascii="Times New Roman" w:hAnsi="Times New Roman" w:eastAsia="仿宋_GB2312" w:cs="Times New Roman"/>
          <w:color w:val="auto"/>
          <w:sz w:val="28"/>
          <w:szCs w:val="28"/>
          <w:lang w:val="en-US" w:eastAsia="zh-CN"/>
        </w:rPr>
        <w:t xml:space="preserve">2） </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（其他补充说明）。</w:t>
      </w:r>
    </w:p>
    <w:p w14:paraId="5EB46DA1">
      <w:pPr>
        <w:wordWrap w:val="0"/>
        <w:spacing w:after="0" w:line="440" w:lineRule="exact"/>
        <w:ind w:firstLine="560"/>
        <w:rPr>
          <w:rFonts w:hint="default" w:ascii="Times New Roman" w:hAnsi="Times New Roman" w:eastAsia="仿宋_GB2312" w:cs="Times New Roman"/>
          <w:color w:val="auto"/>
          <w:sz w:val="28"/>
          <w:szCs w:val="28"/>
          <w:lang w:eastAsia="zh-CN"/>
        </w:rPr>
      </w:pPr>
    </w:p>
    <w:p w14:paraId="205C15A5">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与本投标有关的正式通讯地址：</w:t>
      </w:r>
    </w:p>
    <w:p w14:paraId="3B49F577">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地  址：                             邮  编：</w:t>
      </w:r>
    </w:p>
    <w:p w14:paraId="74BDCEDD">
      <w:pPr>
        <w:wordWrap w:val="0"/>
        <w:spacing w:after="0" w:line="440" w:lineRule="exact"/>
        <w:ind w:firstLine="465"/>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电  话：                             传  真：</w:t>
      </w:r>
    </w:p>
    <w:p w14:paraId="1ABC9A10">
      <w:pPr>
        <w:wordWrap w:val="0"/>
        <w:spacing w:after="0" w:line="440" w:lineRule="exact"/>
        <w:ind w:firstLine="465"/>
        <w:rPr>
          <w:rFonts w:hint="default" w:ascii="Times New Roman" w:hAnsi="Times New Roman" w:eastAsia="仿宋_GB2312" w:cs="Times New Roman"/>
          <w:color w:val="auto"/>
          <w:sz w:val="28"/>
          <w:szCs w:val="28"/>
          <w:lang w:eastAsia="zh-CN"/>
        </w:rPr>
      </w:pPr>
    </w:p>
    <w:p w14:paraId="5F5554D3">
      <w:pPr>
        <w:wordWrap w:val="0"/>
        <w:spacing w:after="0" w:line="440" w:lineRule="exact"/>
        <w:ind w:firstLine="465"/>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投标人（企业电子签章）：</w:t>
      </w:r>
    </w:p>
    <w:p w14:paraId="73C71D9D">
      <w:pPr>
        <w:wordWrap w:val="0"/>
        <w:spacing w:after="0" w:line="440" w:lineRule="exact"/>
        <w:ind w:firstLine="465"/>
        <w:jc w:val="lef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 xml:space="preserve">法定代表人（个人电子签章）：       </w:t>
      </w:r>
    </w:p>
    <w:p w14:paraId="747EC015">
      <w:pPr>
        <w:pStyle w:val="3"/>
        <w:wordWrap w:val="0"/>
        <w:spacing w:before="0" w:after="0" w:line="440" w:lineRule="exact"/>
        <w:rPr>
          <w:rFonts w:ascii="Times New Roman" w:hAnsi="Times New Roman" w:eastAsia="仿宋_GB2312"/>
          <w:sz w:val="28"/>
          <w:szCs w:val="28"/>
          <w:lang w:eastAsia="zh-CN"/>
        </w:rPr>
      </w:pPr>
    </w:p>
    <w:p w14:paraId="4128BC2E">
      <w:pPr>
        <w:wordWrap w:val="0"/>
        <w:spacing w:after="0" w:line="440" w:lineRule="exact"/>
        <w:rPr>
          <w:rFonts w:hint="default" w:ascii="Times New Roman" w:hAnsi="Times New Roman" w:eastAsia="仿宋_GB2312" w:cs="Times New Roman"/>
          <w:color w:val="auto"/>
          <w:lang w:eastAsia="zh-CN"/>
        </w:rPr>
      </w:pPr>
    </w:p>
    <w:p w14:paraId="14D19E8C">
      <w:pPr>
        <w:wordWrap w:val="0"/>
        <w:spacing w:after="0" w:line="440" w:lineRule="exact"/>
        <w:ind w:firstLine="465"/>
        <w:jc w:val="righ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日期：    年  月  日</w:t>
      </w:r>
    </w:p>
    <w:p w14:paraId="44A242DD">
      <w:pPr>
        <w:pStyle w:val="7"/>
        <w:spacing w:before="0" w:after="0" w:line="360" w:lineRule="auto"/>
        <w:jc w:val="center"/>
        <w:rPr>
          <w:rFonts w:ascii="Times New Roman" w:hAnsi="Times New Roman" w:eastAsia="方正小标宋_GBK"/>
          <w:b w:val="0"/>
          <w:color w:val="auto"/>
          <w:sz w:val="30"/>
          <w:szCs w:val="30"/>
          <w:lang w:val="en-US" w:eastAsia="zh-CN"/>
        </w:rPr>
      </w:pPr>
      <w:bookmarkStart w:id="360" w:name="_Toc74240237"/>
      <w:bookmarkStart w:id="361" w:name="_Toc2582321"/>
      <w:bookmarkStart w:id="362" w:name="_Toc515647818"/>
      <w:bookmarkStart w:id="363" w:name="_Toc1881"/>
      <w:bookmarkStart w:id="364" w:name="_Toc20897"/>
      <w:bookmarkStart w:id="365" w:name="_Toc532473507"/>
      <w:r>
        <w:rPr>
          <w:rFonts w:ascii="Times New Roman" w:hAnsi="Times New Roman"/>
          <w:color w:val="auto"/>
          <w:szCs w:val="28"/>
          <w:lang w:val="en-US" w:eastAsia="zh-CN"/>
        </w:rPr>
        <w:br w:type="page"/>
      </w:r>
      <w:bookmarkStart w:id="366" w:name="_Toc2113425695"/>
      <w:bookmarkStart w:id="367" w:name="_Toc942115178"/>
      <w:bookmarkStart w:id="368" w:name="_Toc228367634"/>
      <w:bookmarkStart w:id="369" w:name="_Toc1472753336"/>
      <w:bookmarkStart w:id="370" w:name="_Toc1552610899"/>
      <w:r>
        <w:rPr>
          <w:rFonts w:ascii="Times New Roman" w:hAnsi="Times New Roman" w:eastAsia="方正小标宋_GBK"/>
          <w:b w:val="0"/>
          <w:color w:val="auto"/>
          <w:sz w:val="30"/>
          <w:szCs w:val="30"/>
          <w:lang w:val="en-US" w:eastAsia="zh-CN"/>
        </w:rPr>
        <w:t>二、</w:t>
      </w:r>
      <w:r>
        <w:rPr>
          <w:rFonts w:ascii="Times New Roman" w:hAnsi="Times New Roman" w:eastAsia="方正小标宋_GBK"/>
          <w:b w:val="0"/>
          <w:color w:val="auto"/>
          <w:sz w:val="30"/>
          <w:szCs w:val="30"/>
          <w:lang w:eastAsia="zh-CN"/>
        </w:rPr>
        <w:t>法定代表人身份证明书</w:t>
      </w:r>
      <w:bookmarkEnd w:id="366"/>
      <w:bookmarkEnd w:id="367"/>
      <w:bookmarkEnd w:id="368"/>
      <w:bookmarkEnd w:id="369"/>
      <w:bookmarkEnd w:id="370"/>
    </w:p>
    <w:p w14:paraId="06E7A751">
      <w:pPr>
        <w:spacing w:line="360" w:lineRule="auto"/>
        <w:rPr>
          <w:rFonts w:hint="default" w:ascii="Times New Roman" w:hAnsi="Times New Roman" w:eastAsia="宋体" w:cs="Times New Roman"/>
          <w:color w:val="auto"/>
          <w:sz w:val="28"/>
          <w:szCs w:val="28"/>
          <w:lang w:val="en-US" w:eastAsia="zh-CN"/>
        </w:rPr>
      </w:pPr>
    </w:p>
    <w:p w14:paraId="17963F5C">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致</w:t>
      </w: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u w:val="single"/>
          <w:lang w:val="en" w:eastAsia="zh-CN"/>
        </w:rPr>
        <w:t xml:space="preserve"> 河南信息统计职业学院</w:t>
      </w:r>
      <w:r>
        <w:rPr>
          <w:rFonts w:hint="default" w:ascii="Times New Roman" w:hAnsi="Times New Roman" w:eastAsia="仿宋_GB2312" w:cs="Times New Roman"/>
          <w:color w:val="auto"/>
          <w:sz w:val="28"/>
          <w:szCs w:val="28"/>
          <w:u w:val="single"/>
          <w:lang w:val="en-US" w:eastAsia="zh-CN"/>
        </w:rPr>
        <w:t xml:space="preserve"> </w:t>
      </w:r>
    </w:p>
    <w:p w14:paraId="06F0D0EE">
      <w:pPr>
        <w:spacing w:line="360" w:lineRule="auto"/>
        <w:ind w:firstLine="6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（姓名、性别、年龄、身份证号码）在我单位任</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（董事长、总经理等）职务，是我单位的法定代表人。</w:t>
      </w:r>
    </w:p>
    <w:p w14:paraId="43C309C3">
      <w:pPr>
        <w:pStyle w:val="100"/>
        <w:rPr>
          <w:rFonts w:ascii="Times New Roman" w:hAnsi="Times New Roman" w:cs="Times New Roman"/>
        </w:rPr>
      </w:pPr>
    </w:p>
    <w:p w14:paraId="171D47CF">
      <w:pPr>
        <w:spacing w:line="360" w:lineRule="auto"/>
        <w:ind w:firstLine="480"/>
        <w:rPr>
          <w:rFonts w:hint="default" w:ascii="Times New Roman" w:hAnsi="Times New Roman" w:eastAsia="仿宋_GB2312" w:cs="Times New Roman"/>
          <w:color w:val="auto"/>
          <w:sz w:val="28"/>
          <w:szCs w:val="28"/>
          <w:lang w:val="en-US" w:eastAsia="zh-CN"/>
        </w:rPr>
      </w:pPr>
    </w:p>
    <w:p w14:paraId="2532F71A">
      <w:pPr>
        <w:spacing w:line="360" w:lineRule="auto"/>
        <w:ind w:firstLine="48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特此证明。</w:t>
      </w:r>
    </w:p>
    <w:p w14:paraId="0186CB49">
      <w:pPr>
        <w:spacing w:line="360" w:lineRule="auto"/>
        <w:ind w:firstLine="480"/>
        <w:rPr>
          <w:rFonts w:hint="default" w:ascii="Times New Roman" w:hAnsi="Times New Roman" w:eastAsia="仿宋_GB2312" w:cs="Times New Roman"/>
          <w:color w:val="auto"/>
          <w:sz w:val="28"/>
          <w:szCs w:val="28"/>
          <w:lang w:val="en-US" w:eastAsia="zh-CN"/>
        </w:rPr>
      </w:pPr>
    </w:p>
    <w:p w14:paraId="4F70A2A4">
      <w:pPr>
        <w:pStyle w:val="236"/>
        <w:tabs>
          <w:tab w:val="left" w:pos="5580"/>
        </w:tabs>
        <w:spacing w:line="360" w:lineRule="auto"/>
        <w:ind w:firstLine="36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投标人（企业电子签章）：</w:t>
      </w:r>
      <w:r>
        <w:rPr>
          <w:rFonts w:ascii="Times New Roman" w:hAnsi="Times New Roman" w:eastAsia="仿宋_GB2312" w:cs="Times New Roman"/>
          <w:color w:val="auto"/>
          <w:sz w:val="28"/>
          <w:szCs w:val="28"/>
          <w:u w:val="single"/>
        </w:rPr>
        <w:t xml:space="preserve">                             </w:t>
      </w:r>
    </w:p>
    <w:p w14:paraId="23FEEBF2">
      <w:pPr>
        <w:pStyle w:val="236"/>
        <w:tabs>
          <w:tab w:val="left" w:pos="5580"/>
        </w:tabs>
        <w:spacing w:line="360" w:lineRule="auto"/>
        <w:ind w:left="269" w:firstLine="12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详细通讯地址：</w:t>
      </w:r>
      <w:r>
        <w:rPr>
          <w:rFonts w:ascii="Times New Roman" w:hAnsi="Times New Roman" w:eastAsia="仿宋_GB2312" w:cs="Times New Roman"/>
          <w:color w:val="auto"/>
          <w:sz w:val="28"/>
          <w:szCs w:val="28"/>
          <w:u w:val="single"/>
        </w:rPr>
        <w:t xml:space="preserve">                                </w:t>
      </w:r>
    </w:p>
    <w:p w14:paraId="7392A9C1">
      <w:pPr>
        <w:pStyle w:val="236"/>
        <w:tabs>
          <w:tab w:val="left" w:pos="5580"/>
        </w:tabs>
        <w:spacing w:line="360" w:lineRule="auto"/>
        <w:ind w:firstLine="36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邮 政 编 码 ：</w:t>
      </w:r>
      <w:r>
        <w:rPr>
          <w:rFonts w:ascii="Times New Roman" w:hAnsi="Times New Roman" w:eastAsia="仿宋_GB2312" w:cs="Times New Roman"/>
          <w:color w:val="auto"/>
          <w:sz w:val="28"/>
          <w:szCs w:val="28"/>
          <w:u w:val="single"/>
        </w:rPr>
        <w:t xml:space="preserve">                                </w:t>
      </w:r>
    </w:p>
    <w:p w14:paraId="5BD2B18F">
      <w:pPr>
        <w:pStyle w:val="236"/>
        <w:tabs>
          <w:tab w:val="left" w:pos="5580"/>
        </w:tabs>
        <w:spacing w:line="360" w:lineRule="auto"/>
        <w:ind w:firstLine="36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传　　　　真：</w:t>
      </w:r>
      <w:r>
        <w:rPr>
          <w:rFonts w:ascii="Times New Roman" w:hAnsi="Times New Roman" w:eastAsia="仿宋_GB2312" w:cs="Times New Roman"/>
          <w:color w:val="auto"/>
          <w:sz w:val="28"/>
          <w:szCs w:val="28"/>
          <w:u w:val="single"/>
        </w:rPr>
        <w:t xml:space="preserve">                                </w:t>
      </w:r>
    </w:p>
    <w:p w14:paraId="7355D0E6">
      <w:pPr>
        <w:pStyle w:val="236"/>
        <w:tabs>
          <w:tab w:val="left" w:pos="5580"/>
        </w:tabs>
        <w:spacing w:line="360" w:lineRule="auto"/>
        <w:ind w:firstLine="36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电　　　　话：</w:t>
      </w:r>
      <w:r>
        <w:rPr>
          <w:rFonts w:ascii="Times New Roman" w:hAnsi="Times New Roman" w:eastAsia="仿宋_GB2312" w:cs="Times New Roman"/>
          <w:color w:val="auto"/>
          <w:sz w:val="28"/>
          <w:szCs w:val="28"/>
          <w:u w:val="single"/>
        </w:rPr>
        <w:t xml:space="preserve">                                </w:t>
      </w:r>
    </w:p>
    <w:tbl>
      <w:tblPr>
        <w:tblStyle w:val="52"/>
        <w:tblW w:w="0" w:type="auto"/>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FFFFFF"/>
        <w:tblLayout w:type="fixed"/>
        <w:tblCellMar>
          <w:top w:w="0" w:type="dxa"/>
          <w:left w:w="0" w:type="dxa"/>
          <w:bottom w:w="0" w:type="dxa"/>
          <w:right w:w="0" w:type="dxa"/>
        </w:tblCellMar>
      </w:tblPr>
      <w:tblGrid>
        <w:gridCol w:w="4484"/>
        <w:gridCol w:w="4485"/>
      </w:tblGrid>
      <w:tr w14:paraId="09D7302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FFFFFF"/>
          <w:tblCellMar>
            <w:top w:w="0" w:type="dxa"/>
            <w:left w:w="0" w:type="dxa"/>
            <w:bottom w:w="0" w:type="dxa"/>
            <w:right w:w="0" w:type="dxa"/>
          </w:tblCellMar>
        </w:tblPrEx>
        <w:trPr>
          <w:trHeight w:val="2486" w:hRule="atLeast"/>
          <w:jc w:val="center"/>
        </w:trPr>
        <w:tc>
          <w:tcPr>
            <w:tcW w:w="4484"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0CE3B43E">
            <w:pPr>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法定代表人身份证（人像面）</w:t>
            </w:r>
          </w:p>
        </w:tc>
        <w:tc>
          <w:tcPr>
            <w:tcW w:w="4485"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7F9775BF">
            <w:pPr>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法定代表人身份证（国徽面）</w:t>
            </w:r>
          </w:p>
        </w:tc>
      </w:tr>
    </w:tbl>
    <w:p w14:paraId="60F788EC">
      <w:pPr>
        <w:spacing w:line="360" w:lineRule="auto"/>
        <w:ind w:firstLine="480"/>
        <w:rPr>
          <w:rFonts w:hint="default" w:ascii="Times New Roman" w:hAnsi="Times New Roman" w:eastAsia="仿宋_GB2312" w:cs="Times New Roman"/>
          <w:color w:val="auto"/>
          <w:sz w:val="28"/>
          <w:szCs w:val="28"/>
          <w:lang w:val="en-US" w:eastAsia="zh-CN"/>
        </w:rPr>
      </w:pPr>
    </w:p>
    <w:p w14:paraId="1ABF3D97">
      <w:pPr>
        <w:spacing w:line="360" w:lineRule="auto"/>
        <w:ind w:firstLine="480"/>
        <w:rPr>
          <w:rFonts w:hint="default" w:ascii="Times New Roman" w:hAnsi="Times New Roman" w:cs="Times New Roman"/>
          <w:color w:val="auto"/>
          <w:lang w:eastAsia="zh-CN"/>
        </w:rPr>
      </w:pPr>
      <w:r>
        <w:rPr>
          <w:rFonts w:hint="default" w:ascii="Times New Roman" w:hAnsi="Times New Roman" w:eastAsia="仿宋_GB2312" w:cs="Times New Roman"/>
          <w:color w:val="auto"/>
          <w:sz w:val="28"/>
          <w:szCs w:val="28"/>
          <w:lang w:eastAsia="zh-CN"/>
        </w:rPr>
        <w:t>注：自然人投标的无需提供。</w:t>
      </w:r>
    </w:p>
    <w:p w14:paraId="624F0162">
      <w:pPr>
        <w:pStyle w:val="42"/>
        <w:ind w:left="840" w:hanging="420"/>
        <w:rPr>
          <w:rFonts w:hint="default" w:cs="Times New Roman"/>
          <w:color w:val="auto"/>
          <w:lang w:eastAsia="zh-CN"/>
        </w:rPr>
        <w:sectPr>
          <w:headerReference r:id="rId8" w:type="default"/>
          <w:pgSz w:w="11900" w:h="16838"/>
          <w:pgMar w:top="1417" w:right="1417" w:bottom="1417" w:left="1701" w:header="851" w:footer="992" w:gutter="0"/>
          <w:cols w:space="720" w:num="1"/>
          <w:docGrid w:linePitch="312" w:charSpace="0"/>
        </w:sectPr>
      </w:pPr>
    </w:p>
    <w:p w14:paraId="5E523EFA">
      <w:pPr>
        <w:pStyle w:val="7"/>
        <w:spacing w:before="140" w:after="140" w:line="360" w:lineRule="auto"/>
        <w:jc w:val="center"/>
        <w:rPr>
          <w:rFonts w:ascii="Times New Roman" w:hAnsi="Times New Roman" w:eastAsia="方正小标宋_GBK"/>
          <w:b w:val="0"/>
          <w:color w:val="auto"/>
          <w:sz w:val="30"/>
          <w:szCs w:val="30"/>
          <w:lang w:eastAsia="zh-CN"/>
        </w:rPr>
      </w:pPr>
      <w:bookmarkStart w:id="371" w:name="_Toc1046173163"/>
      <w:bookmarkStart w:id="372" w:name="_Toc320103337"/>
      <w:bookmarkStart w:id="373" w:name="_Toc284882205"/>
      <w:bookmarkStart w:id="374" w:name="_Toc374312795"/>
      <w:bookmarkStart w:id="375" w:name="_Toc1255393211"/>
      <w:r>
        <w:rPr>
          <w:rFonts w:ascii="Times New Roman" w:hAnsi="Times New Roman" w:eastAsia="方正小标宋_GBK"/>
          <w:b w:val="0"/>
          <w:color w:val="auto"/>
          <w:sz w:val="30"/>
          <w:szCs w:val="30"/>
          <w:lang w:eastAsia="zh-CN"/>
        </w:rPr>
        <w:t>三、投标报价表格</w:t>
      </w:r>
      <w:bookmarkEnd w:id="371"/>
      <w:bookmarkEnd w:id="372"/>
      <w:bookmarkEnd w:id="373"/>
      <w:bookmarkEnd w:id="374"/>
      <w:bookmarkEnd w:id="375"/>
    </w:p>
    <w:p w14:paraId="78FFCADE">
      <w:pPr>
        <w:spacing w:after="40" w:line="360" w:lineRule="auto"/>
        <w:jc w:val="center"/>
        <w:outlineLvl w:val="2"/>
        <w:rPr>
          <w:rFonts w:hint="default" w:ascii="Times New Roman" w:hAnsi="Times New Roman" w:eastAsia="黑体" w:cs="Times New Roman"/>
          <w:color w:val="auto"/>
          <w:sz w:val="28"/>
          <w:szCs w:val="28"/>
          <w:lang w:eastAsia="zh-CN"/>
        </w:rPr>
      </w:pPr>
      <w:bookmarkStart w:id="376" w:name="_Toc1289935819"/>
      <w:bookmarkStart w:id="377" w:name="_Toc55824951"/>
      <w:bookmarkStart w:id="378" w:name="_Toc562840553"/>
      <w:r>
        <w:rPr>
          <w:rFonts w:hint="default" w:ascii="Times New Roman" w:hAnsi="Times New Roman" w:eastAsia="黑体" w:cs="Times New Roman"/>
          <w:color w:val="auto"/>
          <w:sz w:val="28"/>
          <w:szCs w:val="28"/>
          <w:lang w:eastAsia="zh-CN"/>
        </w:rPr>
        <w:t>1</w:t>
      </w:r>
      <w:r>
        <w:rPr>
          <w:rFonts w:hint="default" w:ascii="Times New Roman" w:hAnsi="Times New Roman" w:eastAsia="黑体" w:cs="Times New Roman"/>
          <w:color w:val="auto"/>
          <w:sz w:val="28"/>
          <w:szCs w:val="28"/>
          <w:lang w:val="en-US" w:eastAsia="zh-CN"/>
        </w:rPr>
        <w:t>.</w:t>
      </w:r>
      <w:r>
        <w:rPr>
          <w:rFonts w:hint="default" w:ascii="Times New Roman" w:hAnsi="Times New Roman" w:eastAsia="黑体" w:cs="Times New Roman"/>
          <w:color w:val="auto"/>
          <w:sz w:val="28"/>
          <w:szCs w:val="28"/>
          <w:lang w:eastAsia="zh-CN"/>
        </w:rPr>
        <w:t>投标主要内容汇总表</w:t>
      </w:r>
      <w:bookmarkEnd w:id="376"/>
      <w:bookmarkEnd w:id="377"/>
      <w:bookmarkEnd w:id="378"/>
    </w:p>
    <w:tbl>
      <w:tblPr>
        <w:tblStyle w:val="52"/>
        <w:tblW w:w="0" w:type="auto"/>
        <w:jc w:val="center"/>
        <w:tblLayout w:type="fixed"/>
        <w:tblCellMar>
          <w:top w:w="0" w:type="dxa"/>
          <w:left w:w="108" w:type="dxa"/>
          <w:bottom w:w="0" w:type="dxa"/>
          <w:right w:w="108" w:type="dxa"/>
        </w:tblCellMar>
      </w:tblPr>
      <w:tblGrid>
        <w:gridCol w:w="5887"/>
        <w:gridCol w:w="2888"/>
      </w:tblGrid>
      <w:tr w14:paraId="42EB8400">
        <w:tblPrEx>
          <w:tblCellMar>
            <w:top w:w="0" w:type="dxa"/>
            <w:left w:w="108" w:type="dxa"/>
            <w:bottom w:w="0" w:type="dxa"/>
            <w:right w:w="108" w:type="dxa"/>
          </w:tblCellMar>
        </w:tblPrEx>
        <w:trPr>
          <w:jc w:val="center"/>
        </w:trPr>
        <w:tc>
          <w:tcPr>
            <w:tcW w:w="5887" w:type="dxa"/>
          </w:tcPr>
          <w:p w14:paraId="6644473C">
            <w:pPr>
              <w:pStyle w:val="16"/>
              <w:spacing w:after="0"/>
              <w:ind w:left="0" w:leftChars="0"/>
              <w:rPr>
                <w:rFonts w:hint="default" w:ascii="Times New Roman" w:hAnsi="Times New Roman" w:cs="Times New Roman"/>
                <w:lang w:val="en-US" w:eastAsia="zh-CN"/>
              </w:rPr>
            </w:pPr>
            <w:r>
              <w:rPr>
                <w:rFonts w:hint="default" w:ascii="Times New Roman" w:hAnsi="Times New Roman" w:eastAsia="仿宋_GB2312" w:cs="Times New Roman"/>
                <w:bCs/>
                <w:color w:val="auto"/>
                <w:sz w:val="28"/>
                <w:szCs w:val="28"/>
                <w:lang w:eastAsia="zh-CN"/>
              </w:rPr>
              <w:t>采购编号：</w:t>
            </w:r>
            <w:r>
              <w:rPr>
                <w:rFonts w:ascii="Times New Roman" w:hAnsi="Times New Roman" w:eastAsia="仿宋_GB2312" w:cs="Times New Roman"/>
                <w:bCs/>
                <w:color w:val="auto"/>
                <w:sz w:val="28"/>
                <w:szCs w:val="28"/>
                <w:lang w:val="en" w:eastAsia="zh-CN"/>
              </w:rPr>
              <w:t>豫财招标采购-2026-118</w:t>
            </w:r>
          </w:p>
        </w:tc>
        <w:tc>
          <w:tcPr>
            <w:tcW w:w="2888" w:type="dxa"/>
            <w:vAlign w:val="center"/>
          </w:tcPr>
          <w:p w14:paraId="00B4FC45">
            <w:pPr>
              <w:spacing w:line="440" w:lineRule="exact"/>
              <w:rPr>
                <w:rFonts w:hint="default" w:ascii="Times New Roman" w:hAnsi="Times New Roman" w:eastAsia="仿宋_GB2312" w:cs="Times New Roman"/>
                <w:bCs/>
                <w:color w:val="auto"/>
                <w:sz w:val="28"/>
                <w:szCs w:val="28"/>
              </w:rPr>
            </w:pPr>
            <w:r>
              <w:rPr>
                <w:rFonts w:hint="default" w:ascii="Times New Roman" w:hAnsi="Times New Roman" w:eastAsia="仿宋_GB2312" w:cs="Times New Roman"/>
                <w:bCs/>
                <w:color w:val="auto"/>
                <w:sz w:val="28"/>
                <w:szCs w:val="28"/>
              </w:rPr>
              <w:t>金额单位：元人民币</w:t>
            </w:r>
          </w:p>
        </w:tc>
      </w:tr>
    </w:tbl>
    <w:p w14:paraId="153FFAC4">
      <w:pPr>
        <w:pStyle w:val="3"/>
        <w:spacing w:before="0"/>
        <w:rPr>
          <w:rFonts w:ascii="Times New Roman" w:hAnsi="Times New Roman"/>
          <w:sz w:val="2"/>
          <w:szCs w:val="2"/>
        </w:rPr>
      </w:pPr>
    </w:p>
    <w:tbl>
      <w:tblPr>
        <w:tblStyle w:val="52"/>
        <w:tblW w:w="0" w:type="auto"/>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1940"/>
        <w:gridCol w:w="6850"/>
      </w:tblGrid>
      <w:tr w14:paraId="4C94B79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3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430F55E">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采购项目</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734B4085">
            <w:pPr>
              <w:spacing w:after="0"/>
              <w:ind w:right="210" w:rightChars="100"/>
              <w:jc w:val="left"/>
              <w:rPr>
                <w:rFonts w:hint="default" w:ascii="Times New Roman" w:hAnsi="Times New Roman" w:eastAsia="仿宋_GB2312" w:cs="Times New Roman"/>
                <w:bCs/>
                <w:color w:val="auto"/>
                <w:kern w:val="0"/>
                <w:sz w:val="28"/>
                <w:szCs w:val="28"/>
                <w:lang w:val="en" w:eastAsia="zh-CN"/>
              </w:rPr>
            </w:pPr>
            <w:r>
              <w:rPr>
                <w:rFonts w:ascii="Times New Roman" w:hAnsi="Times New Roman" w:eastAsia="仿宋_GB2312" w:cs="Times New Roman"/>
                <w:bCs/>
                <w:color w:val="auto"/>
                <w:kern w:val="0"/>
                <w:sz w:val="28"/>
                <w:szCs w:val="28"/>
                <w:lang w:val="en" w:eastAsia="zh-CN"/>
              </w:rPr>
              <w:t>河南信息统计职业学院白沙校区会议室、值班室综合改造提升项目</w:t>
            </w:r>
          </w:p>
        </w:tc>
      </w:tr>
      <w:tr w14:paraId="568C283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621C0912">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投标人名称</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34610BF">
            <w:pPr>
              <w:spacing w:after="0"/>
              <w:ind w:left="210" w:leftChars="100" w:right="210" w:rightChars="100"/>
              <w:rPr>
                <w:rFonts w:hint="default" w:ascii="Times New Roman" w:hAnsi="Times New Roman" w:eastAsia="仿宋_GB2312" w:cs="Times New Roman"/>
                <w:bCs/>
                <w:color w:val="auto"/>
                <w:kern w:val="0"/>
                <w:sz w:val="28"/>
                <w:szCs w:val="28"/>
              </w:rPr>
            </w:pPr>
          </w:p>
        </w:tc>
      </w:tr>
      <w:tr w14:paraId="6BF2EAA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9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11A710A">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投标总报价（大写）</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4E1FD09E">
            <w:pPr>
              <w:spacing w:after="0"/>
              <w:ind w:left="210" w:leftChars="100" w:right="210" w:rightChars="100"/>
              <w:jc w:val="center"/>
              <w:rPr>
                <w:rFonts w:hint="default" w:ascii="Times New Roman" w:hAnsi="Times New Roman" w:eastAsia="仿宋_GB2312" w:cs="Times New Roman"/>
                <w:bCs/>
                <w:color w:val="auto"/>
                <w:kern w:val="0"/>
                <w:sz w:val="28"/>
                <w:szCs w:val="28"/>
              </w:rPr>
            </w:pPr>
          </w:p>
        </w:tc>
      </w:tr>
      <w:tr w14:paraId="1FEB249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4CA06E7">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投标总报价（小写）</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94DCC6D">
            <w:pPr>
              <w:spacing w:after="0"/>
              <w:ind w:left="210" w:leftChars="100" w:right="210" w:rightChars="100"/>
              <w:jc w:val="center"/>
              <w:rPr>
                <w:rFonts w:hint="default" w:ascii="Times New Roman" w:hAnsi="Times New Roman" w:eastAsia="仿宋_GB2312" w:cs="Times New Roman"/>
                <w:bCs/>
                <w:color w:val="auto"/>
                <w:kern w:val="0"/>
                <w:sz w:val="28"/>
                <w:szCs w:val="28"/>
              </w:rPr>
            </w:pPr>
          </w:p>
        </w:tc>
      </w:tr>
      <w:tr w14:paraId="4F85701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0FF2943C">
            <w:pPr>
              <w:spacing w:after="0"/>
              <w:jc w:val="center"/>
              <w:rPr>
                <w:rFonts w:hint="default" w:ascii="Times New Roman" w:hAnsi="Times New Roman" w:eastAsia="仿宋_GB2312" w:cs="Times New Roman"/>
                <w:bCs/>
                <w:color w:val="auto"/>
                <w:kern w:val="0"/>
                <w:sz w:val="28"/>
                <w:szCs w:val="28"/>
                <w:lang w:eastAsia="zh-CN"/>
              </w:rPr>
            </w:pPr>
            <w:r>
              <w:rPr>
                <w:rFonts w:hint="default" w:ascii="Times New Roman" w:hAnsi="Times New Roman" w:eastAsia="仿宋_GB2312" w:cs="Times New Roman"/>
                <w:bCs/>
                <w:color w:val="auto"/>
                <w:kern w:val="0"/>
                <w:sz w:val="28"/>
                <w:szCs w:val="28"/>
              </w:rPr>
              <w:t>交货期</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4F95EC9D">
            <w:pPr>
              <w:spacing w:after="0"/>
              <w:ind w:left="210" w:leftChars="100" w:right="210" w:rightChars="100"/>
              <w:rPr>
                <w:rFonts w:hint="default" w:ascii="Times New Roman" w:hAnsi="Times New Roman" w:eastAsia="仿宋_GB2312" w:cs="Times New Roman"/>
                <w:bCs/>
                <w:color w:val="auto"/>
                <w:kern w:val="0"/>
                <w:sz w:val="28"/>
                <w:szCs w:val="28"/>
                <w:lang w:val="en" w:eastAsia="zh-CN"/>
              </w:rPr>
            </w:pPr>
          </w:p>
        </w:tc>
      </w:tr>
      <w:tr w14:paraId="58FD9C4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5FF34F1">
            <w:pPr>
              <w:spacing w:after="0" w:line="360" w:lineRule="auto"/>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sz w:val="28"/>
                <w:szCs w:val="28"/>
              </w:rPr>
              <w:t>交货地点</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0119F3A2">
            <w:pPr>
              <w:spacing w:after="0" w:line="360" w:lineRule="auto"/>
              <w:ind w:left="210" w:leftChars="100" w:right="210" w:rightChars="100"/>
              <w:jc w:val="left"/>
              <w:rPr>
                <w:rFonts w:hint="default" w:ascii="Times New Roman" w:hAnsi="Times New Roman" w:eastAsia="仿宋_GB2312" w:cs="Times New Roman"/>
                <w:bCs/>
                <w:color w:val="auto"/>
                <w:kern w:val="0"/>
                <w:sz w:val="28"/>
                <w:szCs w:val="28"/>
                <w:lang w:val="en-US" w:eastAsia="zh-CN"/>
              </w:rPr>
            </w:pPr>
          </w:p>
        </w:tc>
      </w:tr>
      <w:tr w14:paraId="1DC43FA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5C893D2">
            <w:pPr>
              <w:spacing w:after="0" w:line="360" w:lineRule="auto"/>
              <w:jc w:val="center"/>
              <w:rPr>
                <w:rFonts w:hint="default" w:ascii="Times New Roman" w:hAnsi="Times New Roman" w:eastAsia="仿宋_GB2312" w:cs="Times New Roman"/>
                <w:bCs/>
                <w:color w:val="auto"/>
                <w:sz w:val="28"/>
                <w:szCs w:val="28"/>
              </w:rPr>
            </w:pPr>
            <w:r>
              <w:rPr>
                <w:rFonts w:hint="default" w:ascii="Times New Roman" w:hAnsi="Times New Roman" w:eastAsia="仿宋_GB2312" w:cs="Times New Roman"/>
                <w:bCs/>
                <w:color w:val="auto"/>
                <w:sz w:val="28"/>
                <w:szCs w:val="28"/>
              </w:rPr>
              <w:t>质量标准</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2471EBF3">
            <w:pPr>
              <w:spacing w:after="0" w:line="360" w:lineRule="auto"/>
              <w:ind w:left="210" w:leftChars="100" w:right="210" w:rightChars="100"/>
              <w:jc w:val="left"/>
              <w:rPr>
                <w:rFonts w:hint="default" w:ascii="Times New Roman" w:hAnsi="Times New Roman" w:eastAsia="仿宋_GB2312" w:cs="Times New Roman"/>
                <w:bCs/>
                <w:color w:val="auto"/>
                <w:kern w:val="0"/>
                <w:sz w:val="28"/>
                <w:szCs w:val="28"/>
              </w:rPr>
            </w:pPr>
          </w:p>
        </w:tc>
      </w:tr>
      <w:tr w14:paraId="1AB49EE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0512BC9E">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质量保证期</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C1A0F0C">
            <w:pPr>
              <w:spacing w:after="0"/>
              <w:ind w:left="210" w:leftChars="100" w:right="210" w:rightChars="100"/>
              <w:rPr>
                <w:rFonts w:hint="default" w:ascii="Times New Roman" w:hAnsi="Times New Roman" w:eastAsia="仿宋_GB2312" w:cs="Times New Roman"/>
                <w:bCs/>
                <w:color w:val="auto"/>
                <w:kern w:val="0"/>
                <w:sz w:val="28"/>
                <w:szCs w:val="28"/>
                <w:lang w:eastAsia="zh-CN"/>
              </w:rPr>
            </w:pP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年，从验收合格之日起开始计算</w:t>
            </w:r>
          </w:p>
        </w:tc>
      </w:tr>
      <w:tr w14:paraId="6216BB7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AA70381">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投标保证金</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62C2357B">
            <w:pPr>
              <w:spacing w:after="0"/>
              <w:ind w:left="210" w:leftChars="100" w:right="210" w:rightChars="100"/>
              <w:rPr>
                <w:rFonts w:hint="default" w:ascii="Times New Roman" w:hAnsi="Times New Roman" w:eastAsia="仿宋_GB2312" w:cs="Times New Roman"/>
                <w:bCs/>
                <w:color w:val="auto"/>
                <w:kern w:val="0"/>
                <w:sz w:val="28"/>
                <w:szCs w:val="28"/>
                <w:lang w:eastAsia="zh-CN"/>
              </w:rPr>
            </w:pPr>
            <w:r>
              <w:rPr>
                <w:rFonts w:hint="default" w:ascii="Times New Roman" w:hAnsi="Times New Roman" w:eastAsia="仿宋_GB2312" w:cs="Times New Roman"/>
                <w:bCs/>
                <w:color w:val="auto"/>
                <w:kern w:val="0"/>
                <w:sz w:val="28"/>
                <w:szCs w:val="28"/>
              </w:rPr>
              <w:t>0元</w:t>
            </w:r>
          </w:p>
        </w:tc>
      </w:tr>
      <w:tr w14:paraId="48DE906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CD5E969">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投标有效期</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9A2AACD">
            <w:pPr>
              <w:spacing w:after="0"/>
              <w:ind w:left="210" w:leftChars="100" w:right="210" w:rightChars="100"/>
              <w:rPr>
                <w:rFonts w:hint="default" w:ascii="Times New Roman" w:hAnsi="Times New Roman" w:eastAsia="仿宋_GB2312" w:cs="Times New Roman"/>
                <w:bCs/>
                <w:color w:val="auto"/>
                <w:kern w:val="0"/>
                <w:sz w:val="28"/>
                <w:szCs w:val="28"/>
                <w:lang w:eastAsia="zh-CN"/>
              </w:rPr>
            </w:pPr>
          </w:p>
        </w:tc>
      </w:tr>
      <w:tr w14:paraId="5390086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31F7749">
            <w:pPr>
              <w:spacing w:after="0" w:line="360" w:lineRule="auto"/>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sz w:val="28"/>
                <w:szCs w:val="28"/>
              </w:rPr>
              <w:t>付款方式</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2210F37A">
            <w:pPr>
              <w:spacing w:after="0" w:line="360" w:lineRule="auto"/>
              <w:ind w:left="210" w:leftChars="100" w:right="210" w:rightChars="100"/>
              <w:jc w:val="lef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bCs/>
                <w:color w:val="auto"/>
                <w:sz w:val="28"/>
                <w:szCs w:val="28"/>
              </w:rPr>
              <w:t>满足招标文件要求</w:t>
            </w:r>
          </w:p>
        </w:tc>
      </w:tr>
      <w:tr w14:paraId="3BEA47B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0F71A6A3">
            <w:pPr>
              <w:spacing w:after="0" w:line="360" w:lineRule="auto"/>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sz w:val="28"/>
                <w:szCs w:val="28"/>
              </w:rPr>
              <w:t>合同条款</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4D4DA2DF">
            <w:pPr>
              <w:spacing w:after="0" w:line="360" w:lineRule="auto"/>
              <w:ind w:left="210" w:leftChars="100" w:right="210" w:rightChars="100"/>
              <w:jc w:val="lef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bCs/>
                <w:color w:val="auto"/>
                <w:sz w:val="28"/>
                <w:szCs w:val="28"/>
              </w:rPr>
              <w:t>满足招标文件要求</w:t>
            </w:r>
          </w:p>
        </w:tc>
      </w:tr>
      <w:tr w14:paraId="61A5732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4E2F9E8">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其他声明</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8E2378F">
            <w:pPr>
              <w:spacing w:after="0"/>
              <w:ind w:left="210" w:leftChars="100" w:right="210" w:rightChars="100"/>
              <w:rPr>
                <w:rFonts w:hint="default" w:ascii="Times New Roman" w:hAnsi="Times New Roman" w:eastAsia="仿宋_GB2312" w:cs="Times New Roman"/>
                <w:bCs/>
                <w:color w:val="auto"/>
                <w:kern w:val="0"/>
                <w:sz w:val="28"/>
                <w:szCs w:val="28"/>
              </w:rPr>
            </w:pPr>
          </w:p>
        </w:tc>
      </w:tr>
    </w:tbl>
    <w:p w14:paraId="5BCA2A96">
      <w:pPr>
        <w:spacing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投标人（企业电子签章）：</w:t>
      </w:r>
    </w:p>
    <w:p w14:paraId="39C77C26">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法定代表人（个人电子签章）：</w:t>
      </w:r>
    </w:p>
    <w:p w14:paraId="197794B7">
      <w:pPr>
        <w:pStyle w:val="8"/>
        <w:spacing w:before="0" w:after="0" w:line="360" w:lineRule="auto"/>
        <w:jc w:val="center"/>
        <w:rPr>
          <w:rFonts w:ascii="Times New Roman" w:hAnsi="Times New Roman" w:eastAsia="黑体"/>
          <w:color w:val="auto"/>
          <w:kern w:val="2"/>
          <w:szCs w:val="28"/>
          <w:lang w:val="en-US" w:eastAsia="zh-CN"/>
        </w:rPr>
        <w:sectPr>
          <w:headerReference r:id="rId9" w:type="default"/>
          <w:footerReference r:id="rId10" w:type="default"/>
          <w:pgSz w:w="11900" w:h="16838"/>
          <w:pgMar w:top="1417" w:right="1417" w:bottom="1417" w:left="1701" w:header="851" w:footer="992" w:gutter="0"/>
          <w:cols w:space="720" w:num="1"/>
        </w:sectPr>
      </w:pPr>
      <w:bookmarkStart w:id="379" w:name="_Toc1593252031"/>
      <w:bookmarkStart w:id="380" w:name="_Toc1752312956"/>
      <w:bookmarkStart w:id="381" w:name="_Toc145274497"/>
      <w:bookmarkStart w:id="382" w:name="_Toc1901647701"/>
    </w:p>
    <w:p w14:paraId="55F39B14">
      <w:pPr>
        <w:pStyle w:val="8"/>
        <w:spacing w:before="0" w:after="0" w:line="360" w:lineRule="auto"/>
        <w:jc w:val="center"/>
        <w:rPr>
          <w:rFonts w:ascii="Times New Roman" w:hAnsi="Times New Roman" w:eastAsia="黑体"/>
          <w:color w:val="auto"/>
          <w:kern w:val="2"/>
          <w:szCs w:val="28"/>
        </w:rPr>
      </w:pPr>
      <w:bookmarkStart w:id="383" w:name="_Toc842364303"/>
      <w:bookmarkStart w:id="384" w:name="_Toc517460750"/>
      <w:bookmarkStart w:id="385" w:name="_Toc2036135302"/>
      <w:r>
        <w:rPr>
          <w:rFonts w:ascii="Times New Roman" w:hAnsi="Times New Roman" w:eastAsia="黑体"/>
          <w:color w:val="auto"/>
          <w:kern w:val="2"/>
          <w:szCs w:val="28"/>
          <w:lang w:val="en-US" w:eastAsia="zh-CN"/>
        </w:rPr>
        <w:t>2.</w:t>
      </w:r>
      <w:r>
        <w:rPr>
          <w:rFonts w:ascii="Times New Roman" w:hAnsi="Times New Roman" w:eastAsia="黑体"/>
          <w:color w:val="auto"/>
          <w:kern w:val="2"/>
          <w:szCs w:val="28"/>
          <w:lang w:val="en"/>
        </w:rPr>
        <w:t xml:space="preserve"> </w:t>
      </w:r>
      <w:r>
        <w:rPr>
          <w:rFonts w:ascii="Times New Roman" w:hAnsi="Times New Roman" w:eastAsia="黑体"/>
          <w:color w:val="auto"/>
          <w:kern w:val="2"/>
          <w:szCs w:val="28"/>
        </w:rPr>
        <w:t>投标分项报价表</w:t>
      </w:r>
      <w:bookmarkEnd w:id="360"/>
      <w:bookmarkEnd w:id="361"/>
      <w:bookmarkEnd w:id="379"/>
      <w:bookmarkEnd w:id="380"/>
      <w:bookmarkEnd w:id="381"/>
      <w:bookmarkEnd w:id="382"/>
      <w:bookmarkEnd w:id="383"/>
      <w:bookmarkEnd w:id="384"/>
      <w:bookmarkEnd w:id="385"/>
    </w:p>
    <w:bookmarkEnd w:id="362"/>
    <w:bookmarkEnd w:id="363"/>
    <w:bookmarkEnd w:id="364"/>
    <w:bookmarkEnd w:id="365"/>
    <w:tbl>
      <w:tblPr>
        <w:tblStyle w:val="52"/>
        <w:tblW w:w="0" w:type="auto"/>
        <w:jc w:val="center"/>
        <w:tblLayout w:type="fixed"/>
        <w:tblCellMar>
          <w:top w:w="0" w:type="dxa"/>
          <w:left w:w="108" w:type="dxa"/>
          <w:bottom w:w="0" w:type="dxa"/>
          <w:right w:w="108" w:type="dxa"/>
        </w:tblCellMar>
      </w:tblPr>
      <w:tblGrid>
        <w:gridCol w:w="688"/>
        <w:gridCol w:w="2827"/>
        <w:gridCol w:w="1072"/>
        <w:gridCol w:w="1641"/>
        <w:gridCol w:w="1504"/>
        <w:gridCol w:w="1216"/>
        <w:gridCol w:w="1890"/>
        <w:gridCol w:w="150"/>
        <w:gridCol w:w="787"/>
        <w:gridCol w:w="1094"/>
        <w:gridCol w:w="1082"/>
        <w:gridCol w:w="18"/>
        <w:gridCol w:w="12"/>
      </w:tblGrid>
      <w:tr w14:paraId="76093F64">
        <w:tblPrEx>
          <w:tblCellMar>
            <w:top w:w="0" w:type="dxa"/>
            <w:left w:w="108" w:type="dxa"/>
            <w:bottom w:w="0" w:type="dxa"/>
            <w:right w:w="108" w:type="dxa"/>
          </w:tblCellMar>
        </w:tblPrEx>
        <w:trPr>
          <w:gridAfter w:val="2"/>
          <w:wAfter w:w="30" w:type="dxa"/>
          <w:jc w:val="center"/>
        </w:trPr>
        <w:tc>
          <w:tcPr>
            <w:tcW w:w="10988" w:type="dxa"/>
            <w:gridSpan w:val="8"/>
          </w:tcPr>
          <w:p w14:paraId="4B1D4896">
            <w:pPr>
              <w:pStyle w:val="16"/>
              <w:spacing w:after="0"/>
              <w:ind w:left="0" w:leftChars="0"/>
              <w:rPr>
                <w:rFonts w:hint="default" w:ascii="Times New Roman" w:hAnsi="Times New Roman" w:eastAsia="仿宋_GB2312" w:cs="Times New Roman"/>
                <w:bCs/>
                <w:color w:val="auto"/>
                <w:sz w:val="28"/>
                <w:szCs w:val="28"/>
                <w:lang w:val="en-US" w:eastAsia="zh-CN"/>
              </w:rPr>
            </w:pPr>
            <w:r>
              <w:rPr>
                <w:rFonts w:hint="default" w:ascii="Times New Roman" w:hAnsi="Times New Roman" w:eastAsia="仿宋_GB2312" w:cs="Times New Roman"/>
                <w:bCs/>
                <w:color w:val="auto"/>
                <w:sz w:val="28"/>
                <w:szCs w:val="28"/>
                <w:lang w:eastAsia="zh-CN"/>
              </w:rPr>
              <w:t>采购编号：</w:t>
            </w:r>
            <w:r>
              <w:rPr>
                <w:rFonts w:ascii="Times New Roman" w:hAnsi="Times New Roman" w:eastAsia="仿宋_GB2312" w:cs="Times New Roman"/>
                <w:bCs/>
                <w:color w:val="auto"/>
                <w:sz w:val="28"/>
                <w:szCs w:val="28"/>
                <w:lang w:val="en" w:eastAsia="zh-CN"/>
              </w:rPr>
              <w:t>豫财招标采购-2026-118</w:t>
            </w:r>
          </w:p>
        </w:tc>
        <w:tc>
          <w:tcPr>
            <w:tcW w:w="2963" w:type="dxa"/>
            <w:gridSpan w:val="3"/>
            <w:vAlign w:val="center"/>
          </w:tcPr>
          <w:p w14:paraId="76A0549E">
            <w:pPr>
              <w:spacing w:after="0" w:line="440" w:lineRule="exact"/>
              <w:rPr>
                <w:rFonts w:hint="default" w:ascii="Times New Roman" w:hAnsi="Times New Roman" w:eastAsia="仿宋_GB2312" w:cs="Times New Roman"/>
                <w:bCs/>
                <w:color w:val="auto"/>
                <w:sz w:val="28"/>
                <w:szCs w:val="28"/>
              </w:rPr>
            </w:pPr>
            <w:r>
              <w:rPr>
                <w:rFonts w:hint="default" w:ascii="Times New Roman" w:hAnsi="Times New Roman" w:eastAsia="仿宋_GB2312" w:cs="Times New Roman"/>
                <w:bCs/>
                <w:color w:val="auto"/>
                <w:sz w:val="28"/>
                <w:szCs w:val="28"/>
              </w:rPr>
              <w:t>金额单位：元人民币</w:t>
            </w:r>
          </w:p>
        </w:tc>
      </w:tr>
      <w:tr w14:paraId="09D55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51" w:hRule="atLeast"/>
          <w:jc w:val="center"/>
        </w:trPr>
        <w:tc>
          <w:tcPr>
            <w:tcW w:w="688" w:type="dxa"/>
            <w:vAlign w:val="center"/>
          </w:tcPr>
          <w:p w14:paraId="6D50A1BE">
            <w:pPr>
              <w:pStyle w:val="26"/>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序号</w:t>
            </w:r>
          </w:p>
        </w:tc>
        <w:tc>
          <w:tcPr>
            <w:tcW w:w="2827" w:type="dxa"/>
            <w:vAlign w:val="center"/>
          </w:tcPr>
          <w:p w14:paraId="7EEA10DF">
            <w:pPr>
              <w:pStyle w:val="26"/>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名称</w:t>
            </w:r>
          </w:p>
        </w:tc>
        <w:tc>
          <w:tcPr>
            <w:tcW w:w="1072" w:type="dxa"/>
            <w:vAlign w:val="center"/>
          </w:tcPr>
          <w:p w14:paraId="55EC7960">
            <w:pPr>
              <w:pStyle w:val="26"/>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品牌</w:t>
            </w:r>
          </w:p>
        </w:tc>
        <w:tc>
          <w:tcPr>
            <w:tcW w:w="1641" w:type="dxa"/>
            <w:vAlign w:val="center"/>
          </w:tcPr>
          <w:p w14:paraId="76FD7E87">
            <w:pPr>
              <w:pStyle w:val="26"/>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型号和规格</w:t>
            </w:r>
          </w:p>
        </w:tc>
        <w:tc>
          <w:tcPr>
            <w:tcW w:w="1504" w:type="dxa"/>
            <w:vAlign w:val="center"/>
          </w:tcPr>
          <w:p w14:paraId="27C74EBC">
            <w:pPr>
              <w:pStyle w:val="26"/>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数量</w:t>
            </w:r>
          </w:p>
        </w:tc>
        <w:tc>
          <w:tcPr>
            <w:tcW w:w="1216" w:type="dxa"/>
            <w:vAlign w:val="center"/>
          </w:tcPr>
          <w:p w14:paraId="14EBAA11">
            <w:pPr>
              <w:pStyle w:val="26"/>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原产地</w:t>
            </w:r>
          </w:p>
        </w:tc>
        <w:tc>
          <w:tcPr>
            <w:tcW w:w="1890" w:type="dxa"/>
            <w:vAlign w:val="center"/>
          </w:tcPr>
          <w:p w14:paraId="446C19BA">
            <w:pPr>
              <w:pStyle w:val="26"/>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制造商（服务商）名称</w:t>
            </w:r>
          </w:p>
        </w:tc>
        <w:tc>
          <w:tcPr>
            <w:tcW w:w="937" w:type="dxa"/>
            <w:gridSpan w:val="2"/>
            <w:vAlign w:val="center"/>
          </w:tcPr>
          <w:p w14:paraId="652DF751">
            <w:pPr>
              <w:pStyle w:val="26"/>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单价</w:t>
            </w:r>
          </w:p>
        </w:tc>
        <w:tc>
          <w:tcPr>
            <w:tcW w:w="1094" w:type="dxa"/>
            <w:vAlign w:val="center"/>
          </w:tcPr>
          <w:p w14:paraId="125D1E4D">
            <w:pPr>
              <w:pStyle w:val="26"/>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总价</w:t>
            </w:r>
          </w:p>
        </w:tc>
        <w:tc>
          <w:tcPr>
            <w:tcW w:w="1100" w:type="dxa"/>
            <w:gridSpan w:val="2"/>
            <w:vAlign w:val="center"/>
          </w:tcPr>
          <w:p w14:paraId="120DBA8E">
            <w:pPr>
              <w:pStyle w:val="26"/>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备注</w:t>
            </w:r>
          </w:p>
        </w:tc>
      </w:tr>
      <w:tr w14:paraId="3AD10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322" w:hRule="atLeast"/>
          <w:jc w:val="center"/>
        </w:trPr>
        <w:tc>
          <w:tcPr>
            <w:tcW w:w="688" w:type="dxa"/>
            <w:vAlign w:val="center"/>
          </w:tcPr>
          <w:p w14:paraId="4E397682">
            <w:pPr>
              <w:pStyle w:val="26"/>
              <w:spacing w:after="0" w:line="240" w:lineRule="auto"/>
              <w:jc w:val="center"/>
              <w:rPr>
                <w:rFonts w:ascii="Times New Roman" w:hAnsi="Times New Roman" w:eastAsia="仿宋_GB2312"/>
                <w:kern w:val="2"/>
                <w:sz w:val="28"/>
                <w:szCs w:val="28"/>
                <w:lang w:val="en-US" w:eastAsia="zh-CN"/>
              </w:rPr>
            </w:pPr>
          </w:p>
        </w:tc>
        <w:tc>
          <w:tcPr>
            <w:tcW w:w="2827" w:type="dxa"/>
            <w:vAlign w:val="center"/>
          </w:tcPr>
          <w:p w14:paraId="6795A9B4">
            <w:pPr>
              <w:pStyle w:val="26"/>
              <w:spacing w:after="0" w:line="240" w:lineRule="auto"/>
              <w:jc w:val="center"/>
              <w:rPr>
                <w:rFonts w:ascii="Times New Roman" w:hAnsi="Times New Roman" w:eastAsia="仿宋_GB2312"/>
                <w:kern w:val="2"/>
                <w:sz w:val="28"/>
                <w:szCs w:val="28"/>
                <w:lang w:val="en-US" w:eastAsia="zh-CN"/>
              </w:rPr>
            </w:pPr>
          </w:p>
        </w:tc>
        <w:tc>
          <w:tcPr>
            <w:tcW w:w="1072" w:type="dxa"/>
          </w:tcPr>
          <w:p w14:paraId="02F908BE">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vAlign w:val="center"/>
          </w:tcPr>
          <w:p w14:paraId="64E5CC3C">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vAlign w:val="center"/>
          </w:tcPr>
          <w:p w14:paraId="1349D8E1">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216" w:type="dxa"/>
            <w:vAlign w:val="center"/>
          </w:tcPr>
          <w:p w14:paraId="2800BAC3">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vAlign w:val="center"/>
          </w:tcPr>
          <w:p w14:paraId="552E98C8">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vAlign w:val="center"/>
          </w:tcPr>
          <w:p w14:paraId="2E4E1523">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vAlign w:val="center"/>
          </w:tcPr>
          <w:p w14:paraId="3479A0EA">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vAlign w:val="center"/>
          </w:tcPr>
          <w:p w14:paraId="1B572F63">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r>
      <w:tr w14:paraId="2B155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373" w:hRule="atLeast"/>
          <w:jc w:val="center"/>
        </w:trPr>
        <w:tc>
          <w:tcPr>
            <w:tcW w:w="688" w:type="dxa"/>
            <w:vAlign w:val="center"/>
          </w:tcPr>
          <w:p w14:paraId="7EE3044D">
            <w:pPr>
              <w:pStyle w:val="26"/>
              <w:spacing w:after="0" w:line="240" w:lineRule="auto"/>
              <w:jc w:val="center"/>
              <w:rPr>
                <w:rFonts w:ascii="Times New Roman" w:hAnsi="Times New Roman" w:eastAsia="仿宋_GB2312"/>
                <w:kern w:val="2"/>
                <w:sz w:val="28"/>
                <w:szCs w:val="28"/>
                <w:lang w:val="en-US" w:eastAsia="zh-CN"/>
              </w:rPr>
            </w:pPr>
          </w:p>
        </w:tc>
        <w:tc>
          <w:tcPr>
            <w:tcW w:w="2827" w:type="dxa"/>
            <w:vAlign w:val="center"/>
          </w:tcPr>
          <w:p w14:paraId="0DF7AFF7">
            <w:pPr>
              <w:pStyle w:val="26"/>
              <w:spacing w:after="0" w:line="240" w:lineRule="auto"/>
              <w:jc w:val="center"/>
              <w:rPr>
                <w:rFonts w:ascii="Times New Roman" w:hAnsi="Times New Roman" w:eastAsia="仿宋_GB2312"/>
                <w:kern w:val="2"/>
                <w:sz w:val="28"/>
                <w:szCs w:val="28"/>
                <w:lang w:val="en-US" w:eastAsia="zh-CN"/>
              </w:rPr>
            </w:pPr>
          </w:p>
        </w:tc>
        <w:tc>
          <w:tcPr>
            <w:tcW w:w="1072" w:type="dxa"/>
          </w:tcPr>
          <w:p w14:paraId="1CAD8B3A">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vAlign w:val="center"/>
          </w:tcPr>
          <w:p w14:paraId="54376091">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vAlign w:val="center"/>
          </w:tcPr>
          <w:p w14:paraId="0DCE5288">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216" w:type="dxa"/>
            <w:vAlign w:val="center"/>
          </w:tcPr>
          <w:p w14:paraId="15C43D58">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vAlign w:val="center"/>
          </w:tcPr>
          <w:p w14:paraId="13B7E638">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vAlign w:val="center"/>
          </w:tcPr>
          <w:p w14:paraId="73FA3A94">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vAlign w:val="center"/>
          </w:tcPr>
          <w:p w14:paraId="6F9F92D4">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vAlign w:val="center"/>
          </w:tcPr>
          <w:p w14:paraId="36221D1A">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r>
      <w:tr w14:paraId="00B51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90" w:hRule="atLeast"/>
          <w:jc w:val="center"/>
        </w:trPr>
        <w:tc>
          <w:tcPr>
            <w:tcW w:w="688" w:type="dxa"/>
            <w:vAlign w:val="center"/>
          </w:tcPr>
          <w:p w14:paraId="20E9CECA">
            <w:pPr>
              <w:pStyle w:val="26"/>
              <w:spacing w:after="0" w:line="240" w:lineRule="auto"/>
              <w:jc w:val="center"/>
              <w:rPr>
                <w:rFonts w:ascii="Times New Roman" w:hAnsi="Times New Roman" w:eastAsia="仿宋_GB2312"/>
                <w:kern w:val="2"/>
                <w:sz w:val="28"/>
                <w:szCs w:val="28"/>
                <w:lang w:val="en-US" w:eastAsia="zh-CN"/>
              </w:rPr>
            </w:pPr>
          </w:p>
        </w:tc>
        <w:tc>
          <w:tcPr>
            <w:tcW w:w="2827" w:type="dxa"/>
            <w:vAlign w:val="center"/>
          </w:tcPr>
          <w:p w14:paraId="1521D9BE">
            <w:pPr>
              <w:pStyle w:val="26"/>
              <w:spacing w:after="0" w:line="240" w:lineRule="auto"/>
              <w:jc w:val="center"/>
              <w:rPr>
                <w:rFonts w:ascii="Times New Roman" w:hAnsi="Times New Roman" w:eastAsia="仿宋_GB2312"/>
                <w:kern w:val="2"/>
                <w:sz w:val="28"/>
                <w:szCs w:val="28"/>
                <w:lang w:val="en-US" w:eastAsia="zh-CN"/>
              </w:rPr>
            </w:pPr>
          </w:p>
        </w:tc>
        <w:tc>
          <w:tcPr>
            <w:tcW w:w="1072" w:type="dxa"/>
          </w:tcPr>
          <w:p w14:paraId="6E03EB9D">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vAlign w:val="center"/>
          </w:tcPr>
          <w:p w14:paraId="10D69394">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vAlign w:val="center"/>
          </w:tcPr>
          <w:p w14:paraId="61FBB3B9">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216" w:type="dxa"/>
            <w:vAlign w:val="center"/>
          </w:tcPr>
          <w:p w14:paraId="2C4133B4">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vAlign w:val="center"/>
          </w:tcPr>
          <w:p w14:paraId="7435CE3E">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vAlign w:val="center"/>
          </w:tcPr>
          <w:p w14:paraId="0D152C57">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vAlign w:val="center"/>
          </w:tcPr>
          <w:p w14:paraId="2709F9FF">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vAlign w:val="center"/>
          </w:tcPr>
          <w:p w14:paraId="20F72E2D">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r>
      <w:tr w14:paraId="77CCB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373" w:hRule="atLeast"/>
          <w:jc w:val="center"/>
        </w:trPr>
        <w:tc>
          <w:tcPr>
            <w:tcW w:w="688" w:type="dxa"/>
            <w:vAlign w:val="center"/>
          </w:tcPr>
          <w:p w14:paraId="2CA40DBE">
            <w:pPr>
              <w:pStyle w:val="26"/>
              <w:spacing w:after="0" w:line="240" w:lineRule="auto"/>
              <w:jc w:val="center"/>
              <w:rPr>
                <w:rFonts w:ascii="Times New Roman" w:hAnsi="Times New Roman" w:eastAsia="仿宋_GB2312"/>
                <w:kern w:val="2"/>
                <w:sz w:val="28"/>
                <w:szCs w:val="28"/>
                <w:lang w:val="en-US" w:eastAsia="zh-CN"/>
              </w:rPr>
            </w:pPr>
          </w:p>
        </w:tc>
        <w:tc>
          <w:tcPr>
            <w:tcW w:w="2827" w:type="dxa"/>
            <w:vAlign w:val="center"/>
          </w:tcPr>
          <w:p w14:paraId="6F8D5D20">
            <w:pPr>
              <w:pStyle w:val="26"/>
              <w:spacing w:after="0" w:line="240" w:lineRule="auto"/>
              <w:jc w:val="center"/>
              <w:rPr>
                <w:rFonts w:ascii="Times New Roman" w:hAnsi="Times New Roman" w:eastAsia="仿宋_GB2312"/>
                <w:kern w:val="2"/>
                <w:sz w:val="28"/>
                <w:szCs w:val="28"/>
                <w:lang w:val="en-US" w:eastAsia="zh-CN"/>
              </w:rPr>
            </w:pPr>
          </w:p>
        </w:tc>
        <w:tc>
          <w:tcPr>
            <w:tcW w:w="1072" w:type="dxa"/>
          </w:tcPr>
          <w:p w14:paraId="3C91E591">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vAlign w:val="center"/>
          </w:tcPr>
          <w:p w14:paraId="14B90330">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vAlign w:val="center"/>
          </w:tcPr>
          <w:p w14:paraId="0FBE8C30">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216" w:type="dxa"/>
            <w:vAlign w:val="center"/>
          </w:tcPr>
          <w:p w14:paraId="6E6F51F3">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vAlign w:val="center"/>
          </w:tcPr>
          <w:p w14:paraId="241559A7">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vAlign w:val="center"/>
          </w:tcPr>
          <w:p w14:paraId="6097B594">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vAlign w:val="center"/>
          </w:tcPr>
          <w:p w14:paraId="4DBEB665">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vAlign w:val="center"/>
          </w:tcPr>
          <w:p w14:paraId="2B5733E5">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r>
      <w:tr w14:paraId="3D123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373" w:hRule="atLeast"/>
          <w:jc w:val="center"/>
        </w:trPr>
        <w:tc>
          <w:tcPr>
            <w:tcW w:w="688" w:type="dxa"/>
            <w:vAlign w:val="center"/>
          </w:tcPr>
          <w:p w14:paraId="5D7DB2E8">
            <w:pPr>
              <w:pStyle w:val="26"/>
              <w:spacing w:after="0" w:line="240" w:lineRule="auto"/>
              <w:jc w:val="center"/>
              <w:rPr>
                <w:rFonts w:ascii="Times New Roman" w:hAnsi="Times New Roman" w:eastAsia="仿宋_GB2312"/>
                <w:kern w:val="2"/>
                <w:sz w:val="28"/>
                <w:szCs w:val="28"/>
                <w:lang w:val="en-US" w:eastAsia="zh-CN"/>
              </w:rPr>
            </w:pPr>
          </w:p>
        </w:tc>
        <w:tc>
          <w:tcPr>
            <w:tcW w:w="2827" w:type="dxa"/>
            <w:vAlign w:val="center"/>
          </w:tcPr>
          <w:p w14:paraId="7C24580D">
            <w:pPr>
              <w:pStyle w:val="26"/>
              <w:spacing w:after="0" w:line="240" w:lineRule="auto"/>
              <w:jc w:val="center"/>
              <w:rPr>
                <w:rFonts w:ascii="Times New Roman" w:hAnsi="Times New Roman" w:eastAsia="仿宋_GB2312"/>
                <w:kern w:val="2"/>
                <w:sz w:val="28"/>
                <w:szCs w:val="28"/>
                <w:lang w:val="en-US" w:eastAsia="zh-CN"/>
              </w:rPr>
            </w:pPr>
          </w:p>
        </w:tc>
        <w:tc>
          <w:tcPr>
            <w:tcW w:w="1072" w:type="dxa"/>
          </w:tcPr>
          <w:p w14:paraId="57EAD1E3">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vAlign w:val="center"/>
          </w:tcPr>
          <w:p w14:paraId="5AD4A472">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vAlign w:val="center"/>
          </w:tcPr>
          <w:p w14:paraId="17E5376C">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216" w:type="dxa"/>
            <w:vAlign w:val="center"/>
          </w:tcPr>
          <w:p w14:paraId="169B5F5B">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vAlign w:val="center"/>
          </w:tcPr>
          <w:p w14:paraId="66A7F7EB">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vAlign w:val="center"/>
          </w:tcPr>
          <w:p w14:paraId="445CECE5">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vAlign w:val="center"/>
          </w:tcPr>
          <w:p w14:paraId="1FC7C76C">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vAlign w:val="center"/>
          </w:tcPr>
          <w:p w14:paraId="1980113B">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r>
      <w:tr w14:paraId="71C3C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382" w:hRule="atLeast"/>
          <w:jc w:val="center"/>
        </w:trPr>
        <w:tc>
          <w:tcPr>
            <w:tcW w:w="688" w:type="dxa"/>
            <w:vAlign w:val="center"/>
          </w:tcPr>
          <w:p w14:paraId="6E64EB80">
            <w:pPr>
              <w:pStyle w:val="26"/>
              <w:spacing w:after="0" w:line="240" w:lineRule="auto"/>
              <w:jc w:val="center"/>
              <w:rPr>
                <w:rFonts w:ascii="Times New Roman" w:hAnsi="Times New Roman" w:eastAsia="仿宋_GB2312"/>
                <w:kern w:val="2"/>
                <w:sz w:val="28"/>
                <w:szCs w:val="28"/>
                <w:lang w:val="en-US" w:eastAsia="zh-CN"/>
              </w:rPr>
            </w:pPr>
          </w:p>
        </w:tc>
        <w:tc>
          <w:tcPr>
            <w:tcW w:w="2827" w:type="dxa"/>
            <w:vAlign w:val="center"/>
          </w:tcPr>
          <w:p w14:paraId="5D4DF4CB">
            <w:pPr>
              <w:pStyle w:val="26"/>
              <w:spacing w:after="0" w:line="240" w:lineRule="auto"/>
              <w:jc w:val="center"/>
              <w:rPr>
                <w:rFonts w:ascii="Times New Roman" w:hAnsi="Times New Roman" w:eastAsia="仿宋_GB2312"/>
                <w:kern w:val="2"/>
                <w:sz w:val="28"/>
                <w:szCs w:val="28"/>
                <w:lang w:val="en-US" w:eastAsia="zh-CN"/>
              </w:rPr>
            </w:pPr>
          </w:p>
        </w:tc>
        <w:tc>
          <w:tcPr>
            <w:tcW w:w="1072" w:type="dxa"/>
          </w:tcPr>
          <w:p w14:paraId="05356EAE">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vAlign w:val="center"/>
          </w:tcPr>
          <w:p w14:paraId="49810035">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vAlign w:val="center"/>
          </w:tcPr>
          <w:p w14:paraId="3CCF498F">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216" w:type="dxa"/>
            <w:vAlign w:val="center"/>
          </w:tcPr>
          <w:p w14:paraId="3ED98BEA">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vAlign w:val="center"/>
          </w:tcPr>
          <w:p w14:paraId="640B90BA">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vAlign w:val="center"/>
          </w:tcPr>
          <w:p w14:paraId="0B4A54D0">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vAlign w:val="center"/>
          </w:tcPr>
          <w:p w14:paraId="73A3520F">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vAlign w:val="center"/>
          </w:tcPr>
          <w:p w14:paraId="3049F983">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r>
      <w:tr w14:paraId="4706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373" w:hRule="atLeast"/>
          <w:jc w:val="center"/>
        </w:trPr>
        <w:tc>
          <w:tcPr>
            <w:tcW w:w="688" w:type="dxa"/>
            <w:vAlign w:val="center"/>
          </w:tcPr>
          <w:p w14:paraId="53ED8811">
            <w:pPr>
              <w:pStyle w:val="26"/>
              <w:spacing w:after="0" w:line="240" w:lineRule="auto"/>
              <w:jc w:val="center"/>
              <w:rPr>
                <w:rFonts w:ascii="Times New Roman" w:hAnsi="Times New Roman" w:eastAsia="仿宋_GB2312"/>
                <w:kern w:val="2"/>
                <w:sz w:val="28"/>
                <w:szCs w:val="28"/>
                <w:lang w:val="en-US" w:eastAsia="zh-CN"/>
              </w:rPr>
            </w:pPr>
          </w:p>
        </w:tc>
        <w:tc>
          <w:tcPr>
            <w:tcW w:w="2827" w:type="dxa"/>
            <w:vAlign w:val="center"/>
          </w:tcPr>
          <w:p w14:paraId="2089D664">
            <w:pPr>
              <w:pStyle w:val="26"/>
              <w:spacing w:after="0" w:line="240" w:lineRule="auto"/>
              <w:jc w:val="center"/>
              <w:rPr>
                <w:rFonts w:ascii="Times New Roman" w:hAnsi="Times New Roman" w:eastAsia="仿宋_GB2312"/>
                <w:kern w:val="2"/>
                <w:sz w:val="28"/>
                <w:szCs w:val="28"/>
                <w:lang w:val="en-US" w:eastAsia="zh-CN"/>
              </w:rPr>
            </w:pPr>
          </w:p>
        </w:tc>
        <w:tc>
          <w:tcPr>
            <w:tcW w:w="1072" w:type="dxa"/>
          </w:tcPr>
          <w:p w14:paraId="6E241A1A">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vAlign w:val="center"/>
          </w:tcPr>
          <w:p w14:paraId="70F9DE09">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vAlign w:val="center"/>
          </w:tcPr>
          <w:p w14:paraId="611D5389">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216" w:type="dxa"/>
            <w:vAlign w:val="center"/>
          </w:tcPr>
          <w:p w14:paraId="4BF36FCB">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vAlign w:val="center"/>
          </w:tcPr>
          <w:p w14:paraId="01458C59">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vAlign w:val="center"/>
          </w:tcPr>
          <w:p w14:paraId="34986CAE">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vAlign w:val="center"/>
          </w:tcPr>
          <w:p w14:paraId="0F9DDCB1">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vAlign w:val="center"/>
          </w:tcPr>
          <w:p w14:paraId="08F54D63">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r>
      <w:tr w14:paraId="355BC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373" w:hRule="atLeast"/>
          <w:jc w:val="center"/>
        </w:trPr>
        <w:tc>
          <w:tcPr>
            <w:tcW w:w="688" w:type="dxa"/>
            <w:vAlign w:val="center"/>
          </w:tcPr>
          <w:p w14:paraId="00BEC1BA">
            <w:pPr>
              <w:pStyle w:val="26"/>
              <w:spacing w:after="0" w:line="240" w:lineRule="auto"/>
              <w:jc w:val="center"/>
              <w:rPr>
                <w:rFonts w:ascii="Times New Roman" w:hAnsi="Times New Roman" w:eastAsia="仿宋_GB2312"/>
                <w:kern w:val="2"/>
                <w:sz w:val="28"/>
                <w:szCs w:val="28"/>
                <w:lang w:val="en-US" w:eastAsia="zh-CN"/>
              </w:rPr>
            </w:pPr>
          </w:p>
        </w:tc>
        <w:tc>
          <w:tcPr>
            <w:tcW w:w="2827" w:type="dxa"/>
            <w:vAlign w:val="center"/>
          </w:tcPr>
          <w:p w14:paraId="14DBE5B0">
            <w:pPr>
              <w:pStyle w:val="26"/>
              <w:spacing w:after="0" w:line="240" w:lineRule="auto"/>
              <w:jc w:val="center"/>
              <w:rPr>
                <w:rFonts w:ascii="Times New Roman" w:hAnsi="Times New Roman" w:eastAsia="仿宋_GB2312"/>
                <w:kern w:val="2"/>
                <w:sz w:val="28"/>
                <w:szCs w:val="28"/>
                <w:lang w:val="en-US" w:eastAsia="zh-CN"/>
              </w:rPr>
            </w:pPr>
          </w:p>
        </w:tc>
        <w:tc>
          <w:tcPr>
            <w:tcW w:w="1072" w:type="dxa"/>
          </w:tcPr>
          <w:p w14:paraId="6BA4F3C1">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vAlign w:val="center"/>
          </w:tcPr>
          <w:p w14:paraId="1436C6A2">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vAlign w:val="center"/>
          </w:tcPr>
          <w:p w14:paraId="3DDE2292">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216" w:type="dxa"/>
            <w:vAlign w:val="center"/>
          </w:tcPr>
          <w:p w14:paraId="3FA92102">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vAlign w:val="center"/>
          </w:tcPr>
          <w:p w14:paraId="19A36B55">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vAlign w:val="center"/>
          </w:tcPr>
          <w:p w14:paraId="07DA6D0F">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vAlign w:val="center"/>
          </w:tcPr>
          <w:p w14:paraId="1D6D24D1">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vAlign w:val="center"/>
          </w:tcPr>
          <w:p w14:paraId="2D4DBDDC">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r>
      <w:tr w14:paraId="680E9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373" w:hRule="atLeast"/>
          <w:jc w:val="center"/>
        </w:trPr>
        <w:tc>
          <w:tcPr>
            <w:tcW w:w="688" w:type="dxa"/>
            <w:vAlign w:val="center"/>
          </w:tcPr>
          <w:p w14:paraId="6C5A8E90">
            <w:pPr>
              <w:pStyle w:val="26"/>
              <w:spacing w:after="0" w:line="240" w:lineRule="auto"/>
              <w:jc w:val="center"/>
              <w:rPr>
                <w:rFonts w:ascii="Times New Roman" w:hAnsi="Times New Roman" w:eastAsia="仿宋_GB2312"/>
                <w:kern w:val="2"/>
                <w:sz w:val="28"/>
                <w:szCs w:val="28"/>
                <w:lang w:val="en-US" w:eastAsia="zh-CN"/>
              </w:rPr>
            </w:pPr>
          </w:p>
        </w:tc>
        <w:tc>
          <w:tcPr>
            <w:tcW w:w="2827" w:type="dxa"/>
            <w:vAlign w:val="center"/>
          </w:tcPr>
          <w:p w14:paraId="11D2BDB6">
            <w:pPr>
              <w:pStyle w:val="26"/>
              <w:spacing w:after="0" w:line="240" w:lineRule="auto"/>
              <w:jc w:val="center"/>
              <w:rPr>
                <w:rFonts w:ascii="Times New Roman" w:hAnsi="Times New Roman" w:eastAsia="仿宋_GB2312"/>
                <w:kern w:val="2"/>
                <w:sz w:val="28"/>
                <w:szCs w:val="28"/>
                <w:lang w:val="en-US" w:eastAsia="zh-CN"/>
              </w:rPr>
            </w:pPr>
          </w:p>
        </w:tc>
        <w:tc>
          <w:tcPr>
            <w:tcW w:w="1072" w:type="dxa"/>
          </w:tcPr>
          <w:p w14:paraId="01B1A73E">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vAlign w:val="center"/>
          </w:tcPr>
          <w:p w14:paraId="5CE3DDEE">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vAlign w:val="center"/>
          </w:tcPr>
          <w:p w14:paraId="010E10F9">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216" w:type="dxa"/>
            <w:vAlign w:val="center"/>
          </w:tcPr>
          <w:p w14:paraId="68A796E1">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vAlign w:val="center"/>
          </w:tcPr>
          <w:p w14:paraId="0C018BC4">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vAlign w:val="center"/>
          </w:tcPr>
          <w:p w14:paraId="7437E4F9">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vAlign w:val="center"/>
          </w:tcPr>
          <w:p w14:paraId="58CBDC24">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vAlign w:val="center"/>
          </w:tcPr>
          <w:p w14:paraId="05A1F42E">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r>
      <w:tr w14:paraId="35D03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373" w:hRule="atLeast"/>
          <w:jc w:val="center"/>
        </w:trPr>
        <w:tc>
          <w:tcPr>
            <w:tcW w:w="688" w:type="dxa"/>
            <w:vAlign w:val="center"/>
          </w:tcPr>
          <w:p w14:paraId="4DCA7A49">
            <w:pPr>
              <w:pStyle w:val="26"/>
              <w:spacing w:after="0" w:line="240" w:lineRule="auto"/>
              <w:jc w:val="center"/>
              <w:rPr>
                <w:rFonts w:ascii="Times New Roman" w:hAnsi="Times New Roman" w:eastAsia="仿宋_GB2312"/>
                <w:kern w:val="2"/>
                <w:sz w:val="28"/>
                <w:szCs w:val="28"/>
                <w:lang w:val="en-US" w:eastAsia="zh-CN"/>
              </w:rPr>
            </w:pPr>
          </w:p>
        </w:tc>
        <w:tc>
          <w:tcPr>
            <w:tcW w:w="2827" w:type="dxa"/>
            <w:vAlign w:val="center"/>
          </w:tcPr>
          <w:p w14:paraId="1D0AC7B3">
            <w:pPr>
              <w:pStyle w:val="26"/>
              <w:spacing w:after="0" w:line="240" w:lineRule="auto"/>
              <w:jc w:val="center"/>
              <w:rPr>
                <w:rFonts w:ascii="Times New Roman" w:hAnsi="Times New Roman" w:eastAsia="仿宋_GB2312"/>
                <w:kern w:val="2"/>
                <w:sz w:val="28"/>
                <w:szCs w:val="28"/>
                <w:lang w:val="en-US" w:eastAsia="zh-CN"/>
              </w:rPr>
            </w:pPr>
          </w:p>
        </w:tc>
        <w:tc>
          <w:tcPr>
            <w:tcW w:w="1072" w:type="dxa"/>
          </w:tcPr>
          <w:p w14:paraId="5DB81471">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vAlign w:val="center"/>
          </w:tcPr>
          <w:p w14:paraId="35095811">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vAlign w:val="center"/>
          </w:tcPr>
          <w:p w14:paraId="6F63A70F">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216" w:type="dxa"/>
            <w:vAlign w:val="center"/>
          </w:tcPr>
          <w:p w14:paraId="78F2D495">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vAlign w:val="center"/>
          </w:tcPr>
          <w:p w14:paraId="382EE5BB">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vAlign w:val="center"/>
          </w:tcPr>
          <w:p w14:paraId="61369CF9">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vAlign w:val="center"/>
          </w:tcPr>
          <w:p w14:paraId="64317B42">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vAlign w:val="center"/>
          </w:tcPr>
          <w:p w14:paraId="73000DC2">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r>
      <w:tr w14:paraId="5BEA0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373" w:hRule="atLeast"/>
          <w:jc w:val="center"/>
        </w:trPr>
        <w:tc>
          <w:tcPr>
            <w:tcW w:w="688" w:type="dxa"/>
            <w:vAlign w:val="center"/>
          </w:tcPr>
          <w:p w14:paraId="40786396">
            <w:pPr>
              <w:pStyle w:val="26"/>
              <w:spacing w:after="0" w:line="240" w:lineRule="auto"/>
              <w:jc w:val="center"/>
              <w:rPr>
                <w:rFonts w:ascii="Times New Roman" w:hAnsi="Times New Roman" w:eastAsia="仿宋_GB2312"/>
                <w:kern w:val="2"/>
                <w:sz w:val="28"/>
                <w:szCs w:val="28"/>
                <w:lang w:val="en-US" w:eastAsia="zh-CN"/>
              </w:rPr>
            </w:pPr>
          </w:p>
        </w:tc>
        <w:tc>
          <w:tcPr>
            <w:tcW w:w="2827" w:type="dxa"/>
            <w:vAlign w:val="center"/>
          </w:tcPr>
          <w:p w14:paraId="6D1621C6">
            <w:pPr>
              <w:pStyle w:val="26"/>
              <w:spacing w:after="0" w:line="240" w:lineRule="auto"/>
              <w:jc w:val="center"/>
              <w:rPr>
                <w:rFonts w:ascii="Times New Roman" w:hAnsi="Times New Roman" w:eastAsia="仿宋_GB2312"/>
                <w:kern w:val="2"/>
                <w:sz w:val="28"/>
                <w:szCs w:val="28"/>
                <w:lang w:val="en-US" w:eastAsia="zh-CN"/>
              </w:rPr>
            </w:pPr>
          </w:p>
        </w:tc>
        <w:tc>
          <w:tcPr>
            <w:tcW w:w="1072" w:type="dxa"/>
          </w:tcPr>
          <w:p w14:paraId="3F542A7D">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vAlign w:val="center"/>
          </w:tcPr>
          <w:p w14:paraId="3FA13F3C">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vAlign w:val="center"/>
          </w:tcPr>
          <w:p w14:paraId="79DAFC3A">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216" w:type="dxa"/>
            <w:vAlign w:val="center"/>
          </w:tcPr>
          <w:p w14:paraId="20B1EDCF">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vAlign w:val="center"/>
          </w:tcPr>
          <w:p w14:paraId="3FD0D52A">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vAlign w:val="center"/>
          </w:tcPr>
          <w:p w14:paraId="4E907A31">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vAlign w:val="center"/>
          </w:tcPr>
          <w:p w14:paraId="345DC74B">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vAlign w:val="center"/>
          </w:tcPr>
          <w:p w14:paraId="33CDBAA7">
            <w:pPr>
              <w:pStyle w:val="26"/>
              <w:spacing w:after="0" w:line="240" w:lineRule="auto"/>
              <w:ind w:left="540" w:leftChars="257" w:firstLine="480"/>
              <w:jc w:val="center"/>
              <w:rPr>
                <w:rFonts w:ascii="Times New Roman" w:hAnsi="Times New Roman" w:eastAsia="仿宋_GB2312"/>
                <w:kern w:val="2"/>
                <w:sz w:val="28"/>
                <w:szCs w:val="28"/>
                <w:lang w:val="en-US" w:eastAsia="zh-CN"/>
              </w:rPr>
            </w:pPr>
          </w:p>
        </w:tc>
      </w:tr>
      <w:tr w14:paraId="47E78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0" w:hRule="atLeast"/>
          <w:jc w:val="center"/>
        </w:trPr>
        <w:tc>
          <w:tcPr>
            <w:tcW w:w="13981" w:type="dxa"/>
            <w:gridSpan w:val="13"/>
            <w:vAlign w:val="center"/>
          </w:tcPr>
          <w:p w14:paraId="1BA5D626">
            <w:pPr>
              <w:pStyle w:val="26"/>
              <w:spacing w:after="0" w:line="240" w:lineRule="auto"/>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总价：</w:t>
            </w:r>
          </w:p>
        </w:tc>
      </w:tr>
    </w:tbl>
    <w:p w14:paraId="08E16E81">
      <w:pPr>
        <w:pStyle w:val="26"/>
        <w:tabs>
          <w:tab w:val="left" w:pos="5580"/>
        </w:tabs>
        <w:spacing w:after="40" w:line="360" w:lineRule="auto"/>
        <w:rPr>
          <w:rFonts w:ascii="Times New Roman" w:hAnsi="Times New Roman" w:eastAsia="仿宋_GB2312"/>
          <w:sz w:val="28"/>
          <w:szCs w:val="28"/>
          <w:lang w:eastAsia="zh-CN"/>
        </w:rPr>
      </w:pPr>
      <w:r>
        <w:rPr>
          <w:rFonts w:ascii="Times New Roman" w:hAnsi="Times New Roman"/>
          <w:sz w:val="24"/>
          <w:szCs w:val="24"/>
          <w:lang w:eastAsia="zh-CN"/>
        </w:rPr>
        <w:t xml:space="preserve">       </w:t>
      </w:r>
      <w:r>
        <w:rPr>
          <w:rFonts w:ascii="Times New Roman" w:hAnsi="Times New Roman" w:eastAsia="仿宋_GB2312"/>
          <w:sz w:val="28"/>
          <w:szCs w:val="28"/>
          <w:lang w:eastAsia="zh-CN"/>
        </w:rPr>
        <w:t xml:space="preserve"> 法定代表人（个人电子签章）：                  </w:t>
      </w:r>
    </w:p>
    <w:p w14:paraId="7414CA6A">
      <w:pPr>
        <w:pStyle w:val="26"/>
        <w:tabs>
          <w:tab w:val="left" w:pos="5580"/>
        </w:tabs>
        <w:spacing w:after="40" w:line="360" w:lineRule="auto"/>
        <w:ind w:firstLine="1120" w:firstLineChars="400"/>
        <w:rPr>
          <w:rFonts w:ascii="Times New Roman" w:hAnsi="Times New Roman" w:eastAsia="仿宋_GB2312"/>
          <w:sz w:val="28"/>
          <w:szCs w:val="28"/>
          <w:lang w:eastAsia="zh-CN"/>
        </w:rPr>
      </w:pPr>
      <w:r>
        <w:rPr>
          <w:rFonts w:ascii="Times New Roman" w:hAnsi="Times New Roman" w:eastAsia="仿宋_GB2312"/>
          <w:sz w:val="28"/>
          <w:szCs w:val="28"/>
          <w:lang w:eastAsia="zh-CN"/>
        </w:rPr>
        <w:t xml:space="preserve">投标人（企业电子签章）：                 </w:t>
      </w:r>
    </w:p>
    <w:p w14:paraId="48FB4708">
      <w:pPr>
        <w:pStyle w:val="26"/>
        <w:tabs>
          <w:tab w:val="left" w:pos="5580"/>
        </w:tabs>
        <w:spacing w:line="360" w:lineRule="auto"/>
        <w:ind w:firstLine="1120" w:firstLineChars="400"/>
        <w:rPr>
          <w:rFonts w:ascii="Times New Roman" w:hAnsi="Times New Roman"/>
          <w:szCs w:val="21"/>
          <w:lang w:eastAsia="zh-CN"/>
        </w:rPr>
      </w:pPr>
      <w:r>
        <w:rPr>
          <w:rFonts w:ascii="Times New Roman" w:hAnsi="Times New Roman" w:eastAsia="仿宋_GB2312"/>
          <w:sz w:val="28"/>
          <w:szCs w:val="28"/>
          <w:lang w:eastAsia="zh-CN"/>
        </w:rPr>
        <w:t>注</w:t>
      </w:r>
      <w:r>
        <w:rPr>
          <w:rFonts w:ascii="Times New Roman" w:hAnsi="Times New Roman" w:eastAsia="仿宋_GB2312"/>
          <w:sz w:val="28"/>
          <w:szCs w:val="28"/>
          <w:lang w:val="en-US" w:eastAsia="zh-CN"/>
        </w:rPr>
        <w:t>：</w:t>
      </w:r>
      <w:r>
        <w:rPr>
          <w:rFonts w:ascii="Times New Roman" w:hAnsi="Times New Roman" w:eastAsia="仿宋_GB2312"/>
          <w:sz w:val="28"/>
          <w:szCs w:val="28"/>
          <w:lang w:eastAsia="zh-CN"/>
        </w:rPr>
        <w:t>格式可自拟。</w:t>
      </w:r>
      <w:bookmarkStart w:id="386" w:name="_Toc893708091"/>
      <w:bookmarkStart w:id="387" w:name="_Toc585133884"/>
      <w:bookmarkStart w:id="388" w:name="_Toc74240239"/>
      <w:bookmarkStart w:id="389" w:name="_Toc2582323"/>
      <w:bookmarkStart w:id="390" w:name="_Toc643738620"/>
      <w:bookmarkStart w:id="391" w:name="_Toc1973880807"/>
      <w:bookmarkStart w:id="392" w:name="_Toc299604904"/>
    </w:p>
    <w:p w14:paraId="176D901F">
      <w:pPr>
        <w:pStyle w:val="26"/>
        <w:ind w:left="540" w:leftChars="257" w:firstLine="480"/>
        <w:rPr>
          <w:rFonts w:ascii="Times New Roman" w:hAnsi="Times New Roman"/>
          <w:szCs w:val="21"/>
          <w:lang w:val="en-US" w:eastAsia="zh-CN"/>
        </w:rPr>
        <w:sectPr>
          <w:pgSz w:w="16838" w:h="11900" w:orient="landscape"/>
          <w:pgMar w:top="1701" w:right="1417" w:bottom="1417" w:left="1417" w:header="851" w:footer="992" w:gutter="0"/>
          <w:cols w:space="720" w:num="1"/>
        </w:sectPr>
      </w:pPr>
    </w:p>
    <w:p w14:paraId="01DCACCD">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393" w:name="_Toc2024909766"/>
      <w:bookmarkStart w:id="394" w:name="_Toc1528107318"/>
      <w:bookmarkStart w:id="395" w:name="_Toc1846317276"/>
      <w:bookmarkStart w:id="396" w:name="_Toc98955996"/>
      <w:bookmarkStart w:id="397" w:name="_Toc1251267079"/>
      <w:bookmarkStart w:id="398" w:name="_Toc1360147113"/>
      <w:bookmarkStart w:id="399" w:name="_Toc821511257"/>
      <w:bookmarkStart w:id="400" w:name="_Toc1221324939"/>
      <w:bookmarkStart w:id="401" w:name="_Toc131578556"/>
      <w:r>
        <w:rPr>
          <w:rFonts w:hint="default" w:ascii="Times New Roman" w:hAnsi="Times New Roman" w:eastAsia="方正小标宋_GBK" w:cs="Times New Roman"/>
          <w:bCs/>
          <w:color w:val="auto"/>
          <w:kern w:val="0"/>
          <w:sz w:val="30"/>
          <w:szCs w:val="30"/>
          <w:lang w:val="en-US" w:eastAsia="zh-CN"/>
        </w:rPr>
        <w:t>四、</w:t>
      </w:r>
      <w:bookmarkEnd w:id="393"/>
      <w:bookmarkEnd w:id="394"/>
      <w:bookmarkEnd w:id="395"/>
      <w:r>
        <w:rPr>
          <w:rFonts w:hint="default" w:ascii="Times New Roman" w:hAnsi="Times New Roman" w:eastAsia="方正小标宋_GBK" w:cs="Times New Roman"/>
          <w:bCs/>
          <w:color w:val="auto"/>
          <w:kern w:val="0"/>
          <w:sz w:val="30"/>
          <w:szCs w:val="30"/>
          <w:lang w:val="en-US" w:eastAsia="zh-CN"/>
        </w:rPr>
        <w:t>企业声明函</w:t>
      </w:r>
      <w:bookmarkEnd w:id="396"/>
    </w:p>
    <w:p w14:paraId="20B63F5A">
      <w:pPr>
        <w:jc w:val="center"/>
        <w:rPr>
          <w:rFonts w:hint="default" w:ascii="Times New Roman" w:hAnsi="Times New Roman" w:eastAsia="CESI楷体-GB2312" w:cs="Times New Roman"/>
          <w:b/>
          <w:bCs/>
          <w:color w:val="auto"/>
          <w:sz w:val="32"/>
          <w:szCs w:val="32"/>
          <w:lang w:val="en-US" w:eastAsia="zh-CN"/>
        </w:rPr>
      </w:pPr>
      <w:r>
        <w:rPr>
          <w:rFonts w:hint="default" w:ascii="Times New Roman" w:hAnsi="Times New Roman" w:eastAsia="CESI楷体-GB2312" w:cs="Times New Roman"/>
          <w:b/>
          <w:bCs/>
          <w:color w:val="auto"/>
          <w:sz w:val="32"/>
          <w:szCs w:val="32"/>
          <w:lang w:val="en-US" w:eastAsia="zh-CN"/>
        </w:rPr>
        <w:t>中小企业声明函（货物）</w:t>
      </w:r>
    </w:p>
    <w:p w14:paraId="7F7F6B98">
      <w:pPr>
        <w:spacing w:line="360" w:lineRule="auto"/>
        <w:jc w:val="center"/>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（投标人提供</w:t>
      </w:r>
      <w:r>
        <w:rPr>
          <w:rFonts w:hint="default" w:ascii="Times New Roman" w:hAnsi="Times New Roman" w:eastAsia="仿宋_GB2312" w:cs="Times New Roman"/>
          <w:color w:val="auto"/>
          <w:kern w:val="0"/>
          <w:sz w:val="24"/>
          <w:szCs w:val="24"/>
          <w:lang w:val="en-US" w:eastAsia="zh-CN" w:bidi="zh-TW"/>
        </w:rPr>
        <w:t>小</w:t>
      </w:r>
      <w:r>
        <w:rPr>
          <w:rFonts w:ascii="Times New Roman" w:hAnsi="Times New Roman" w:eastAsia="仿宋_GB2312" w:cs="Times New Roman"/>
          <w:color w:val="auto"/>
          <w:kern w:val="0"/>
          <w:sz w:val="24"/>
          <w:szCs w:val="24"/>
          <w:lang w:val="en-US" w:eastAsia="zh-CN" w:bidi="zh-TW"/>
        </w:rPr>
        <w:t>型、</w:t>
      </w:r>
      <w:r>
        <w:rPr>
          <w:rFonts w:hint="default" w:ascii="Times New Roman" w:hAnsi="Times New Roman" w:eastAsia="仿宋_GB2312" w:cs="Times New Roman"/>
          <w:color w:val="auto"/>
          <w:kern w:val="0"/>
          <w:sz w:val="24"/>
          <w:szCs w:val="24"/>
          <w:lang w:val="en-US" w:eastAsia="zh-CN" w:bidi="zh-TW"/>
        </w:rPr>
        <w:t>微</w:t>
      </w:r>
      <w:r>
        <w:rPr>
          <w:rFonts w:ascii="Times New Roman" w:hAnsi="Times New Roman" w:eastAsia="仿宋_GB2312" w:cs="Times New Roman"/>
          <w:color w:val="auto"/>
          <w:kern w:val="0"/>
          <w:sz w:val="24"/>
          <w:szCs w:val="24"/>
          <w:lang w:val="en-US" w:eastAsia="zh-CN" w:bidi="zh-TW"/>
        </w:rPr>
        <w:t>型</w:t>
      </w:r>
      <w:r>
        <w:rPr>
          <w:rFonts w:hint="default" w:ascii="Times New Roman" w:hAnsi="Times New Roman" w:eastAsia="仿宋_GB2312" w:cs="Times New Roman"/>
          <w:color w:val="auto"/>
          <w:kern w:val="0"/>
          <w:sz w:val="24"/>
          <w:szCs w:val="24"/>
          <w:lang w:bidi="zh-TW"/>
        </w:rPr>
        <w:t>企业制造货物的填写</w:t>
      </w:r>
      <w:r>
        <w:rPr>
          <w:rFonts w:hint="default" w:ascii="Times New Roman" w:hAnsi="Times New Roman" w:eastAsia="仿宋_GB2312" w:cs="Times New Roman"/>
          <w:color w:val="auto"/>
          <w:kern w:val="0"/>
          <w:sz w:val="24"/>
          <w:szCs w:val="24"/>
          <w:lang w:eastAsia="zh-CN" w:bidi="zh-TW"/>
        </w:rPr>
        <w:t>，</w:t>
      </w:r>
      <w:r>
        <w:rPr>
          <w:rFonts w:hint="default" w:ascii="Times New Roman" w:hAnsi="Times New Roman" w:eastAsia="仿宋_GB2312" w:cs="Times New Roman"/>
          <w:color w:val="auto"/>
          <w:kern w:val="0"/>
          <w:sz w:val="24"/>
          <w:szCs w:val="24"/>
          <w:lang w:val="en-US" w:eastAsia="zh-CN"/>
        </w:rPr>
        <w:t>不属于的无需填写或不提供此项内容）</w:t>
      </w:r>
    </w:p>
    <w:p w14:paraId="7501AB2F">
      <w:pPr>
        <w:spacing w:after="0" w:line="440" w:lineRule="exact"/>
        <w:ind w:firstLine="560" w:firstLineChars="200"/>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本公司（联合体）郑重声明，根据《政府采购促进中小企业发展管理办法》（财库</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kern w:val="0"/>
          <w:sz w:val="28"/>
          <w:szCs w:val="28"/>
          <w:lang w:val="en-US" w:eastAsia="zh-CN"/>
        </w:rPr>
        <w:t>2020〕46 号）的规定，本公司（联合体）参加_</w:t>
      </w:r>
      <w:r>
        <w:rPr>
          <w:rFonts w:hint="default" w:ascii="Times New Roman" w:hAnsi="Times New Roman" w:eastAsia="仿宋_GB2312" w:cs="Times New Roman"/>
          <w:color w:val="auto"/>
          <w:kern w:val="0"/>
          <w:sz w:val="28"/>
          <w:szCs w:val="28"/>
          <w:u w:val="single"/>
          <w:lang w:val="en" w:eastAsia="zh-CN"/>
        </w:rPr>
        <w:t>河南信息统计职业学院</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的</w:t>
      </w:r>
      <w:r>
        <w:rPr>
          <w:rFonts w:hint="default" w:ascii="Times New Roman" w:hAnsi="Times New Roman" w:eastAsia="仿宋_GB2312" w:cs="Times New Roman"/>
          <w:color w:val="auto"/>
          <w:kern w:val="0"/>
          <w:sz w:val="28"/>
          <w:szCs w:val="28"/>
          <w:u w:val="single"/>
          <w:lang w:val="en-US" w:eastAsia="zh-CN"/>
        </w:rPr>
        <w:t xml:space="preserve">  </w:t>
      </w:r>
      <w:r>
        <w:rPr>
          <w:rFonts w:ascii="Times New Roman" w:hAnsi="Times New Roman" w:eastAsia="仿宋_GB2312" w:cs="Times New Roman"/>
          <w:color w:val="auto"/>
          <w:sz w:val="28"/>
          <w:szCs w:val="28"/>
          <w:u w:val="single"/>
          <w:lang w:val="en" w:eastAsia="zh-CN"/>
        </w:rPr>
        <w:t>河南信息统计职业学院白沙校区会议室、值班室综合改造提升项目</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采购活动，提供的货物全部由符合政策要求的中小企业制造。相关企业（含联合体中的中小企业、签订分包意向协议的中小企业）的具体情况如下∶</w:t>
      </w:r>
    </w:p>
    <w:p w14:paraId="08298FFE">
      <w:pPr>
        <w:spacing w:after="0" w:line="440" w:lineRule="exact"/>
        <w:ind w:firstLine="560" w:firstLineChars="200"/>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1.</w:t>
      </w:r>
      <w:r>
        <w:rPr>
          <w:rFonts w:hint="default" w:ascii="Times New Roman" w:hAnsi="Times New Roman" w:eastAsia="仿宋_GB2312" w:cs="Times New Roman"/>
          <w:i/>
          <w:iCs/>
          <w:color w:val="auto"/>
          <w:kern w:val="0"/>
          <w:sz w:val="28"/>
          <w:szCs w:val="28"/>
          <w:u w:val="single"/>
          <w:lang w:val="en-US" w:eastAsia="zh-CN"/>
        </w:rPr>
        <w:t>（标的名称）</w:t>
      </w:r>
      <w:r>
        <w:rPr>
          <w:rFonts w:hint="default" w:ascii="Times New Roman" w:hAnsi="Times New Roman" w:eastAsia="仿宋_GB2312" w:cs="Times New Roman"/>
          <w:color w:val="auto"/>
          <w:kern w:val="0"/>
          <w:sz w:val="28"/>
          <w:szCs w:val="28"/>
          <w:lang w:val="en-US" w:eastAsia="zh-CN"/>
        </w:rPr>
        <w:t>，属于</w:t>
      </w:r>
      <w:r>
        <w:rPr>
          <w:rFonts w:hint="default" w:ascii="Times New Roman" w:hAnsi="Times New Roman" w:eastAsia="仿宋_GB2312" w:cs="Times New Roman"/>
          <w:color w:val="auto"/>
          <w:kern w:val="0"/>
          <w:sz w:val="28"/>
          <w:szCs w:val="28"/>
          <w:u w:val="single"/>
          <w:lang w:val="en-US" w:eastAsia="zh-CN"/>
        </w:rPr>
        <w:t>（采购文件中明确的所属行业）</w:t>
      </w:r>
      <w:r>
        <w:rPr>
          <w:rFonts w:hint="default" w:ascii="Times New Roman" w:hAnsi="Times New Roman" w:eastAsia="仿宋_GB2312" w:cs="Times New Roman"/>
          <w:color w:val="auto"/>
          <w:kern w:val="0"/>
          <w:sz w:val="28"/>
          <w:szCs w:val="28"/>
          <w:lang w:val="en-US" w:eastAsia="zh-CN"/>
        </w:rPr>
        <w:t>行业；制造商为</w:t>
      </w:r>
      <w:r>
        <w:rPr>
          <w:rFonts w:hint="default" w:ascii="Times New Roman" w:hAnsi="Times New Roman" w:eastAsia="仿宋_GB2312" w:cs="Times New Roman"/>
          <w:i/>
          <w:iCs/>
          <w:color w:val="auto"/>
          <w:kern w:val="0"/>
          <w:sz w:val="28"/>
          <w:szCs w:val="28"/>
          <w:u w:val="single"/>
          <w:lang w:val="en-US" w:eastAsia="zh-CN"/>
        </w:rPr>
        <w:t>（企业名称）</w:t>
      </w:r>
      <w:r>
        <w:rPr>
          <w:rFonts w:hint="default" w:ascii="Times New Roman" w:hAnsi="Times New Roman" w:eastAsia="仿宋_GB2312" w:cs="Times New Roman"/>
          <w:color w:val="auto"/>
          <w:kern w:val="0"/>
          <w:sz w:val="28"/>
          <w:szCs w:val="28"/>
          <w:lang w:val="en-US" w:eastAsia="zh-CN"/>
        </w:rPr>
        <w:t>，从业人员</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人，营业收入为</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万元，资产总额为</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万元，属于</w:t>
      </w:r>
      <w:r>
        <w:rPr>
          <w:rFonts w:hint="default" w:ascii="Times New Roman" w:hAnsi="Times New Roman" w:eastAsia="仿宋_GB2312" w:cs="Times New Roman"/>
          <w:i/>
          <w:iCs/>
          <w:color w:val="auto"/>
          <w:kern w:val="0"/>
          <w:sz w:val="28"/>
          <w:szCs w:val="28"/>
          <w:u w:val="single"/>
          <w:lang w:val="en-US" w:eastAsia="zh-CN"/>
        </w:rPr>
        <w:t>（中型企业、小型企业、微型企业）</w:t>
      </w:r>
      <w:r>
        <w:rPr>
          <w:rFonts w:hint="default" w:ascii="Times New Roman" w:hAnsi="Times New Roman" w:eastAsia="仿宋_GB2312" w:cs="Times New Roman"/>
          <w:color w:val="auto"/>
          <w:kern w:val="0"/>
          <w:sz w:val="28"/>
          <w:szCs w:val="28"/>
          <w:lang w:val="en-US" w:eastAsia="zh-CN"/>
        </w:rPr>
        <w:t>；</w:t>
      </w:r>
    </w:p>
    <w:p w14:paraId="45E1C0DA">
      <w:pPr>
        <w:spacing w:after="0" w:line="440" w:lineRule="exact"/>
        <w:ind w:firstLine="480"/>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2.</w:t>
      </w:r>
      <w:r>
        <w:rPr>
          <w:rFonts w:hint="default" w:ascii="Times New Roman" w:hAnsi="Times New Roman" w:eastAsia="仿宋_GB2312" w:cs="Times New Roman"/>
          <w:i/>
          <w:iCs/>
          <w:color w:val="auto"/>
          <w:kern w:val="0"/>
          <w:sz w:val="28"/>
          <w:szCs w:val="28"/>
          <w:u w:val="single"/>
          <w:lang w:val="en-US" w:eastAsia="zh-CN"/>
        </w:rPr>
        <w:t>（标的名称）</w:t>
      </w:r>
      <w:r>
        <w:rPr>
          <w:rFonts w:hint="default" w:ascii="Times New Roman" w:hAnsi="Times New Roman" w:eastAsia="仿宋_GB2312" w:cs="Times New Roman"/>
          <w:color w:val="auto"/>
          <w:kern w:val="0"/>
          <w:sz w:val="28"/>
          <w:szCs w:val="28"/>
          <w:lang w:val="en-US" w:eastAsia="zh-CN"/>
        </w:rPr>
        <w:t>，属于</w:t>
      </w:r>
      <w:r>
        <w:rPr>
          <w:rFonts w:hint="default" w:ascii="Times New Roman" w:hAnsi="Times New Roman" w:eastAsia="仿宋_GB2312" w:cs="Times New Roman"/>
          <w:i/>
          <w:iCs/>
          <w:color w:val="auto"/>
          <w:kern w:val="0"/>
          <w:sz w:val="28"/>
          <w:szCs w:val="28"/>
          <w:u w:val="single"/>
          <w:lang w:val="en-US" w:eastAsia="zh-CN"/>
        </w:rPr>
        <w:t>（采购文件中明确的所属行业）</w:t>
      </w:r>
      <w:r>
        <w:rPr>
          <w:rFonts w:hint="default" w:ascii="Times New Roman" w:hAnsi="Times New Roman" w:eastAsia="仿宋_GB2312" w:cs="Times New Roman"/>
          <w:color w:val="auto"/>
          <w:kern w:val="0"/>
          <w:sz w:val="28"/>
          <w:szCs w:val="28"/>
          <w:lang w:val="en-US" w:eastAsia="zh-CN"/>
        </w:rPr>
        <w:t>行业；制造商为</w:t>
      </w:r>
      <w:r>
        <w:rPr>
          <w:rFonts w:hint="default" w:ascii="Times New Roman" w:hAnsi="Times New Roman" w:eastAsia="仿宋_GB2312" w:cs="Times New Roman"/>
          <w:i/>
          <w:iCs/>
          <w:color w:val="auto"/>
          <w:kern w:val="0"/>
          <w:sz w:val="28"/>
          <w:szCs w:val="28"/>
          <w:u w:val="single"/>
          <w:lang w:val="en-US" w:eastAsia="zh-CN"/>
        </w:rPr>
        <w:t>（企业名称）</w:t>
      </w:r>
      <w:r>
        <w:rPr>
          <w:rFonts w:hint="default" w:ascii="Times New Roman" w:hAnsi="Times New Roman" w:eastAsia="仿宋_GB2312" w:cs="Times New Roman"/>
          <w:color w:val="auto"/>
          <w:kern w:val="0"/>
          <w:sz w:val="28"/>
          <w:szCs w:val="28"/>
          <w:lang w:val="en-US" w:eastAsia="zh-CN"/>
        </w:rPr>
        <w:t>，从业人员</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人，营业收入为</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万元，资产总额为</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万元，属于</w:t>
      </w:r>
      <w:r>
        <w:rPr>
          <w:rFonts w:hint="default" w:ascii="Times New Roman" w:hAnsi="Times New Roman" w:eastAsia="仿宋_GB2312" w:cs="Times New Roman"/>
          <w:i/>
          <w:iCs/>
          <w:color w:val="auto"/>
          <w:kern w:val="0"/>
          <w:sz w:val="28"/>
          <w:szCs w:val="28"/>
          <w:u w:val="single"/>
          <w:lang w:val="en-US" w:eastAsia="zh-CN"/>
        </w:rPr>
        <w:t>（中型企业、小型企业、微型企业）</w:t>
      </w:r>
      <w:r>
        <w:rPr>
          <w:rFonts w:hint="default" w:ascii="Times New Roman" w:hAnsi="Times New Roman" w:eastAsia="仿宋_GB2312" w:cs="Times New Roman"/>
          <w:color w:val="auto"/>
          <w:kern w:val="0"/>
          <w:sz w:val="28"/>
          <w:szCs w:val="28"/>
          <w:lang w:val="en-US" w:eastAsia="zh-CN"/>
        </w:rPr>
        <w:t>。</w:t>
      </w:r>
    </w:p>
    <w:p w14:paraId="236C3143">
      <w:pPr>
        <w:spacing w:after="0" w:line="440" w:lineRule="exact"/>
        <w:ind w:firstLine="480"/>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w:t>
      </w:r>
    </w:p>
    <w:p w14:paraId="255F8E30">
      <w:pPr>
        <w:spacing w:after="0" w:line="440" w:lineRule="exact"/>
        <w:ind w:firstLine="480"/>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以上企业，不属于大企业的分支机构，不存在控股股东为大企业的情形，也不存在与大企业的负责人为同一人的情形。</w:t>
      </w:r>
    </w:p>
    <w:p w14:paraId="1CA97E9E">
      <w:pPr>
        <w:spacing w:after="0" w:line="440" w:lineRule="exact"/>
        <w:ind w:firstLine="48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val="en-US" w:eastAsia="zh-CN"/>
        </w:rPr>
        <w:t>本企业对上述声明内容的真实性负责。如有虚假，将依法承担相应责任。</w:t>
      </w:r>
    </w:p>
    <w:p w14:paraId="4DAAEC2C">
      <w:pPr>
        <w:spacing w:after="0" w:line="440" w:lineRule="exact"/>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1A4610DE">
      <w:pPr>
        <w:spacing w:after="0" w:line="440" w:lineRule="exact"/>
        <w:ind w:firstLine="3720"/>
        <w:jc w:val="left"/>
        <w:rPr>
          <w:rFonts w:hint="default" w:ascii="Times New Roman" w:hAnsi="Times New Roman" w:eastAsia="仿宋_GB2312" w:cs="Times New Roman"/>
          <w:color w:val="auto"/>
          <w:kern w:val="0"/>
          <w:sz w:val="28"/>
          <w:szCs w:val="28"/>
          <w:u w:val="single"/>
          <w:lang w:val="en-US" w:eastAsia="zh-CN"/>
        </w:rPr>
      </w:pPr>
      <w:r>
        <w:rPr>
          <w:rFonts w:hint="default" w:ascii="Times New Roman" w:hAnsi="Times New Roman" w:eastAsia="仿宋_GB2312" w:cs="Times New Roman"/>
          <w:color w:val="auto"/>
          <w:kern w:val="0"/>
          <w:sz w:val="28"/>
          <w:szCs w:val="28"/>
          <w:lang w:eastAsia="zh-CN"/>
        </w:rPr>
        <w:t>　日　期：</w:t>
      </w:r>
      <w:r>
        <w:rPr>
          <w:rFonts w:hint="default" w:ascii="Times New Roman" w:hAnsi="Times New Roman" w:eastAsia="仿宋_GB2312" w:cs="Times New Roman"/>
          <w:color w:val="auto"/>
          <w:kern w:val="0"/>
          <w:sz w:val="28"/>
          <w:szCs w:val="28"/>
          <w:u w:val="single"/>
          <w:lang w:val="en-US" w:eastAsia="zh-CN"/>
        </w:rPr>
        <w:t xml:space="preserve">             </w:t>
      </w:r>
    </w:p>
    <w:p w14:paraId="0EB983AA">
      <w:pPr>
        <w:pStyle w:val="173"/>
        <w:pBdr>
          <w:bottom w:val="double" w:color="auto" w:sz="4" w:space="0"/>
        </w:pBdr>
        <w:rPr>
          <w:rFonts w:ascii="Times New Roman" w:hAnsi="Times New Roman" w:eastAsia="仿宋_GB2312"/>
          <w:kern w:val="0"/>
          <w:sz w:val="28"/>
          <w:szCs w:val="28"/>
          <w:u w:val="single"/>
        </w:rPr>
      </w:pPr>
    </w:p>
    <w:p w14:paraId="5691340C">
      <w:pPr>
        <w:widowControl w:val="0"/>
        <w:rPr>
          <w:rFonts w:hint="default" w:ascii="Times New Roman" w:hAnsi="Times New Roman" w:eastAsia="宋体" w:cs="Times New Roman"/>
          <w:color w:val="auto"/>
          <w:sz w:val="24"/>
          <w:szCs w:val="22"/>
          <w:lang w:val="en-US" w:eastAsia="zh-CN"/>
        </w:rPr>
      </w:pPr>
      <w:r>
        <w:rPr>
          <w:rFonts w:hint="default" w:ascii="Times New Roman" w:hAnsi="Times New Roman" w:eastAsia="宋体" w:cs="Times New Roman"/>
          <w:color w:val="auto"/>
          <w:sz w:val="24"/>
          <w:szCs w:val="22"/>
          <w:lang w:val="en-US" w:eastAsia="zh-CN"/>
        </w:rPr>
        <w:t>说明：</w:t>
      </w:r>
    </w:p>
    <w:p w14:paraId="3306B071">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（1）从业人员、营业收入、资产总额填报上一年度数据，无上一年度数据的新成立企业可不填报。</w:t>
      </w:r>
    </w:p>
    <w:p w14:paraId="436D569D">
      <w:pPr>
        <w:widowControl w:val="0"/>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 w:eastAsia="zh-CN"/>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lang w:val="en" w:eastAsia="zh-CN"/>
        </w:rPr>
        <w:t>）</w:t>
      </w:r>
      <w:r>
        <w:rPr>
          <w:rFonts w:hint="default" w:ascii="Times New Roman" w:hAnsi="Times New Roman" w:eastAsia="宋体" w:cs="Times New Roman"/>
          <w:color w:val="auto"/>
          <w:lang w:val="en-US" w:eastAsia="zh-CN"/>
        </w:rPr>
        <w:t>中小企业划型标准见文件末附件。</w:t>
      </w:r>
    </w:p>
    <w:p w14:paraId="70948117">
      <w:pPr>
        <w:pStyle w:val="8"/>
        <w:jc w:val="center"/>
        <w:rPr>
          <w:rFonts w:ascii="Times New Roman" w:hAnsi="Times New Roman" w:eastAsia="微软雅黑"/>
          <w:b w:val="0"/>
          <w:bCs w:val="0"/>
          <w:color w:val="auto"/>
          <w:lang w:eastAsia="zh-CN"/>
        </w:rPr>
      </w:pPr>
      <w:r>
        <w:rPr>
          <w:rFonts w:ascii="Times New Roman" w:hAnsi="Times New Roman"/>
          <w:color w:val="auto"/>
          <w:lang w:eastAsia="zh-CN"/>
        </w:rPr>
        <w:br w:type="page"/>
      </w:r>
      <w:bookmarkStart w:id="402" w:name="_Toc1376471950"/>
      <w:bookmarkStart w:id="403" w:name="_Toc596959550"/>
      <w:bookmarkStart w:id="404" w:name="_Toc709139859_WPSOffice_Level2"/>
      <w:bookmarkStart w:id="405" w:name="_Toc71543331"/>
      <w:bookmarkStart w:id="406" w:name="_Toc430357775"/>
      <w:bookmarkStart w:id="407" w:name="_Toc1555514676"/>
      <w:r>
        <w:rPr>
          <w:rFonts w:ascii="Times New Roman" w:hAnsi="Times New Roman" w:eastAsia="宋体"/>
          <w:color w:val="auto"/>
          <w:kern w:val="2"/>
          <w:sz w:val="28"/>
          <w:szCs w:val="28"/>
          <w:lang w:eastAsia="zh-CN"/>
        </w:rPr>
        <w:t>投标人监狱企业声明函</w:t>
      </w:r>
      <w:bookmarkEnd w:id="402"/>
      <w:bookmarkEnd w:id="403"/>
      <w:bookmarkEnd w:id="404"/>
      <w:bookmarkEnd w:id="405"/>
      <w:bookmarkEnd w:id="406"/>
      <w:bookmarkEnd w:id="407"/>
    </w:p>
    <w:p w14:paraId="62B0F7C6">
      <w:pPr>
        <w:spacing w:line="360" w:lineRule="auto"/>
        <w:jc w:val="center"/>
        <w:rPr>
          <w:rFonts w:hint="default" w:ascii="Times New Roman" w:hAnsi="Times New Roman" w:eastAsia="仿宋_GB2312" w:cs="Times New Roman"/>
          <w:b/>
          <w:bCs/>
          <w:color w:val="auto"/>
          <w:kern w:val="0"/>
          <w:sz w:val="28"/>
          <w:szCs w:val="28"/>
          <w:lang w:val="en-US" w:eastAsia="zh-CN"/>
        </w:rPr>
      </w:pPr>
      <w:r>
        <w:rPr>
          <w:rFonts w:hint="default" w:ascii="Times New Roman" w:hAnsi="Times New Roman" w:eastAsia="仿宋_GB2312" w:cs="Times New Roman"/>
          <w:color w:val="auto"/>
          <w:kern w:val="0"/>
          <w:sz w:val="24"/>
          <w:szCs w:val="24"/>
          <w:lang w:val="en-US" w:eastAsia="zh-CN"/>
        </w:rPr>
        <w:t>（投标人属于监狱企业的填写，不属于的无需填写或不提供此项内容）</w:t>
      </w:r>
    </w:p>
    <w:p w14:paraId="16DF397A">
      <w:pPr>
        <w:pStyle w:val="100"/>
        <w:rPr>
          <w:rFonts w:ascii="Times New Roman" w:hAnsi="Times New Roman" w:cs="Times New Roman"/>
          <w:color w:val="auto"/>
        </w:rPr>
      </w:pPr>
    </w:p>
    <w:p w14:paraId="45097633">
      <w:pPr>
        <w:spacing w:before="100" w:after="100" w:line="360" w:lineRule="auto"/>
        <w:ind w:firstLine="48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本企业（单位）郑重声明下列事项（按照实际情况勾选或填空）：</w:t>
      </w:r>
    </w:p>
    <w:p w14:paraId="2FA5158D">
      <w:pPr>
        <w:spacing w:before="100" w:after="100" w:line="360" w:lineRule="auto"/>
        <w:ind w:firstLine="48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本企业（单位）为直接投标人，提供本企业（单位）服务。本企业（单位）</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eastAsia="zh-CN"/>
        </w:rPr>
        <w:t>（请填写：是、不是）监狱企业。后附省级以上监狱管理局、戒毒管理局（含新疆生产建设兵团）出具的属于监狱企业的证明文件。</w:t>
      </w:r>
    </w:p>
    <w:p w14:paraId="12EDC20B">
      <w:pPr>
        <w:spacing w:before="100" w:after="100" w:line="360" w:lineRule="auto"/>
        <w:ind w:firstLine="48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本企业（单位）对上述声明的真实性负责。如有虚假，将依法承担相应责任。</w:t>
      </w:r>
    </w:p>
    <w:p w14:paraId="30BDC2AE">
      <w:pPr>
        <w:spacing w:before="100" w:after="100" w:line="360" w:lineRule="auto"/>
        <w:jc w:val="left"/>
        <w:rPr>
          <w:rFonts w:hint="default" w:ascii="Times New Roman" w:hAnsi="Times New Roman" w:eastAsia="仿宋_GB2312" w:cs="Times New Roman"/>
          <w:color w:val="auto"/>
          <w:kern w:val="0"/>
          <w:sz w:val="28"/>
          <w:szCs w:val="28"/>
          <w:lang w:val="en-US" w:eastAsia="zh-CN"/>
        </w:rPr>
      </w:pPr>
    </w:p>
    <w:p w14:paraId="1137B318">
      <w:pPr>
        <w:spacing w:before="100" w:after="100" w:line="360" w:lineRule="auto"/>
        <w:jc w:val="left"/>
        <w:rPr>
          <w:rFonts w:hint="default" w:ascii="Times New Roman" w:hAnsi="Times New Roman" w:eastAsia="仿宋_GB2312" w:cs="Times New Roman"/>
          <w:color w:val="auto"/>
          <w:kern w:val="0"/>
          <w:sz w:val="28"/>
          <w:szCs w:val="28"/>
          <w:lang w:val="en-US" w:eastAsia="zh-CN"/>
        </w:rPr>
      </w:pPr>
    </w:p>
    <w:p w14:paraId="04B61081">
      <w:pPr>
        <w:spacing w:line="360" w:lineRule="auto"/>
        <w:rPr>
          <w:rFonts w:hint="default" w:ascii="Times New Roman" w:hAnsi="Times New Roman" w:eastAsia="仿宋_GB2312" w:cs="Times New Roman"/>
          <w:b/>
          <w:bCs/>
          <w:color w:val="auto"/>
          <w:sz w:val="28"/>
          <w:szCs w:val="28"/>
          <w:lang w:val="en-US" w:eastAsia="zh-CN"/>
        </w:rPr>
      </w:pPr>
    </w:p>
    <w:p w14:paraId="140149D4">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126D60BA">
      <w:pPr>
        <w:spacing w:before="100" w:after="100" w:line="360" w:lineRule="auto"/>
        <w:ind w:firstLine="3960"/>
        <w:jc w:val="left"/>
        <w:rPr>
          <w:rFonts w:hint="default" w:ascii="Times New Roman" w:hAnsi="Times New Roman" w:eastAsia="仿宋_GB2312" w:cs="Times New Roman"/>
          <w:color w:val="auto"/>
          <w:kern w:val="0"/>
          <w:sz w:val="28"/>
          <w:szCs w:val="28"/>
          <w:u w:val="single"/>
          <w:lang w:eastAsia="zh-CN"/>
        </w:rPr>
      </w:pPr>
      <w:r>
        <w:rPr>
          <w:rFonts w:hint="default" w:ascii="Times New Roman" w:hAnsi="Times New Roman" w:eastAsia="仿宋_GB2312" w:cs="Times New Roman"/>
          <w:color w:val="auto"/>
          <w:kern w:val="0"/>
          <w:sz w:val="28"/>
          <w:szCs w:val="28"/>
          <w:lang w:eastAsia="zh-CN"/>
        </w:rPr>
        <w:t>日　期：</w:t>
      </w:r>
      <w:r>
        <w:rPr>
          <w:rFonts w:hint="default" w:ascii="Times New Roman" w:hAnsi="Times New Roman" w:eastAsia="仿宋_GB2312" w:cs="Times New Roman"/>
          <w:color w:val="auto"/>
          <w:kern w:val="0"/>
          <w:sz w:val="28"/>
          <w:szCs w:val="28"/>
          <w:u w:val="single"/>
          <w:lang w:val="en-US" w:eastAsia="zh-CN"/>
        </w:rPr>
        <w:t xml:space="preserve">             </w:t>
      </w:r>
    </w:p>
    <w:p w14:paraId="16B1260B">
      <w:pPr>
        <w:spacing w:line="360" w:lineRule="auto"/>
        <w:jc w:val="center"/>
        <w:rPr>
          <w:rFonts w:hint="default" w:ascii="Times New Roman" w:hAnsi="Times New Roman" w:eastAsia="宋体" w:cs="Times New Roman"/>
          <w:b/>
          <w:bCs/>
          <w:color w:val="auto"/>
          <w:sz w:val="28"/>
          <w:szCs w:val="28"/>
          <w:lang w:eastAsia="zh-CN"/>
        </w:rPr>
      </w:pPr>
      <w:r>
        <w:rPr>
          <w:rFonts w:hint="default" w:ascii="Times New Roman" w:hAnsi="Times New Roman" w:cs="Times New Roman"/>
          <w:color w:val="auto"/>
          <w:lang w:eastAsia="zh-CN"/>
        </w:rPr>
        <w:br w:type="page"/>
      </w:r>
      <w:r>
        <w:rPr>
          <w:rFonts w:hint="default" w:ascii="Times New Roman" w:hAnsi="Times New Roman" w:eastAsia="宋体" w:cs="Times New Roman"/>
          <w:b/>
          <w:bCs/>
          <w:color w:val="auto"/>
          <w:sz w:val="28"/>
          <w:szCs w:val="28"/>
          <w:lang w:eastAsia="zh-CN"/>
        </w:rPr>
        <w:t>残疾人福利性单位声明函（投标人）</w:t>
      </w:r>
    </w:p>
    <w:p w14:paraId="540C0C4A">
      <w:pPr>
        <w:spacing w:line="360" w:lineRule="auto"/>
        <w:jc w:val="center"/>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（投标人属于残疾人福利性单位的填写，不属于的无需填写或不提供此项内容）</w:t>
      </w:r>
    </w:p>
    <w:p w14:paraId="7B60D7EB">
      <w:pPr>
        <w:spacing w:line="360" w:lineRule="auto"/>
        <w:rPr>
          <w:rFonts w:hint="default" w:ascii="Times New Roman" w:hAnsi="Times New Roman" w:eastAsia="仿宋_GB2312" w:cs="Times New Roman"/>
          <w:b/>
          <w:color w:val="auto"/>
          <w:spacing w:val="6"/>
          <w:lang w:eastAsia="zh-CN"/>
        </w:rPr>
      </w:pPr>
    </w:p>
    <w:p w14:paraId="73FC2FCE">
      <w:pPr>
        <w:spacing w:line="360" w:lineRule="auto"/>
        <w:ind w:firstLine="584" w:firstLineChars="200"/>
        <w:rPr>
          <w:rFonts w:hint="default" w:ascii="Times New Roman" w:hAnsi="Times New Roman" w:eastAsia="仿宋_GB2312" w:cs="Times New Roman"/>
          <w:color w:val="auto"/>
          <w:spacing w:val="6"/>
          <w:sz w:val="28"/>
          <w:szCs w:val="28"/>
          <w:lang w:eastAsia="zh-CN"/>
        </w:rPr>
      </w:pPr>
      <w:r>
        <w:rPr>
          <w:rFonts w:hint="default" w:ascii="Times New Roman" w:hAnsi="Times New Roman" w:eastAsia="仿宋_GB2312" w:cs="Times New Roman"/>
          <w:color w:val="auto"/>
          <w:spacing w:val="6"/>
          <w:sz w:val="28"/>
          <w:szCs w:val="28"/>
          <w:lang w:eastAsia="zh-CN"/>
        </w:rPr>
        <w:t>本单位郑重声明，根据《财政部 民政部 中国残疾人联合会关于促进残疾人就业政府采购政策的通知》（财库</w:t>
      </w:r>
      <w:r>
        <w:rPr>
          <w:rFonts w:hint="default" w:ascii="Times New Roman" w:hAnsi="Times New Roman" w:eastAsia="仿宋_GB2312" w:cs="Times New Roman"/>
          <w:color w:val="auto"/>
          <w:sz w:val="28"/>
          <w:szCs w:val="28"/>
          <w:lang w:eastAsia="zh-CN"/>
        </w:rPr>
        <w:t>〔2017〕141</w:t>
      </w:r>
      <w:r>
        <w:rPr>
          <w:rFonts w:hint="default" w:ascii="Times New Roman" w:hAnsi="Times New Roman" w:eastAsia="仿宋_GB2312" w:cs="Times New Roman"/>
          <w:color w:val="auto"/>
          <w:spacing w:val="6"/>
          <w:sz w:val="28"/>
          <w:szCs w:val="28"/>
          <w:lang w:eastAsia="zh-CN"/>
        </w:rPr>
        <w:t>号）的规定，本单位为符合条件的残疾人福利性单位，本单位为</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pacing w:val="6"/>
          <w:sz w:val="28"/>
          <w:szCs w:val="28"/>
          <w:lang w:eastAsia="zh-CN"/>
        </w:rPr>
        <w:t>项目采购活动提供本单位制造的货物（不包括使用非残疾人福利性单位注册商标的货物）。</w:t>
      </w:r>
    </w:p>
    <w:p w14:paraId="23A72505">
      <w:pPr>
        <w:spacing w:line="360" w:lineRule="auto"/>
        <w:ind w:firstLine="584" w:firstLineChars="200"/>
        <w:rPr>
          <w:rFonts w:hint="default" w:ascii="Times New Roman" w:hAnsi="Times New Roman" w:eastAsia="仿宋_GB2312" w:cs="Times New Roman"/>
          <w:color w:val="auto"/>
          <w:spacing w:val="6"/>
          <w:sz w:val="28"/>
          <w:szCs w:val="28"/>
          <w:lang w:eastAsia="zh-CN"/>
        </w:rPr>
      </w:pPr>
      <w:r>
        <w:rPr>
          <w:rFonts w:hint="default" w:ascii="Times New Roman" w:hAnsi="Times New Roman" w:eastAsia="仿宋_GB2312" w:cs="Times New Roman"/>
          <w:color w:val="auto"/>
          <w:spacing w:val="6"/>
          <w:sz w:val="28"/>
          <w:szCs w:val="28"/>
          <w:lang w:eastAsia="zh-CN"/>
        </w:rPr>
        <w:t>本单位对上述声明的真实性负责。如有虚假，将依法承担相应责任。</w:t>
      </w:r>
    </w:p>
    <w:p w14:paraId="45BD85E5">
      <w:pPr>
        <w:spacing w:line="360" w:lineRule="auto"/>
        <w:ind w:firstLine="444" w:firstLineChars="200"/>
        <w:rPr>
          <w:rFonts w:hint="default" w:ascii="Times New Roman" w:hAnsi="Times New Roman" w:eastAsia="仿宋_GB2312" w:cs="Times New Roman"/>
          <w:color w:val="auto"/>
          <w:spacing w:val="6"/>
          <w:lang w:eastAsia="zh-CN"/>
        </w:rPr>
      </w:pPr>
    </w:p>
    <w:p w14:paraId="512EE485">
      <w:pPr>
        <w:spacing w:line="360" w:lineRule="auto"/>
        <w:ind w:firstLine="444" w:firstLineChars="200"/>
        <w:rPr>
          <w:rFonts w:hint="default" w:ascii="Times New Roman" w:hAnsi="Times New Roman" w:eastAsia="仿宋_GB2312" w:cs="Times New Roman"/>
          <w:color w:val="auto"/>
          <w:spacing w:val="6"/>
          <w:lang w:eastAsia="zh-CN"/>
        </w:rPr>
      </w:pPr>
    </w:p>
    <w:p w14:paraId="2A95C6E2">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7C26001F">
      <w:pPr>
        <w:spacing w:before="100" w:after="100" w:line="360" w:lineRule="auto"/>
        <w:ind w:firstLine="3960"/>
        <w:jc w:val="left"/>
        <w:rPr>
          <w:rFonts w:hint="default" w:ascii="Times New Roman" w:hAnsi="Times New Roman" w:eastAsia="仿宋_GB2312" w:cs="Times New Roman"/>
          <w:color w:val="auto"/>
          <w:kern w:val="0"/>
          <w:sz w:val="28"/>
          <w:szCs w:val="28"/>
          <w:u w:val="single"/>
          <w:lang w:eastAsia="zh-CN"/>
        </w:rPr>
      </w:pPr>
      <w:r>
        <w:rPr>
          <w:rFonts w:hint="default" w:ascii="Times New Roman" w:hAnsi="Times New Roman" w:eastAsia="仿宋_GB2312" w:cs="Times New Roman"/>
          <w:color w:val="auto"/>
          <w:kern w:val="0"/>
          <w:sz w:val="28"/>
          <w:szCs w:val="28"/>
          <w:lang w:eastAsia="zh-CN"/>
        </w:rPr>
        <w:t>日　期：</w:t>
      </w:r>
      <w:r>
        <w:rPr>
          <w:rFonts w:hint="default" w:ascii="Times New Roman" w:hAnsi="Times New Roman" w:eastAsia="仿宋_GB2312" w:cs="Times New Roman"/>
          <w:color w:val="auto"/>
          <w:kern w:val="0"/>
          <w:sz w:val="28"/>
          <w:szCs w:val="28"/>
          <w:u w:val="single"/>
          <w:lang w:val="en-US" w:eastAsia="zh-CN"/>
        </w:rPr>
        <w:t xml:space="preserve">             </w:t>
      </w:r>
    </w:p>
    <w:p w14:paraId="276F1BAA">
      <w:pPr>
        <w:tabs>
          <w:tab w:val="left" w:pos="4860"/>
        </w:tabs>
        <w:spacing w:line="360" w:lineRule="auto"/>
        <w:ind w:right="1560" w:firstLine="444" w:firstLineChars="200"/>
        <w:jc w:val="center"/>
        <w:rPr>
          <w:rFonts w:hint="default" w:ascii="Times New Roman" w:hAnsi="Times New Roman" w:cs="Times New Roman"/>
          <w:color w:val="auto"/>
          <w:spacing w:val="6"/>
          <w:lang w:eastAsia="zh-CN"/>
        </w:rPr>
      </w:pPr>
    </w:p>
    <w:p w14:paraId="356A3587">
      <w:pPr>
        <w:pStyle w:val="173"/>
        <w:pBdr>
          <w:bottom w:val="double" w:color="auto" w:sz="4" w:space="0"/>
        </w:pBdr>
        <w:rPr>
          <w:rFonts w:ascii="Times New Roman" w:hAnsi="Times New Roman" w:eastAsia="仿宋_GB2312"/>
          <w:kern w:val="0"/>
          <w:sz w:val="28"/>
          <w:szCs w:val="28"/>
          <w:u w:val="single"/>
        </w:rPr>
      </w:pPr>
    </w:p>
    <w:p w14:paraId="6A72F400">
      <w:pPr>
        <w:pStyle w:val="173"/>
        <w:pBdr>
          <w:bottom w:val="double" w:color="auto" w:sz="4" w:space="0"/>
        </w:pBdr>
        <w:rPr>
          <w:rFonts w:ascii="Times New Roman" w:hAnsi="Times New Roman" w:eastAsia="仿宋_GB2312"/>
          <w:kern w:val="0"/>
          <w:sz w:val="28"/>
          <w:szCs w:val="28"/>
          <w:u w:val="single"/>
        </w:rPr>
      </w:pPr>
    </w:p>
    <w:p w14:paraId="77DC9621">
      <w:pPr>
        <w:pStyle w:val="173"/>
        <w:pBdr>
          <w:bottom w:val="double" w:color="auto" w:sz="4" w:space="0"/>
        </w:pBdr>
        <w:rPr>
          <w:rFonts w:ascii="Times New Roman" w:hAnsi="Times New Roman" w:eastAsia="仿宋_GB2312"/>
          <w:kern w:val="0"/>
          <w:sz w:val="28"/>
          <w:szCs w:val="28"/>
          <w:u w:val="single"/>
        </w:rPr>
      </w:pPr>
    </w:p>
    <w:p w14:paraId="023AF4E0">
      <w:pPr>
        <w:pStyle w:val="173"/>
        <w:pBdr>
          <w:bottom w:val="double" w:color="auto" w:sz="4" w:space="0"/>
        </w:pBdr>
        <w:rPr>
          <w:rFonts w:ascii="Times New Roman" w:hAnsi="Times New Roman" w:eastAsia="仿宋_GB2312"/>
          <w:kern w:val="0"/>
          <w:sz w:val="28"/>
          <w:szCs w:val="28"/>
          <w:u w:val="single"/>
        </w:rPr>
      </w:pPr>
    </w:p>
    <w:p w14:paraId="730BC272">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备注：</w:t>
      </w:r>
    </w:p>
    <w:p w14:paraId="3E086A8A">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1、中标人为代理商且为残疾人福利性单位的，随中标、成交结果同时公告制造商的《残疾人福利性单位声明函》，接受社会监督。</w:t>
      </w:r>
    </w:p>
    <w:p w14:paraId="69D17981">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2、中标人提供的《残疾人福利性单位声明函》与事实不符的，依照《政府采购法》第七十七条第一款的规定追究法律责任。</w:t>
      </w:r>
    </w:p>
    <w:p w14:paraId="43177647">
      <w:pPr>
        <w:jc w:val="center"/>
        <w:rPr>
          <w:rFonts w:hint="default" w:ascii="Times New Roman" w:hAnsi="Times New Roman" w:eastAsia="宋体" w:cs="Times New Roman"/>
          <w:b/>
          <w:bCs/>
          <w:color w:val="auto"/>
          <w:sz w:val="28"/>
          <w:szCs w:val="28"/>
          <w:lang w:eastAsia="zh-CN"/>
        </w:rPr>
      </w:pPr>
      <w:r>
        <w:rPr>
          <w:rFonts w:hint="default" w:ascii="Times New Roman" w:hAnsi="Times New Roman" w:cs="Times New Roman"/>
          <w:b/>
          <w:color w:val="auto"/>
          <w:sz w:val="28"/>
          <w:szCs w:val="28"/>
          <w:lang w:eastAsia="zh-CN"/>
        </w:rPr>
        <w:br w:type="page"/>
      </w:r>
      <w:r>
        <w:rPr>
          <w:rFonts w:hint="default" w:ascii="Times New Roman" w:hAnsi="Times New Roman" w:eastAsia="宋体" w:cs="Times New Roman"/>
          <w:b/>
          <w:bCs/>
          <w:color w:val="auto"/>
          <w:sz w:val="28"/>
          <w:szCs w:val="28"/>
          <w:lang w:eastAsia="zh-CN"/>
        </w:rPr>
        <w:t>残疾人福利性单位声明函（制造商）</w:t>
      </w:r>
    </w:p>
    <w:p w14:paraId="5ECBB521">
      <w:pPr>
        <w:spacing w:line="360" w:lineRule="auto"/>
        <w:jc w:val="center"/>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（制造商属于残疾人福利性单位的填写，不属于的无需填写或不提供此项内容）</w:t>
      </w:r>
    </w:p>
    <w:p w14:paraId="0A6CA8C5">
      <w:pPr>
        <w:spacing w:line="360" w:lineRule="auto"/>
        <w:rPr>
          <w:rFonts w:hint="default" w:ascii="Times New Roman" w:hAnsi="Times New Roman" w:eastAsia="仿宋_GB2312" w:cs="Times New Roman"/>
          <w:b/>
          <w:color w:val="auto"/>
          <w:spacing w:val="6"/>
          <w:lang w:eastAsia="zh-CN"/>
        </w:rPr>
      </w:pPr>
    </w:p>
    <w:p w14:paraId="5460254D">
      <w:pPr>
        <w:spacing w:line="360" w:lineRule="auto"/>
        <w:ind w:firstLine="584" w:firstLineChars="200"/>
        <w:rPr>
          <w:rFonts w:hint="default" w:ascii="Times New Roman" w:hAnsi="Times New Roman" w:eastAsia="仿宋_GB2312" w:cs="Times New Roman"/>
          <w:color w:val="auto"/>
          <w:spacing w:val="6"/>
          <w:sz w:val="28"/>
          <w:szCs w:val="28"/>
          <w:lang w:eastAsia="zh-CN"/>
        </w:rPr>
      </w:pPr>
      <w:r>
        <w:rPr>
          <w:rFonts w:hint="default" w:ascii="Times New Roman" w:hAnsi="Times New Roman" w:eastAsia="仿宋_GB2312" w:cs="Times New Roman"/>
          <w:color w:val="auto"/>
          <w:spacing w:val="6"/>
          <w:sz w:val="28"/>
          <w:szCs w:val="28"/>
          <w:lang w:eastAsia="zh-CN"/>
        </w:rPr>
        <w:t>本单位郑重声明，根据《财政部 民政部 中国残疾人联合会关于促进残疾人就业政府采购政策的通知》（财库</w:t>
      </w:r>
      <w:r>
        <w:rPr>
          <w:rFonts w:hint="default" w:ascii="Times New Roman" w:hAnsi="Times New Roman" w:eastAsia="仿宋_GB2312" w:cs="Times New Roman"/>
          <w:color w:val="auto"/>
          <w:sz w:val="28"/>
          <w:szCs w:val="28"/>
          <w:lang w:eastAsia="zh-CN"/>
        </w:rPr>
        <w:t>〔2017〕 141</w:t>
      </w:r>
      <w:r>
        <w:rPr>
          <w:rFonts w:hint="default" w:ascii="Times New Roman" w:hAnsi="Times New Roman" w:eastAsia="仿宋_GB2312" w:cs="Times New Roman"/>
          <w:color w:val="auto"/>
          <w:spacing w:val="6"/>
          <w:sz w:val="28"/>
          <w:szCs w:val="28"/>
          <w:lang w:eastAsia="zh-CN"/>
        </w:rPr>
        <w:t>号）的规定，本单位为符合条件的残疾人福利性单位，本单位为______项目采购活动提供本单位制造的货物（不包括使用非残疾人福利性单位注册商标的货物）。</w:t>
      </w:r>
    </w:p>
    <w:p w14:paraId="5D9A8292">
      <w:pPr>
        <w:spacing w:line="360" w:lineRule="auto"/>
        <w:ind w:firstLine="584" w:firstLineChars="200"/>
        <w:rPr>
          <w:rFonts w:hint="default" w:ascii="Times New Roman" w:hAnsi="Times New Roman" w:eastAsia="仿宋_GB2312" w:cs="Times New Roman"/>
          <w:color w:val="auto"/>
          <w:spacing w:val="6"/>
          <w:sz w:val="28"/>
          <w:szCs w:val="28"/>
          <w:lang w:eastAsia="zh-CN"/>
        </w:rPr>
      </w:pPr>
      <w:r>
        <w:rPr>
          <w:rFonts w:hint="default" w:ascii="Times New Roman" w:hAnsi="Times New Roman" w:eastAsia="仿宋_GB2312" w:cs="Times New Roman"/>
          <w:color w:val="auto"/>
          <w:spacing w:val="6"/>
          <w:sz w:val="28"/>
          <w:szCs w:val="28"/>
          <w:lang w:eastAsia="zh-CN"/>
        </w:rPr>
        <w:t>本单位对上述声明的真实性负责。如有虚假，将依法承担相应责任。</w:t>
      </w:r>
    </w:p>
    <w:p w14:paraId="16B0D7AC">
      <w:pPr>
        <w:spacing w:line="360" w:lineRule="auto"/>
        <w:ind w:firstLine="444" w:firstLineChars="200"/>
        <w:rPr>
          <w:rFonts w:hint="default" w:ascii="Times New Roman" w:hAnsi="Times New Roman" w:eastAsia="仿宋_GB2312" w:cs="Times New Roman"/>
          <w:color w:val="auto"/>
          <w:spacing w:val="6"/>
          <w:lang w:eastAsia="zh-CN"/>
        </w:rPr>
      </w:pPr>
    </w:p>
    <w:p w14:paraId="2A51F5B9">
      <w:pPr>
        <w:spacing w:line="360" w:lineRule="auto"/>
        <w:ind w:firstLine="444" w:firstLineChars="200"/>
        <w:rPr>
          <w:rFonts w:hint="default" w:ascii="Times New Roman" w:hAnsi="Times New Roman" w:eastAsia="仿宋_GB2312" w:cs="Times New Roman"/>
          <w:color w:val="auto"/>
          <w:spacing w:val="6"/>
          <w:lang w:eastAsia="zh-CN"/>
        </w:rPr>
      </w:pPr>
    </w:p>
    <w:p w14:paraId="19CB28AF">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制造商（企业电子签章）：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7AF1AFE4">
      <w:pPr>
        <w:spacing w:before="100" w:after="100" w:line="360" w:lineRule="auto"/>
        <w:ind w:firstLine="3960"/>
        <w:jc w:val="left"/>
        <w:rPr>
          <w:rFonts w:hint="default" w:ascii="Times New Roman" w:hAnsi="Times New Roman" w:eastAsia="仿宋_GB2312" w:cs="Times New Roman"/>
          <w:color w:val="auto"/>
          <w:kern w:val="0"/>
          <w:sz w:val="28"/>
          <w:szCs w:val="28"/>
          <w:u w:val="single"/>
          <w:lang w:eastAsia="zh-CN"/>
        </w:rPr>
      </w:pPr>
      <w:r>
        <w:rPr>
          <w:rFonts w:hint="default" w:ascii="Times New Roman" w:hAnsi="Times New Roman" w:eastAsia="仿宋_GB2312" w:cs="Times New Roman"/>
          <w:color w:val="auto"/>
          <w:kern w:val="0"/>
          <w:sz w:val="28"/>
          <w:szCs w:val="28"/>
          <w:lang w:eastAsia="zh-CN"/>
        </w:rPr>
        <w:t>日　期：</w:t>
      </w:r>
      <w:r>
        <w:rPr>
          <w:rFonts w:hint="default" w:ascii="Times New Roman" w:hAnsi="Times New Roman" w:eastAsia="仿宋_GB2312" w:cs="Times New Roman"/>
          <w:color w:val="auto"/>
          <w:kern w:val="0"/>
          <w:sz w:val="28"/>
          <w:szCs w:val="28"/>
          <w:u w:val="single"/>
          <w:lang w:val="en-US" w:eastAsia="zh-CN"/>
        </w:rPr>
        <w:t xml:space="preserve">             </w:t>
      </w:r>
    </w:p>
    <w:p w14:paraId="44342CB8">
      <w:pPr>
        <w:pStyle w:val="173"/>
        <w:pBdr>
          <w:bottom w:val="double" w:color="auto" w:sz="4" w:space="0"/>
        </w:pBdr>
        <w:rPr>
          <w:rFonts w:ascii="Times New Roman" w:hAnsi="Times New Roman" w:eastAsia="仿宋_GB2312"/>
          <w:kern w:val="0"/>
          <w:sz w:val="28"/>
          <w:szCs w:val="28"/>
          <w:u w:val="single"/>
        </w:rPr>
      </w:pPr>
    </w:p>
    <w:p w14:paraId="446D57BD">
      <w:pPr>
        <w:pStyle w:val="173"/>
        <w:pBdr>
          <w:bottom w:val="double" w:color="auto" w:sz="4" w:space="0"/>
        </w:pBdr>
        <w:rPr>
          <w:rFonts w:ascii="Times New Roman" w:hAnsi="Times New Roman" w:eastAsia="仿宋_GB2312"/>
          <w:kern w:val="0"/>
          <w:sz w:val="28"/>
          <w:szCs w:val="28"/>
          <w:u w:val="single"/>
        </w:rPr>
      </w:pPr>
    </w:p>
    <w:p w14:paraId="60C94D53">
      <w:pPr>
        <w:pStyle w:val="173"/>
        <w:pBdr>
          <w:bottom w:val="double" w:color="auto" w:sz="4" w:space="0"/>
        </w:pBdr>
        <w:rPr>
          <w:rFonts w:ascii="Times New Roman" w:hAnsi="Times New Roman" w:eastAsia="仿宋_GB2312"/>
          <w:kern w:val="0"/>
          <w:sz w:val="28"/>
          <w:szCs w:val="28"/>
          <w:u w:val="single"/>
        </w:rPr>
      </w:pPr>
    </w:p>
    <w:p w14:paraId="6FC8F5B7">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备注：</w:t>
      </w:r>
    </w:p>
    <w:p w14:paraId="2CADE73B">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1、中标人为代理商且为残疾人福利性单位的，随中标、成交结果同时公告制造商的《残疾人福利性单位声明函》，接受社会监督。</w:t>
      </w:r>
    </w:p>
    <w:p w14:paraId="3B5A1B37">
      <w:pPr>
        <w:spacing w:line="588" w:lineRule="exac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2、投标人提供的《残疾人福利性单位声明函》与事实不符的，依照《政府采购法》第七十七条第一款的规定追究法律责任。</w:t>
      </w:r>
    </w:p>
    <w:p w14:paraId="2BC20AA2">
      <w:pPr>
        <w:spacing w:line="588" w:lineRule="exact"/>
        <w:jc w:val="center"/>
        <w:rPr>
          <w:rFonts w:hint="default" w:ascii="Times New Roman" w:hAnsi="Times New Roman" w:eastAsia="仿宋_GB2312" w:cs="Times New Roman"/>
          <w:b/>
          <w:sz w:val="28"/>
          <w:szCs w:val="28"/>
          <w:lang w:eastAsia="zh-CN"/>
        </w:rPr>
      </w:pPr>
      <w:r>
        <w:rPr>
          <w:rFonts w:hint="default" w:ascii="Times New Roman" w:hAnsi="Times New Roman" w:cs="Times New Roman"/>
          <w:b/>
          <w:color w:val="auto"/>
          <w:sz w:val="32"/>
          <w:szCs w:val="20"/>
          <w:lang w:eastAsia="zh-CN"/>
        </w:rPr>
        <w:br w:type="page"/>
      </w:r>
      <w:r>
        <w:rPr>
          <w:rFonts w:hint="default" w:ascii="Times New Roman" w:hAnsi="Times New Roman" w:eastAsia="仿宋_GB2312" w:cs="Times New Roman"/>
          <w:b/>
          <w:sz w:val="28"/>
          <w:szCs w:val="28"/>
          <w:lang w:eastAsia="zh-CN"/>
        </w:rPr>
        <w:t>关于符合本国产品标准的声明函</w:t>
      </w:r>
    </w:p>
    <w:p w14:paraId="0A11F527">
      <w:pPr>
        <w:spacing w:after="0" w:line="360" w:lineRule="auto"/>
        <w:jc w:val="center"/>
        <w:rPr>
          <w:rFonts w:hint="default" w:ascii="Times New Roman" w:hAnsi="Times New Roman" w:eastAsia="仿宋_GB2312" w:cs="Times New Roman"/>
          <w:kern w:val="0"/>
          <w:sz w:val="24"/>
          <w:szCs w:val="24"/>
          <w:lang w:eastAsia="zh-CN" w:bidi="zh-TW"/>
        </w:rPr>
      </w:pPr>
      <w:r>
        <w:rPr>
          <w:rFonts w:hint="default" w:ascii="Times New Roman" w:hAnsi="Times New Roman" w:eastAsia="仿宋_GB2312" w:cs="Times New Roman"/>
          <w:kern w:val="0"/>
          <w:sz w:val="24"/>
          <w:szCs w:val="24"/>
          <w:lang w:eastAsia="zh-CN" w:bidi="zh-TW"/>
        </w:rPr>
        <w:t>（</w:t>
      </w:r>
      <w:r>
        <w:rPr>
          <w:rFonts w:ascii="Times New Roman" w:hAnsi="Times New Roman" w:eastAsia="仿宋_GB2312" w:cs="Times New Roman"/>
          <w:kern w:val="0"/>
          <w:sz w:val="24"/>
          <w:szCs w:val="24"/>
          <w:lang w:eastAsia="zh-CN" w:bidi="zh-TW"/>
        </w:rPr>
        <w:t>投标人</w:t>
      </w:r>
      <w:r>
        <w:rPr>
          <w:rFonts w:hint="default" w:ascii="Times New Roman" w:hAnsi="Times New Roman" w:eastAsia="仿宋_GB2312" w:cs="Times New Roman"/>
          <w:kern w:val="0"/>
          <w:sz w:val="24"/>
          <w:szCs w:val="24"/>
          <w:lang w:eastAsia="zh-CN" w:bidi="zh-TW"/>
        </w:rPr>
        <w:t>提供提本国产品的填写，未提供本国产品的无需填写或不提供此项内容）</w:t>
      </w:r>
    </w:p>
    <w:p w14:paraId="27AF19E8">
      <w:pPr>
        <w:pStyle w:val="48"/>
        <w:shd w:val="clear" w:color="auto" w:fill="FFFFFF"/>
        <w:spacing w:before="30" w:beforeAutospacing="0" w:after="30" w:afterAutospacing="0" w:line="460" w:lineRule="exact"/>
        <w:ind w:firstLine="420"/>
        <w:rPr>
          <w:rFonts w:ascii="Times New Roman" w:hAnsi="Times New Roman" w:eastAsia="仿宋_GB2312" w:cs="Times New Roman"/>
          <w:kern w:val="2"/>
          <w:sz w:val="28"/>
          <w:szCs w:val="28"/>
          <w:lang w:val="zh-TW"/>
        </w:rPr>
      </w:pPr>
      <w:r>
        <w:rPr>
          <w:rFonts w:ascii="Times New Roman" w:hAnsi="Times New Roman" w:eastAsia="仿宋_GB2312" w:cs="Times New Roman"/>
          <w:kern w:val="2"/>
          <w:sz w:val="28"/>
          <w:szCs w:val="28"/>
          <w:lang w:val="zh-TW"/>
        </w:rPr>
        <w:t>本公司（单位）郑重声明，根据《国务院办公厅关于在政府采购中实施本国产品标准及相关政策的通知》（国办发〔2025〕34号）的规定，本公司（单位）提供的以下产品属于本国产品。具体情况如下：</w:t>
      </w:r>
    </w:p>
    <w:p w14:paraId="0381A3D7">
      <w:pPr>
        <w:pStyle w:val="48"/>
        <w:shd w:val="clear" w:color="auto" w:fill="FFFFFF"/>
        <w:spacing w:before="30" w:beforeAutospacing="0" w:after="30" w:afterAutospacing="0" w:line="460" w:lineRule="exact"/>
        <w:rPr>
          <w:rFonts w:ascii="Times New Roman" w:hAnsi="Times New Roman" w:eastAsia="仿宋_GB2312" w:cs="Times New Roman"/>
          <w:kern w:val="2"/>
          <w:sz w:val="28"/>
          <w:szCs w:val="28"/>
          <w:lang w:val="zh-TW"/>
        </w:rPr>
      </w:pPr>
      <w:r>
        <w:rPr>
          <w:rFonts w:ascii="Times New Roman" w:hAnsi="Times New Roman" w:eastAsia="仿宋_GB2312" w:cs="Times New Roman"/>
          <w:kern w:val="2"/>
          <w:sz w:val="28"/>
          <w:szCs w:val="28"/>
        </w:rPr>
        <w:t xml:space="preserve">    1.</w:t>
      </w:r>
      <w:r>
        <w:rPr>
          <w:rFonts w:ascii="Times New Roman" w:hAnsi="Times New Roman" w:eastAsia="仿宋_GB2312" w:cs="Times New Roman"/>
          <w:kern w:val="2"/>
          <w:sz w:val="28"/>
          <w:szCs w:val="28"/>
          <w:u w:val="single"/>
        </w:rPr>
        <w:t xml:space="preserve"> </w:t>
      </w:r>
      <w:r>
        <w:rPr>
          <w:rFonts w:ascii="Times New Roman" w:hAnsi="Times New Roman" w:eastAsia="仿宋_GB2312" w:cs="Times New Roman"/>
          <w:kern w:val="2"/>
          <w:sz w:val="28"/>
          <w:szCs w:val="28"/>
          <w:u w:val="single"/>
          <w:lang w:val="zh-TW"/>
        </w:rPr>
        <w:t>（产品名称1）</w:t>
      </w:r>
      <w:r>
        <w:rPr>
          <w:rFonts w:ascii="Times New Roman" w:hAnsi="Times New Roman" w:eastAsia="仿宋_GB2312" w:cs="Times New Roman"/>
          <w:kern w:val="2"/>
          <w:sz w:val="28"/>
          <w:szCs w:val="28"/>
          <w:u w:val="single"/>
        </w:rPr>
        <w:t xml:space="preserve">  </w:t>
      </w:r>
      <w:r>
        <w:rPr>
          <w:rFonts w:ascii="Times New Roman" w:hAnsi="Times New Roman" w:eastAsia="仿宋_GB2312" w:cs="Times New Roman"/>
          <w:kern w:val="2"/>
          <w:sz w:val="28"/>
          <w:szCs w:val="28"/>
          <w:lang w:val="zh-TW"/>
        </w:rPr>
        <w:t>，生产厂为</w:t>
      </w:r>
      <w:r>
        <w:rPr>
          <w:rFonts w:ascii="Times New Roman" w:hAnsi="Times New Roman" w:eastAsia="仿宋_GB2312" w:cs="Times New Roman"/>
          <w:kern w:val="2"/>
          <w:sz w:val="28"/>
          <w:szCs w:val="28"/>
          <w:u w:val="single"/>
        </w:rPr>
        <w:t xml:space="preserve">  </w:t>
      </w:r>
      <w:r>
        <w:rPr>
          <w:rFonts w:ascii="Times New Roman" w:hAnsi="Times New Roman" w:eastAsia="仿宋_GB2312" w:cs="Times New Roman"/>
          <w:kern w:val="2"/>
          <w:sz w:val="28"/>
          <w:szCs w:val="28"/>
          <w:u w:val="single"/>
          <w:lang w:val="zh-TW"/>
        </w:rPr>
        <w:t>（厂名）</w:t>
      </w:r>
      <w:r>
        <w:rPr>
          <w:rFonts w:ascii="Times New Roman" w:hAnsi="Times New Roman" w:eastAsia="仿宋_GB2312" w:cs="Times New Roman"/>
          <w:kern w:val="2"/>
          <w:sz w:val="28"/>
          <w:szCs w:val="28"/>
          <w:u w:val="single"/>
        </w:rPr>
        <w:t xml:space="preserve">  </w:t>
      </w:r>
      <w:r>
        <w:rPr>
          <w:rFonts w:ascii="Times New Roman" w:hAnsi="Times New Roman" w:eastAsia="仿宋_GB2312" w:cs="Times New Roman"/>
          <w:kern w:val="2"/>
          <w:sz w:val="28"/>
          <w:szCs w:val="28"/>
          <w:lang w:val="zh-TW"/>
        </w:rPr>
        <w:t>，厂址为</w:t>
      </w:r>
      <w:r>
        <w:rPr>
          <w:rFonts w:ascii="Times New Roman" w:hAnsi="Times New Roman" w:eastAsia="仿宋_GB2312" w:cs="Times New Roman"/>
          <w:kern w:val="2"/>
          <w:sz w:val="28"/>
          <w:szCs w:val="28"/>
          <w:u w:val="single"/>
        </w:rPr>
        <w:t xml:space="preserve">  </w:t>
      </w:r>
      <w:r>
        <w:rPr>
          <w:rFonts w:ascii="Times New Roman" w:hAnsi="Times New Roman" w:eastAsia="仿宋_GB2312" w:cs="Times New Roman"/>
          <w:kern w:val="2"/>
          <w:sz w:val="28"/>
          <w:szCs w:val="28"/>
          <w:u w:val="single"/>
          <w:lang w:val="zh-TW"/>
        </w:rPr>
        <w:t>（生产厂址）</w:t>
      </w:r>
      <w:r>
        <w:rPr>
          <w:rFonts w:ascii="Times New Roman" w:hAnsi="Times New Roman" w:eastAsia="仿宋_GB2312" w:cs="Times New Roman"/>
          <w:kern w:val="2"/>
          <w:sz w:val="28"/>
          <w:szCs w:val="28"/>
          <w:u w:val="single"/>
        </w:rPr>
        <w:t xml:space="preserve">  </w:t>
      </w:r>
      <w:r>
        <w:rPr>
          <w:rFonts w:ascii="Times New Roman" w:hAnsi="Times New Roman" w:eastAsia="仿宋_GB2312" w:cs="Times New Roman"/>
          <w:kern w:val="2"/>
          <w:sz w:val="28"/>
          <w:szCs w:val="28"/>
          <w:lang w:val="zh-TW"/>
        </w:rPr>
        <w:t>。</w:t>
      </w:r>
      <w:r>
        <w:rPr>
          <w:rFonts w:ascii="Times New Roman" w:hAnsi="Times New Roman" w:eastAsia="仿宋_GB2312" w:cs="Times New Roman"/>
          <w:kern w:val="2"/>
          <w:sz w:val="28"/>
          <w:szCs w:val="28"/>
          <w:u w:val="single"/>
        </w:rPr>
        <w:t xml:space="preserve"> </w:t>
      </w:r>
      <w:r>
        <w:rPr>
          <w:rFonts w:ascii="Times New Roman" w:hAnsi="Times New Roman" w:eastAsia="仿宋_GB2312" w:cs="Times New Roman"/>
          <w:kern w:val="2"/>
          <w:sz w:val="28"/>
          <w:szCs w:val="28"/>
          <w:u w:val="single"/>
          <w:lang w:val="zh-TW"/>
        </w:rPr>
        <w:t>（产品名称1）</w:t>
      </w:r>
      <w:r>
        <w:rPr>
          <w:rFonts w:ascii="Times New Roman" w:hAnsi="Times New Roman" w:eastAsia="仿宋_GB2312" w:cs="Times New Roman"/>
          <w:kern w:val="2"/>
          <w:sz w:val="28"/>
          <w:szCs w:val="28"/>
          <w:u w:val="single"/>
        </w:rPr>
        <w:t xml:space="preserve">  </w:t>
      </w:r>
      <w:r>
        <w:rPr>
          <w:rFonts w:ascii="Times New Roman" w:hAnsi="Times New Roman" w:eastAsia="仿宋_GB2312" w:cs="Times New Roman"/>
          <w:kern w:val="2"/>
          <w:sz w:val="28"/>
          <w:szCs w:val="28"/>
          <w:lang w:val="zh-TW"/>
        </w:rPr>
        <w:t>的中国境内生产的组件成本占比≥</w:t>
      </w:r>
      <w:r>
        <w:rPr>
          <w:rFonts w:ascii="Times New Roman" w:hAnsi="Times New Roman" w:eastAsia="仿宋_GB2312" w:cs="Times New Roman"/>
          <w:kern w:val="2"/>
          <w:sz w:val="28"/>
          <w:szCs w:val="28"/>
          <w:u w:val="single"/>
          <w:lang w:val="zh-TW"/>
        </w:rPr>
        <w:t>（规定比例）</w:t>
      </w:r>
      <w:r>
        <w:rPr>
          <w:rFonts w:ascii="Times New Roman" w:hAnsi="Times New Roman" w:eastAsia="仿宋_GB2312" w:cs="Times New Roman"/>
          <w:kern w:val="2"/>
          <w:sz w:val="28"/>
          <w:szCs w:val="28"/>
          <w:lang w:val="zh-TW"/>
        </w:rPr>
        <w:t>。</w:t>
      </w:r>
      <w:r>
        <w:rPr>
          <w:rFonts w:ascii="Times New Roman" w:hAnsi="Times New Roman" w:eastAsia="仿宋_GB2312" w:cs="Times New Roman"/>
          <w:kern w:val="2"/>
          <w:sz w:val="28"/>
          <w:szCs w:val="28"/>
          <w:u w:val="single"/>
        </w:rPr>
        <w:t xml:space="preserve"> </w:t>
      </w:r>
      <w:r>
        <w:rPr>
          <w:rFonts w:ascii="Times New Roman" w:hAnsi="Times New Roman" w:eastAsia="仿宋_GB2312" w:cs="Times New Roman"/>
          <w:kern w:val="2"/>
          <w:sz w:val="28"/>
          <w:szCs w:val="28"/>
          <w:u w:val="single"/>
          <w:lang w:val="zh-TW"/>
        </w:rPr>
        <w:t>（产品名称1）</w:t>
      </w:r>
      <w:r>
        <w:rPr>
          <w:rFonts w:ascii="Times New Roman" w:hAnsi="Times New Roman" w:eastAsia="仿宋_GB2312" w:cs="Times New Roman"/>
          <w:kern w:val="2"/>
          <w:sz w:val="28"/>
          <w:szCs w:val="28"/>
          <w:u w:val="single"/>
        </w:rPr>
        <w:t xml:space="preserve"> </w:t>
      </w:r>
      <w:r>
        <w:rPr>
          <w:rFonts w:ascii="Times New Roman" w:hAnsi="Times New Roman" w:eastAsia="仿宋_GB2312" w:cs="Times New Roman"/>
          <w:kern w:val="2"/>
          <w:sz w:val="28"/>
          <w:szCs w:val="28"/>
          <w:lang w:val="zh-TW"/>
        </w:rPr>
        <w:t>的</w:t>
      </w:r>
      <w:r>
        <w:rPr>
          <w:rFonts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u w:val="single"/>
          <w:lang w:val="zh-TW"/>
        </w:rPr>
        <w:t>（关键组件）</w:t>
      </w:r>
      <w:r>
        <w:rPr>
          <w:rFonts w:ascii="Times New Roman" w:hAnsi="Times New Roman" w:eastAsia="仿宋_GB2312" w:cs="Times New Roman"/>
          <w:kern w:val="2"/>
          <w:sz w:val="28"/>
          <w:szCs w:val="28"/>
          <w:u w:val="single"/>
        </w:rPr>
        <w:t xml:space="preserve"> </w:t>
      </w:r>
      <w:r>
        <w:rPr>
          <w:rFonts w:ascii="Times New Roman" w:hAnsi="Times New Roman" w:eastAsia="仿宋_GB2312" w:cs="Times New Roman"/>
          <w:kern w:val="2"/>
          <w:sz w:val="28"/>
          <w:szCs w:val="28"/>
          <w:lang w:val="zh-TW"/>
        </w:rPr>
        <w:t>在中国境内生产。</w:t>
      </w:r>
      <w:r>
        <w:rPr>
          <w:rFonts w:ascii="Times New Roman" w:hAnsi="Times New Roman" w:eastAsia="仿宋_GB2312" w:cs="Times New Roman"/>
          <w:kern w:val="2"/>
          <w:sz w:val="28"/>
          <w:szCs w:val="28"/>
          <w:u w:val="single"/>
        </w:rPr>
        <w:t xml:space="preserve"> </w:t>
      </w:r>
      <w:r>
        <w:rPr>
          <w:rFonts w:ascii="Times New Roman" w:hAnsi="Times New Roman" w:eastAsia="仿宋_GB2312" w:cs="Times New Roman"/>
          <w:kern w:val="2"/>
          <w:sz w:val="28"/>
          <w:szCs w:val="28"/>
          <w:u w:val="single"/>
          <w:lang w:val="zh-TW"/>
        </w:rPr>
        <w:t>（产品名称1）</w:t>
      </w:r>
      <w:r>
        <w:rPr>
          <w:rFonts w:ascii="Times New Roman" w:hAnsi="Times New Roman" w:eastAsia="仿宋_GB2312" w:cs="Times New Roman"/>
          <w:kern w:val="2"/>
          <w:sz w:val="28"/>
          <w:szCs w:val="28"/>
          <w:u w:val="single"/>
        </w:rPr>
        <w:t xml:space="preserve"> </w:t>
      </w:r>
      <w:r>
        <w:rPr>
          <w:rFonts w:ascii="Times New Roman" w:hAnsi="Times New Roman" w:eastAsia="仿宋_GB2312" w:cs="Times New Roman"/>
          <w:kern w:val="2"/>
          <w:sz w:val="28"/>
          <w:szCs w:val="28"/>
          <w:lang w:val="zh-TW"/>
        </w:rPr>
        <w:t>的</w:t>
      </w:r>
      <w:r>
        <w:rPr>
          <w:rFonts w:ascii="Times New Roman" w:hAnsi="Times New Roman" w:eastAsia="仿宋_GB2312" w:cs="Times New Roman"/>
          <w:kern w:val="2"/>
          <w:sz w:val="28"/>
          <w:szCs w:val="28"/>
          <w:u w:val="single"/>
        </w:rPr>
        <w:t xml:space="preserve">  </w:t>
      </w:r>
      <w:r>
        <w:rPr>
          <w:rFonts w:ascii="Times New Roman" w:hAnsi="Times New Roman" w:eastAsia="仿宋_GB2312" w:cs="Times New Roman"/>
          <w:kern w:val="2"/>
          <w:sz w:val="28"/>
          <w:szCs w:val="28"/>
          <w:u w:val="single"/>
          <w:lang w:val="zh-TW"/>
        </w:rPr>
        <w:t>（关键工序）</w:t>
      </w:r>
      <w:r>
        <w:rPr>
          <w:rFonts w:ascii="Times New Roman" w:hAnsi="Times New Roman" w:eastAsia="仿宋_GB2312" w:cs="Times New Roman"/>
          <w:kern w:val="2"/>
          <w:sz w:val="28"/>
          <w:szCs w:val="28"/>
          <w:u w:val="single"/>
        </w:rPr>
        <w:t xml:space="preserve"> </w:t>
      </w:r>
      <w:r>
        <w:rPr>
          <w:rFonts w:ascii="Times New Roman" w:hAnsi="Times New Roman" w:eastAsia="仿宋_GB2312" w:cs="Times New Roman"/>
          <w:kern w:val="2"/>
          <w:sz w:val="28"/>
          <w:szCs w:val="28"/>
          <w:lang w:val="zh-TW"/>
        </w:rPr>
        <w:t>在中国境内完成。</w:t>
      </w:r>
    </w:p>
    <w:p w14:paraId="1F771851">
      <w:pPr>
        <w:pStyle w:val="48"/>
        <w:shd w:val="clear" w:color="auto" w:fill="FFFFFF"/>
        <w:spacing w:before="30" w:beforeAutospacing="0" w:after="30" w:afterAutospacing="0" w:line="460" w:lineRule="exact"/>
        <w:ind w:firstLine="420"/>
        <w:rPr>
          <w:rFonts w:ascii="Times New Roman" w:hAnsi="Times New Roman" w:eastAsia="仿宋_GB2312" w:cs="Times New Roman"/>
          <w:kern w:val="2"/>
          <w:sz w:val="28"/>
          <w:szCs w:val="28"/>
          <w:lang w:val="zh-TW"/>
        </w:rPr>
      </w:pPr>
      <w:r>
        <w:rPr>
          <w:rFonts w:ascii="Times New Roman" w:hAnsi="Times New Roman" w:eastAsia="仿宋_GB2312" w:cs="Times New Roman"/>
          <w:kern w:val="2"/>
          <w:sz w:val="28"/>
          <w:szCs w:val="28"/>
        </w:rPr>
        <w:t xml:space="preserve"> 2.</w:t>
      </w:r>
      <w:r>
        <w:rPr>
          <w:rFonts w:ascii="Times New Roman" w:hAnsi="Times New Roman" w:eastAsia="仿宋_GB2312" w:cs="Times New Roman"/>
          <w:kern w:val="2"/>
          <w:sz w:val="28"/>
          <w:szCs w:val="28"/>
          <w:u w:val="single"/>
        </w:rPr>
        <w:t xml:space="preserve"> </w:t>
      </w:r>
      <w:r>
        <w:rPr>
          <w:rFonts w:ascii="Times New Roman" w:hAnsi="Times New Roman" w:eastAsia="仿宋_GB2312" w:cs="Times New Roman"/>
          <w:kern w:val="2"/>
          <w:sz w:val="28"/>
          <w:szCs w:val="28"/>
          <w:u w:val="single"/>
          <w:lang w:val="zh-TW"/>
        </w:rPr>
        <w:t>（产品名称</w:t>
      </w:r>
      <w:r>
        <w:rPr>
          <w:rFonts w:ascii="Times New Roman" w:hAnsi="Times New Roman" w:eastAsia="仿宋_GB2312" w:cs="Times New Roman"/>
          <w:kern w:val="2"/>
          <w:sz w:val="28"/>
          <w:szCs w:val="28"/>
          <w:u w:val="single"/>
        </w:rPr>
        <w:t>2</w:t>
      </w:r>
      <w:r>
        <w:rPr>
          <w:rFonts w:ascii="Times New Roman" w:hAnsi="Times New Roman" w:eastAsia="仿宋_GB2312" w:cs="Times New Roman"/>
          <w:kern w:val="2"/>
          <w:sz w:val="28"/>
          <w:szCs w:val="28"/>
          <w:u w:val="single"/>
          <w:lang w:val="zh-TW"/>
        </w:rPr>
        <w:t>）</w:t>
      </w:r>
      <w:r>
        <w:rPr>
          <w:rFonts w:ascii="Times New Roman" w:hAnsi="Times New Roman" w:eastAsia="仿宋_GB2312" w:cs="Times New Roman"/>
          <w:kern w:val="2"/>
          <w:sz w:val="28"/>
          <w:szCs w:val="28"/>
          <w:u w:val="single"/>
        </w:rPr>
        <w:t xml:space="preserve">  </w:t>
      </w:r>
      <w:r>
        <w:rPr>
          <w:rFonts w:ascii="Times New Roman" w:hAnsi="Times New Roman" w:eastAsia="仿宋_GB2312" w:cs="Times New Roman"/>
          <w:kern w:val="2"/>
          <w:sz w:val="28"/>
          <w:szCs w:val="28"/>
          <w:lang w:val="zh-TW"/>
        </w:rPr>
        <w:t>，生产厂为</w:t>
      </w:r>
      <w:r>
        <w:rPr>
          <w:rFonts w:ascii="Times New Roman" w:hAnsi="Times New Roman" w:eastAsia="仿宋_GB2312" w:cs="Times New Roman"/>
          <w:kern w:val="2"/>
          <w:sz w:val="28"/>
          <w:szCs w:val="28"/>
          <w:u w:val="single"/>
        </w:rPr>
        <w:t xml:space="preserve">  </w:t>
      </w:r>
      <w:r>
        <w:rPr>
          <w:rFonts w:ascii="Times New Roman" w:hAnsi="Times New Roman" w:eastAsia="仿宋_GB2312" w:cs="Times New Roman"/>
          <w:kern w:val="2"/>
          <w:sz w:val="28"/>
          <w:szCs w:val="28"/>
          <w:u w:val="single"/>
          <w:lang w:val="zh-TW"/>
        </w:rPr>
        <w:t>（厂名）</w:t>
      </w:r>
      <w:r>
        <w:rPr>
          <w:rFonts w:ascii="Times New Roman" w:hAnsi="Times New Roman" w:eastAsia="仿宋_GB2312" w:cs="Times New Roman"/>
          <w:kern w:val="2"/>
          <w:sz w:val="28"/>
          <w:szCs w:val="28"/>
          <w:u w:val="single"/>
        </w:rPr>
        <w:t xml:space="preserve">  </w:t>
      </w:r>
      <w:r>
        <w:rPr>
          <w:rFonts w:ascii="Times New Roman" w:hAnsi="Times New Roman" w:eastAsia="仿宋_GB2312" w:cs="Times New Roman"/>
          <w:kern w:val="2"/>
          <w:sz w:val="28"/>
          <w:szCs w:val="28"/>
          <w:lang w:val="zh-TW"/>
        </w:rPr>
        <w:t>，厂址为</w:t>
      </w:r>
      <w:r>
        <w:rPr>
          <w:rFonts w:ascii="Times New Roman" w:hAnsi="Times New Roman" w:eastAsia="仿宋_GB2312" w:cs="Times New Roman"/>
          <w:kern w:val="2"/>
          <w:sz w:val="28"/>
          <w:szCs w:val="28"/>
          <w:u w:val="single"/>
        </w:rPr>
        <w:t xml:space="preserve">  </w:t>
      </w:r>
      <w:r>
        <w:rPr>
          <w:rFonts w:ascii="Times New Roman" w:hAnsi="Times New Roman" w:eastAsia="仿宋_GB2312" w:cs="Times New Roman"/>
          <w:kern w:val="2"/>
          <w:sz w:val="28"/>
          <w:szCs w:val="28"/>
          <w:u w:val="single"/>
          <w:lang w:val="zh-TW"/>
        </w:rPr>
        <w:t>（生产厂址）</w:t>
      </w:r>
      <w:r>
        <w:rPr>
          <w:rFonts w:ascii="Times New Roman" w:hAnsi="Times New Roman" w:eastAsia="仿宋_GB2312" w:cs="Times New Roman"/>
          <w:kern w:val="2"/>
          <w:sz w:val="28"/>
          <w:szCs w:val="28"/>
          <w:u w:val="single"/>
        </w:rPr>
        <w:t xml:space="preserve">  </w:t>
      </w:r>
      <w:r>
        <w:rPr>
          <w:rFonts w:ascii="Times New Roman" w:hAnsi="Times New Roman" w:eastAsia="仿宋_GB2312" w:cs="Times New Roman"/>
          <w:kern w:val="2"/>
          <w:sz w:val="28"/>
          <w:szCs w:val="28"/>
          <w:lang w:val="zh-TW"/>
        </w:rPr>
        <w:t>。</w:t>
      </w:r>
      <w:r>
        <w:rPr>
          <w:rFonts w:ascii="Times New Roman" w:hAnsi="Times New Roman" w:eastAsia="仿宋_GB2312" w:cs="Times New Roman"/>
          <w:kern w:val="2"/>
          <w:sz w:val="28"/>
          <w:szCs w:val="28"/>
          <w:u w:val="single"/>
        </w:rPr>
        <w:t xml:space="preserve"> </w:t>
      </w:r>
      <w:r>
        <w:rPr>
          <w:rFonts w:ascii="Times New Roman" w:hAnsi="Times New Roman" w:eastAsia="仿宋_GB2312" w:cs="Times New Roman"/>
          <w:kern w:val="2"/>
          <w:sz w:val="28"/>
          <w:szCs w:val="28"/>
          <w:u w:val="single"/>
          <w:lang w:val="zh-TW"/>
        </w:rPr>
        <w:t>（产品名称</w:t>
      </w:r>
      <w:r>
        <w:rPr>
          <w:rFonts w:ascii="Times New Roman" w:hAnsi="Times New Roman" w:eastAsia="仿宋_GB2312" w:cs="Times New Roman"/>
          <w:kern w:val="2"/>
          <w:sz w:val="28"/>
          <w:szCs w:val="28"/>
          <w:u w:val="single"/>
        </w:rPr>
        <w:t>2</w:t>
      </w:r>
      <w:r>
        <w:rPr>
          <w:rFonts w:ascii="Times New Roman" w:hAnsi="Times New Roman" w:eastAsia="仿宋_GB2312" w:cs="Times New Roman"/>
          <w:kern w:val="2"/>
          <w:sz w:val="28"/>
          <w:szCs w:val="28"/>
          <w:u w:val="single"/>
          <w:lang w:val="zh-TW"/>
        </w:rPr>
        <w:t>）</w:t>
      </w:r>
      <w:r>
        <w:rPr>
          <w:rFonts w:ascii="Times New Roman" w:hAnsi="Times New Roman" w:eastAsia="仿宋_GB2312" w:cs="Times New Roman"/>
          <w:kern w:val="2"/>
          <w:sz w:val="28"/>
          <w:szCs w:val="28"/>
          <w:u w:val="single"/>
        </w:rPr>
        <w:t xml:space="preserve">  </w:t>
      </w:r>
      <w:r>
        <w:rPr>
          <w:rFonts w:ascii="Times New Roman" w:hAnsi="Times New Roman" w:eastAsia="仿宋_GB2312" w:cs="Times New Roman"/>
          <w:kern w:val="2"/>
          <w:sz w:val="28"/>
          <w:szCs w:val="28"/>
          <w:lang w:val="zh-TW"/>
        </w:rPr>
        <w:t>的中国境内生产的组件成本占比≥</w:t>
      </w:r>
      <w:r>
        <w:rPr>
          <w:rFonts w:ascii="Times New Roman" w:hAnsi="Times New Roman" w:eastAsia="仿宋_GB2312" w:cs="Times New Roman"/>
          <w:kern w:val="2"/>
          <w:sz w:val="28"/>
          <w:szCs w:val="28"/>
          <w:u w:val="single"/>
          <w:lang w:val="zh-TW"/>
        </w:rPr>
        <w:t>（规定比例）</w:t>
      </w:r>
      <w:r>
        <w:rPr>
          <w:rFonts w:ascii="Times New Roman" w:hAnsi="Times New Roman" w:eastAsia="仿宋_GB2312" w:cs="Times New Roman"/>
          <w:kern w:val="2"/>
          <w:sz w:val="28"/>
          <w:szCs w:val="28"/>
          <w:lang w:val="zh-TW"/>
        </w:rPr>
        <w:t>。</w:t>
      </w:r>
      <w:r>
        <w:rPr>
          <w:rFonts w:ascii="Times New Roman" w:hAnsi="Times New Roman" w:eastAsia="仿宋_GB2312" w:cs="Times New Roman"/>
          <w:kern w:val="2"/>
          <w:sz w:val="28"/>
          <w:szCs w:val="28"/>
          <w:u w:val="single"/>
        </w:rPr>
        <w:t xml:space="preserve"> </w:t>
      </w:r>
      <w:r>
        <w:rPr>
          <w:rFonts w:ascii="Times New Roman" w:hAnsi="Times New Roman" w:eastAsia="仿宋_GB2312" w:cs="Times New Roman"/>
          <w:kern w:val="2"/>
          <w:sz w:val="28"/>
          <w:szCs w:val="28"/>
          <w:u w:val="single"/>
          <w:lang w:val="zh-TW"/>
        </w:rPr>
        <w:t>（产品名称</w:t>
      </w:r>
      <w:r>
        <w:rPr>
          <w:rFonts w:ascii="Times New Roman" w:hAnsi="Times New Roman" w:eastAsia="仿宋_GB2312" w:cs="Times New Roman"/>
          <w:kern w:val="2"/>
          <w:sz w:val="28"/>
          <w:szCs w:val="28"/>
          <w:u w:val="single"/>
        </w:rPr>
        <w:t>2</w:t>
      </w:r>
      <w:r>
        <w:rPr>
          <w:rFonts w:ascii="Times New Roman" w:hAnsi="Times New Roman" w:eastAsia="仿宋_GB2312" w:cs="Times New Roman"/>
          <w:kern w:val="2"/>
          <w:sz w:val="28"/>
          <w:szCs w:val="28"/>
          <w:u w:val="single"/>
          <w:lang w:val="zh-TW"/>
        </w:rPr>
        <w:t>）</w:t>
      </w:r>
      <w:r>
        <w:rPr>
          <w:rFonts w:ascii="Times New Roman" w:hAnsi="Times New Roman" w:eastAsia="仿宋_GB2312" w:cs="Times New Roman"/>
          <w:kern w:val="2"/>
          <w:sz w:val="28"/>
          <w:szCs w:val="28"/>
          <w:u w:val="single"/>
        </w:rPr>
        <w:t xml:space="preserve"> </w:t>
      </w:r>
      <w:r>
        <w:rPr>
          <w:rFonts w:ascii="Times New Roman" w:hAnsi="Times New Roman" w:eastAsia="仿宋_GB2312" w:cs="Times New Roman"/>
          <w:kern w:val="2"/>
          <w:sz w:val="28"/>
          <w:szCs w:val="28"/>
          <w:lang w:val="zh-TW"/>
        </w:rPr>
        <w:t>的</w:t>
      </w:r>
      <w:r>
        <w:rPr>
          <w:rFonts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u w:val="single"/>
          <w:lang w:val="zh-TW"/>
        </w:rPr>
        <w:t>（关键组件）</w:t>
      </w:r>
      <w:r>
        <w:rPr>
          <w:rFonts w:ascii="Times New Roman" w:hAnsi="Times New Roman" w:eastAsia="仿宋_GB2312" w:cs="Times New Roman"/>
          <w:kern w:val="2"/>
          <w:sz w:val="28"/>
          <w:szCs w:val="28"/>
          <w:u w:val="single"/>
        </w:rPr>
        <w:t xml:space="preserve"> </w:t>
      </w:r>
      <w:r>
        <w:rPr>
          <w:rFonts w:ascii="Times New Roman" w:hAnsi="Times New Roman" w:eastAsia="仿宋_GB2312" w:cs="Times New Roman"/>
          <w:kern w:val="2"/>
          <w:sz w:val="28"/>
          <w:szCs w:val="28"/>
          <w:lang w:val="zh-TW"/>
        </w:rPr>
        <w:t>在中国境内生产。</w:t>
      </w:r>
      <w:r>
        <w:rPr>
          <w:rFonts w:ascii="Times New Roman" w:hAnsi="Times New Roman" w:eastAsia="仿宋_GB2312" w:cs="Times New Roman"/>
          <w:kern w:val="2"/>
          <w:sz w:val="28"/>
          <w:szCs w:val="28"/>
          <w:u w:val="single"/>
        </w:rPr>
        <w:t xml:space="preserve"> </w:t>
      </w:r>
      <w:r>
        <w:rPr>
          <w:rFonts w:ascii="Times New Roman" w:hAnsi="Times New Roman" w:eastAsia="仿宋_GB2312" w:cs="Times New Roman"/>
          <w:kern w:val="2"/>
          <w:sz w:val="28"/>
          <w:szCs w:val="28"/>
          <w:u w:val="single"/>
          <w:lang w:val="zh-TW"/>
        </w:rPr>
        <w:t>（产品名称</w:t>
      </w:r>
      <w:r>
        <w:rPr>
          <w:rFonts w:ascii="Times New Roman" w:hAnsi="Times New Roman" w:eastAsia="仿宋_GB2312" w:cs="Times New Roman"/>
          <w:kern w:val="2"/>
          <w:sz w:val="28"/>
          <w:szCs w:val="28"/>
          <w:u w:val="single"/>
        </w:rPr>
        <w:t>2</w:t>
      </w:r>
      <w:r>
        <w:rPr>
          <w:rFonts w:ascii="Times New Roman" w:hAnsi="Times New Roman" w:eastAsia="仿宋_GB2312" w:cs="Times New Roman"/>
          <w:kern w:val="2"/>
          <w:sz w:val="28"/>
          <w:szCs w:val="28"/>
          <w:u w:val="single"/>
          <w:lang w:val="zh-TW"/>
        </w:rPr>
        <w:t>）</w:t>
      </w:r>
      <w:r>
        <w:rPr>
          <w:rFonts w:ascii="Times New Roman" w:hAnsi="Times New Roman" w:eastAsia="仿宋_GB2312" w:cs="Times New Roman"/>
          <w:kern w:val="2"/>
          <w:sz w:val="28"/>
          <w:szCs w:val="28"/>
          <w:u w:val="single"/>
        </w:rPr>
        <w:t xml:space="preserve"> </w:t>
      </w:r>
      <w:r>
        <w:rPr>
          <w:rFonts w:ascii="Times New Roman" w:hAnsi="Times New Roman" w:eastAsia="仿宋_GB2312" w:cs="Times New Roman"/>
          <w:kern w:val="2"/>
          <w:sz w:val="28"/>
          <w:szCs w:val="28"/>
          <w:lang w:val="zh-TW"/>
        </w:rPr>
        <w:t>的</w:t>
      </w:r>
      <w:r>
        <w:rPr>
          <w:rFonts w:ascii="Times New Roman" w:hAnsi="Times New Roman" w:eastAsia="仿宋_GB2312" w:cs="Times New Roman"/>
          <w:kern w:val="2"/>
          <w:sz w:val="28"/>
          <w:szCs w:val="28"/>
          <w:u w:val="single"/>
        </w:rPr>
        <w:t xml:space="preserve">  </w:t>
      </w:r>
      <w:r>
        <w:rPr>
          <w:rFonts w:ascii="Times New Roman" w:hAnsi="Times New Roman" w:eastAsia="仿宋_GB2312" w:cs="Times New Roman"/>
          <w:kern w:val="2"/>
          <w:sz w:val="28"/>
          <w:szCs w:val="28"/>
          <w:u w:val="single"/>
          <w:lang w:val="zh-TW"/>
        </w:rPr>
        <w:t>（关键工序）</w:t>
      </w:r>
      <w:r>
        <w:rPr>
          <w:rFonts w:ascii="Times New Roman" w:hAnsi="Times New Roman" w:eastAsia="仿宋_GB2312" w:cs="Times New Roman"/>
          <w:kern w:val="2"/>
          <w:sz w:val="28"/>
          <w:szCs w:val="28"/>
          <w:u w:val="single"/>
        </w:rPr>
        <w:t xml:space="preserve"> </w:t>
      </w:r>
      <w:r>
        <w:rPr>
          <w:rFonts w:ascii="Times New Roman" w:hAnsi="Times New Roman" w:eastAsia="仿宋_GB2312" w:cs="Times New Roman"/>
          <w:kern w:val="2"/>
          <w:sz w:val="28"/>
          <w:szCs w:val="28"/>
          <w:lang w:val="zh-TW"/>
        </w:rPr>
        <w:t>在中国境内完成。</w:t>
      </w:r>
    </w:p>
    <w:p w14:paraId="36ECB185">
      <w:pPr>
        <w:pStyle w:val="48"/>
        <w:shd w:val="clear" w:color="auto" w:fill="FFFFFF"/>
        <w:spacing w:before="30" w:beforeAutospacing="0" w:after="30" w:afterAutospacing="0" w:line="460" w:lineRule="exact"/>
        <w:ind w:firstLine="420"/>
        <w:rPr>
          <w:rFonts w:ascii="Times New Roman" w:hAnsi="Times New Roman" w:eastAsia="仿宋_GB2312" w:cs="Times New Roman"/>
          <w:kern w:val="2"/>
          <w:sz w:val="28"/>
          <w:szCs w:val="28"/>
          <w:lang w:val="zh-TW"/>
        </w:rPr>
      </w:pPr>
      <w:r>
        <w:rPr>
          <w:rFonts w:ascii="Times New Roman" w:hAnsi="Times New Roman" w:eastAsia="仿宋_GB2312" w:cs="Times New Roman"/>
          <w:kern w:val="2"/>
          <w:sz w:val="28"/>
          <w:szCs w:val="28"/>
          <w:lang w:val="zh-TW"/>
        </w:rPr>
        <w:t>……</w:t>
      </w:r>
    </w:p>
    <w:p w14:paraId="316309D8">
      <w:pPr>
        <w:pStyle w:val="48"/>
        <w:shd w:val="clear" w:color="auto" w:fill="FFFFFF"/>
        <w:spacing w:before="30" w:beforeAutospacing="0" w:after="30" w:afterAutospacing="0" w:line="460" w:lineRule="exact"/>
        <w:ind w:firstLine="420"/>
        <w:rPr>
          <w:rFonts w:ascii="Times New Roman" w:hAnsi="Times New Roman" w:eastAsia="仿宋_GB2312" w:cs="Times New Roman"/>
          <w:kern w:val="2"/>
          <w:sz w:val="28"/>
          <w:szCs w:val="28"/>
          <w:lang w:val="zh-TW"/>
        </w:rPr>
      </w:pPr>
      <w:r>
        <w:rPr>
          <w:rFonts w:ascii="Times New Roman" w:hAnsi="Times New Roman" w:eastAsia="仿宋_GB2312" w:cs="Times New Roman"/>
          <w:kern w:val="2"/>
          <w:sz w:val="28"/>
          <w:szCs w:val="28"/>
          <w:lang w:val="zh-TW"/>
        </w:rPr>
        <w:t>本公司（单位）对上述声明内容的真实性负责。如有虚假，愿承担相应法律责任。</w:t>
      </w:r>
    </w:p>
    <w:p w14:paraId="3F7D64BB">
      <w:pPr>
        <w:pStyle w:val="48"/>
        <w:shd w:val="clear" w:color="auto" w:fill="FFFFFF"/>
        <w:spacing w:before="30" w:beforeAutospacing="0" w:after="30" w:afterAutospacing="0" w:line="460" w:lineRule="exact"/>
        <w:ind w:firstLine="420"/>
        <w:jc w:val="right"/>
        <w:rPr>
          <w:rFonts w:ascii="Times New Roman" w:hAnsi="Times New Roman" w:eastAsia="仿宋_GB2312" w:cs="Times New Roman"/>
          <w:kern w:val="2"/>
          <w:sz w:val="28"/>
          <w:szCs w:val="28"/>
          <w:lang w:val="zh-TW"/>
        </w:rPr>
      </w:pPr>
      <w:r>
        <w:rPr>
          <w:rFonts w:ascii="Times New Roman" w:hAnsi="Times New Roman" w:eastAsia="仿宋_GB2312" w:cs="Times New Roman"/>
          <w:kern w:val="2"/>
          <w:sz w:val="28"/>
          <w:szCs w:val="28"/>
          <w:lang w:val="zh-TW"/>
        </w:rPr>
        <w:t>公司（单位）名称（盖章）：      </w:t>
      </w:r>
    </w:p>
    <w:p w14:paraId="488E3BCA">
      <w:pPr>
        <w:pStyle w:val="48"/>
        <w:shd w:val="clear" w:color="auto" w:fill="FFFFFF"/>
        <w:spacing w:before="30" w:beforeAutospacing="0" w:after="30" w:afterAutospacing="0" w:line="460" w:lineRule="exact"/>
        <w:ind w:firstLine="420"/>
        <w:jc w:val="right"/>
        <w:rPr>
          <w:rFonts w:ascii="Times New Roman" w:hAnsi="Times New Roman" w:cs="Times New Roman"/>
          <w:lang w:eastAsia="zh-TW"/>
        </w:rPr>
      </w:pPr>
      <w:r>
        <w:rPr>
          <w:rFonts w:ascii="Times New Roman" w:hAnsi="Times New Roman" w:eastAsia="仿宋_GB2312" w:cs="Times New Roman"/>
          <w:kern w:val="2"/>
          <w:sz w:val="28"/>
          <w:szCs w:val="28"/>
          <w:lang w:val="zh-TW" w:eastAsia="zh-TW"/>
        </w:rPr>
        <w:t>日期：　　　　　年　　月　日 </w:t>
      </w:r>
      <w:r>
        <w:rPr>
          <w:rFonts w:ascii="Times New Roman" w:hAnsi="Times New Roman" w:eastAsia="仿宋_GB2312" w:cs="Times New Roman"/>
          <w:sz w:val="28"/>
          <w:szCs w:val="28"/>
          <w:shd w:val="clear" w:color="auto" w:fill="FFFFFF"/>
        </w:rPr>
        <w:t> </w:t>
      </w:r>
      <w:r>
        <w:rPr>
          <w:rFonts w:ascii="Times New Roman" w:hAnsi="Times New Roman" w:cs="Times New Roman"/>
          <w:shd w:val="clear" w:color="auto" w:fill="FFFFFF"/>
          <w:lang w:eastAsia="zh-TW"/>
        </w:rPr>
        <w:t>  </w:t>
      </w:r>
    </w:p>
    <w:p w14:paraId="139896C4">
      <w:pPr>
        <w:pStyle w:val="48"/>
        <w:shd w:val="clear" w:color="auto" w:fill="FFFFFF"/>
        <w:spacing w:before="30" w:beforeAutospacing="0" w:after="30" w:afterAutospacing="0"/>
        <w:rPr>
          <w:rFonts w:ascii="Times New Roman" w:hAnsi="Times New Roman" w:cs="Times New Roman"/>
        </w:rPr>
      </w:pPr>
      <w:r>
        <w:rPr>
          <w:rFonts w:ascii="Times New Roman" w:hAnsi="Times New Roman" w:cs="Times New Roman"/>
          <w:shd w:val="clear" w:color="auto" w:fill="FFFFFF"/>
        </w:rPr>
        <w:t xml:space="preserve">_____________________________________________________________________   </w:t>
      </w:r>
    </w:p>
    <w:p w14:paraId="5FDCA3A2">
      <w:pPr>
        <w:pStyle w:val="48"/>
        <w:shd w:val="clear" w:color="auto" w:fill="FFFFFF"/>
        <w:spacing w:before="30" w:beforeAutospacing="0" w:after="30" w:afterAutospacing="0" w:line="280" w:lineRule="exact"/>
        <w:ind w:firstLine="420"/>
        <w:rPr>
          <w:rFonts w:ascii="Times New Roman" w:hAnsi="Times New Roman" w:eastAsia="楷体" w:cs="Times New Roman"/>
          <w:shd w:val="clear" w:color="auto" w:fill="FFFFFF"/>
        </w:rPr>
      </w:pPr>
      <w:r>
        <w:rPr>
          <w:rFonts w:ascii="Times New Roman" w:hAnsi="Times New Roman" w:eastAsia="楷体" w:cs="Times New Roman"/>
          <w:shd w:val="clear" w:color="auto" w:fill="FFFFFF"/>
        </w:rPr>
        <w:t>1.根据国务院办公厅关于在政府采购中实施本国产品标准及相关政策的通知（国办发〔2025〕34号）要求，政府采购活动中既有本国产品又有非本国产品参与竞争的，依法对本国产品给予价格评审优惠，对本国产品的报价给予20%的价格扣除，用扣除后的价格参与评审。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2E7E742A">
      <w:pPr>
        <w:pStyle w:val="48"/>
        <w:shd w:val="clear" w:color="auto" w:fill="FFFFFF"/>
        <w:spacing w:before="30" w:beforeAutospacing="0" w:after="30" w:afterAutospacing="0" w:line="280" w:lineRule="exact"/>
        <w:ind w:firstLine="420"/>
        <w:rPr>
          <w:rFonts w:ascii="Times New Roman" w:hAnsi="Times New Roman" w:eastAsia="楷体" w:cs="Times New Roman"/>
          <w:shd w:val="clear" w:color="auto" w:fill="FFFFFF"/>
        </w:rPr>
      </w:pPr>
      <w:r>
        <w:rPr>
          <w:rFonts w:ascii="Times New Roman" w:hAnsi="Times New Roman" w:eastAsia="楷体" w:cs="Times New Roman"/>
          <w:shd w:val="clear" w:color="auto" w:fill="FFFFFF"/>
        </w:rPr>
        <w:t>2.中国境内生产的组件成本核算基本规则见《国务院办公厅关于在政府采购中实施本国产品标准及相关政策的通知》（国办发〔2025〕34号）。</w:t>
      </w:r>
    </w:p>
    <w:p w14:paraId="443B41D4">
      <w:pPr>
        <w:pStyle w:val="48"/>
        <w:shd w:val="clear" w:color="auto" w:fill="FFFFFF"/>
        <w:spacing w:before="30" w:beforeAutospacing="0" w:after="30" w:afterAutospacing="0" w:line="280" w:lineRule="exact"/>
        <w:ind w:firstLine="420"/>
        <w:rPr>
          <w:rFonts w:ascii="Times New Roman" w:hAnsi="Times New Roman" w:eastAsia="楷体" w:cs="Times New Roman"/>
          <w:shd w:val="clear" w:color="auto" w:fill="FFFFFF"/>
        </w:rPr>
      </w:pPr>
      <w:r>
        <w:rPr>
          <w:rFonts w:ascii="Times New Roman" w:hAnsi="Times New Roman" w:eastAsia="楷体" w:cs="Times New Roman"/>
          <w:shd w:val="clear" w:color="auto" w:fill="FFFFFF"/>
        </w:rPr>
        <w:t>3.产品如有型号，请在“产品名称”栏一并填写。</w:t>
      </w:r>
    </w:p>
    <w:p w14:paraId="3059424D">
      <w:pPr>
        <w:pStyle w:val="48"/>
        <w:shd w:val="clear" w:color="auto" w:fill="FFFFFF"/>
        <w:spacing w:before="30" w:beforeAutospacing="0" w:after="30" w:afterAutospacing="0" w:line="280" w:lineRule="exact"/>
        <w:ind w:firstLine="420"/>
        <w:rPr>
          <w:rFonts w:ascii="Times New Roman" w:hAnsi="Times New Roman" w:eastAsia="楷体" w:cs="Times New Roman"/>
          <w:shd w:val="clear" w:color="auto" w:fill="FFFFFF"/>
        </w:rPr>
      </w:pPr>
      <w:r>
        <w:rPr>
          <w:rFonts w:ascii="Times New Roman" w:hAnsi="Times New Roman" w:eastAsia="楷体" w:cs="Times New Roman"/>
          <w:shd w:val="clear" w:color="auto" w:fill="FFFFFF"/>
        </w:rPr>
        <w:t>4.生产厂名与厂址应与生产厂营业执照载明的相关信息保持一致。</w:t>
      </w:r>
    </w:p>
    <w:p w14:paraId="6B51471B">
      <w:pPr>
        <w:pStyle w:val="48"/>
        <w:shd w:val="clear" w:color="auto" w:fill="FFFFFF"/>
        <w:spacing w:before="30" w:beforeAutospacing="0" w:after="30" w:afterAutospacing="0" w:line="280" w:lineRule="exact"/>
        <w:ind w:firstLine="420"/>
        <w:rPr>
          <w:rFonts w:ascii="Times New Roman" w:hAnsi="Times New Roman" w:eastAsia="楷体" w:cs="Times New Roman"/>
          <w:shd w:val="clear" w:color="auto" w:fill="FFFFFF"/>
        </w:rPr>
      </w:pPr>
      <w:r>
        <w:rPr>
          <w:rFonts w:ascii="Times New Roman" w:hAnsi="Times New Roman" w:eastAsia="楷体" w:cs="Times New Roman"/>
          <w:shd w:val="clear" w:color="auto" w:fill="FFFFFF"/>
        </w:rPr>
        <w:t>5.该产品的中国境内生产的组件成本占比相关要求实施前，“规定比例”栏可不填。</w:t>
      </w:r>
    </w:p>
    <w:p w14:paraId="2821CD6C">
      <w:pPr>
        <w:pStyle w:val="48"/>
        <w:shd w:val="clear" w:color="auto" w:fill="FFFFFF"/>
        <w:spacing w:before="30" w:beforeAutospacing="0" w:after="30" w:afterAutospacing="0" w:line="280" w:lineRule="exact"/>
        <w:ind w:firstLine="420"/>
        <w:rPr>
          <w:rFonts w:ascii="Times New Roman" w:hAnsi="Times New Roman" w:eastAsia="楷体" w:cs="Times New Roman"/>
          <w:shd w:val="clear" w:color="auto" w:fill="FFFFFF"/>
        </w:rPr>
      </w:pPr>
      <w:r>
        <w:rPr>
          <w:rFonts w:ascii="Times New Roman" w:hAnsi="Times New Roman" w:eastAsia="楷体" w:cs="Times New Roman"/>
          <w:shd w:val="clear" w:color="auto" w:fill="FFFFFF"/>
        </w:rPr>
        <w:t>6.该产品的关键组件要求实施前，“关键组件”栏可不填。</w:t>
      </w:r>
    </w:p>
    <w:p w14:paraId="33D27064">
      <w:pPr>
        <w:spacing w:line="588" w:lineRule="exact"/>
        <w:jc w:val="center"/>
        <w:rPr>
          <w:rFonts w:hint="default" w:ascii="Times New Roman" w:hAnsi="Times New Roman" w:eastAsia="楷体" w:cs="Times New Roman"/>
          <w:color w:val="auto"/>
          <w:sz w:val="24"/>
          <w:szCs w:val="24"/>
          <w:shd w:val="clear" w:color="auto" w:fill="FFFFFF"/>
          <w:lang w:val="en-US" w:eastAsia="zh-CN"/>
        </w:rPr>
      </w:pPr>
      <w:r>
        <w:rPr>
          <w:rFonts w:hint="default" w:ascii="Times New Roman" w:hAnsi="Times New Roman" w:eastAsia="楷体" w:cs="Times New Roman"/>
          <w:color w:val="auto"/>
          <w:sz w:val="24"/>
          <w:szCs w:val="24"/>
          <w:shd w:val="clear" w:color="auto" w:fill="FFFFFF"/>
          <w:lang w:val="en-US" w:eastAsia="zh-CN"/>
        </w:rPr>
        <w:t>7.该产品的关键工序要求实施前，“关键工序”栏可不填。</w:t>
      </w:r>
      <w:r>
        <w:rPr>
          <w:rFonts w:hint="default" w:ascii="Times New Roman" w:hAnsi="Times New Roman" w:eastAsia="楷体" w:cs="Times New Roman"/>
          <w:color w:val="auto"/>
          <w:sz w:val="24"/>
          <w:szCs w:val="24"/>
          <w:shd w:val="clear" w:color="auto" w:fill="FFFFFF"/>
          <w:lang w:val="en-US" w:eastAsia="zh-CN"/>
        </w:rPr>
        <w:br w:type="page"/>
      </w:r>
    </w:p>
    <w:p w14:paraId="0FF1A20F">
      <w:pPr>
        <w:ind w:firstLine="643" w:firstLineChars="200"/>
        <w:rPr>
          <w:rFonts w:hint="default" w:ascii="Times New Roman" w:hAnsi="Times New Roman" w:cs="Times New Roman"/>
          <w:b/>
          <w:color w:val="auto"/>
          <w:sz w:val="32"/>
          <w:szCs w:val="20"/>
          <w:lang w:eastAsia="zh-CN"/>
        </w:rPr>
      </w:pPr>
    </w:p>
    <w:p w14:paraId="626EA4DE">
      <w:pPr>
        <w:spacing w:line="360" w:lineRule="auto"/>
        <w:jc w:val="center"/>
        <w:rPr>
          <w:rFonts w:hint="default" w:ascii="Times New Roman" w:hAnsi="Times New Roman" w:eastAsia="宋体" w:cs="Times New Roman"/>
          <w:b/>
          <w:bCs/>
          <w:color w:val="auto"/>
          <w:sz w:val="28"/>
          <w:szCs w:val="28"/>
          <w:lang w:eastAsia="zh-CN"/>
        </w:rPr>
      </w:pPr>
      <w:r>
        <w:rPr>
          <w:rFonts w:hint="default" w:ascii="Times New Roman" w:hAnsi="Times New Roman" w:eastAsia="宋体" w:cs="Times New Roman"/>
          <w:b/>
          <w:bCs/>
          <w:color w:val="auto"/>
          <w:sz w:val="28"/>
          <w:szCs w:val="28"/>
          <w:lang w:eastAsia="zh-CN"/>
        </w:rPr>
        <w:t>商品包装和快递包装承诺书</w:t>
      </w:r>
    </w:p>
    <w:p w14:paraId="2D2D4CFD">
      <w:pPr>
        <w:spacing w:line="360" w:lineRule="auto"/>
        <w:rPr>
          <w:rFonts w:hint="default" w:ascii="Times New Roman" w:hAnsi="Times New Roman" w:eastAsia="仿宋_GB2312" w:cs="Times New Roman"/>
          <w:color w:val="auto"/>
          <w:sz w:val="28"/>
          <w:szCs w:val="28"/>
          <w:lang w:eastAsia="zh-CN"/>
        </w:rPr>
      </w:pPr>
    </w:p>
    <w:p w14:paraId="6EF91551">
      <w:pPr>
        <w:spacing w:line="360" w:lineRule="auto"/>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eastAsia="zh-CN"/>
        </w:rPr>
        <w:t>致：</w:t>
      </w:r>
      <w:r>
        <w:rPr>
          <w:rFonts w:hint="default" w:ascii="Times New Roman" w:hAnsi="Times New Roman" w:eastAsia="仿宋_GB2312" w:cs="Times New Roman"/>
          <w:color w:val="auto"/>
          <w:sz w:val="28"/>
          <w:szCs w:val="28"/>
          <w:u w:val="single"/>
          <w:lang w:val="en" w:eastAsia="zh-CN"/>
        </w:rPr>
        <w:t>河南信息统计职业学院</w:t>
      </w:r>
    </w:p>
    <w:p w14:paraId="0BA3E4AE">
      <w:pPr>
        <w:spacing w:line="360" w:lineRule="auto"/>
        <w:ind w:firstLine="6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我（单位/本人，以下统称我单位）自愿参加采购项目编号为</w:t>
      </w:r>
      <w:r>
        <w:rPr>
          <w:rFonts w:ascii="Times New Roman" w:hAnsi="Times New Roman" w:eastAsia="仿宋_GB2312" w:cs="Times New Roman"/>
          <w:color w:val="auto"/>
          <w:sz w:val="28"/>
          <w:szCs w:val="28"/>
          <w:u w:val="single"/>
          <w:lang w:val="en" w:eastAsia="zh-CN"/>
        </w:rPr>
        <w:t>豫财招标采购-2026-118</w:t>
      </w:r>
      <w:r>
        <w:rPr>
          <w:rFonts w:hint="default" w:ascii="Times New Roman" w:hAnsi="Times New Roman" w:eastAsia="仿宋_GB2312" w:cs="Times New Roman"/>
          <w:color w:val="auto"/>
          <w:sz w:val="28"/>
          <w:szCs w:val="28"/>
          <w:lang w:val="en-US" w:eastAsia="zh-CN"/>
        </w:rPr>
        <w:t>的</w:t>
      </w:r>
      <w:r>
        <w:rPr>
          <w:rFonts w:ascii="Times New Roman" w:hAnsi="Times New Roman" w:eastAsia="仿宋_GB2312" w:cs="Times New Roman"/>
          <w:color w:val="auto"/>
          <w:sz w:val="28"/>
          <w:szCs w:val="28"/>
          <w:u w:val="single"/>
          <w:lang w:val="en" w:eastAsia="zh-CN"/>
        </w:rPr>
        <w:t>河南信息统计职业学院白沙校区会议室、值班室综合改造提升项目</w:t>
      </w:r>
      <w:r>
        <w:rPr>
          <w:rFonts w:hint="default" w:ascii="Times New Roman" w:hAnsi="Times New Roman" w:eastAsia="仿宋_GB2312" w:cs="Times New Roman"/>
          <w:color w:val="auto"/>
          <w:sz w:val="28"/>
          <w:szCs w:val="28"/>
          <w:lang w:eastAsia="zh-CN"/>
        </w:rPr>
        <w:t>的投标,并做出如下承诺：</w:t>
      </w:r>
    </w:p>
    <w:p w14:paraId="26E014C9">
      <w:pPr>
        <w:spacing w:line="520" w:lineRule="exact"/>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为助力打好污染防治攻坚战，推广使用绿色包装，我公司响应《财政部等三部门联合印发商品包装和快递包装政府采购需求标准》（试行）（财办库〔2020〕123号）的有关规定。承诺严格按照《商品包装政府采购需求标准（试行）》《快递包装政府采购需求标准（试行）》的条款执行。</w:t>
      </w:r>
    </w:p>
    <w:p w14:paraId="7A15ACE5">
      <w:pPr>
        <w:spacing w:line="520" w:lineRule="exact"/>
        <w:ind w:firstLine="560" w:firstLineChars="200"/>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eastAsia="zh-CN"/>
        </w:rPr>
        <w:t>我公司对以上承诺书内容的真实性负责，并承担相应的法律责任。</w:t>
      </w:r>
      <w:r>
        <w:rPr>
          <w:rFonts w:hint="default" w:ascii="Times New Roman" w:hAnsi="Times New Roman" w:eastAsia="仿宋_GB2312" w:cs="Times New Roman"/>
          <w:color w:val="auto"/>
          <w:sz w:val="28"/>
          <w:szCs w:val="28"/>
          <w:lang w:val="en" w:eastAsia="zh-CN"/>
        </w:rPr>
        <w:t xml:space="preserve">                    </w:t>
      </w:r>
    </w:p>
    <w:p w14:paraId="0AFAC8F6">
      <w:pPr>
        <w:pStyle w:val="100"/>
        <w:rPr>
          <w:rFonts w:ascii="Times New Roman" w:hAnsi="Times New Roman" w:eastAsia="仿宋_GB2312" w:cs="Times New Roman"/>
          <w:color w:val="auto"/>
          <w:kern w:val="2"/>
          <w:sz w:val="28"/>
          <w:szCs w:val="28"/>
          <w:lang w:val="en"/>
        </w:rPr>
      </w:pPr>
    </w:p>
    <w:p w14:paraId="0F8AB761">
      <w:pPr>
        <w:pStyle w:val="42"/>
        <w:ind w:left="980" w:hanging="560"/>
        <w:rPr>
          <w:rFonts w:hint="default" w:eastAsia="仿宋_GB2312" w:cs="Times New Roman"/>
          <w:color w:val="auto"/>
          <w:sz w:val="28"/>
          <w:szCs w:val="28"/>
          <w:lang w:val="en" w:eastAsia="zh-CN"/>
        </w:rPr>
      </w:pPr>
    </w:p>
    <w:p w14:paraId="26BCB342">
      <w:pPr>
        <w:rPr>
          <w:rFonts w:hint="default" w:ascii="Times New Roman" w:hAnsi="Times New Roman" w:cs="Times New Roman"/>
          <w:color w:val="auto"/>
          <w:lang w:val="en" w:eastAsia="zh-CN"/>
        </w:rPr>
      </w:pPr>
    </w:p>
    <w:p w14:paraId="14351FFE">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03A927AF">
      <w:pPr>
        <w:spacing w:before="100" w:after="100" w:line="360" w:lineRule="auto"/>
        <w:ind w:firstLine="3960"/>
        <w:jc w:val="left"/>
        <w:rPr>
          <w:rFonts w:hint="default" w:ascii="Times New Roman" w:hAnsi="Times New Roman" w:eastAsia="仿宋_GB2312" w:cs="Times New Roman"/>
          <w:color w:val="auto"/>
          <w:kern w:val="0"/>
          <w:sz w:val="28"/>
          <w:szCs w:val="28"/>
          <w:u w:val="single"/>
          <w:lang w:eastAsia="zh-CN"/>
        </w:rPr>
      </w:pPr>
      <w:r>
        <w:rPr>
          <w:rFonts w:hint="default" w:ascii="Times New Roman" w:hAnsi="Times New Roman" w:eastAsia="仿宋_GB2312" w:cs="Times New Roman"/>
          <w:color w:val="auto"/>
          <w:kern w:val="0"/>
          <w:sz w:val="28"/>
          <w:szCs w:val="28"/>
          <w:lang w:eastAsia="zh-CN"/>
        </w:rPr>
        <w:t>日　期：</w:t>
      </w:r>
      <w:r>
        <w:rPr>
          <w:rFonts w:hint="default" w:ascii="Times New Roman" w:hAnsi="Times New Roman" w:eastAsia="仿宋_GB2312" w:cs="Times New Roman"/>
          <w:color w:val="auto"/>
          <w:kern w:val="0"/>
          <w:sz w:val="28"/>
          <w:szCs w:val="28"/>
          <w:u w:val="single"/>
          <w:lang w:val="en-US" w:eastAsia="zh-CN"/>
        </w:rPr>
        <w:t xml:space="preserve">             </w:t>
      </w:r>
    </w:p>
    <w:p w14:paraId="2B7E15F8">
      <w:pPr>
        <w:tabs>
          <w:tab w:val="left" w:pos="4860"/>
        </w:tabs>
        <w:spacing w:line="360" w:lineRule="auto"/>
        <w:ind w:right="1560" w:firstLine="444" w:firstLineChars="200"/>
        <w:jc w:val="center"/>
        <w:rPr>
          <w:rFonts w:hint="default" w:ascii="Times New Roman" w:hAnsi="Times New Roman" w:cs="Times New Roman"/>
          <w:color w:val="auto"/>
          <w:spacing w:val="6"/>
          <w:lang w:eastAsia="zh-CN"/>
        </w:rPr>
      </w:pPr>
    </w:p>
    <w:p w14:paraId="033598DD">
      <w:pPr>
        <w:ind w:firstLine="420" w:firstLineChars="200"/>
        <w:rPr>
          <w:rFonts w:hint="default" w:ascii="Times New Roman" w:hAnsi="Times New Roman" w:eastAsia="宋体" w:cs="Times New Roman"/>
          <w:color w:val="auto"/>
          <w:lang w:val="en-US" w:eastAsia="zh-CN"/>
        </w:rPr>
      </w:pPr>
    </w:p>
    <w:p w14:paraId="0F061C7F">
      <w:pPr>
        <w:ind w:firstLine="420" w:firstLineChars="200"/>
        <w:rPr>
          <w:rFonts w:hint="default" w:ascii="Times New Roman" w:hAnsi="Times New Roman" w:eastAsia="宋体" w:cs="Times New Roman"/>
          <w:color w:val="auto"/>
          <w:lang w:val="en-US" w:eastAsia="zh-CN"/>
        </w:rPr>
      </w:pPr>
    </w:p>
    <w:p w14:paraId="1B60C100">
      <w:pPr>
        <w:spacing w:line="360" w:lineRule="auto"/>
        <w:jc w:val="center"/>
        <w:outlineLvl w:val="1"/>
        <w:rPr>
          <w:rFonts w:hint="default" w:ascii="Times New Roman" w:hAnsi="Times New Roman" w:eastAsia="方正小标宋_GBK" w:cs="Times New Roman"/>
          <w:bCs/>
          <w:color w:val="auto"/>
          <w:kern w:val="0"/>
          <w:sz w:val="30"/>
          <w:szCs w:val="30"/>
          <w:lang w:eastAsia="zh-CN"/>
        </w:rPr>
      </w:pPr>
      <w:r>
        <w:rPr>
          <w:rFonts w:hint="default" w:ascii="Times New Roman" w:hAnsi="Times New Roman" w:cs="Times New Roman"/>
          <w:b/>
          <w:color w:val="auto"/>
          <w:sz w:val="32"/>
          <w:szCs w:val="20"/>
          <w:lang w:eastAsia="zh-CN"/>
        </w:rPr>
        <w:br w:type="page"/>
      </w:r>
      <w:r>
        <w:rPr>
          <w:rFonts w:hint="default" w:ascii="Times New Roman" w:hAnsi="Times New Roman" w:eastAsia="方正小标宋_GBK" w:cs="Times New Roman"/>
          <w:bCs/>
          <w:color w:val="auto"/>
          <w:kern w:val="0"/>
          <w:sz w:val="30"/>
          <w:szCs w:val="30"/>
          <w:lang w:val="en-US" w:eastAsia="zh-CN"/>
        </w:rPr>
        <w:t>五、</w:t>
      </w:r>
      <w:r>
        <w:rPr>
          <w:rFonts w:hint="default" w:ascii="Times New Roman" w:hAnsi="Times New Roman" w:eastAsia="方正小标宋_GBK" w:cs="Times New Roman"/>
          <w:bCs/>
          <w:color w:val="auto"/>
          <w:kern w:val="0"/>
          <w:sz w:val="30"/>
          <w:szCs w:val="30"/>
          <w:lang w:eastAsia="zh-CN"/>
        </w:rPr>
        <w:t>商务条款偏离表</w:t>
      </w:r>
      <w:bookmarkEnd w:id="386"/>
      <w:bookmarkEnd w:id="387"/>
      <w:bookmarkEnd w:id="397"/>
      <w:bookmarkEnd w:id="398"/>
      <w:bookmarkEnd w:id="399"/>
      <w:bookmarkEnd w:id="400"/>
      <w:bookmarkEnd w:id="401"/>
    </w:p>
    <w:p w14:paraId="38F0BAA4">
      <w:pPr>
        <w:pStyle w:val="26"/>
        <w:spacing w:line="360" w:lineRule="auto"/>
        <w:ind w:left="269" w:leftChars="128"/>
        <w:rPr>
          <w:rFonts w:ascii="Times New Roman" w:hAnsi="Times New Roman"/>
          <w:sz w:val="24"/>
          <w:szCs w:val="24"/>
          <w:lang w:eastAsia="zh-CN"/>
        </w:rPr>
      </w:pPr>
      <w:r>
        <w:rPr>
          <w:rFonts w:ascii="Times New Roman" w:hAnsi="Times New Roman"/>
          <w:sz w:val="24"/>
          <w:szCs w:val="24"/>
          <w:lang w:eastAsia="zh-CN"/>
        </w:rPr>
        <w:t xml:space="preserve">  </w:t>
      </w:r>
    </w:p>
    <w:tbl>
      <w:tblPr>
        <w:tblStyle w:val="52"/>
        <w:tblW w:w="0" w:type="auto"/>
        <w:tblInd w:w="-10" w:type="dxa"/>
        <w:tblLayout w:type="fixed"/>
        <w:tblCellMar>
          <w:top w:w="0" w:type="dxa"/>
          <w:left w:w="108" w:type="dxa"/>
          <w:bottom w:w="0" w:type="dxa"/>
          <w:right w:w="108" w:type="dxa"/>
        </w:tblCellMar>
      </w:tblPr>
      <w:tblGrid>
        <w:gridCol w:w="5775"/>
        <w:gridCol w:w="2738"/>
      </w:tblGrid>
      <w:tr w14:paraId="7AEFF7CF">
        <w:tblPrEx>
          <w:tblCellMar>
            <w:top w:w="0" w:type="dxa"/>
            <w:left w:w="108" w:type="dxa"/>
            <w:bottom w:w="0" w:type="dxa"/>
            <w:right w:w="108" w:type="dxa"/>
          </w:tblCellMar>
        </w:tblPrEx>
        <w:tc>
          <w:tcPr>
            <w:tcW w:w="5775" w:type="dxa"/>
          </w:tcPr>
          <w:p w14:paraId="07DDCCBD">
            <w:pPr>
              <w:spacing w:line="440" w:lineRule="exact"/>
              <w:rPr>
                <w:rFonts w:hint="default" w:ascii="Times New Roman" w:hAnsi="Times New Roman" w:eastAsia="仿宋_GB2312" w:cs="Times New Roman"/>
                <w:bCs/>
                <w:color w:val="auto"/>
                <w:sz w:val="28"/>
                <w:szCs w:val="28"/>
                <w:lang w:val="en-US" w:eastAsia="zh-CN"/>
              </w:rPr>
            </w:pPr>
            <w:r>
              <w:rPr>
                <w:rFonts w:hint="default" w:ascii="Times New Roman" w:hAnsi="Times New Roman" w:eastAsia="仿宋_GB2312" w:cs="Times New Roman"/>
                <w:bCs/>
                <w:color w:val="auto"/>
                <w:sz w:val="28"/>
                <w:szCs w:val="28"/>
                <w:lang w:eastAsia="zh-CN"/>
              </w:rPr>
              <w:t>采购编号：</w:t>
            </w:r>
            <w:r>
              <w:rPr>
                <w:rFonts w:ascii="Times New Roman" w:hAnsi="Times New Roman" w:eastAsia="仿宋_GB2312" w:cs="Times New Roman"/>
                <w:bCs/>
                <w:color w:val="auto"/>
                <w:sz w:val="28"/>
                <w:szCs w:val="28"/>
                <w:lang w:val="en" w:eastAsia="zh-CN"/>
              </w:rPr>
              <w:t>豫财招标采购-2026-118</w:t>
            </w:r>
          </w:p>
        </w:tc>
        <w:tc>
          <w:tcPr>
            <w:tcW w:w="2738" w:type="dxa"/>
            <w:vAlign w:val="center"/>
          </w:tcPr>
          <w:p w14:paraId="69897EC9">
            <w:pPr>
              <w:spacing w:line="440" w:lineRule="exact"/>
              <w:rPr>
                <w:rFonts w:hint="default" w:ascii="Times New Roman" w:hAnsi="Times New Roman" w:eastAsia="仿宋_GB2312" w:cs="Times New Roman"/>
                <w:bCs/>
                <w:color w:val="auto"/>
                <w:sz w:val="28"/>
                <w:szCs w:val="28"/>
                <w:lang w:eastAsia="zh-CN"/>
              </w:rPr>
            </w:pPr>
          </w:p>
        </w:tc>
      </w:tr>
    </w:tbl>
    <w:p w14:paraId="25D47283">
      <w:pPr>
        <w:pStyle w:val="26"/>
        <w:spacing w:line="360" w:lineRule="auto"/>
        <w:ind w:left="269" w:leftChars="128"/>
        <w:rPr>
          <w:rFonts w:ascii="Times New Roman" w:hAnsi="Times New Roman"/>
          <w:sz w:val="2"/>
          <w:szCs w:val="2"/>
          <w:lang w:eastAsia="zh-CN"/>
        </w:rPr>
      </w:pP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3109"/>
        <w:gridCol w:w="3109"/>
        <w:gridCol w:w="1110"/>
      </w:tblGrid>
      <w:tr w14:paraId="5EB37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169" w:type="dxa"/>
            <w:vAlign w:val="center"/>
          </w:tcPr>
          <w:p w14:paraId="30F08ED2">
            <w:pPr>
              <w:pStyle w:val="26"/>
              <w:spacing w:after="0" w:line="240" w:lineRule="auto"/>
              <w:jc w:val="center"/>
              <w:rPr>
                <w:rFonts w:ascii="Times New Roman" w:hAnsi="Times New Roman" w:eastAsia="仿宋_GB2312"/>
                <w:b/>
                <w:kern w:val="2"/>
                <w:sz w:val="28"/>
                <w:szCs w:val="28"/>
                <w:lang w:val="en-US" w:eastAsia="zh-CN"/>
              </w:rPr>
            </w:pPr>
            <w:r>
              <w:rPr>
                <w:rFonts w:ascii="Times New Roman" w:hAnsi="Times New Roman" w:eastAsia="仿宋_GB2312"/>
                <w:b/>
                <w:kern w:val="2"/>
                <w:sz w:val="28"/>
                <w:szCs w:val="28"/>
                <w:lang w:val="en-US" w:eastAsia="zh-CN"/>
              </w:rPr>
              <w:t>序号</w:t>
            </w:r>
          </w:p>
        </w:tc>
        <w:tc>
          <w:tcPr>
            <w:tcW w:w="3109" w:type="dxa"/>
            <w:vAlign w:val="center"/>
          </w:tcPr>
          <w:p w14:paraId="7222F1B5">
            <w:pPr>
              <w:pStyle w:val="26"/>
              <w:spacing w:after="0" w:line="240" w:lineRule="auto"/>
              <w:jc w:val="center"/>
              <w:rPr>
                <w:rFonts w:ascii="Times New Roman" w:hAnsi="Times New Roman" w:eastAsia="仿宋_GB2312"/>
                <w:b/>
                <w:kern w:val="2"/>
                <w:sz w:val="28"/>
                <w:szCs w:val="28"/>
                <w:lang w:val="en-US" w:eastAsia="zh-CN"/>
              </w:rPr>
            </w:pPr>
            <w:r>
              <w:rPr>
                <w:rFonts w:ascii="Times New Roman" w:hAnsi="Times New Roman" w:eastAsia="仿宋_GB2312"/>
                <w:b/>
                <w:kern w:val="2"/>
                <w:sz w:val="28"/>
                <w:szCs w:val="28"/>
                <w:lang w:val="en-US" w:eastAsia="zh-CN"/>
              </w:rPr>
              <w:t>招标文件的商务条款</w:t>
            </w:r>
          </w:p>
        </w:tc>
        <w:tc>
          <w:tcPr>
            <w:tcW w:w="3109" w:type="dxa"/>
            <w:vAlign w:val="center"/>
          </w:tcPr>
          <w:p w14:paraId="03921A74">
            <w:pPr>
              <w:pStyle w:val="26"/>
              <w:spacing w:after="0" w:line="240" w:lineRule="auto"/>
              <w:jc w:val="center"/>
              <w:rPr>
                <w:rFonts w:ascii="Times New Roman" w:hAnsi="Times New Roman" w:eastAsia="仿宋_GB2312"/>
                <w:b/>
                <w:kern w:val="2"/>
                <w:sz w:val="28"/>
                <w:szCs w:val="28"/>
                <w:lang w:val="en-US" w:eastAsia="zh-CN"/>
              </w:rPr>
            </w:pPr>
            <w:r>
              <w:rPr>
                <w:rFonts w:ascii="Times New Roman" w:hAnsi="Times New Roman" w:eastAsia="仿宋_GB2312"/>
                <w:b/>
                <w:kern w:val="2"/>
                <w:sz w:val="28"/>
                <w:szCs w:val="28"/>
                <w:lang w:val="en-US" w:eastAsia="zh-CN"/>
              </w:rPr>
              <w:t>投标文件的商务条款</w:t>
            </w:r>
          </w:p>
        </w:tc>
        <w:tc>
          <w:tcPr>
            <w:tcW w:w="1110" w:type="dxa"/>
            <w:vAlign w:val="center"/>
          </w:tcPr>
          <w:p w14:paraId="6F42F565">
            <w:pPr>
              <w:pStyle w:val="26"/>
              <w:spacing w:after="0" w:line="240" w:lineRule="auto"/>
              <w:jc w:val="center"/>
              <w:rPr>
                <w:rFonts w:ascii="Times New Roman" w:hAnsi="Times New Roman" w:eastAsia="仿宋_GB2312"/>
                <w:b/>
                <w:kern w:val="2"/>
                <w:sz w:val="28"/>
                <w:szCs w:val="28"/>
                <w:lang w:val="en-US" w:eastAsia="zh-CN"/>
              </w:rPr>
            </w:pPr>
            <w:r>
              <w:rPr>
                <w:rFonts w:ascii="Times New Roman" w:hAnsi="Times New Roman" w:eastAsia="仿宋_GB2312"/>
                <w:b/>
                <w:kern w:val="2"/>
                <w:sz w:val="28"/>
                <w:szCs w:val="28"/>
                <w:lang w:val="en-US" w:eastAsia="zh-CN"/>
              </w:rPr>
              <w:t>说明</w:t>
            </w:r>
          </w:p>
        </w:tc>
      </w:tr>
      <w:tr w14:paraId="13E58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69" w:type="dxa"/>
          </w:tcPr>
          <w:p w14:paraId="379F6EDC">
            <w:pPr>
              <w:pStyle w:val="26"/>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399B346A">
            <w:pPr>
              <w:pStyle w:val="26"/>
              <w:spacing w:line="360" w:lineRule="auto"/>
              <w:ind w:left="540" w:leftChars="257" w:firstLine="480"/>
              <w:jc w:val="center"/>
              <w:rPr>
                <w:rFonts w:ascii="Times New Roman" w:hAnsi="Times New Roman" w:eastAsia="仿宋_GB2312"/>
                <w:kern w:val="2"/>
                <w:sz w:val="28"/>
                <w:szCs w:val="28"/>
                <w:lang w:val="en-US" w:eastAsia="zh-CN"/>
              </w:rPr>
            </w:pPr>
          </w:p>
        </w:tc>
        <w:tc>
          <w:tcPr>
            <w:tcW w:w="3109" w:type="dxa"/>
          </w:tcPr>
          <w:p w14:paraId="30FAE7EA">
            <w:pPr>
              <w:pStyle w:val="26"/>
              <w:spacing w:line="360" w:lineRule="auto"/>
              <w:ind w:left="540" w:leftChars="257" w:firstLine="480"/>
              <w:jc w:val="center"/>
              <w:rPr>
                <w:rFonts w:ascii="Times New Roman" w:hAnsi="Times New Roman" w:eastAsia="仿宋_GB2312"/>
                <w:kern w:val="2"/>
                <w:sz w:val="28"/>
                <w:szCs w:val="28"/>
                <w:lang w:val="en-US" w:eastAsia="zh-CN"/>
              </w:rPr>
            </w:pPr>
          </w:p>
        </w:tc>
        <w:tc>
          <w:tcPr>
            <w:tcW w:w="1110" w:type="dxa"/>
          </w:tcPr>
          <w:p w14:paraId="26559F8E">
            <w:pPr>
              <w:pStyle w:val="26"/>
              <w:spacing w:line="360" w:lineRule="auto"/>
              <w:ind w:left="540" w:leftChars="257" w:firstLine="480"/>
              <w:rPr>
                <w:rFonts w:ascii="Times New Roman" w:hAnsi="Times New Roman" w:eastAsia="仿宋_GB2312"/>
                <w:kern w:val="2"/>
                <w:sz w:val="28"/>
                <w:szCs w:val="28"/>
                <w:lang w:val="en-US" w:eastAsia="zh-CN"/>
              </w:rPr>
            </w:pPr>
          </w:p>
        </w:tc>
      </w:tr>
      <w:tr w14:paraId="4BD7A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69" w:type="dxa"/>
          </w:tcPr>
          <w:p w14:paraId="233793F0">
            <w:pPr>
              <w:pStyle w:val="26"/>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7F52F5D4">
            <w:pPr>
              <w:pStyle w:val="26"/>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7F502541">
            <w:pPr>
              <w:pStyle w:val="26"/>
              <w:spacing w:line="360" w:lineRule="auto"/>
              <w:ind w:left="540" w:leftChars="257" w:firstLine="480"/>
              <w:rPr>
                <w:rFonts w:ascii="Times New Roman" w:hAnsi="Times New Roman" w:eastAsia="仿宋_GB2312"/>
                <w:kern w:val="2"/>
                <w:sz w:val="28"/>
                <w:szCs w:val="28"/>
                <w:lang w:val="en-US" w:eastAsia="zh-CN"/>
              </w:rPr>
            </w:pPr>
          </w:p>
        </w:tc>
        <w:tc>
          <w:tcPr>
            <w:tcW w:w="1110" w:type="dxa"/>
          </w:tcPr>
          <w:p w14:paraId="23311191">
            <w:pPr>
              <w:pStyle w:val="26"/>
              <w:spacing w:line="360" w:lineRule="auto"/>
              <w:ind w:left="540" w:leftChars="257" w:firstLine="480"/>
              <w:rPr>
                <w:rFonts w:ascii="Times New Roman" w:hAnsi="Times New Roman" w:eastAsia="仿宋_GB2312"/>
                <w:kern w:val="2"/>
                <w:sz w:val="28"/>
                <w:szCs w:val="28"/>
                <w:lang w:val="en-US" w:eastAsia="zh-CN"/>
              </w:rPr>
            </w:pPr>
          </w:p>
        </w:tc>
      </w:tr>
      <w:tr w14:paraId="7C65F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69" w:type="dxa"/>
          </w:tcPr>
          <w:p w14:paraId="12BF2AA5">
            <w:pPr>
              <w:pStyle w:val="26"/>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16A31768">
            <w:pPr>
              <w:pStyle w:val="26"/>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268F21E0">
            <w:pPr>
              <w:pStyle w:val="26"/>
              <w:spacing w:line="360" w:lineRule="auto"/>
              <w:ind w:left="540" w:leftChars="257" w:firstLine="480"/>
              <w:rPr>
                <w:rFonts w:ascii="Times New Roman" w:hAnsi="Times New Roman" w:eastAsia="仿宋_GB2312"/>
                <w:kern w:val="2"/>
                <w:sz w:val="28"/>
                <w:szCs w:val="28"/>
                <w:lang w:val="en-US" w:eastAsia="zh-CN"/>
              </w:rPr>
            </w:pPr>
          </w:p>
        </w:tc>
        <w:tc>
          <w:tcPr>
            <w:tcW w:w="1110" w:type="dxa"/>
          </w:tcPr>
          <w:p w14:paraId="1A8BF58D">
            <w:pPr>
              <w:pStyle w:val="26"/>
              <w:spacing w:line="360" w:lineRule="auto"/>
              <w:ind w:left="540" w:leftChars="257" w:firstLine="480"/>
              <w:rPr>
                <w:rFonts w:ascii="Times New Roman" w:hAnsi="Times New Roman" w:eastAsia="仿宋_GB2312"/>
                <w:kern w:val="2"/>
                <w:sz w:val="28"/>
                <w:szCs w:val="28"/>
                <w:lang w:val="en-US" w:eastAsia="zh-CN"/>
              </w:rPr>
            </w:pPr>
          </w:p>
        </w:tc>
      </w:tr>
      <w:tr w14:paraId="19584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69" w:type="dxa"/>
          </w:tcPr>
          <w:p w14:paraId="3D220929">
            <w:pPr>
              <w:pStyle w:val="26"/>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3C26319B">
            <w:pPr>
              <w:pStyle w:val="26"/>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5A04846F">
            <w:pPr>
              <w:pStyle w:val="26"/>
              <w:spacing w:line="360" w:lineRule="auto"/>
              <w:ind w:left="540" w:leftChars="257" w:firstLine="480"/>
              <w:rPr>
                <w:rFonts w:ascii="Times New Roman" w:hAnsi="Times New Roman" w:eastAsia="仿宋_GB2312"/>
                <w:kern w:val="2"/>
                <w:sz w:val="28"/>
                <w:szCs w:val="28"/>
                <w:lang w:val="en-US" w:eastAsia="zh-CN"/>
              </w:rPr>
            </w:pPr>
          </w:p>
        </w:tc>
        <w:tc>
          <w:tcPr>
            <w:tcW w:w="1110" w:type="dxa"/>
          </w:tcPr>
          <w:p w14:paraId="2E3E8996">
            <w:pPr>
              <w:pStyle w:val="26"/>
              <w:spacing w:line="360" w:lineRule="auto"/>
              <w:ind w:left="540" w:leftChars="257" w:firstLine="480"/>
              <w:rPr>
                <w:rFonts w:ascii="Times New Roman" w:hAnsi="Times New Roman" w:eastAsia="仿宋_GB2312"/>
                <w:kern w:val="2"/>
                <w:sz w:val="28"/>
                <w:szCs w:val="28"/>
                <w:lang w:val="en-US" w:eastAsia="zh-CN"/>
              </w:rPr>
            </w:pPr>
          </w:p>
        </w:tc>
      </w:tr>
      <w:tr w14:paraId="682A9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69" w:type="dxa"/>
          </w:tcPr>
          <w:p w14:paraId="53564DE9">
            <w:pPr>
              <w:pStyle w:val="26"/>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5D8FC16A">
            <w:pPr>
              <w:pStyle w:val="26"/>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08C54546">
            <w:pPr>
              <w:pStyle w:val="26"/>
              <w:spacing w:line="360" w:lineRule="auto"/>
              <w:ind w:left="540" w:leftChars="257" w:firstLine="480"/>
              <w:rPr>
                <w:rFonts w:ascii="Times New Roman" w:hAnsi="Times New Roman" w:eastAsia="仿宋_GB2312"/>
                <w:kern w:val="2"/>
                <w:sz w:val="28"/>
                <w:szCs w:val="28"/>
                <w:lang w:val="en-US" w:eastAsia="zh-CN"/>
              </w:rPr>
            </w:pPr>
          </w:p>
        </w:tc>
        <w:tc>
          <w:tcPr>
            <w:tcW w:w="1110" w:type="dxa"/>
          </w:tcPr>
          <w:p w14:paraId="3CCC0E48">
            <w:pPr>
              <w:pStyle w:val="26"/>
              <w:spacing w:line="360" w:lineRule="auto"/>
              <w:ind w:left="540" w:leftChars="257" w:firstLine="480"/>
              <w:rPr>
                <w:rFonts w:ascii="Times New Roman" w:hAnsi="Times New Roman" w:eastAsia="仿宋_GB2312"/>
                <w:kern w:val="2"/>
                <w:sz w:val="28"/>
                <w:szCs w:val="28"/>
                <w:lang w:val="en-US" w:eastAsia="zh-CN"/>
              </w:rPr>
            </w:pPr>
          </w:p>
        </w:tc>
      </w:tr>
      <w:tr w14:paraId="32440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69" w:type="dxa"/>
          </w:tcPr>
          <w:p w14:paraId="4E99DD75">
            <w:pPr>
              <w:pStyle w:val="26"/>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0C1F2A7E">
            <w:pPr>
              <w:pStyle w:val="26"/>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428A70C5">
            <w:pPr>
              <w:pStyle w:val="26"/>
              <w:spacing w:line="360" w:lineRule="auto"/>
              <w:ind w:left="540" w:leftChars="257" w:firstLine="480"/>
              <w:rPr>
                <w:rFonts w:ascii="Times New Roman" w:hAnsi="Times New Roman" w:eastAsia="仿宋_GB2312"/>
                <w:kern w:val="2"/>
                <w:sz w:val="28"/>
                <w:szCs w:val="28"/>
                <w:lang w:val="en-US" w:eastAsia="zh-CN"/>
              </w:rPr>
            </w:pPr>
          </w:p>
        </w:tc>
        <w:tc>
          <w:tcPr>
            <w:tcW w:w="1110" w:type="dxa"/>
          </w:tcPr>
          <w:p w14:paraId="12EFD54C">
            <w:pPr>
              <w:pStyle w:val="26"/>
              <w:spacing w:line="360" w:lineRule="auto"/>
              <w:ind w:left="540" w:leftChars="257" w:firstLine="480"/>
              <w:rPr>
                <w:rFonts w:ascii="Times New Roman" w:hAnsi="Times New Roman" w:eastAsia="仿宋_GB2312"/>
                <w:kern w:val="2"/>
                <w:sz w:val="28"/>
                <w:szCs w:val="28"/>
                <w:lang w:val="en-US" w:eastAsia="zh-CN"/>
              </w:rPr>
            </w:pPr>
          </w:p>
        </w:tc>
      </w:tr>
      <w:tr w14:paraId="4AB43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69" w:type="dxa"/>
          </w:tcPr>
          <w:p w14:paraId="1A2398BF">
            <w:pPr>
              <w:pStyle w:val="26"/>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32F434F0">
            <w:pPr>
              <w:pStyle w:val="26"/>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002EC135">
            <w:pPr>
              <w:pStyle w:val="26"/>
              <w:spacing w:line="360" w:lineRule="auto"/>
              <w:ind w:left="540" w:leftChars="257" w:firstLine="480"/>
              <w:rPr>
                <w:rFonts w:ascii="Times New Roman" w:hAnsi="Times New Roman" w:eastAsia="仿宋_GB2312"/>
                <w:kern w:val="2"/>
                <w:sz w:val="28"/>
                <w:szCs w:val="28"/>
                <w:lang w:val="en-US" w:eastAsia="zh-CN"/>
              </w:rPr>
            </w:pPr>
          </w:p>
        </w:tc>
        <w:tc>
          <w:tcPr>
            <w:tcW w:w="1110" w:type="dxa"/>
          </w:tcPr>
          <w:p w14:paraId="123B8E8C">
            <w:pPr>
              <w:pStyle w:val="26"/>
              <w:spacing w:line="360" w:lineRule="auto"/>
              <w:ind w:left="540" w:leftChars="257" w:firstLine="480"/>
              <w:rPr>
                <w:rFonts w:ascii="Times New Roman" w:hAnsi="Times New Roman" w:eastAsia="仿宋_GB2312"/>
                <w:kern w:val="2"/>
                <w:sz w:val="28"/>
                <w:szCs w:val="28"/>
                <w:lang w:val="en-US" w:eastAsia="zh-CN"/>
              </w:rPr>
            </w:pPr>
          </w:p>
        </w:tc>
      </w:tr>
      <w:tr w14:paraId="37A7E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69" w:type="dxa"/>
          </w:tcPr>
          <w:p w14:paraId="1AF6F89B">
            <w:pPr>
              <w:pStyle w:val="26"/>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614B447B">
            <w:pPr>
              <w:pStyle w:val="26"/>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7E8AF4CE">
            <w:pPr>
              <w:pStyle w:val="26"/>
              <w:spacing w:line="360" w:lineRule="auto"/>
              <w:ind w:left="540" w:leftChars="257" w:firstLine="480"/>
              <w:rPr>
                <w:rFonts w:ascii="Times New Roman" w:hAnsi="Times New Roman" w:eastAsia="仿宋_GB2312"/>
                <w:kern w:val="2"/>
                <w:sz w:val="28"/>
                <w:szCs w:val="28"/>
                <w:lang w:val="en-US" w:eastAsia="zh-CN"/>
              </w:rPr>
            </w:pPr>
          </w:p>
        </w:tc>
        <w:tc>
          <w:tcPr>
            <w:tcW w:w="1110" w:type="dxa"/>
          </w:tcPr>
          <w:p w14:paraId="5CB1C414">
            <w:pPr>
              <w:pStyle w:val="26"/>
              <w:spacing w:line="360" w:lineRule="auto"/>
              <w:ind w:left="540" w:leftChars="257" w:firstLine="480"/>
              <w:rPr>
                <w:rFonts w:ascii="Times New Roman" w:hAnsi="Times New Roman" w:eastAsia="仿宋_GB2312"/>
                <w:kern w:val="2"/>
                <w:sz w:val="28"/>
                <w:szCs w:val="28"/>
                <w:lang w:val="en-US" w:eastAsia="zh-CN"/>
              </w:rPr>
            </w:pPr>
          </w:p>
        </w:tc>
      </w:tr>
      <w:tr w14:paraId="438F8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69" w:type="dxa"/>
          </w:tcPr>
          <w:p w14:paraId="4AC95E49">
            <w:pPr>
              <w:pStyle w:val="26"/>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160B9B33">
            <w:pPr>
              <w:pStyle w:val="26"/>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4CFA33BA">
            <w:pPr>
              <w:pStyle w:val="26"/>
              <w:spacing w:line="360" w:lineRule="auto"/>
              <w:ind w:left="540" w:leftChars="257" w:firstLine="480"/>
              <w:rPr>
                <w:rFonts w:ascii="Times New Roman" w:hAnsi="Times New Roman" w:eastAsia="仿宋_GB2312"/>
                <w:kern w:val="2"/>
                <w:sz w:val="28"/>
                <w:szCs w:val="28"/>
                <w:lang w:val="en-US" w:eastAsia="zh-CN"/>
              </w:rPr>
            </w:pPr>
          </w:p>
        </w:tc>
        <w:tc>
          <w:tcPr>
            <w:tcW w:w="1110" w:type="dxa"/>
          </w:tcPr>
          <w:p w14:paraId="506B6172">
            <w:pPr>
              <w:pStyle w:val="26"/>
              <w:spacing w:line="360" w:lineRule="auto"/>
              <w:ind w:left="540" w:leftChars="257" w:firstLine="480"/>
              <w:rPr>
                <w:rFonts w:ascii="Times New Roman" w:hAnsi="Times New Roman" w:eastAsia="仿宋_GB2312"/>
                <w:kern w:val="2"/>
                <w:sz w:val="28"/>
                <w:szCs w:val="28"/>
                <w:lang w:val="en-US" w:eastAsia="zh-CN"/>
              </w:rPr>
            </w:pPr>
          </w:p>
        </w:tc>
      </w:tr>
      <w:tr w14:paraId="2E878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69" w:type="dxa"/>
          </w:tcPr>
          <w:p w14:paraId="35DA5CA4">
            <w:pPr>
              <w:pStyle w:val="26"/>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1865702C">
            <w:pPr>
              <w:pStyle w:val="26"/>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35463247">
            <w:pPr>
              <w:pStyle w:val="26"/>
              <w:spacing w:line="360" w:lineRule="auto"/>
              <w:ind w:left="540" w:leftChars="257" w:firstLine="480"/>
              <w:rPr>
                <w:rFonts w:ascii="Times New Roman" w:hAnsi="Times New Roman" w:eastAsia="仿宋_GB2312"/>
                <w:kern w:val="2"/>
                <w:sz w:val="28"/>
                <w:szCs w:val="28"/>
                <w:lang w:val="en-US" w:eastAsia="zh-CN"/>
              </w:rPr>
            </w:pPr>
          </w:p>
        </w:tc>
        <w:tc>
          <w:tcPr>
            <w:tcW w:w="1110" w:type="dxa"/>
          </w:tcPr>
          <w:p w14:paraId="712D8271">
            <w:pPr>
              <w:pStyle w:val="26"/>
              <w:spacing w:line="360" w:lineRule="auto"/>
              <w:ind w:left="540" w:leftChars="257" w:firstLine="480"/>
              <w:rPr>
                <w:rFonts w:ascii="Times New Roman" w:hAnsi="Times New Roman" w:eastAsia="仿宋_GB2312"/>
                <w:kern w:val="2"/>
                <w:sz w:val="28"/>
                <w:szCs w:val="28"/>
                <w:lang w:val="en-US" w:eastAsia="zh-CN"/>
              </w:rPr>
            </w:pPr>
          </w:p>
        </w:tc>
      </w:tr>
      <w:tr w14:paraId="115C8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169" w:type="dxa"/>
          </w:tcPr>
          <w:p w14:paraId="0E88FC71">
            <w:pPr>
              <w:pStyle w:val="26"/>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5DD8B081">
            <w:pPr>
              <w:pStyle w:val="26"/>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3873AF1B">
            <w:pPr>
              <w:pStyle w:val="26"/>
              <w:spacing w:line="360" w:lineRule="auto"/>
              <w:ind w:left="540" w:leftChars="257" w:firstLine="480"/>
              <w:rPr>
                <w:rFonts w:ascii="Times New Roman" w:hAnsi="Times New Roman" w:eastAsia="仿宋_GB2312"/>
                <w:kern w:val="2"/>
                <w:sz w:val="28"/>
                <w:szCs w:val="28"/>
                <w:lang w:val="en-US" w:eastAsia="zh-CN"/>
              </w:rPr>
            </w:pPr>
          </w:p>
        </w:tc>
        <w:tc>
          <w:tcPr>
            <w:tcW w:w="1110" w:type="dxa"/>
          </w:tcPr>
          <w:p w14:paraId="742B0017">
            <w:pPr>
              <w:pStyle w:val="26"/>
              <w:spacing w:line="360" w:lineRule="auto"/>
              <w:ind w:left="540" w:leftChars="257" w:firstLine="480"/>
              <w:rPr>
                <w:rFonts w:ascii="Times New Roman" w:hAnsi="Times New Roman" w:eastAsia="仿宋_GB2312"/>
                <w:kern w:val="2"/>
                <w:sz w:val="28"/>
                <w:szCs w:val="28"/>
                <w:lang w:val="en-US" w:eastAsia="zh-CN"/>
              </w:rPr>
            </w:pPr>
          </w:p>
        </w:tc>
      </w:tr>
    </w:tbl>
    <w:p w14:paraId="529AE293">
      <w:pPr>
        <w:pStyle w:val="26"/>
        <w:spacing w:line="360" w:lineRule="auto"/>
        <w:rPr>
          <w:rFonts w:ascii="Times New Roman" w:hAnsi="Times New Roman"/>
          <w:sz w:val="24"/>
          <w:szCs w:val="24"/>
        </w:rPr>
      </w:pPr>
    </w:p>
    <w:p w14:paraId="75C33DD8">
      <w:pPr>
        <w:pStyle w:val="26"/>
        <w:spacing w:line="360" w:lineRule="auto"/>
        <w:rPr>
          <w:rFonts w:ascii="Times New Roman" w:hAnsi="Times New Roman"/>
          <w:sz w:val="24"/>
          <w:szCs w:val="24"/>
          <w:lang w:eastAsia="zh-CN"/>
        </w:rPr>
      </w:pPr>
      <w:r>
        <w:rPr>
          <w:rFonts w:ascii="Times New Roman" w:hAnsi="Times New Roman"/>
          <w:sz w:val="24"/>
          <w:szCs w:val="24"/>
          <w:lang w:eastAsia="zh-CN"/>
        </w:rPr>
        <w:t>投标人（企业电子签章）：</w:t>
      </w:r>
      <w:r>
        <w:rPr>
          <w:rFonts w:ascii="Times New Roman" w:hAnsi="Times New Roman"/>
          <w:sz w:val="24"/>
          <w:szCs w:val="24"/>
          <w:u w:val="single"/>
          <w:lang w:eastAsia="zh-CN"/>
        </w:rPr>
        <w:t xml:space="preserve">                 </w:t>
      </w:r>
    </w:p>
    <w:p w14:paraId="488FEC1D">
      <w:pPr>
        <w:pStyle w:val="7"/>
        <w:spacing w:before="0" w:after="0" w:line="360" w:lineRule="auto"/>
        <w:jc w:val="center"/>
        <w:rPr>
          <w:rFonts w:ascii="Times New Roman" w:hAnsi="Times New Roman" w:eastAsia="方正小标宋_GBK"/>
          <w:bCs w:val="0"/>
          <w:color w:val="auto"/>
          <w:sz w:val="30"/>
          <w:szCs w:val="30"/>
        </w:rPr>
      </w:pPr>
      <w:bookmarkStart w:id="408" w:name="_Hlt520343392"/>
      <w:bookmarkEnd w:id="408"/>
      <w:bookmarkStart w:id="409" w:name="_Hlt520343000"/>
      <w:bookmarkEnd w:id="409"/>
      <w:bookmarkStart w:id="410" w:name="_Hlt520271212"/>
      <w:bookmarkEnd w:id="410"/>
      <w:bookmarkStart w:id="411" w:name="_Hlt520274065"/>
      <w:bookmarkEnd w:id="411"/>
      <w:bookmarkStart w:id="412" w:name="_Hlt520350918"/>
      <w:bookmarkEnd w:id="412"/>
      <w:bookmarkStart w:id="413" w:name="_Hlt520350957"/>
      <w:bookmarkEnd w:id="413"/>
      <w:bookmarkStart w:id="414" w:name="_Hlt520273711"/>
      <w:bookmarkEnd w:id="414"/>
      <w:bookmarkStart w:id="415" w:name="_Hlt520273973"/>
      <w:bookmarkEnd w:id="415"/>
      <w:bookmarkStart w:id="416" w:name="_Hlt520274911"/>
      <w:bookmarkEnd w:id="416"/>
      <w:bookmarkStart w:id="417" w:name="_Hlt520274393"/>
      <w:bookmarkEnd w:id="417"/>
      <w:bookmarkStart w:id="418" w:name="_Hlt520274407"/>
      <w:bookmarkEnd w:id="418"/>
      <w:r>
        <w:rPr>
          <w:rFonts w:ascii="Times New Roman" w:hAnsi="Times New Roman"/>
          <w:color w:val="auto"/>
          <w:szCs w:val="28"/>
          <w:lang w:eastAsia="zh-CN"/>
        </w:rPr>
        <w:br w:type="page"/>
      </w:r>
      <w:bookmarkStart w:id="419" w:name="_Toc1764653932"/>
      <w:bookmarkStart w:id="420" w:name="_Toc804892690"/>
      <w:bookmarkStart w:id="421" w:name="_Toc37830125"/>
      <w:bookmarkStart w:id="422" w:name="_Toc960186873"/>
      <w:bookmarkStart w:id="423" w:name="_Toc104654542"/>
      <w:bookmarkStart w:id="424" w:name="_Toc142693684"/>
      <w:bookmarkStart w:id="425" w:name="_Toc987616865"/>
      <w:r>
        <w:rPr>
          <w:rFonts w:ascii="Times New Roman" w:hAnsi="Times New Roman" w:eastAsia="方正小标宋_GBK"/>
          <w:bCs w:val="0"/>
          <w:color w:val="auto"/>
          <w:sz w:val="30"/>
          <w:szCs w:val="30"/>
          <w:lang w:val="en-US" w:eastAsia="zh-CN"/>
        </w:rPr>
        <w:t>六、</w:t>
      </w:r>
      <w:r>
        <w:rPr>
          <w:rFonts w:ascii="Times New Roman" w:hAnsi="Times New Roman" w:eastAsia="方正小标宋_GBK"/>
          <w:bCs w:val="0"/>
          <w:color w:val="auto"/>
          <w:sz w:val="30"/>
          <w:szCs w:val="30"/>
        </w:rPr>
        <w:t>技术规格偏离表</w:t>
      </w:r>
      <w:bookmarkEnd w:id="388"/>
      <w:bookmarkEnd w:id="389"/>
      <w:bookmarkEnd w:id="390"/>
      <w:bookmarkEnd w:id="391"/>
      <w:bookmarkEnd w:id="419"/>
      <w:bookmarkEnd w:id="420"/>
      <w:bookmarkEnd w:id="421"/>
      <w:bookmarkEnd w:id="422"/>
      <w:bookmarkEnd w:id="423"/>
      <w:bookmarkEnd w:id="424"/>
      <w:bookmarkEnd w:id="425"/>
    </w:p>
    <w:p w14:paraId="264DF7A0">
      <w:pPr>
        <w:pStyle w:val="26"/>
        <w:spacing w:line="360" w:lineRule="auto"/>
        <w:ind w:left="540" w:leftChars="257" w:firstLine="480"/>
        <w:rPr>
          <w:rFonts w:ascii="Times New Roman" w:hAnsi="Times New Roman"/>
          <w:sz w:val="24"/>
          <w:szCs w:val="24"/>
        </w:rPr>
      </w:pPr>
    </w:p>
    <w:tbl>
      <w:tblPr>
        <w:tblStyle w:val="52"/>
        <w:tblW w:w="0" w:type="auto"/>
        <w:tblInd w:w="-47" w:type="dxa"/>
        <w:tblLayout w:type="fixed"/>
        <w:tblCellMar>
          <w:top w:w="0" w:type="dxa"/>
          <w:left w:w="108" w:type="dxa"/>
          <w:bottom w:w="0" w:type="dxa"/>
          <w:right w:w="108" w:type="dxa"/>
        </w:tblCellMar>
      </w:tblPr>
      <w:tblGrid>
        <w:gridCol w:w="5812"/>
        <w:gridCol w:w="2788"/>
      </w:tblGrid>
      <w:tr w14:paraId="20373D08">
        <w:tc>
          <w:tcPr>
            <w:tcW w:w="5812" w:type="dxa"/>
          </w:tcPr>
          <w:p w14:paraId="38FC9259">
            <w:pPr>
              <w:spacing w:line="440" w:lineRule="exact"/>
              <w:rPr>
                <w:rFonts w:hint="default" w:ascii="Times New Roman" w:hAnsi="Times New Roman" w:eastAsia="仿宋_GB2312" w:cs="Times New Roman"/>
                <w:bCs/>
                <w:color w:val="auto"/>
                <w:sz w:val="28"/>
                <w:szCs w:val="28"/>
                <w:lang w:val="en" w:eastAsia="zh-CN"/>
              </w:rPr>
            </w:pPr>
            <w:r>
              <w:rPr>
                <w:rFonts w:hint="default" w:ascii="Times New Roman" w:hAnsi="Times New Roman" w:eastAsia="仿宋_GB2312" w:cs="Times New Roman"/>
                <w:bCs/>
                <w:color w:val="auto"/>
                <w:sz w:val="28"/>
                <w:szCs w:val="28"/>
                <w:lang w:eastAsia="zh-CN"/>
              </w:rPr>
              <w:t>采购编号：</w:t>
            </w:r>
            <w:r>
              <w:rPr>
                <w:rFonts w:ascii="Times New Roman" w:hAnsi="Times New Roman" w:eastAsia="仿宋_GB2312" w:cs="Times New Roman"/>
                <w:bCs/>
                <w:color w:val="auto"/>
                <w:sz w:val="28"/>
                <w:szCs w:val="28"/>
                <w:lang w:val="en" w:eastAsia="zh-CN"/>
              </w:rPr>
              <w:t>豫财招标采购-2026-118</w:t>
            </w:r>
          </w:p>
        </w:tc>
        <w:tc>
          <w:tcPr>
            <w:tcW w:w="2788" w:type="dxa"/>
            <w:vAlign w:val="center"/>
          </w:tcPr>
          <w:p w14:paraId="2E5B68B1">
            <w:pPr>
              <w:spacing w:line="440" w:lineRule="exact"/>
              <w:rPr>
                <w:rFonts w:hint="default" w:ascii="Times New Roman" w:hAnsi="Times New Roman" w:eastAsia="仿宋_GB2312" w:cs="Times New Roman"/>
                <w:bCs/>
                <w:color w:val="auto"/>
                <w:sz w:val="28"/>
                <w:szCs w:val="28"/>
                <w:lang w:eastAsia="zh-CN"/>
              </w:rPr>
            </w:pPr>
          </w:p>
        </w:tc>
      </w:tr>
    </w:tbl>
    <w:p w14:paraId="0DC6301E">
      <w:pPr>
        <w:pStyle w:val="26"/>
        <w:spacing w:line="360" w:lineRule="auto"/>
        <w:rPr>
          <w:rFonts w:ascii="Times New Roman" w:hAnsi="Times New Roman"/>
          <w:sz w:val="2"/>
          <w:szCs w:val="2"/>
          <w:lang w:val="en-US" w:eastAsia="zh-CN"/>
        </w:rPr>
      </w:pP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3195"/>
        <w:gridCol w:w="1245"/>
        <w:gridCol w:w="1320"/>
        <w:gridCol w:w="1050"/>
        <w:gridCol w:w="1068"/>
      </w:tblGrid>
      <w:tr w14:paraId="28CC8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08" w:type="dxa"/>
            <w:vAlign w:val="center"/>
          </w:tcPr>
          <w:p w14:paraId="5B06F9D1">
            <w:pPr>
              <w:pStyle w:val="26"/>
              <w:spacing w:after="0" w:line="240" w:lineRule="auto"/>
              <w:ind w:left="-31" w:leftChars="-15"/>
              <w:jc w:val="center"/>
              <w:rPr>
                <w:rFonts w:ascii="Times New Roman" w:hAnsi="Times New Roman" w:eastAsia="仿宋_GB2312"/>
                <w:b/>
                <w:kern w:val="2"/>
                <w:sz w:val="24"/>
                <w:szCs w:val="24"/>
                <w:lang w:val="en-US" w:eastAsia="zh-CN"/>
              </w:rPr>
            </w:pPr>
            <w:r>
              <w:rPr>
                <w:rFonts w:ascii="Times New Roman" w:hAnsi="Times New Roman" w:eastAsia="仿宋_GB2312"/>
                <w:b/>
                <w:kern w:val="2"/>
                <w:sz w:val="24"/>
                <w:szCs w:val="24"/>
                <w:lang w:val="en-US" w:eastAsia="zh-CN"/>
              </w:rPr>
              <w:t>序号</w:t>
            </w:r>
          </w:p>
        </w:tc>
        <w:tc>
          <w:tcPr>
            <w:tcW w:w="3195" w:type="dxa"/>
            <w:vAlign w:val="center"/>
          </w:tcPr>
          <w:p w14:paraId="54AF862C">
            <w:pPr>
              <w:pStyle w:val="26"/>
              <w:spacing w:after="0" w:line="240" w:lineRule="auto"/>
              <w:jc w:val="center"/>
              <w:rPr>
                <w:rFonts w:ascii="Times New Roman" w:hAnsi="Times New Roman" w:eastAsia="仿宋_GB2312"/>
                <w:b/>
                <w:kern w:val="2"/>
                <w:sz w:val="24"/>
                <w:szCs w:val="24"/>
                <w:lang w:val="en-US" w:eastAsia="zh-CN"/>
              </w:rPr>
            </w:pPr>
            <w:r>
              <w:rPr>
                <w:rFonts w:ascii="Times New Roman" w:hAnsi="Times New Roman" w:eastAsia="仿宋_GB2312"/>
                <w:b/>
                <w:kern w:val="2"/>
                <w:sz w:val="24"/>
                <w:szCs w:val="24"/>
                <w:lang w:val="en-US" w:eastAsia="zh-CN"/>
              </w:rPr>
              <w:t>货物名称及伴随服务内容</w:t>
            </w:r>
          </w:p>
        </w:tc>
        <w:tc>
          <w:tcPr>
            <w:tcW w:w="1245" w:type="dxa"/>
            <w:vAlign w:val="center"/>
          </w:tcPr>
          <w:p w14:paraId="0C2A24C7">
            <w:pPr>
              <w:pStyle w:val="26"/>
              <w:spacing w:after="0" w:line="240" w:lineRule="auto"/>
              <w:ind w:left="-206" w:leftChars="-98" w:right="-166" w:rightChars="-79"/>
              <w:jc w:val="center"/>
              <w:rPr>
                <w:rFonts w:ascii="Times New Roman" w:hAnsi="Times New Roman" w:eastAsia="仿宋_GB2312"/>
                <w:b/>
                <w:kern w:val="2"/>
                <w:sz w:val="24"/>
                <w:szCs w:val="24"/>
                <w:lang w:val="en-US" w:eastAsia="zh-CN"/>
              </w:rPr>
            </w:pPr>
            <w:r>
              <w:rPr>
                <w:rFonts w:ascii="Times New Roman" w:hAnsi="Times New Roman" w:eastAsia="仿宋_GB2312"/>
                <w:b/>
                <w:kern w:val="2"/>
                <w:sz w:val="24"/>
                <w:szCs w:val="24"/>
                <w:lang w:val="en-US" w:eastAsia="zh-CN"/>
              </w:rPr>
              <w:t>招标要求</w:t>
            </w:r>
          </w:p>
        </w:tc>
        <w:tc>
          <w:tcPr>
            <w:tcW w:w="1320" w:type="dxa"/>
            <w:vAlign w:val="center"/>
          </w:tcPr>
          <w:p w14:paraId="3F4FCDBD">
            <w:pPr>
              <w:pStyle w:val="26"/>
              <w:spacing w:after="0" w:line="240" w:lineRule="auto"/>
              <w:ind w:left="-48" w:leftChars="-23"/>
              <w:jc w:val="center"/>
              <w:rPr>
                <w:rFonts w:ascii="Times New Roman" w:hAnsi="Times New Roman" w:eastAsia="仿宋_GB2312"/>
                <w:b/>
                <w:kern w:val="2"/>
                <w:sz w:val="24"/>
                <w:szCs w:val="24"/>
                <w:lang w:val="en-US" w:eastAsia="zh-CN"/>
              </w:rPr>
            </w:pPr>
            <w:r>
              <w:rPr>
                <w:rFonts w:ascii="Times New Roman" w:hAnsi="Times New Roman" w:eastAsia="仿宋_GB2312"/>
                <w:b/>
                <w:kern w:val="2"/>
                <w:sz w:val="24"/>
                <w:szCs w:val="24"/>
                <w:lang w:val="en-US" w:eastAsia="zh-CN"/>
              </w:rPr>
              <w:t>投标响应</w:t>
            </w:r>
          </w:p>
        </w:tc>
        <w:tc>
          <w:tcPr>
            <w:tcW w:w="1050" w:type="dxa"/>
            <w:vAlign w:val="center"/>
          </w:tcPr>
          <w:p w14:paraId="42679492">
            <w:pPr>
              <w:pStyle w:val="26"/>
              <w:spacing w:after="0" w:line="240" w:lineRule="auto"/>
              <w:ind w:left="-34" w:leftChars="-16"/>
              <w:jc w:val="center"/>
              <w:rPr>
                <w:rFonts w:ascii="Times New Roman" w:hAnsi="Times New Roman" w:eastAsia="仿宋_GB2312"/>
                <w:b/>
                <w:kern w:val="2"/>
                <w:sz w:val="24"/>
                <w:szCs w:val="24"/>
                <w:lang w:val="en-US" w:eastAsia="zh-CN"/>
              </w:rPr>
            </w:pPr>
            <w:r>
              <w:rPr>
                <w:rFonts w:ascii="Times New Roman" w:hAnsi="Times New Roman" w:eastAsia="仿宋_GB2312"/>
                <w:b/>
                <w:kern w:val="2"/>
                <w:sz w:val="24"/>
                <w:szCs w:val="24"/>
                <w:lang w:val="en-US" w:eastAsia="zh-CN"/>
              </w:rPr>
              <w:t>偏离</w:t>
            </w:r>
          </w:p>
        </w:tc>
        <w:tc>
          <w:tcPr>
            <w:tcW w:w="1068" w:type="dxa"/>
            <w:vAlign w:val="center"/>
          </w:tcPr>
          <w:p w14:paraId="040AC1C8">
            <w:pPr>
              <w:pStyle w:val="26"/>
              <w:spacing w:after="0" w:line="240" w:lineRule="auto"/>
              <w:ind w:left="-82" w:leftChars="-39"/>
              <w:jc w:val="center"/>
              <w:rPr>
                <w:rFonts w:ascii="Times New Roman" w:hAnsi="Times New Roman" w:eastAsia="仿宋_GB2312"/>
                <w:b/>
                <w:kern w:val="2"/>
                <w:sz w:val="24"/>
                <w:szCs w:val="24"/>
                <w:lang w:val="en-US" w:eastAsia="zh-CN"/>
              </w:rPr>
            </w:pPr>
            <w:r>
              <w:rPr>
                <w:rFonts w:ascii="Times New Roman" w:hAnsi="Times New Roman" w:eastAsia="仿宋_GB2312"/>
                <w:b/>
                <w:kern w:val="2"/>
                <w:sz w:val="24"/>
                <w:szCs w:val="24"/>
                <w:lang w:val="en-US" w:eastAsia="zh-CN"/>
              </w:rPr>
              <w:t>说明</w:t>
            </w:r>
          </w:p>
        </w:tc>
      </w:tr>
      <w:tr w14:paraId="029C2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3A03FBC4">
            <w:pPr>
              <w:pStyle w:val="26"/>
              <w:spacing w:line="360" w:lineRule="auto"/>
              <w:ind w:left="540" w:leftChars="257" w:firstLine="480"/>
              <w:rPr>
                <w:rFonts w:ascii="Times New Roman" w:hAnsi="Times New Roman" w:eastAsia="仿宋_GB2312"/>
                <w:kern w:val="2"/>
                <w:sz w:val="24"/>
                <w:szCs w:val="24"/>
                <w:lang w:val="en-US" w:eastAsia="zh-CN"/>
              </w:rPr>
            </w:pPr>
          </w:p>
        </w:tc>
        <w:tc>
          <w:tcPr>
            <w:tcW w:w="3195" w:type="dxa"/>
          </w:tcPr>
          <w:p w14:paraId="2DB774C0">
            <w:pPr>
              <w:pStyle w:val="26"/>
              <w:spacing w:line="360" w:lineRule="auto"/>
              <w:ind w:left="540" w:leftChars="257" w:firstLine="480"/>
              <w:rPr>
                <w:rFonts w:ascii="Times New Roman" w:hAnsi="Times New Roman" w:eastAsia="仿宋_GB2312"/>
                <w:kern w:val="2"/>
                <w:sz w:val="24"/>
                <w:szCs w:val="24"/>
                <w:lang w:val="en-US" w:eastAsia="zh-CN"/>
              </w:rPr>
            </w:pPr>
          </w:p>
        </w:tc>
        <w:tc>
          <w:tcPr>
            <w:tcW w:w="1245" w:type="dxa"/>
          </w:tcPr>
          <w:p w14:paraId="22981591">
            <w:pPr>
              <w:pStyle w:val="26"/>
              <w:spacing w:line="360" w:lineRule="auto"/>
              <w:ind w:left="540" w:leftChars="257" w:firstLine="480"/>
              <w:rPr>
                <w:rFonts w:ascii="Times New Roman" w:hAnsi="Times New Roman" w:eastAsia="仿宋_GB2312"/>
                <w:kern w:val="2"/>
                <w:sz w:val="24"/>
                <w:szCs w:val="24"/>
                <w:lang w:val="en-US" w:eastAsia="zh-CN"/>
              </w:rPr>
            </w:pPr>
          </w:p>
        </w:tc>
        <w:tc>
          <w:tcPr>
            <w:tcW w:w="1320" w:type="dxa"/>
          </w:tcPr>
          <w:p w14:paraId="485D3B23">
            <w:pPr>
              <w:pStyle w:val="26"/>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2E9A91AF">
            <w:pPr>
              <w:pStyle w:val="26"/>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76FEEF82">
            <w:pPr>
              <w:pStyle w:val="26"/>
              <w:spacing w:line="360" w:lineRule="auto"/>
              <w:ind w:left="540" w:leftChars="257" w:firstLine="480"/>
              <w:rPr>
                <w:rFonts w:ascii="Times New Roman" w:hAnsi="Times New Roman" w:eastAsia="仿宋_GB2312"/>
                <w:kern w:val="2"/>
                <w:sz w:val="24"/>
                <w:szCs w:val="24"/>
                <w:lang w:val="en-US" w:eastAsia="zh-CN"/>
              </w:rPr>
            </w:pPr>
          </w:p>
        </w:tc>
      </w:tr>
      <w:tr w14:paraId="6198B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6BE9A530">
            <w:pPr>
              <w:pStyle w:val="26"/>
              <w:spacing w:line="360" w:lineRule="auto"/>
              <w:ind w:left="540" w:leftChars="257" w:firstLine="480"/>
              <w:rPr>
                <w:rFonts w:ascii="Times New Roman" w:hAnsi="Times New Roman" w:eastAsia="仿宋_GB2312"/>
                <w:kern w:val="2"/>
                <w:sz w:val="24"/>
                <w:szCs w:val="24"/>
                <w:lang w:val="en-US" w:eastAsia="zh-CN"/>
              </w:rPr>
            </w:pPr>
          </w:p>
        </w:tc>
        <w:tc>
          <w:tcPr>
            <w:tcW w:w="3195" w:type="dxa"/>
          </w:tcPr>
          <w:p w14:paraId="4D679343">
            <w:pPr>
              <w:pStyle w:val="26"/>
              <w:spacing w:line="360" w:lineRule="auto"/>
              <w:ind w:left="540" w:leftChars="257" w:firstLine="480"/>
              <w:rPr>
                <w:rFonts w:ascii="Times New Roman" w:hAnsi="Times New Roman" w:eastAsia="仿宋_GB2312"/>
                <w:kern w:val="2"/>
                <w:sz w:val="24"/>
                <w:szCs w:val="24"/>
                <w:lang w:val="en-US" w:eastAsia="zh-CN"/>
              </w:rPr>
            </w:pPr>
          </w:p>
        </w:tc>
        <w:tc>
          <w:tcPr>
            <w:tcW w:w="1245" w:type="dxa"/>
          </w:tcPr>
          <w:p w14:paraId="59F2C62C">
            <w:pPr>
              <w:pStyle w:val="26"/>
              <w:spacing w:line="360" w:lineRule="auto"/>
              <w:ind w:left="540" w:leftChars="257" w:firstLine="480"/>
              <w:rPr>
                <w:rFonts w:ascii="Times New Roman" w:hAnsi="Times New Roman" w:eastAsia="仿宋_GB2312"/>
                <w:kern w:val="2"/>
                <w:sz w:val="24"/>
                <w:szCs w:val="24"/>
                <w:lang w:val="en-US" w:eastAsia="zh-CN"/>
              </w:rPr>
            </w:pPr>
          </w:p>
        </w:tc>
        <w:tc>
          <w:tcPr>
            <w:tcW w:w="1320" w:type="dxa"/>
          </w:tcPr>
          <w:p w14:paraId="69F19DF0">
            <w:pPr>
              <w:pStyle w:val="26"/>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122B89FC">
            <w:pPr>
              <w:pStyle w:val="26"/>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47F6929A">
            <w:pPr>
              <w:pStyle w:val="26"/>
              <w:spacing w:line="360" w:lineRule="auto"/>
              <w:ind w:left="540" w:leftChars="257" w:firstLine="480"/>
              <w:rPr>
                <w:rFonts w:ascii="Times New Roman" w:hAnsi="Times New Roman" w:eastAsia="仿宋_GB2312"/>
                <w:kern w:val="2"/>
                <w:sz w:val="24"/>
                <w:szCs w:val="24"/>
                <w:lang w:val="en-US" w:eastAsia="zh-CN"/>
              </w:rPr>
            </w:pPr>
          </w:p>
        </w:tc>
      </w:tr>
      <w:tr w14:paraId="3CA61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058B21C3">
            <w:pPr>
              <w:pStyle w:val="26"/>
              <w:spacing w:line="360" w:lineRule="auto"/>
              <w:ind w:left="540" w:leftChars="257" w:firstLine="480"/>
              <w:rPr>
                <w:rFonts w:ascii="Times New Roman" w:hAnsi="Times New Roman" w:eastAsia="仿宋_GB2312"/>
                <w:kern w:val="2"/>
                <w:sz w:val="24"/>
                <w:szCs w:val="24"/>
                <w:lang w:val="en-US" w:eastAsia="zh-CN"/>
              </w:rPr>
            </w:pPr>
          </w:p>
        </w:tc>
        <w:tc>
          <w:tcPr>
            <w:tcW w:w="3195" w:type="dxa"/>
          </w:tcPr>
          <w:p w14:paraId="3DCD6059">
            <w:pPr>
              <w:pStyle w:val="26"/>
              <w:spacing w:line="360" w:lineRule="auto"/>
              <w:ind w:left="540" w:leftChars="257" w:firstLine="480"/>
              <w:rPr>
                <w:rFonts w:ascii="Times New Roman" w:hAnsi="Times New Roman" w:eastAsia="仿宋_GB2312"/>
                <w:kern w:val="2"/>
                <w:sz w:val="24"/>
                <w:szCs w:val="24"/>
                <w:lang w:val="en-US" w:eastAsia="zh-CN"/>
              </w:rPr>
            </w:pPr>
          </w:p>
        </w:tc>
        <w:tc>
          <w:tcPr>
            <w:tcW w:w="1245" w:type="dxa"/>
          </w:tcPr>
          <w:p w14:paraId="351BF94F">
            <w:pPr>
              <w:pStyle w:val="26"/>
              <w:spacing w:line="360" w:lineRule="auto"/>
              <w:ind w:left="540" w:leftChars="257" w:firstLine="480"/>
              <w:rPr>
                <w:rFonts w:ascii="Times New Roman" w:hAnsi="Times New Roman" w:eastAsia="仿宋_GB2312"/>
                <w:kern w:val="2"/>
                <w:sz w:val="24"/>
                <w:szCs w:val="24"/>
                <w:lang w:val="en-US" w:eastAsia="zh-CN"/>
              </w:rPr>
            </w:pPr>
          </w:p>
        </w:tc>
        <w:tc>
          <w:tcPr>
            <w:tcW w:w="1320" w:type="dxa"/>
          </w:tcPr>
          <w:p w14:paraId="66F60C3E">
            <w:pPr>
              <w:pStyle w:val="26"/>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1F90BA3D">
            <w:pPr>
              <w:pStyle w:val="26"/>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2484CD32">
            <w:pPr>
              <w:pStyle w:val="26"/>
              <w:spacing w:line="360" w:lineRule="auto"/>
              <w:ind w:left="540" w:leftChars="257" w:firstLine="480"/>
              <w:rPr>
                <w:rFonts w:ascii="Times New Roman" w:hAnsi="Times New Roman" w:eastAsia="仿宋_GB2312"/>
                <w:kern w:val="2"/>
                <w:sz w:val="24"/>
                <w:szCs w:val="24"/>
                <w:lang w:val="en-US" w:eastAsia="zh-CN"/>
              </w:rPr>
            </w:pPr>
          </w:p>
        </w:tc>
      </w:tr>
      <w:tr w14:paraId="6932D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79E9B814">
            <w:pPr>
              <w:pStyle w:val="26"/>
              <w:spacing w:line="360" w:lineRule="auto"/>
              <w:ind w:left="540" w:leftChars="257" w:firstLine="480"/>
              <w:rPr>
                <w:rFonts w:ascii="Times New Roman" w:hAnsi="Times New Roman" w:eastAsia="仿宋_GB2312"/>
                <w:kern w:val="2"/>
                <w:sz w:val="24"/>
                <w:szCs w:val="24"/>
                <w:lang w:val="en-US" w:eastAsia="zh-CN"/>
              </w:rPr>
            </w:pPr>
          </w:p>
        </w:tc>
        <w:tc>
          <w:tcPr>
            <w:tcW w:w="3195" w:type="dxa"/>
          </w:tcPr>
          <w:p w14:paraId="732B6A7D">
            <w:pPr>
              <w:pStyle w:val="26"/>
              <w:spacing w:line="360" w:lineRule="auto"/>
              <w:ind w:left="540" w:leftChars="257" w:firstLine="480"/>
              <w:rPr>
                <w:rFonts w:ascii="Times New Roman" w:hAnsi="Times New Roman" w:eastAsia="仿宋_GB2312"/>
                <w:kern w:val="2"/>
                <w:sz w:val="24"/>
                <w:szCs w:val="24"/>
                <w:lang w:val="en-US" w:eastAsia="zh-CN"/>
              </w:rPr>
            </w:pPr>
          </w:p>
        </w:tc>
        <w:tc>
          <w:tcPr>
            <w:tcW w:w="1245" w:type="dxa"/>
          </w:tcPr>
          <w:p w14:paraId="59344B0D">
            <w:pPr>
              <w:pStyle w:val="26"/>
              <w:spacing w:line="360" w:lineRule="auto"/>
              <w:ind w:left="540" w:leftChars="257" w:firstLine="480"/>
              <w:rPr>
                <w:rFonts w:ascii="Times New Roman" w:hAnsi="Times New Roman" w:eastAsia="仿宋_GB2312"/>
                <w:kern w:val="2"/>
                <w:sz w:val="24"/>
                <w:szCs w:val="24"/>
                <w:lang w:val="en-US" w:eastAsia="zh-CN"/>
              </w:rPr>
            </w:pPr>
          </w:p>
        </w:tc>
        <w:tc>
          <w:tcPr>
            <w:tcW w:w="1320" w:type="dxa"/>
          </w:tcPr>
          <w:p w14:paraId="3E4FE42E">
            <w:pPr>
              <w:pStyle w:val="26"/>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73CC708C">
            <w:pPr>
              <w:pStyle w:val="26"/>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4AA2D002">
            <w:pPr>
              <w:pStyle w:val="26"/>
              <w:spacing w:line="360" w:lineRule="auto"/>
              <w:ind w:left="540" w:leftChars="257" w:firstLine="480"/>
              <w:rPr>
                <w:rFonts w:ascii="Times New Roman" w:hAnsi="Times New Roman" w:eastAsia="仿宋_GB2312"/>
                <w:kern w:val="2"/>
                <w:sz w:val="24"/>
                <w:szCs w:val="24"/>
                <w:lang w:val="en-US" w:eastAsia="zh-CN"/>
              </w:rPr>
            </w:pPr>
          </w:p>
        </w:tc>
      </w:tr>
      <w:tr w14:paraId="399EA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7DD12AC8">
            <w:pPr>
              <w:pStyle w:val="26"/>
              <w:spacing w:line="360" w:lineRule="auto"/>
              <w:ind w:left="540" w:leftChars="257" w:firstLine="480"/>
              <w:rPr>
                <w:rFonts w:ascii="Times New Roman" w:hAnsi="Times New Roman" w:eastAsia="仿宋_GB2312"/>
                <w:kern w:val="2"/>
                <w:sz w:val="24"/>
                <w:szCs w:val="24"/>
                <w:lang w:val="en-US" w:eastAsia="zh-CN"/>
              </w:rPr>
            </w:pPr>
          </w:p>
        </w:tc>
        <w:tc>
          <w:tcPr>
            <w:tcW w:w="3195" w:type="dxa"/>
          </w:tcPr>
          <w:p w14:paraId="4B9EF3EB">
            <w:pPr>
              <w:pStyle w:val="26"/>
              <w:spacing w:line="360" w:lineRule="auto"/>
              <w:ind w:left="540" w:leftChars="257" w:firstLine="480"/>
              <w:rPr>
                <w:rFonts w:ascii="Times New Roman" w:hAnsi="Times New Roman" w:eastAsia="仿宋_GB2312"/>
                <w:kern w:val="2"/>
                <w:sz w:val="24"/>
                <w:szCs w:val="24"/>
                <w:lang w:val="en-US" w:eastAsia="zh-CN"/>
              </w:rPr>
            </w:pPr>
          </w:p>
        </w:tc>
        <w:tc>
          <w:tcPr>
            <w:tcW w:w="1245" w:type="dxa"/>
          </w:tcPr>
          <w:p w14:paraId="6924B622">
            <w:pPr>
              <w:pStyle w:val="26"/>
              <w:spacing w:line="360" w:lineRule="auto"/>
              <w:ind w:left="540" w:leftChars="257" w:firstLine="480"/>
              <w:rPr>
                <w:rFonts w:ascii="Times New Roman" w:hAnsi="Times New Roman" w:eastAsia="仿宋_GB2312"/>
                <w:kern w:val="2"/>
                <w:sz w:val="24"/>
                <w:szCs w:val="24"/>
                <w:lang w:val="en-US" w:eastAsia="zh-CN"/>
              </w:rPr>
            </w:pPr>
          </w:p>
        </w:tc>
        <w:tc>
          <w:tcPr>
            <w:tcW w:w="1320" w:type="dxa"/>
          </w:tcPr>
          <w:p w14:paraId="3A8CEEEE">
            <w:pPr>
              <w:pStyle w:val="26"/>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519B95F9">
            <w:pPr>
              <w:pStyle w:val="26"/>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73E02599">
            <w:pPr>
              <w:pStyle w:val="26"/>
              <w:spacing w:line="360" w:lineRule="auto"/>
              <w:ind w:left="540" w:leftChars="257" w:firstLine="480"/>
              <w:rPr>
                <w:rFonts w:ascii="Times New Roman" w:hAnsi="Times New Roman" w:eastAsia="仿宋_GB2312"/>
                <w:kern w:val="2"/>
                <w:sz w:val="24"/>
                <w:szCs w:val="24"/>
                <w:lang w:val="en-US" w:eastAsia="zh-CN"/>
              </w:rPr>
            </w:pPr>
          </w:p>
        </w:tc>
      </w:tr>
      <w:tr w14:paraId="6A510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224CE2AB">
            <w:pPr>
              <w:pStyle w:val="26"/>
              <w:spacing w:line="360" w:lineRule="auto"/>
              <w:ind w:left="540" w:leftChars="257" w:firstLine="480"/>
              <w:rPr>
                <w:rFonts w:ascii="Times New Roman" w:hAnsi="Times New Roman" w:eastAsia="仿宋_GB2312"/>
                <w:kern w:val="2"/>
                <w:sz w:val="24"/>
                <w:szCs w:val="24"/>
                <w:lang w:val="en-US" w:eastAsia="zh-CN"/>
              </w:rPr>
            </w:pPr>
          </w:p>
        </w:tc>
        <w:tc>
          <w:tcPr>
            <w:tcW w:w="3195" w:type="dxa"/>
          </w:tcPr>
          <w:p w14:paraId="2D37EB6E">
            <w:pPr>
              <w:pStyle w:val="26"/>
              <w:spacing w:line="360" w:lineRule="auto"/>
              <w:ind w:left="540" w:leftChars="257" w:firstLine="480"/>
              <w:rPr>
                <w:rFonts w:ascii="Times New Roman" w:hAnsi="Times New Roman" w:eastAsia="仿宋_GB2312"/>
                <w:kern w:val="2"/>
                <w:sz w:val="24"/>
                <w:szCs w:val="24"/>
                <w:lang w:val="en-US" w:eastAsia="zh-CN"/>
              </w:rPr>
            </w:pPr>
          </w:p>
        </w:tc>
        <w:tc>
          <w:tcPr>
            <w:tcW w:w="1245" w:type="dxa"/>
          </w:tcPr>
          <w:p w14:paraId="15522EB6">
            <w:pPr>
              <w:pStyle w:val="26"/>
              <w:spacing w:line="360" w:lineRule="auto"/>
              <w:ind w:left="540" w:leftChars="257" w:firstLine="480"/>
              <w:rPr>
                <w:rFonts w:ascii="Times New Roman" w:hAnsi="Times New Roman" w:eastAsia="仿宋_GB2312"/>
                <w:kern w:val="2"/>
                <w:sz w:val="24"/>
                <w:szCs w:val="24"/>
                <w:lang w:val="en-US" w:eastAsia="zh-CN"/>
              </w:rPr>
            </w:pPr>
          </w:p>
        </w:tc>
        <w:tc>
          <w:tcPr>
            <w:tcW w:w="1320" w:type="dxa"/>
          </w:tcPr>
          <w:p w14:paraId="1785ADEC">
            <w:pPr>
              <w:pStyle w:val="26"/>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5D0F64D8">
            <w:pPr>
              <w:pStyle w:val="26"/>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67DD7499">
            <w:pPr>
              <w:pStyle w:val="26"/>
              <w:spacing w:line="360" w:lineRule="auto"/>
              <w:ind w:left="540" w:leftChars="257" w:firstLine="480"/>
              <w:rPr>
                <w:rFonts w:ascii="Times New Roman" w:hAnsi="Times New Roman" w:eastAsia="仿宋_GB2312"/>
                <w:kern w:val="2"/>
                <w:sz w:val="24"/>
                <w:szCs w:val="24"/>
                <w:lang w:val="en-US" w:eastAsia="zh-CN"/>
              </w:rPr>
            </w:pPr>
          </w:p>
        </w:tc>
      </w:tr>
      <w:tr w14:paraId="47604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5C22E7E0">
            <w:pPr>
              <w:pStyle w:val="26"/>
              <w:spacing w:line="360" w:lineRule="auto"/>
              <w:ind w:left="540" w:leftChars="257" w:firstLine="480"/>
              <w:rPr>
                <w:rFonts w:ascii="Times New Roman" w:hAnsi="Times New Roman" w:eastAsia="仿宋_GB2312"/>
                <w:kern w:val="2"/>
                <w:sz w:val="24"/>
                <w:szCs w:val="24"/>
                <w:lang w:val="en-US" w:eastAsia="zh-CN"/>
              </w:rPr>
            </w:pPr>
          </w:p>
        </w:tc>
        <w:tc>
          <w:tcPr>
            <w:tcW w:w="3195" w:type="dxa"/>
          </w:tcPr>
          <w:p w14:paraId="168F7246">
            <w:pPr>
              <w:pStyle w:val="26"/>
              <w:spacing w:line="360" w:lineRule="auto"/>
              <w:ind w:left="540" w:leftChars="257" w:firstLine="480"/>
              <w:rPr>
                <w:rFonts w:ascii="Times New Roman" w:hAnsi="Times New Roman" w:eastAsia="仿宋_GB2312"/>
                <w:kern w:val="2"/>
                <w:sz w:val="24"/>
                <w:szCs w:val="24"/>
                <w:lang w:val="en-US" w:eastAsia="zh-CN"/>
              </w:rPr>
            </w:pPr>
          </w:p>
        </w:tc>
        <w:tc>
          <w:tcPr>
            <w:tcW w:w="1245" w:type="dxa"/>
          </w:tcPr>
          <w:p w14:paraId="0074F09B">
            <w:pPr>
              <w:pStyle w:val="26"/>
              <w:spacing w:line="360" w:lineRule="auto"/>
              <w:ind w:left="540" w:leftChars="257" w:firstLine="480"/>
              <w:rPr>
                <w:rFonts w:ascii="Times New Roman" w:hAnsi="Times New Roman" w:eastAsia="仿宋_GB2312"/>
                <w:kern w:val="2"/>
                <w:sz w:val="24"/>
                <w:szCs w:val="24"/>
                <w:lang w:val="en-US" w:eastAsia="zh-CN"/>
              </w:rPr>
            </w:pPr>
          </w:p>
        </w:tc>
        <w:tc>
          <w:tcPr>
            <w:tcW w:w="1320" w:type="dxa"/>
          </w:tcPr>
          <w:p w14:paraId="3848454C">
            <w:pPr>
              <w:pStyle w:val="26"/>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0CE575BA">
            <w:pPr>
              <w:pStyle w:val="26"/>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7D09F43E">
            <w:pPr>
              <w:pStyle w:val="26"/>
              <w:spacing w:line="360" w:lineRule="auto"/>
              <w:ind w:left="540" w:leftChars="257" w:firstLine="480"/>
              <w:rPr>
                <w:rFonts w:ascii="Times New Roman" w:hAnsi="Times New Roman" w:eastAsia="仿宋_GB2312"/>
                <w:kern w:val="2"/>
                <w:sz w:val="24"/>
                <w:szCs w:val="24"/>
                <w:lang w:val="en-US" w:eastAsia="zh-CN"/>
              </w:rPr>
            </w:pPr>
          </w:p>
        </w:tc>
      </w:tr>
      <w:tr w14:paraId="39E54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0992447E">
            <w:pPr>
              <w:pStyle w:val="26"/>
              <w:spacing w:line="360" w:lineRule="auto"/>
              <w:ind w:left="540" w:leftChars="257" w:firstLine="480"/>
              <w:rPr>
                <w:rFonts w:ascii="Times New Roman" w:hAnsi="Times New Roman" w:eastAsia="仿宋_GB2312"/>
                <w:kern w:val="2"/>
                <w:sz w:val="24"/>
                <w:szCs w:val="24"/>
                <w:lang w:val="en-US" w:eastAsia="zh-CN"/>
              </w:rPr>
            </w:pPr>
          </w:p>
        </w:tc>
        <w:tc>
          <w:tcPr>
            <w:tcW w:w="3195" w:type="dxa"/>
          </w:tcPr>
          <w:p w14:paraId="1A33F471">
            <w:pPr>
              <w:pStyle w:val="26"/>
              <w:spacing w:line="360" w:lineRule="auto"/>
              <w:ind w:left="540" w:leftChars="257" w:firstLine="480"/>
              <w:rPr>
                <w:rFonts w:ascii="Times New Roman" w:hAnsi="Times New Roman" w:eastAsia="仿宋_GB2312"/>
                <w:kern w:val="2"/>
                <w:sz w:val="24"/>
                <w:szCs w:val="24"/>
                <w:lang w:val="en-US" w:eastAsia="zh-CN"/>
              </w:rPr>
            </w:pPr>
          </w:p>
        </w:tc>
        <w:tc>
          <w:tcPr>
            <w:tcW w:w="1245" w:type="dxa"/>
          </w:tcPr>
          <w:p w14:paraId="0C08BDCB">
            <w:pPr>
              <w:pStyle w:val="26"/>
              <w:spacing w:line="360" w:lineRule="auto"/>
              <w:ind w:left="540" w:leftChars="257" w:firstLine="480"/>
              <w:rPr>
                <w:rFonts w:ascii="Times New Roman" w:hAnsi="Times New Roman" w:eastAsia="仿宋_GB2312"/>
                <w:kern w:val="2"/>
                <w:sz w:val="24"/>
                <w:szCs w:val="24"/>
                <w:lang w:val="en-US" w:eastAsia="zh-CN"/>
              </w:rPr>
            </w:pPr>
          </w:p>
        </w:tc>
        <w:tc>
          <w:tcPr>
            <w:tcW w:w="1320" w:type="dxa"/>
          </w:tcPr>
          <w:p w14:paraId="4E6CBA00">
            <w:pPr>
              <w:pStyle w:val="26"/>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37DD74C4">
            <w:pPr>
              <w:pStyle w:val="26"/>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7D9FB153">
            <w:pPr>
              <w:pStyle w:val="26"/>
              <w:spacing w:line="360" w:lineRule="auto"/>
              <w:ind w:left="540" w:leftChars="257" w:firstLine="480"/>
              <w:rPr>
                <w:rFonts w:ascii="Times New Roman" w:hAnsi="Times New Roman" w:eastAsia="仿宋_GB2312"/>
                <w:kern w:val="2"/>
                <w:sz w:val="24"/>
                <w:szCs w:val="24"/>
                <w:lang w:val="en-US" w:eastAsia="zh-CN"/>
              </w:rPr>
            </w:pPr>
          </w:p>
        </w:tc>
      </w:tr>
      <w:tr w14:paraId="55CC3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708" w:type="dxa"/>
          </w:tcPr>
          <w:p w14:paraId="36A3DBC3">
            <w:pPr>
              <w:pStyle w:val="26"/>
              <w:spacing w:line="360" w:lineRule="auto"/>
              <w:ind w:left="540" w:leftChars="257" w:firstLine="480"/>
              <w:rPr>
                <w:rFonts w:ascii="Times New Roman" w:hAnsi="Times New Roman" w:eastAsia="仿宋_GB2312"/>
                <w:kern w:val="2"/>
                <w:sz w:val="24"/>
                <w:szCs w:val="24"/>
                <w:lang w:val="en-US" w:eastAsia="zh-CN"/>
              </w:rPr>
            </w:pPr>
          </w:p>
        </w:tc>
        <w:tc>
          <w:tcPr>
            <w:tcW w:w="3195" w:type="dxa"/>
          </w:tcPr>
          <w:p w14:paraId="46876933">
            <w:pPr>
              <w:pStyle w:val="26"/>
              <w:spacing w:line="360" w:lineRule="auto"/>
              <w:ind w:left="540" w:leftChars="257" w:firstLine="480"/>
              <w:rPr>
                <w:rFonts w:ascii="Times New Roman" w:hAnsi="Times New Roman" w:eastAsia="仿宋_GB2312"/>
                <w:kern w:val="2"/>
                <w:sz w:val="24"/>
                <w:szCs w:val="24"/>
                <w:lang w:val="en-US" w:eastAsia="zh-CN"/>
              </w:rPr>
            </w:pPr>
          </w:p>
        </w:tc>
        <w:tc>
          <w:tcPr>
            <w:tcW w:w="1245" w:type="dxa"/>
          </w:tcPr>
          <w:p w14:paraId="02CF0DC9">
            <w:pPr>
              <w:pStyle w:val="26"/>
              <w:spacing w:line="360" w:lineRule="auto"/>
              <w:ind w:left="540" w:leftChars="257" w:firstLine="480"/>
              <w:rPr>
                <w:rFonts w:ascii="Times New Roman" w:hAnsi="Times New Roman" w:eastAsia="仿宋_GB2312"/>
                <w:kern w:val="2"/>
                <w:sz w:val="24"/>
                <w:szCs w:val="24"/>
                <w:lang w:val="en-US" w:eastAsia="zh-CN"/>
              </w:rPr>
            </w:pPr>
          </w:p>
        </w:tc>
        <w:tc>
          <w:tcPr>
            <w:tcW w:w="1320" w:type="dxa"/>
          </w:tcPr>
          <w:p w14:paraId="26FAD127">
            <w:pPr>
              <w:pStyle w:val="26"/>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1D2EE07D">
            <w:pPr>
              <w:pStyle w:val="26"/>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68904844">
            <w:pPr>
              <w:pStyle w:val="26"/>
              <w:spacing w:line="360" w:lineRule="auto"/>
              <w:ind w:left="540" w:leftChars="257" w:firstLine="480"/>
              <w:rPr>
                <w:rFonts w:ascii="Times New Roman" w:hAnsi="Times New Roman" w:eastAsia="仿宋_GB2312"/>
                <w:kern w:val="2"/>
                <w:sz w:val="24"/>
                <w:szCs w:val="24"/>
                <w:lang w:val="en-US" w:eastAsia="zh-CN"/>
              </w:rPr>
            </w:pPr>
          </w:p>
        </w:tc>
      </w:tr>
      <w:tr w14:paraId="36F68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49376198">
            <w:pPr>
              <w:pStyle w:val="26"/>
              <w:spacing w:line="360" w:lineRule="auto"/>
              <w:ind w:left="540" w:leftChars="257" w:firstLine="480"/>
              <w:rPr>
                <w:rFonts w:ascii="Times New Roman" w:hAnsi="Times New Roman" w:eastAsia="仿宋_GB2312"/>
                <w:kern w:val="2"/>
                <w:sz w:val="24"/>
                <w:szCs w:val="24"/>
                <w:lang w:val="en-US" w:eastAsia="zh-CN"/>
              </w:rPr>
            </w:pPr>
          </w:p>
        </w:tc>
        <w:tc>
          <w:tcPr>
            <w:tcW w:w="3195" w:type="dxa"/>
          </w:tcPr>
          <w:p w14:paraId="22315D46">
            <w:pPr>
              <w:pStyle w:val="26"/>
              <w:spacing w:line="360" w:lineRule="auto"/>
              <w:ind w:left="540" w:leftChars="257" w:firstLine="480"/>
              <w:rPr>
                <w:rFonts w:ascii="Times New Roman" w:hAnsi="Times New Roman" w:eastAsia="仿宋_GB2312"/>
                <w:kern w:val="2"/>
                <w:sz w:val="24"/>
                <w:szCs w:val="24"/>
                <w:lang w:val="en-US" w:eastAsia="zh-CN"/>
              </w:rPr>
            </w:pPr>
          </w:p>
        </w:tc>
        <w:tc>
          <w:tcPr>
            <w:tcW w:w="1245" w:type="dxa"/>
          </w:tcPr>
          <w:p w14:paraId="50379F70">
            <w:pPr>
              <w:pStyle w:val="26"/>
              <w:spacing w:line="360" w:lineRule="auto"/>
              <w:ind w:left="540" w:leftChars="257" w:firstLine="480"/>
              <w:rPr>
                <w:rFonts w:ascii="Times New Roman" w:hAnsi="Times New Roman" w:eastAsia="仿宋_GB2312"/>
                <w:kern w:val="2"/>
                <w:sz w:val="24"/>
                <w:szCs w:val="24"/>
                <w:lang w:val="en-US" w:eastAsia="zh-CN"/>
              </w:rPr>
            </w:pPr>
          </w:p>
        </w:tc>
        <w:tc>
          <w:tcPr>
            <w:tcW w:w="1320" w:type="dxa"/>
          </w:tcPr>
          <w:p w14:paraId="5A2114A9">
            <w:pPr>
              <w:pStyle w:val="26"/>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212CC792">
            <w:pPr>
              <w:pStyle w:val="26"/>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75507451">
            <w:pPr>
              <w:pStyle w:val="26"/>
              <w:spacing w:line="360" w:lineRule="auto"/>
              <w:ind w:left="540" w:leftChars="257" w:firstLine="480"/>
              <w:rPr>
                <w:rFonts w:ascii="Times New Roman" w:hAnsi="Times New Roman" w:eastAsia="仿宋_GB2312"/>
                <w:kern w:val="2"/>
                <w:sz w:val="24"/>
                <w:szCs w:val="24"/>
                <w:lang w:val="en-US" w:eastAsia="zh-CN"/>
              </w:rPr>
            </w:pPr>
          </w:p>
        </w:tc>
      </w:tr>
      <w:tr w14:paraId="01531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708" w:type="dxa"/>
          </w:tcPr>
          <w:p w14:paraId="0F54DAA0">
            <w:pPr>
              <w:pStyle w:val="26"/>
              <w:spacing w:line="360" w:lineRule="auto"/>
              <w:ind w:left="540" w:leftChars="257" w:firstLine="480"/>
              <w:rPr>
                <w:rFonts w:ascii="Times New Roman" w:hAnsi="Times New Roman" w:eastAsia="仿宋_GB2312"/>
                <w:kern w:val="2"/>
                <w:sz w:val="24"/>
                <w:szCs w:val="24"/>
                <w:lang w:val="en-US" w:eastAsia="zh-CN"/>
              </w:rPr>
            </w:pPr>
          </w:p>
        </w:tc>
        <w:tc>
          <w:tcPr>
            <w:tcW w:w="3195" w:type="dxa"/>
          </w:tcPr>
          <w:p w14:paraId="36B50511">
            <w:pPr>
              <w:pStyle w:val="26"/>
              <w:spacing w:line="360" w:lineRule="auto"/>
              <w:ind w:left="540" w:leftChars="257" w:firstLine="480"/>
              <w:rPr>
                <w:rFonts w:ascii="Times New Roman" w:hAnsi="Times New Roman" w:eastAsia="仿宋_GB2312"/>
                <w:kern w:val="2"/>
                <w:sz w:val="24"/>
                <w:szCs w:val="24"/>
                <w:lang w:val="en-US" w:eastAsia="zh-CN"/>
              </w:rPr>
            </w:pPr>
          </w:p>
        </w:tc>
        <w:tc>
          <w:tcPr>
            <w:tcW w:w="1245" w:type="dxa"/>
          </w:tcPr>
          <w:p w14:paraId="36BF7658">
            <w:pPr>
              <w:pStyle w:val="26"/>
              <w:spacing w:line="360" w:lineRule="auto"/>
              <w:ind w:left="540" w:leftChars="257" w:firstLine="480"/>
              <w:rPr>
                <w:rFonts w:ascii="Times New Roman" w:hAnsi="Times New Roman" w:eastAsia="仿宋_GB2312"/>
                <w:kern w:val="2"/>
                <w:sz w:val="24"/>
                <w:szCs w:val="24"/>
                <w:lang w:val="en-US" w:eastAsia="zh-CN"/>
              </w:rPr>
            </w:pPr>
          </w:p>
        </w:tc>
        <w:tc>
          <w:tcPr>
            <w:tcW w:w="1320" w:type="dxa"/>
          </w:tcPr>
          <w:p w14:paraId="7BBEF916">
            <w:pPr>
              <w:pStyle w:val="26"/>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6038665A">
            <w:pPr>
              <w:pStyle w:val="26"/>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08F6FA76">
            <w:pPr>
              <w:pStyle w:val="26"/>
              <w:spacing w:line="360" w:lineRule="auto"/>
              <w:ind w:left="540" w:leftChars="257" w:firstLine="480"/>
              <w:rPr>
                <w:rFonts w:ascii="Times New Roman" w:hAnsi="Times New Roman" w:eastAsia="仿宋_GB2312"/>
                <w:kern w:val="2"/>
                <w:sz w:val="24"/>
                <w:szCs w:val="24"/>
                <w:lang w:val="en-US" w:eastAsia="zh-CN"/>
              </w:rPr>
            </w:pPr>
          </w:p>
        </w:tc>
      </w:tr>
    </w:tbl>
    <w:p w14:paraId="54F6FB9B">
      <w:pPr>
        <w:pStyle w:val="26"/>
        <w:spacing w:line="360" w:lineRule="auto"/>
        <w:ind w:left="540" w:leftChars="257" w:firstLine="480"/>
        <w:rPr>
          <w:rFonts w:ascii="Times New Roman" w:hAnsi="Times New Roman"/>
          <w:sz w:val="24"/>
          <w:szCs w:val="24"/>
        </w:rPr>
      </w:pPr>
    </w:p>
    <w:p w14:paraId="318F3191">
      <w:pPr>
        <w:pStyle w:val="100"/>
        <w:jc w:val="center"/>
        <w:rPr>
          <w:rFonts w:ascii="Times New Roman" w:hAnsi="Times New Roman" w:cs="Times New Roman"/>
          <w:color w:val="auto"/>
          <w:u w:val="single"/>
        </w:rPr>
      </w:pPr>
      <w:r>
        <w:rPr>
          <w:rFonts w:ascii="Times New Roman" w:hAnsi="Times New Roman" w:cs="Times New Roman"/>
          <w:color w:val="auto"/>
        </w:rPr>
        <w:t>投标人（企业电子签章）：</w:t>
      </w:r>
      <w:r>
        <w:rPr>
          <w:rFonts w:ascii="Times New Roman" w:hAnsi="Times New Roman" w:cs="Times New Roman"/>
          <w:color w:val="auto"/>
          <w:u w:val="single"/>
        </w:rPr>
        <w:t xml:space="preserve">                 </w:t>
      </w:r>
    </w:p>
    <w:p w14:paraId="1C4CC042">
      <w:pPr>
        <w:pStyle w:val="42"/>
        <w:spacing w:line="279" w:lineRule="auto"/>
        <w:ind w:left="0" w:leftChars="0" w:firstLine="0" w:firstLineChars="0"/>
        <w:jc w:val="center"/>
        <w:rPr>
          <w:rFonts w:hint="default" w:cs="Times New Roman"/>
          <w:color w:val="auto"/>
          <w:u w:val="single"/>
        </w:rPr>
      </w:pPr>
      <w:r>
        <w:rPr>
          <w:rFonts w:hint="default" w:cs="Times New Roman"/>
          <w:lang w:eastAsia="zh-CN"/>
        </w:rPr>
        <w:br w:type="page"/>
      </w:r>
      <w:bookmarkEnd w:id="392"/>
    </w:p>
    <w:p w14:paraId="1FCA42A9">
      <w:pPr>
        <w:pStyle w:val="100"/>
        <w:outlineLvl w:val="1"/>
        <w:rPr>
          <w:rFonts w:ascii="Times New Roman" w:hAnsi="Times New Roman" w:eastAsia="方正小标宋_GBK" w:cs="Times New Roman"/>
          <w:bCs/>
          <w:color w:val="auto"/>
          <w:sz w:val="30"/>
          <w:szCs w:val="30"/>
        </w:rPr>
      </w:pPr>
      <w:bookmarkStart w:id="426" w:name="_Toc42148613"/>
      <w:bookmarkStart w:id="427" w:name="_Toc1531555161"/>
      <w:bookmarkStart w:id="428" w:name="_Toc1407304042"/>
      <w:bookmarkStart w:id="429" w:name="_Toc2003907413"/>
      <w:bookmarkStart w:id="430" w:name="_Toc642155508"/>
      <w:bookmarkStart w:id="431" w:name="_Toc91783675"/>
      <w:bookmarkStart w:id="432" w:name="_Toc71543325"/>
      <w:bookmarkStart w:id="433" w:name="_Toc1783728506"/>
      <w:bookmarkStart w:id="434" w:name="_Toc374912780"/>
      <w:bookmarkStart w:id="435" w:name="_Toc1191518010"/>
      <w:r>
        <w:rPr>
          <w:rFonts w:hint="eastAsia" w:ascii="Times New Roman" w:hAnsi="Times New Roman" w:eastAsia="方正小标宋_GBK" w:cs="Times New Roman"/>
          <w:bCs/>
          <w:color w:val="auto"/>
          <w:sz w:val="30"/>
          <w:szCs w:val="30"/>
        </w:rPr>
        <w:t>七</w:t>
      </w:r>
      <w:r>
        <w:rPr>
          <w:rFonts w:ascii="Times New Roman" w:hAnsi="Times New Roman" w:eastAsia="方正小标宋_GBK" w:cs="Times New Roman"/>
          <w:bCs/>
          <w:color w:val="auto"/>
          <w:sz w:val="30"/>
          <w:szCs w:val="30"/>
        </w:rPr>
        <w:t>、</w:t>
      </w:r>
      <w:bookmarkEnd w:id="426"/>
      <w:bookmarkEnd w:id="427"/>
      <w:bookmarkEnd w:id="428"/>
      <w:bookmarkEnd w:id="429"/>
      <w:bookmarkStart w:id="436" w:name="_Toc89037649"/>
      <w:bookmarkStart w:id="437" w:name="_Toc1279155327"/>
      <w:bookmarkStart w:id="438" w:name="_Toc960541360"/>
      <w:bookmarkStart w:id="439" w:name="_Toc447654087"/>
      <w:r>
        <w:rPr>
          <w:rFonts w:ascii="Times New Roman" w:hAnsi="Times New Roman" w:eastAsia="方正小标宋_GBK" w:cs="Times New Roman"/>
          <w:bCs/>
          <w:color w:val="auto"/>
          <w:sz w:val="30"/>
          <w:szCs w:val="30"/>
          <w:lang w:val="zh-TW"/>
        </w:rPr>
        <w:t>综合证明文件</w:t>
      </w:r>
      <w:bookmarkEnd w:id="430"/>
      <w:bookmarkEnd w:id="431"/>
      <w:bookmarkEnd w:id="432"/>
      <w:bookmarkEnd w:id="433"/>
      <w:bookmarkEnd w:id="434"/>
      <w:bookmarkEnd w:id="435"/>
      <w:bookmarkEnd w:id="436"/>
      <w:bookmarkEnd w:id="437"/>
      <w:bookmarkEnd w:id="438"/>
      <w:bookmarkEnd w:id="439"/>
    </w:p>
    <w:p w14:paraId="2F5413A9">
      <w:pPr>
        <w:pStyle w:val="8"/>
        <w:spacing w:line="360" w:lineRule="exact"/>
        <w:rPr>
          <w:rFonts w:ascii="Times New Roman" w:hAnsi="Times New Roman" w:eastAsia="仿宋_GB2312"/>
          <w:bCs w:val="0"/>
          <w:color w:val="auto"/>
          <w:szCs w:val="28"/>
          <w:lang w:eastAsia="zh-CN"/>
        </w:rPr>
      </w:pPr>
      <w:bookmarkStart w:id="440" w:name="_Toc947281468"/>
      <w:bookmarkStart w:id="441" w:name="_Toc71543326"/>
      <w:bookmarkStart w:id="442" w:name="_Toc1325819456_WPSOffice_Level3"/>
      <w:bookmarkStart w:id="443" w:name="_Toc1974888321"/>
      <w:bookmarkStart w:id="444" w:name="_Toc765014490"/>
      <w:bookmarkStart w:id="445" w:name="_Toc751864404"/>
      <w:r>
        <w:rPr>
          <w:rFonts w:ascii="Times New Roman" w:hAnsi="Times New Roman" w:eastAsia="仿宋_GB2312"/>
          <w:bCs w:val="0"/>
          <w:color w:val="auto"/>
          <w:szCs w:val="28"/>
          <w:lang w:val="en-US" w:eastAsia="zh-CN"/>
        </w:rPr>
        <w:t>1</w:t>
      </w:r>
      <w:r>
        <w:rPr>
          <w:rFonts w:ascii="Times New Roman" w:hAnsi="Times New Roman" w:eastAsia="仿宋_GB2312"/>
          <w:color w:val="auto"/>
          <w:szCs w:val="28"/>
          <w:lang w:val="en-US" w:eastAsia="zh-CN"/>
        </w:rPr>
        <w:t>.</w:t>
      </w:r>
      <w:r>
        <w:rPr>
          <w:rFonts w:ascii="Times New Roman" w:hAnsi="Times New Roman" w:eastAsia="仿宋_GB2312"/>
          <w:color w:val="auto"/>
          <w:szCs w:val="28"/>
          <w:lang w:eastAsia="zh-CN"/>
        </w:rPr>
        <w:t>综合实力</w:t>
      </w:r>
      <w:bookmarkEnd w:id="440"/>
      <w:bookmarkEnd w:id="441"/>
      <w:bookmarkEnd w:id="442"/>
      <w:bookmarkEnd w:id="443"/>
      <w:bookmarkEnd w:id="444"/>
      <w:bookmarkEnd w:id="445"/>
    </w:p>
    <w:p w14:paraId="1798E72E">
      <w:pPr>
        <w:spacing w:line="360" w:lineRule="auto"/>
        <w:ind w:firstLine="482"/>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根据招标文件要求，提供投标人认证等证书。（提供认证</w:t>
      </w:r>
      <w:r>
        <w:rPr>
          <w:rFonts w:hint="default" w:ascii="Times New Roman" w:hAnsi="Times New Roman" w:eastAsia="仿宋_GB2312" w:cs="Times New Roman"/>
          <w:color w:val="auto"/>
          <w:sz w:val="28"/>
          <w:szCs w:val="28"/>
          <w:lang w:eastAsia="zh-CN"/>
        </w:rPr>
        <w:t>扫描件</w:t>
      </w:r>
      <w:r>
        <w:rPr>
          <w:rFonts w:hint="default" w:ascii="Times New Roman" w:hAnsi="Times New Roman" w:eastAsia="仿宋_GB2312" w:cs="Times New Roman"/>
          <w:color w:val="auto"/>
          <w:kern w:val="0"/>
          <w:sz w:val="28"/>
          <w:szCs w:val="28"/>
          <w:lang w:eastAsia="zh-CN"/>
        </w:rPr>
        <w:t>，扫描不清晰的不得分，招标文件未要求的不需要提供）</w:t>
      </w:r>
    </w:p>
    <w:p w14:paraId="3495D37E">
      <w:pPr>
        <w:rPr>
          <w:rFonts w:hint="default" w:ascii="Times New Roman" w:hAnsi="Times New Roman" w:eastAsia="仿宋_GB2312" w:cs="Times New Roman"/>
          <w:color w:val="auto"/>
          <w:lang w:eastAsia="zh-CN"/>
        </w:rPr>
      </w:pPr>
    </w:p>
    <w:p w14:paraId="31E75CCF">
      <w:pPr>
        <w:pStyle w:val="8"/>
        <w:spacing w:line="360" w:lineRule="exact"/>
        <w:rPr>
          <w:rFonts w:ascii="Times New Roman" w:hAnsi="Times New Roman" w:eastAsia="仿宋_GB2312"/>
          <w:bCs w:val="0"/>
          <w:color w:val="auto"/>
          <w:szCs w:val="28"/>
          <w:lang w:eastAsia="zh-CN"/>
        </w:rPr>
      </w:pPr>
      <w:bookmarkStart w:id="446" w:name="_Toc799340312_WPSOffice_Level3"/>
      <w:bookmarkStart w:id="447" w:name="_Toc619505013"/>
      <w:bookmarkStart w:id="448" w:name="_Toc2110045194"/>
      <w:bookmarkStart w:id="449" w:name="_Toc973020382"/>
      <w:bookmarkStart w:id="450" w:name="_Toc71543327"/>
      <w:bookmarkStart w:id="451" w:name="_Toc1849820970"/>
      <w:r>
        <w:rPr>
          <w:rFonts w:ascii="Times New Roman" w:hAnsi="Times New Roman" w:eastAsia="仿宋_GB2312"/>
          <w:bCs w:val="0"/>
          <w:color w:val="auto"/>
          <w:szCs w:val="28"/>
          <w:lang w:val="en-US" w:eastAsia="zh-CN"/>
        </w:rPr>
        <w:t>2</w:t>
      </w:r>
      <w:r>
        <w:rPr>
          <w:rFonts w:ascii="Times New Roman" w:hAnsi="Times New Roman" w:eastAsia="仿宋_GB2312"/>
          <w:color w:val="auto"/>
          <w:szCs w:val="28"/>
          <w:lang w:val="en-US" w:eastAsia="zh-CN"/>
        </w:rPr>
        <w:t>.</w:t>
      </w:r>
      <w:r>
        <w:rPr>
          <w:rFonts w:ascii="Times New Roman" w:hAnsi="Times New Roman" w:eastAsia="仿宋_GB2312"/>
          <w:color w:val="auto"/>
          <w:szCs w:val="28"/>
          <w:lang w:eastAsia="zh-CN"/>
        </w:rPr>
        <w:t>类似项目业绩</w:t>
      </w:r>
      <w:bookmarkEnd w:id="446"/>
      <w:bookmarkEnd w:id="447"/>
      <w:bookmarkEnd w:id="448"/>
      <w:bookmarkEnd w:id="449"/>
      <w:bookmarkEnd w:id="450"/>
      <w:bookmarkEnd w:id="451"/>
    </w:p>
    <w:p w14:paraId="1B1464D1">
      <w:pPr>
        <w:spacing w:line="36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附表：相关项目业绩一览表</w:t>
      </w:r>
    </w:p>
    <w:tbl>
      <w:tblPr>
        <w:tblStyle w:val="52"/>
        <w:tblW w:w="0" w:type="auto"/>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423"/>
        <w:gridCol w:w="2524"/>
        <w:gridCol w:w="1788"/>
        <w:gridCol w:w="1624"/>
      </w:tblGrid>
      <w:tr w14:paraId="4D34AD4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861" w:hRule="atLeast"/>
        </w:trPr>
        <w:tc>
          <w:tcPr>
            <w:tcW w:w="2423"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vAlign w:val="center"/>
          </w:tcPr>
          <w:p w14:paraId="71205B2D">
            <w:pPr>
              <w:jc w:val="center"/>
              <w:rPr>
                <w:rFonts w:hint="default" w:ascii="Times New Roman" w:hAnsi="Times New Roman" w:eastAsia="仿宋_GB2312" w:cs="Times New Roman"/>
                <w:b/>
                <w:color w:val="auto"/>
                <w:kern w:val="0"/>
                <w:sz w:val="28"/>
                <w:szCs w:val="28"/>
              </w:rPr>
            </w:pPr>
            <w:r>
              <w:rPr>
                <w:rFonts w:hint="default" w:ascii="Times New Roman" w:hAnsi="Times New Roman" w:eastAsia="仿宋_GB2312" w:cs="Times New Roman"/>
                <w:b/>
                <w:color w:val="auto"/>
                <w:kern w:val="0"/>
                <w:sz w:val="28"/>
                <w:szCs w:val="28"/>
              </w:rPr>
              <w:t>项目名称</w:t>
            </w:r>
          </w:p>
        </w:tc>
        <w:tc>
          <w:tcPr>
            <w:tcW w:w="25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vAlign w:val="center"/>
          </w:tcPr>
          <w:p w14:paraId="5C793FFC">
            <w:pPr>
              <w:jc w:val="center"/>
              <w:rPr>
                <w:rFonts w:hint="default" w:ascii="Times New Roman" w:hAnsi="Times New Roman" w:eastAsia="仿宋_GB2312" w:cs="Times New Roman"/>
                <w:b/>
                <w:color w:val="auto"/>
                <w:kern w:val="0"/>
                <w:sz w:val="28"/>
                <w:szCs w:val="28"/>
              </w:rPr>
            </w:pPr>
            <w:r>
              <w:rPr>
                <w:rFonts w:hint="default" w:ascii="Times New Roman" w:hAnsi="Times New Roman" w:eastAsia="仿宋_GB2312" w:cs="Times New Roman"/>
                <w:b/>
                <w:color w:val="auto"/>
                <w:kern w:val="0"/>
                <w:sz w:val="28"/>
                <w:szCs w:val="28"/>
              </w:rPr>
              <w:t>简要描述</w:t>
            </w:r>
          </w:p>
        </w:tc>
        <w:tc>
          <w:tcPr>
            <w:tcW w:w="1788"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vAlign w:val="center"/>
          </w:tcPr>
          <w:p w14:paraId="0E665038">
            <w:pPr>
              <w:jc w:val="center"/>
              <w:rPr>
                <w:rFonts w:hint="default" w:ascii="Times New Roman" w:hAnsi="Times New Roman" w:eastAsia="仿宋_GB2312" w:cs="Times New Roman"/>
                <w:b/>
                <w:bCs/>
                <w:color w:val="auto"/>
                <w:kern w:val="0"/>
                <w:sz w:val="28"/>
                <w:szCs w:val="28"/>
              </w:rPr>
            </w:pPr>
            <w:r>
              <w:rPr>
                <w:rFonts w:hint="default" w:ascii="Times New Roman" w:hAnsi="Times New Roman" w:eastAsia="仿宋_GB2312" w:cs="Times New Roman"/>
                <w:b/>
                <w:color w:val="auto"/>
                <w:kern w:val="0"/>
                <w:sz w:val="28"/>
                <w:szCs w:val="28"/>
              </w:rPr>
              <w:t>项目金额</w:t>
            </w:r>
          </w:p>
          <w:p w14:paraId="6B2DA588">
            <w:pPr>
              <w:jc w:val="center"/>
              <w:rPr>
                <w:rFonts w:hint="default" w:ascii="Times New Roman" w:hAnsi="Times New Roman" w:eastAsia="仿宋_GB2312" w:cs="Times New Roman"/>
                <w:b/>
                <w:color w:val="auto"/>
                <w:kern w:val="0"/>
                <w:sz w:val="28"/>
                <w:szCs w:val="28"/>
              </w:rPr>
            </w:pPr>
            <w:r>
              <w:rPr>
                <w:rFonts w:hint="default" w:ascii="Times New Roman" w:hAnsi="Times New Roman" w:eastAsia="仿宋_GB2312" w:cs="Times New Roman"/>
                <w:b/>
                <w:color w:val="auto"/>
                <w:kern w:val="0"/>
                <w:sz w:val="28"/>
                <w:szCs w:val="28"/>
              </w:rPr>
              <w:t>（万元）</w:t>
            </w:r>
          </w:p>
        </w:tc>
        <w:tc>
          <w:tcPr>
            <w:tcW w:w="16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vAlign w:val="center"/>
          </w:tcPr>
          <w:p w14:paraId="3E45E5DB">
            <w:pPr>
              <w:jc w:val="center"/>
              <w:rPr>
                <w:rFonts w:hint="default" w:ascii="Times New Roman" w:hAnsi="Times New Roman" w:eastAsia="仿宋_GB2312" w:cs="Times New Roman"/>
                <w:b/>
                <w:bCs/>
                <w:color w:val="auto"/>
                <w:kern w:val="0"/>
                <w:sz w:val="28"/>
                <w:szCs w:val="28"/>
              </w:rPr>
            </w:pPr>
            <w:r>
              <w:rPr>
                <w:rFonts w:hint="default" w:ascii="Times New Roman" w:hAnsi="Times New Roman" w:eastAsia="仿宋_GB2312" w:cs="Times New Roman"/>
                <w:b/>
                <w:color w:val="auto"/>
                <w:kern w:val="0"/>
                <w:sz w:val="28"/>
                <w:szCs w:val="28"/>
              </w:rPr>
              <w:t>项目单位</w:t>
            </w:r>
          </w:p>
          <w:p w14:paraId="7EC180C4">
            <w:pPr>
              <w:jc w:val="center"/>
              <w:rPr>
                <w:rFonts w:hint="default" w:ascii="Times New Roman" w:hAnsi="Times New Roman" w:eastAsia="仿宋_GB2312" w:cs="Times New Roman"/>
                <w:b/>
                <w:color w:val="auto"/>
                <w:kern w:val="0"/>
                <w:sz w:val="28"/>
                <w:szCs w:val="28"/>
              </w:rPr>
            </w:pPr>
            <w:r>
              <w:rPr>
                <w:rFonts w:hint="default" w:ascii="Times New Roman" w:hAnsi="Times New Roman" w:eastAsia="仿宋_GB2312" w:cs="Times New Roman"/>
                <w:b/>
                <w:color w:val="auto"/>
                <w:kern w:val="0"/>
                <w:sz w:val="28"/>
                <w:szCs w:val="28"/>
              </w:rPr>
              <w:t>联系电话</w:t>
            </w:r>
          </w:p>
        </w:tc>
      </w:tr>
      <w:tr w14:paraId="40FC783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5" w:hRule="atLeast"/>
        </w:trPr>
        <w:tc>
          <w:tcPr>
            <w:tcW w:w="2423"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3849E41B">
            <w:pPr>
              <w:rPr>
                <w:rFonts w:hint="default" w:ascii="Times New Roman" w:hAnsi="Times New Roman" w:eastAsia="仿宋_GB2312" w:cs="Times New Roman"/>
                <w:color w:val="auto"/>
                <w:kern w:val="0"/>
                <w:sz w:val="28"/>
                <w:szCs w:val="28"/>
              </w:rPr>
            </w:pPr>
          </w:p>
        </w:tc>
        <w:tc>
          <w:tcPr>
            <w:tcW w:w="25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7656291A">
            <w:pPr>
              <w:rPr>
                <w:rFonts w:hint="default" w:ascii="Times New Roman" w:hAnsi="Times New Roman" w:eastAsia="仿宋_GB2312" w:cs="Times New Roman"/>
                <w:color w:val="auto"/>
                <w:kern w:val="0"/>
                <w:sz w:val="28"/>
                <w:szCs w:val="28"/>
              </w:rPr>
            </w:pPr>
          </w:p>
        </w:tc>
        <w:tc>
          <w:tcPr>
            <w:tcW w:w="1788"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59B99B24">
            <w:pPr>
              <w:rPr>
                <w:rFonts w:hint="default" w:ascii="Times New Roman" w:hAnsi="Times New Roman" w:eastAsia="仿宋_GB2312" w:cs="Times New Roman"/>
                <w:color w:val="auto"/>
                <w:kern w:val="0"/>
                <w:sz w:val="28"/>
                <w:szCs w:val="28"/>
              </w:rPr>
            </w:pPr>
          </w:p>
        </w:tc>
        <w:tc>
          <w:tcPr>
            <w:tcW w:w="16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15A20031">
            <w:pPr>
              <w:rPr>
                <w:rFonts w:hint="default" w:ascii="Times New Roman" w:hAnsi="Times New Roman" w:eastAsia="仿宋_GB2312" w:cs="Times New Roman"/>
                <w:color w:val="auto"/>
                <w:kern w:val="0"/>
                <w:sz w:val="28"/>
                <w:szCs w:val="28"/>
              </w:rPr>
            </w:pPr>
          </w:p>
        </w:tc>
      </w:tr>
      <w:tr w14:paraId="0C86B17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81" w:hRule="atLeast"/>
        </w:trPr>
        <w:tc>
          <w:tcPr>
            <w:tcW w:w="2423"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6D6DE9E2">
            <w:pPr>
              <w:rPr>
                <w:rFonts w:hint="default" w:ascii="Times New Roman" w:hAnsi="Times New Roman" w:eastAsia="仿宋_GB2312" w:cs="Times New Roman"/>
                <w:color w:val="auto"/>
                <w:kern w:val="0"/>
                <w:sz w:val="28"/>
                <w:szCs w:val="28"/>
              </w:rPr>
            </w:pPr>
          </w:p>
        </w:tc>
        <w:tc>
          <w:tcPr>
            <w:tcW w:w="25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75CA4FD5">
            <w:pPr>
              <w:rPr>
                <w:rFonts w:hint="default" w:ascii="Times New Roman" w:hAnsi="Times New Roman" w:eastAsia="仿宋_GB2312" w:cs="Times New Roman"/>
                <w:color w:val="auto"/>
                <w:kern w:val="0"/>
                <w:sz w:val="28"/>
                <w:szCs w:val="28"/>
              </w:rPr>
            </w:pPr>
          </w:p>
        </w:tc>
        <w:tc>
          <w:tcPr>
            <w:tcW w:w="1788"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0E941C54">
            <w:pPr>
              <w:rPr>
                <w:rFonts w:hint="default" w:ascii="Times New Roman" w:hAnsi="Times New Roman" w:eastAsia="仿宋_GB2312" w:cs="Times New Roman"/>
                <w:color w:val="auto"/>
                <w:kern w:val="0"/>
                <w:sz w:val="28"/>
                <w:szCs w:val="28"/>
              </w:rPr>
            </w:pPr>
          </w:p>
        </w:tc>
        <w:tc>
          <w:tcPr>
            <w:tcW w:w="16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6FA79459">
            <w:pPr>
              <w:rPr>
                <w:rFonts w:hint="default" w:ascii="Times New Roman" w:hAnsi="Times New Roman" w:eastAsia="仿宋_GB2312" w:cs="Times New Roman"/>
                <w:color w:val="auto"/>
                <w:kern w:val="0"/>
                <w:sz w:val="28"/>
                <w:szCs w:val="28"/>
              </w:rPr>
            </w:pPr>
          </w:p>
        </w:tc>
      </w:tr>
      <w:tr w14:paraId="39ABE83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88" w:hRule="atLeast"/>
        </w:trPr>
        <w:tc>
          <w:tcPr>
            <w:tcW w:w="2423"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00ECDD6C">
            <w:pPr>
              <w:rPr>
                <w:rFonts w:hint="default" w:ascii="Times New Roman" w:hAnsi="Times New Roman" w:eastAsia="仿宋_GB2312" w:cs="Times New Roman"/>
                <w:color w:val="auto"/>
                <w:kern w:val="0"/>
                <w:sz w:val="28"/>
                <w:szCs w:val="28"/>
              </w:rPr>
            </w:pPr>
          </w:p>
        </w:tc>
        <w:tc>
          <w:tcPr>
            <w:tcW w:w="25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5D1C226D">
            <w:pPr>
              <w:rPr>
                <w:rFonts w:hint="default" w:ascii="Times New Roman" w:hAnsi="Times New Roman" w:eastAsia="仿宋_GB2312" w:cs="Times New Roman"/>
                <w:color w:val="auto"/>
                <w:kern w:val="0"/>
                <w:sz w:val="28"/>
                <w:szCs w:val="28"/>
              </w:rPr>
            </w:pPr>
          </w:p>
        </w:tc>
        <w:tc>
          <w:tcPr>
            <w:tcW w:w="1788"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16BA2326">
            <w:pPr>
              <w:rPr>
                <w:rFonts w:hint="default" w:ascii="Times New Roman" w:hAnsi="Times New Roman" w:eastAsia="仿宋_GB2312" w:cs="Times New Roman"/>
                <w:color w:val="auto"/>
                <w:kern w:val="0"/>
                <w:sz w:val="28"/>
                <w:szCs w:val="28"/>
              </w:rPr>
            </w:pPr>
          </w:p>
        </w:tc>
        <w:tc>
          <w:tcPr>
            <w:tcW w:w="16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6B2D0760">
            <w:pPr>
              <w:rPr>
                <w:rFonts w:hint="default" w:ascii="Times New Roman" w:hAnsi="Times New Roman" w:eastAsia="仿宋_GB2312" w:cs="Times New Roman"/>
                <w:color w:val="auto"/>
                <w:kern w:val="0"/>
                <w:sz w:val="28"/>
                <w:szCs w:val="28"/>
              </w:rPr>
            </w:pPr>
          </w:p>
        </w:tc>
      </w:tr>
      <w:tr w14:paraId="0EDC888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88" w:hRule="atLeast"/>
        </w:trPr>
        <w:tc>
          <w:tcPr>
            <w:tcW w:w="2423"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6BDC3CFE">
            <w:pPr>
              <w:rPr>
                <w:rFonts w:hint="default" w:ascii="Times New Roman" w:hAnsi="Times New Roman" w:eastAsia="仿宋_GB2312" w:cs="Times New Roman"/>
                <w:color w:val="auto"/>
                <w:kern w:val="0"/>
                <w:sz w:val="28"/>
                <w:szCs w:val="28"/>
              </w:rPr>
            </w:pPr>
          </w:p>
        </w:tc>
        <w:tc>
          <w:tcPr>
            <w:tcW w:w="25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2ACB3B54">
            <w:pPr>
              <w:rPr>
                <w:rFonts w:hint="default" w:ascii="Times New Roman" w:hAnsi="Times New Roman" w:eastAsia="仿宋_GB2312" w:cs="Times New Roman"/>
                <w:color w:val="auto"/>
                <w:kern w:val="0"/>
                <w:sz w:val="28"/>
                <w:szCs w:val="28"/>
              </w:rPr>
            </w:pPr>
          </w:p>
        </w:tc>
        <w:tc>
          <w:tcPr>
            <w:tcW w:w="1788"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2BA95AE8">
            <w:pPr>
              <w:rPr>
                <w:rFonts w:hint="default" w:ascii="Times New Roman" w:hAnsi="Times New Roman" w:eastAsia="仿宋_GB2312" w:cs="Times New Roman"/>
                <w:color w:val="auto"/>
                <w:kern w:val="0"/>
                <w:sz w:val="28"/>
                <w:szCs w:val="28"/>
              </w:rPr>
            </w:pPr>
          </w:p>
        </w:tc>
        <w:tc>
          <w:tcPr>
            <w:tcW w:w="16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4616A9C8">
            <w:pPr>
              <w:rPr>
                <w:rFonts w:hint="default" w:ascii="Times New Roman" w:hAnsi="Times New Roman" w:eastAsia="仿宋_GB2312" w:cs="Times New Roman"/>
                <w:color w:val="auto"/>
                <w:kern w:val="0"/>
                <w:sz w:val="28"/>
                <w:szCs w:val="28"/>
              </w:rPr>
            </w:pPr>
          </w:p>
        </w:tc>
      </w:tr>
      <w:tr w14:paraId="13CCB38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99" w:hRule="atLeast"/>
        </w:trPr>
        <w:tc>
          <w:tcPr>
            <w:tcW w:w="2423"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03A734CF">
            <w:pPr>
              <w:rPr>
                <w:rFonts w:hint="default" w:ascii="Times New Roman" w:hAnsi="Times New Roman" w:eastAsia="仿宋_GB2312" w:cs="Times New Roman"/>
                <w:color w:val="auto"/>
                <w:kern w:val="0"/>
                <w:sz w:val="28"/>
                <w:szCs w:val="28"/>
              </w:rPr>
            </w:pPr>
          </w:p>
        </w:tc>
        <w:tc>
          <w:tcPr>
            <w:tcW w:w="25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1CC6AD76">
            <w:pPr>
              <w:rPr>
                <w:rFonts w:hint="default" w:ascii="Times New Roman" w:hAnsi="Times New Roman" w:eastAsia="仿宋_GB2312" w:cs="Times New Roman"/>
                <w:color w:val="auto"/>
                <w:kern w:val="0"/>
                <w:sz w:val="28"/>
                <w:szCs w:val="28"/>
              </w:rPr>
            </w:pPr>
          </w:p>
        </w:tc>
        <w:tc>
          <w:tcPr>
            <w:tcW w:w="1788"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691F0F47">
            <w:pPr>
              <w:rPr>
                <w:rFonts w:hint="default" w:ascii="Times New Roman" w:hAnsi="Times New Roman" w:eastAsia="仿宋_GB2312" w:cs="Times New Roman"/>
                <w:color w:val="auto"/>
                <w:kern w:val="0"/>
                <w:sz w:val="28"/>
                <w:szCs w:val="28"/>
              </w:rPr>
            </w:pPr>
          </w:p>
        </w:tc>
        <w:tc>
          <w:tcPr>
            <w:tcW w:w="16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0C9A20F7">
            <w:pPr>
              <w:rPr>
                <w:rFonts w:hint="default" w:ascii="Times New Roman" w:hAnsi="Times New Roman" w:eastAsia="仿宋_GB2312" w:cs="Times New Roman"/>
                <w:color w:val="auto"/>
                <w:kern w:val="0"/>
                <w:sz w:val="28"/>
                <w:szCs w:val="28"/>
              </w:rPr>
            </w:pPr>
          </w:p>
        </w:tc>
      </w:tr>
    </w:tbl>
    <w:p w14:paraId="25F1C575">
      <w:pPr>
        <w:widowControl w:val="0"/>
        <w:rPr>
          <w:rFonts w:hint="default" w:ascii="Times New Roman" w:hAnsi="Times New Roman" w:eastAsia="仿宋_GB2312" w:cs="Times New Roman"/>
          <w:color w:val="auto"/>
          <w:sz w:val="28"/>
          <w:szCs w:val="28"/>
        </w:rPr>
      </w:pPr>
    </w:p>
    <w:p w14:paraId="70FC5796">
      <w:pPr>
        <w:spacing w:line="360" w:lineRule="auto"/>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b/>
          <w:color w:val="auto"/>
          <w:sz w:val="28"/>
          <w:szCs w:val="28"/>
          <w:lang w:eastAsia="zh-CN"/>
        </w:rPr>
        <w:t>注：（</w:t>
      </w:r>
      <w:r>
        <w:rPr>
          <w:rFonts w:hint="default" w:ascii="Times New Roman" w:hAnsi="Times New Roman" w:eastAsia="仿宋_GB2312" w:cs="Times New Roman"/>
          <w:b/>
          <w:color w:val="auto"/>
          <w:sz w:val="28"/>
          <w:szCs w:val="28"/>
          <w:lang w:val="en-US" w:eastAsia="zh-CN"/>
        </w:rPr>
        <w:t>1</w:t>
      </w:r>
      <w:r>
        <w:rPr>
          <w:rFonts w:hint="default" w:ascii="Times New Roman" w:hAnsi="Times New Roman" w:eastAsia="仿宋_GB2312" w:cs="Times New Roman"/>
          <w:b/>
          <w:color w:val="auto"/>
          <w:sz w:val="28"/>
          <w:szCs w:val="28"/>
          <w:lang w:eastAsia="zh-CN"/>
        </w:rPr>
        <w:t>）投标人可按上述的格式自行编制，后附扫描件。</w:t>
      </w:r>
    </w:p>
    <w:p w14:paraId="58A43500">
      <w:pPr>
        <w:numPr>
          <w:ilvl w:val="0"/>
          <w:numId w:val="10"/>
        </w:numPr>
        <w:spacing w:line="360" w:lineRule="auto"/>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b/>
          <w:color w:val="auto"/>
          <w:sz w:val="28"/>
          <w:szCs w:val="28"/>
          <w:lang w:eastAsia="zh-CN"/>
        </w:rPr>
        <w:t>业绩扫描不清楚或合同总金额不明确的不予认可，虚假业绩将自行承担相关责任。</w:t>
      </w:r>
    </w:p>
    <w:p w14:paraId="5C84821E">
      <w:pPr>
        <w:spacing w:line="360" w:lineRule="auto"/>
        <w:ind w:left="562"/>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b/>
          <w:color w:val="auto"/>
          <w:sz w:val="28"/>
          <w:szCs w:val="28"/>
          <w:lang w:eastAsia="zh-CN"/>
        </w:rPr>
        <w:t>（3）招标文件未要求提供业绩证明文件的，投标人可不提供。</w:t>
      </w:r>
    </w:p>
    <w:p w14:paraId="04151D99">
      <w:pPr>
        <w:pStyle w:val="7"/>
        <w:spacing w:before="0" w:after="0" w:line="360" w:lineRule="auto"/>
        <w:rPr>
          <w:rFonts w:ascii="Times New Roman" w:hAnsi="Times New Roman" w:eastAsia="方正小标宋_GBK"/>
          <w:b w:val="0"/>
          <w:color w:val="auto"/>
          <w:sz w:val="30"/>
          <w:szCs w:val="30"/>
          <w:lang w:eastAsia="zh-CN"/>
        </w:rPr>
      </w:pPr>
      <w:bookmarkStart w:id="452" w:name="_Toc2003764980"/>
      <w:bookmarkStart w:id="453" w:name="_Toc741327320"/>
      <w:bookmarkStart w:id="454" w:name="_Toc1405132080"/>
      <w:bookmarkStart w:id="455" w:name="_Toc349828394"/>
      <w:bookmarkStart w:id="456" w:name="_Toc1342357120"/>
      <w:bookmarkStart w:id="457" w:name="_Toc203536082"/>
      <w:bookmarkStart w:id="458" w:name="_Toc1276166143"/>
      <w:bookmarkStart w:id="459" w:name="_Toc297277348"/>
      <w:bookmarkStart w:id="460" w:name="_Toc1642658699"/>
      <w:bookmarkStart w:id="461" w:name="_Toc1027952896"/>
      <w:bookmarkStart w:id="462" w:name="_Toc71543334"/>
      <w:r>
        <w:rPr>
          <w:rFonts w:ascii="Times New Roman" w:hAnsi="Times New Roman" w:eastAsia="方正小标宋_GBK"/>
          <w:b w:val="0"/>
          <w:color w:val="auto"/>
          <w:sz w:val="30"/>
          <w:szCs w:val="30"/>
          <w:lang w:val="en" w:eastAsia="zh-CN"/>
        </w:rPr>
        <w:br w:type="page"/>
      </w:r>
      <w:r>
        <w:rPr>
          <w:rFonts w:hint="eastAsia" w:ascii="Times New Roman" w:hAnsi="Times New Roman" w:eastAsia="方正小标宋_GBK"/>
          <w:b w:val="0"/>
          <w:color w:val="auto"/>
          <w:sz w:val="30"/>
          <w:szCs w:val="30"/>
          <w:lang w:val="en-US" w:eastAsia="zh-CN"/>
        </w:rPr>
        <w:t>八</w:t>
      </w:r>
      <w:r>
        <w:rPr>
          <w:rFonts w:ascii="Times New Roman" w:hAnsi="Times New Roman" w:eastAsia="方正小标宋_GBK"/>
          <w:b w:val="0"/>
          <w:color w:val="auto"/>
          <w:sz w:val="30"/>
          <w:szCs w:val="30"/>
          <w:lang w:eastAsia="zh-CN"/>
        </w:rPr>
        <w:t>、产品适用政府采购政策情况表（节能、环保）</w:t>
      </w:r>
    </w:p>
    <w:tbl>
      <w:tblPr>
        <w:tblStyle w:val="52"/>
        <w:tblW w:w="99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1890"/>
        <w:gridCol w:w="10"/>
        <w:gridCol w:w="1018"/>
        <w:gridCol w:w="1190"/>
        <w:gridCol w:w="1490"/>
        <w:gridCol w:w="40"/>
        <w:gridCol w:w="40"/>
        <w:gridCol w:w="830"/>
        <w:gridCol w:w="30"/>
        <w:gridCol w:w="10"/>
        <w:gridCol w:w="903"/>
        <w:gridCol w:w="1477"/>
      </w:tblGrid>
      <w:tr w14:paraId="15DEB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24" w:type="dxa"/>
            <w:vMerge w:val="restart"/>
            <w:vAlign w:val="center"/>
          </w:tcPr>
          <w:p w14:paraId="0777175C">
            <w:pPr>
              <w:pStyle w:val="213"/>
              <w:tabs>
                <w:tab w:val="left" w:pos="1260"/>
              </w:tabs>
              <w:spacing w:line="400" w:lineRule="exact"/>
              <w:jc w:val="center"/>
              <w:rPr>
                <w:lang w:val="en-GB"/>
              </w:rPr>
            </w:pPr>
            <w:r>
              <w:rPr>
                <w:lang w:val="en-GB"/>
              </w:rPr>
              <w:t>节能产品</w:t>
            </w:r>
          </w:p>
        </w:tc>
        <w:tc>
          <w:tcPr>
            <w:tcW w:w="1900" w:type="dxa"/>
            <w:gridSpan w:val="2"/>
            <w:vAlign w:val="center"/>
          </w:tcPr>
          <w:p w14:paraId="3DB27740">
            <w:pPr>
              <w:pStyle w:val="213"/>
              <w:tabs>
                <w:tab w:val="left" w:pos="1260"/>
              </w:tabs>
              <w:spacing w:line="400" w:lineRule="exact"/>
              <w:jc w:val="center"/>
              <w:rPr>
                <w:lang w:val="en-GB"/>
              </w:rPr>
            </w:pPr>
            <w:r>
              <w:rPr>
                <w:lang w:val="en-GB"/>
              </w:rPr>
              <w:t>1、优先采购</w:t>
            </w:r>
          </w:p>
          <w:p w14:paraId="36E2005A">
            <w:pPr>
              <w:pStyle w:val="213"/>
              <w:tabs>
                <w:tab w:val="left" w:pos="1260"/>
              </w:tabs>
              <w:spacing w:line="400" w:lineRule="exact"/>
              <w:jc w:val="center"/>
              <w:rPr>
                <w:lang w:val="en-GB"/>
              </w:rPr>
            </w:pPr>
            <w:r>
              <w:rPr>
                <w:lang w:val="en-GB"/>
              </w:rPr>
              <w:t>产品名称</w:t>
            </w:r>
          </w:p>
        </w:tc>
        <w:tc>
          <w:tcPr>
            <w:tcW w:w="1018" w:type="dxa"/>
            <w:vAlign w:val="center"/>
          </w:tcPr>
          <w:p w14:paraId="1EA5C9B3">
            <w:pPr>
              <w:pStyle w:val="213"/>
              <w:tabs>
                <w:tab w:val="left" w:pos="1260"/>
              </w:tabs>
              <w:spacing w:line="400" w:lineRule="exact"/>
              <w:jc w:val="center"/>
              <w:rPr>
                <w:lang w:val="en-GB"/>
              </w:rPr>
            </w:pPr>
            <w:r>
              <w:rPr>
                <w:lang w:val="en-GB"/>
              </w:rPr>
              <w:t>品牌、型号</w:t>
            </w:r>
          </w:p>
        </w:tc>
        <w:tc>
          <w:tcPr>
            <w:tcW w:w="1190" w:type="dxa"/>
            <w:vAlign w:val="center"/>
          </w:tcPr>
          <w:p w14:paraId="78709FB6">
            <w:pPr>
              <w:pStyle w:val="213"/>
              <w:tabs>
                <w:tab w:val="left" w:pos="1260"/>
              </w:tabs>
              <w:spacing w:line="400" w:lineRule="exact"/>
              <w:jc w:val="center"/>
              <w:rPr>
                <w:lang w:val="en-GB"/>
              </w:rPr>
            </w:pPr>
            <w:r>
              <w:rPr>
                <w:lang w:val="en-GB"/>
              </w:rPr>
              <w:t>制造商</w:t>
            </w:r>
          </w:p>
        </w:tc>
        <w:tc>
          <w:tcPr>
            <w:tcW w:w="1490" w:type="dxa"/>
            <w:vAlign w:val="center"/>
          </w:tcPr>
          <w:p w14:paraId="03CA1028">
            <w:pPr>
              <w:pStyle w:val="213"/>
              <w:tabs>
                <w:tab w:val="left" w:pos="1260"/>
              </w:tabs>
              <w:spacing w:line="400" w:lineRule="exact"/>
              <w:jc w:val="center"/>
              <w:rPr>
                <w:lang w:val="en-GB"/>
              </w:rPr>
            </w:pPr>
            <w:r>
              <w:rPr>
                <w:lang w:val="en-GB"/>
              </w:rPr>
              <w:t>认证证书编号</w:t>
            </w:r>
          </w:p>
        </w:tc>
        <w:tc>
          <w:tcPr>
            <w:tcW w:w="910" w:type="dxa"/>
            <w:gridSpan w:val="3"/>
            <w:vAlign w:val="center"/>
          </w:tcPr>
          <w:p w14:paraId="212776D9">
            <w:pPr>
              <w:pStyle w:val="213"/>
              <w:tabs>
                <w:tab w:val="left" w:pos="1260"/>
              </w:tabs>
              <w:spacing w:line="400" w:lineRule="exact"/>
              <w:jc w:val="center"/>
              <w:rPr>
                <w:lang w:val="en-GB"/>
              </w:rPr>
            </w:pPr>
            <w:r>
              <w:rPr>
                <w:lang w:val="en-GB"/>
              </w:rPr>
              <w:t>数量</w:t>
            </w:r>
          </w:p>
        </w:tc>
        <w:tc>
          <w:tcPr>
            <w:tcW w:w="943" w:type="dxa"/>
            <w:gridSpan w:val="3"/>
            <w:vAlign w:val="center"/>
          </w:tcPr>
          <w:p w14:paraId="1D77D4DE">
            <w:pPr>
              <w:pStyle w:val="213"/>
              <w:tabs>
                <w:tab w:val="left" w:pos="1260"/>
              </w:tabs>
              <w:spacing w:line="400" w:lineRule="exact"/>
              <w:jc w:val="center"/>
              <w:rPr>
                <w:lang w:val="en-GB"/>
              </w:rPr>
            </w:pPr>
            <w:r>
              <w:rPr>
                <w:lang w:val="en-GB"/>
              </w:rPr>
              <w:t>单价（元）</w:t>
            </w:r>
          </w:p>
        </w:tc>
        <w:tc>
          <w:tcPr>
            <w:tcW w:w="1477" w:type="dxa"/>
            <w:vAlign w:val="center"/>
          </w:tcPr>
          <w:p w14:paraId="3E067532">
            <w:pPr>
              <w:pStyle w:val="213"/>
              <w:tabs>
                <w:tab w:val="left" w:pos="1260"/>
              </w:tabs>
              <w:spacing w:line="400" w:lineRule="exact"/>
              <w:jc w:val="center"/>
              <w:rPr>
                <w:lang w:val="en-GB"/>
              </w:rPr>
            </w:pPr>
            <w:r>
              <w:rPr>
                <w:lang w:val="en-GB"/>
              </w:rPr>
              <w:t>合计（元）</w:t>
            </w:r>
          </w:p>
        </w:tc>
      </w:tr>
      <w:tr w14:paraId="2653F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1224B767">
            <w:pPr>
              <w:pStyle w:val="213"/>
              <w:tabs>
                <w:tab w:val="left" w:pos="1260"/>
              </w:tabs>
              <w:spacing w:line="400" w:lineRule="exact"/>
              <w:jc w:val="center"/>
              <w:rPr>
                <w:lang w:val="en-GB"/>
              </w:rPr>
            </w:pPr>
          </w:p>
        </w:tc>
        <w:tc>
          <w:tcPr>
            <w:tcW w:w="1900" w:type="dxa"/>
            <w:gridSpan w:val="2"/>
            <w:vAlign w:val="center"/>
          </w:tcPr>
          <w:p w14:paraId="07E3F5A6">
            <w:pPr>
              <w:pStyle w:val="213"/>
              <w:tabs>
                <w:tab w:val="left" w:pos="1260"/>
              </w:tabs>
              <w:spacing w:line="400" w:lineRule="exact"/>
              <w:jc w:val="center"/>
              <w:rPr>
                <w:lang w:val="en-GB"/>
              </w:rPr>
            </w:pPr>
          </w:p>
        </w:tc>
        <w:tc>
          <w:tcPr>
            <w:tcW w:w="1018" w:type="dxa"/>
            <w:vAlign w:val="center"/>
          </w:tcPr>
          <w:p w14:paraId="46CFCC71">
            <w:pPr>
              <w:pStyle w:val="213"/>
              <w:tabs>
                <w:tab w:val="left" w:pos="1260"/>
              </w:tabs>
              <w:spacing w:line="400" w:lineRule="exact"/>
              <w:jc w:val="center"/>
              <w:rPr>
                <w:lang w:val="en-GB"/>
              </w:rPr>
            </w:pPr>
          </w:p>
        </w:tc>
        <w:tc>
          <w:tcPr>
            <w:tcW w:w="1190" w:type="dxa"/>
            <w:vAlign w:val="center"/>
          </w:tcPr>
          <w:p w14:paraId="72698749">
            <w:pPr>
              <w:pStyle w:val="213"/>
              <w:tabs>
                <w:tab w:val="left" w:pos="1260"/>
              </w:tabs>
              <w:spacing w:line="400" w:lineRule="exact"/>
              <w:jc w:val="center"/>
              <w:rPr>
                <w:lang w:val="en-GB"/>
              </w:rPr>
            </w:pPr>
          </w:p>
        </w:tc>
        <w:tc>
          <w:tcPr>
            <w:tcW w:w="1490" w:type="dxa"/>
            <w:vAlign w:val="center"/>
          </w:tcPr>
          <w:p w14:paraId="19B27844">
            <w:pPr>
              <w:pStyle w:val="213"/>
              <w:tabs>
                <w:tab w:val="left" w:pos="1260"/>
              </w:tabs>
              <w:spacing w:line="400" w:lineRule="exact"/>
              <w:jc w:val="center"/>
              <w:rPr>
                <w:lang w:val="en-GB"/>
              </w:rPr>
            </w:pPr>
          </w:p>
        </w:tc>
        <w:tc>
          <w:tcPr>
            <w:tcW w:w="910" w:type="dxa"/>
            <w:gridSpan w:val="3"/>
            <w:vAlign w:val="center"/>
          </w:tcPr>
          <w:p w14:paraId="27DCFE54">
            <w:pPr>
              <w:pStyle w:val="213"/>
              <w:tabs>
                <w:tab w:val="left" w:pos="1260"/>
              </w:tabs>
              <w:spacing w:line="400" w:lineRule="exact"/>
              <w:jc w:val="center"/>
              <w:rPr>
                <w:lang w:val="en-GB"/>
              </w:rPr>
            </w:pPr>
          </w:p>
        </w:tc>
        <w:tc>
          <w:tcPr>
            <w:tcW w:w="943" w:type="dxa"/>
            <w:gridSpan w:val="3"/>
            <w:vAlign w:val="center"/>
          </w:tcPr>
          <w:p w14:paraId="396BA627">
            <w:pPr>
              <w:pStyle w:val="213"/>
              <w:tabs>
                <w:tab w:val="left" w:pos="1260"/>
              </w:tabs>
              <w:spacing w:line="400" w:lineRule="exact"/>
              <w:jc w:val="center"/>
              <w:rPr>
                <w:lang w:val="en-GB"/>
              </w:rPr>
            </w:pPr>
          </w:p>
        </w:tc>
        <w:tc>
          <w:tcPr>
            <w:tcW w:w="1477" w:type="dxa"/>
            <w:vAlign w:val="center"/>
          </w:tcPr>
          <w:p w14:paraId="6F34D77D">
            <w:pPr>
              <w:pStyle w:val="213"/>
              <w:tabs>
                <w:tab w:val="left" w:pos="1260"/>
              </w:tabs>
              <w:spacing w:line="400" w:lineRule="exact"/>
              <w:jc w:val="center"/>
              <w:rPr>
                <w:lang w:val="en-GB"/>
              </w:rPr>
            </w:pPr>
          </w:p>
        </w:tc>
      </w:tr>
      <w:tr w14:paraId="682AB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2219D3CD">
            <w:pPr>
              <w:pStyle w:val="213"/>
              <w:tabs>
                <w:tab w:val="left" w:pos="1260"/>
              </w:tabs>
              <w:spacing w:line="400" w:lineRule="exact"/>
              <w:jc w:val="center"/>
              <w:rPr>
                <w:lang w:val="en-GB"/>
              </w:rPr>
            </w:pPr>
          </w:p>
        </w:tc>
        <w:tc>
          <w:tcPr>
            <w:tcW w:w="1900" w:type="dxa"/>
            <w:gridSpan w:val="2"/>
            <w:vAlign w:val="center"/>
          </w:tcPr>
          <w:p w14:paraId="1E887785">
            <w:pPr>
              <w:pStyle w:val="213"/>
              <w:tabs>
                <w:tab w:val="left" w:pos="1260"/>
              </w:tabs>
              <w:spacing w:line="400" w:lineRule="exact"/>
              <w:jc w:val="center"/>
              <w:rPr>
                <w:lang w:val="en-GB"/>
              </w:rPr>
            </w:pPr>
          </w:p>
        </w:tc>
        <w:tc>
          <w:tcPr>
            <w:tcW w:w="1018" w:type="dxa"/>
            <w:vAlign w:val="center"/>
          </w:tcPr>
          <w:p w14:paraId="2C3B00EF">
            <w:pPr>
              <w:pStyle w:val="213"/>
              <w:tabs>
                <w:tab w:val="left" w:pos="1260"/>
              </w:tabs>
              <w:spacing w:line="400" w:lineRule="exact"/>
              <w:jc w:val="center"/>
              <w:rPr>
                <w:lang w:val="en-GB"/>
              </w:rPr>
            </w:pPr>
          </w:p>
        </w:tc>
        <w:tc>
          <w:tcPr>
            <w:tcW w:w="1190" w:type="dxa"/>
            <w:vAlign w:val="center"/>
          </w:tcPr>
          <w:p w14:paraId="776ACB70">
            <w:pPr>
              <w:pStyle w:val="213"/>
              <w:tabs>
                <w:tab w:val="left" w:pos="1260"/>
              </w:tabs>
              <w:spacing w:line="400" w:lineRule="exact"/>
              <w:jc w:val="center"/>
              <w:rPr>
                <w:lang w:val="en-GB"/>
              </w:rPr>
            </w:pPr>
          </w:p>
        </w:tc>
        <w:tc>
          <w:tcPr>
            <w:tcW w:w="1490" w:type="dxa"/>
            <w:vAlign w:val="center"/>
          </w:tcPr>
          <w:p w14:paraId="59B037E1">
            <w:pPr>
              <w:pStyle w:val="213"/>
              <w:tabs>
                <w:tab w:val="left" w:pos="1260"/>
              </w:tabs>
              <w:spacing w:line="400" w:lineRule="exact"/>
              <w:jc w:val="center"/>
              <w:rPr>
                <w:lang w:val="en-GB"/>
              </w:rPr>
            </w:pPr>
          </w:p>
        </w:tc>
        <w:tc>
          <w:tcPr>
            <w:tcW w:w="910" w:type="dxa"/>
            <w:gridSpan w:val="3"/>
            <w:vAlign w:val="center"/>
          </w:tcPr>
          <w:p w14:paraId="0AD110C9">
            <w:pPr>
              <w:pStyle w:val="213"/>
              <w:tabs>
                <w:tab w:val="left" w:pos="1260"/>
              </w:tabs>
              <w:spacing w:line="400" w:lineRule="exact"/>
              <w:jc w:val="center"/>
              <w:rPr>
                <w:lang w:val="en-GB"/>
              </w:rPr>
            </w:pPr>
          </w:p>
        </w:tc>
        <w:tc>
          <w:tcPr>
            <w:tcW w:w="943" w:type="dxa"/>
            <w:gridSpan w:val="3"/>
            <w:vAlign w:val="center"/>
          </w:tcPr>
          <w:p w14:paraId="55F26260">
            <w:pPr>
              <w:pStyle w:val="213"/>
              <w:tabs>
                <w:tab w:val="left" w:pos="1260"/>
              </w:tabs>
              <w:spacing w:line="400" w:lineRule="exact"/>
              <w:jc w:val="center"/>
              <w:rPr>
                <w:lang w:val="en-GB"/>
              </w:rPr>
            </w:pPr>
          </w:p>
        </w:tc>
        <w:tc>
          <w:tcPr>
            <w:tcW w:w="1477" w:type="dxa"/>
            <w:vAlign w:val="center"/>
          </w:tcPr>
          <w:p w14:paraId="011BFBCE">
            <w:pPr>
              <w:pStyle w:val="213"/>
              <w:tabs>
                <w:tab w:val="left" w:pos="1260"/>
              </w:tabs>
              <w:spacing w:line="400" w:lineRule="exact"/>
              <w:jc w:val="center"/>
              <w:rPr>
                <w:lang w:val="en-GB"/>
              </w:rPr>
            </w:pPr>
          </w:p>
        </w:tc>
      </w:tr>
      <w:tr w14:paraId="39A0C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3592B24C">
            <w:pPr>
              <w:pStyle w:val="213"/>
              <w:tabs>
                <w:tab w:val="left" w:pos="1260"/>
              </w:tabs>
              <w:spacing w:line="400" w:lineRule="exact"/>
              <w:jc w:val="center"/>
              <w:rPr>
                <w:lang w:val="en-GB"/>
              </w:rPr>
            </w:pPr>
          </w:p>
        </w:tc>
        <w:tc>
          <w:tcPr>
            <w:tcW w:w="7451" w:type="dxa"/>
            <w:gridSpan w:val="11"/>
            <w:vAlign w:val="center"/>
          </w:tcPr>
          <w:p w14:paraId="644F48AF">
            <w:pPr>
              <w:pStyle w:val="213"/>
              <w:tabs>
                <w:tab w:val="left" w:pos="1260"/>
              </w:tabs>
              <w:spacing w:line="400" w:lineRule="exact"/>
              <w:jc w:val="center"/>
              <w:rPr>
                <w:lang w:val="en-GB"/>
              </w:rPr>
            </w:pPr>
            <w:r>
              <w:rPr>
                <w:lang w:val="en-GB"/>
              </w:rPr>
              <w:t>优先采购节能产品金额总计（元）</w:t>
            </w:r>
          </w:p>
        </w:tc>
        <w:tc>
          <w:tcPr>
            <w:tcW w:w="1477" w:type="dxa"/>
            <w:vAlign w:val="center"/>
          </w:tcPr>
          <w:p w14:paraId="086762DB">
            <w:pPr>
              <w:pStyle w:val="213"/>
              <w:tabs>
                <w:tab w:val="left" w:pos="1260"/>
              </w:tabs>
              <w:spacing w:line="400" w:lineRule="exact"/>
              <w:jc w:val="center"/>
              <w:rPr>
                <w:lang w:val="en-GB"/>
              </w:rPr>
            </w:pPr>
          </w:p>
        </w:tc>
      </w:tr>
      <w:tr w14:paraId="2D36A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25EE90BD">
            <w:pPr>
              <w:pStyle w:val="213"/>
              <w:tabs>
                <w:tab w:val="left" w:pos="1260"/>
              </w:tabs>
              <w:spacing w:line="400" w:lineRule="exact"/>
              <w:jc w:val="center"/>
              <w:rPr>
                <w:lang w:val="en-GB"/>
              </w:rPr>
            </w:pPr>
          </w:p>
        </w:tc>
        <w:tc>
          <w:tcPr>
            <w:tcW w:w="1900" w:type="dxa"/>
            <w:gridSpan w:val="2"/>
            <w:vAlign w:val="center"/>
          </w:tcPr>
          <w:p w14:paraId="6E59458A">
            <w:pPr>
              <w:pStyle w:val="213"/>
              <w:tabs>
                <w:tab w:val="left" w:pos="1260"/>
              </w:tabs>
              <w:spacing w:line="400" w:lineRule="exact"/>
              <w:jc w:val="center"/>
              <w:rPr>
                <w:lang w:val="en-GB"/>
              </w:rPr>
            </w:pPr>
            <w:r>
              <w:rPr>
                <w:lang w:val="en-GB"/>
              </w:rPr>
              <w:t>2、强制采购</w:t>
            </w:r>
          </w:p>
          <w:p w14:paraId="250FFF6D">
            <w:pPr>
              <w:pStyle w:val="213"/>
              <w:tabs>
                <w:tab w:val="left" w:pos="1260"/>
              </w:tabs>
              <w:spacing w:line="400" w:lineRule="exact"/>
              <w:jc w:val="center"/>
              <w:rPr>
                <w:lang w:val="en-GB"/>
              </w:rPr>
            </w:pPr>
            <w:r>
              <w:rPr>
                <w:lang w:val="en-GB"/>
              </w:rPr>
              <w:t>产品名称</w:t>
            </w:r>
          </w:p>
        </w:tc>
        <w:tc>
          <w:tcPr>
            <w:tcW w:w="1018" w:type="dxa"/>
            <w:vAlign w:val="center"/>
          </w:tcPr>
          <w:p w14:paraId="5302CB6E">
            <w:pPr>
              <w:pStyle w:val="213"/>
              <w:tabs>
                <w:tab w:val="left" w:pos="1260"/>
              </w:tabs>
              <w:spacing w:line="400" w:lineRule="exact"/>
              <w:jc w:val="center"/>
              <w:rPr>
                <w:lang w:val="en-GB"/>
              </w:rPr>
            </w:pPr>
            <w:r>
              <w:rPr>
                <w:lang w:val="en-GB"/>
              </w:rPr>
              <w:t>品牌、型号</w:t>
            </w:r>
          </w:p>
        </w:tc>
        <w:tc>
          <w:tcPr>
            <w:tcW w:w="1190" w:type="dxa"/>
            <w:vAlign w:val="center"/>
          </w:tcPr>
          <w:p w14:paraId="311F85DA">
            <w:pPr>
              <w:pStyle w:val="213"/>
              <w:tabs>
                <w:tab w:val="left" w:pos="1260"/>
              </w:tabs>
              <w:spacing w:line="400" w:lineRule="exact"/>
              <w:jc w:val="center"/>
              <w:rPr>
                <w:lang w:val="en-GB"/>
              </w:rPr>
            </w:pPr>
            <w:r>
              <w:rPr>
                <w:lang w:val="en-GB"/>
              </w:rPr>
              <w:t>制造商</w:t>
            </w:r>
          </w:p>
        </w:tc>
        <w:tc>
          <w:tcPr>
            <w:tcW w:w="1530" w:type="dxa"/>
            <w:gridSpan w:val="2"/>
            <w:vAlign w:val="center"/>
          </w:tcPr>
          <w:p w14:paraId="4B3912AA">
            <w:pPr>
              <w:pStyle w:val="213"/>
              <w:tabs>
                <w:tab w:val="left" w:pos="1260"/>
              </w:tabs>
              <w:spacing w:line="400" w:lineRule="exact"/>
              <w:jc w:val="center"/>
              <w:rPr>
                <w:lang w:val="en-GB"/>
              </w:rPr>
            </w:pPr>
            <w:r>
              <w:rPr>
                <w:lang w:val="en-GB"/>
              </w:rPr>
              <w:t>认证证书编号</w:t>
            </w:r>
          </w:p>
        </w:tc>
        <w:tc>
          <w:tcPr>
            <w:tcW w:w="900" w:type="dxa"/>
            <w:gridSpan w:val="3"/>
            <w:vAlign w:val="center"/>
          </w:tcPr>
          <w:p w14:paraId="638685F2">
            <w:pPr>
              <w:pStyle w:val="213"/>
              <w:tabs>
                <w:tab w:val="left" w:pos="1260"/>
              </w:tabs>
              <w:spacing w:line="400" w:lineRule="exact"/>
              <w:jc w:val="center"/>
              <w:rPr>
                <w:lang w:val="en-GB"/>
              </w:rPr>
            </w:pPr>
            <w:r>
              <w:rPr>
                <w:lang w:val="en-GB"/>
              </w:rPr>
              <w:t>数量</w:t>
            </w:r>
          </w:p>
        </w:tc>
        <w:tc>
          <w:tcPr>
            <w:tcW w:w="913" w:type="dxa"/>
            <w:gridSpan w:val="2"/>
            <w:vAlign w:val="center"/>
          </w:tcPr>
          <w:p w14:paraId="0B108BDC">
            <w:pPr>
              <w:pStyle w:val="213"/>
              <w:tabs>
                <w:tab w:val="left" w:pos="1260"/>
              </w:tabs>
              <w:spacing w:line="400" w:lineRule="exact"/>
              <w:jc w:val="center"/>
              <w:rPr>
                <w:lang w:val="en-GB"/>
              </w:rPr>
            </w:pPr>
            <w:r>
              <w:rPr>
                <w:lang w:val="en-GB"/>
              </w:rPr>
              <w:t>单价（元）</w:t>
            </w:r>
          </w:p>
        </w:tc>
        <w:tc>
          <w:tcPr>
            <w:tcW w:w="1477" w:type="dxa"/>
            <w:vAlign w:val="center"/>
          </w:tcPr>
          <w:p w14:paraId="147266A7">
            <w:pPr>
              <w:pStyle w:val="213"/>
              <w:tabs>
                <w:tab w:val="left" w:pos="1260"/>
              </w:tabs>
              <w:spacing w:line="400" w:lineRule="exact"/>
              <w:jc w:val="center"/>
              <w:rPr>
                <w:lang w:val="en-GB"/>
              </w:rPr>
            </w:pPr>
            <w:r>
              <w:rPr>
                <w:lang w:val="en-GB"/>
              </w:rPr>
              <w:t>合计（元）</w:t>
            </w:r>
          </w:p>
        </w:tc>
      </w:tr>
      <w:tr w14:paraId="1C274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1FBEEB64">
            <w:pPr>
              <w:pStyle w:val="213"/>
              <w:tabs>
                <w:tab w:val="left" w:pos="1260"/>
              </w:tabs>
              <w:spacing w:line="400" w:lineRule="exact"/>
              <w:jc w:val="center"/>
              <w:rPr>
                <w:lang w:val="en-GB"/>
              </w:rPr>
            </w:pPr>
          </w:p>
        </w:tc>
        <w:tc>
          <w:tcPr>
            <w:tcW w:w="1900" w:type="dxa"/>
            <w:gridSpan w:val="2"/>
            <w:vAlign w:val="center"/>
          </w:tcPr>
          <w:p w14:paraId="75522A9B">
            <w:pPr>
              <w:pStyle w:val="213"/>
              <w:tabs>
                <w:tab w:val="left" w:pos="1260"/>
              </w:tabs>
              <w:spacing w:line="400" w:lineRule="exact"/>
              <w:jc w:val="center"/>
              <w:rPr>
                <w:lang w:val="en-GB"/>
              </w:rPr>
            </w:pPr>
          </w:p>
        </w:tc>
        <w:tc>
          <w:tcPr>
            <w:tcW w:w="1018" w:type="dxa"/>
            <w:vAlign w:val="center"/>
          </w:tcPr>
          <w:p w14:paraId="3DAB17BB">
            <w:pPr>
              <w:pStyle w:val="213"/>
              <w:tabs>
                <w:tab w:val="left" w:pos="1260"/>
              </w:tabs>
              <w:spacing w:line="400" w:lineRule="exact"/>
              <w:jc w:val="center"/>
              <w:rPr>
                <w:lang w:val="en-GB"/>
              </w:rPr>
            </w:pPr>
          </w:p>
        </w:tc>
        <w:tc>
          <w:tcPr>
            <w:tcW w:w="1190" w:type="dxa"/>
            <w:vAlign w:val="center"/>
          </w:tcPr>
          <w:p w14:paraId="13D7DFF8">
            <w:pPr>
              <w:pStyle w:val="213"/>
              <w:tabs>
                <w:tab w:val="left" w:pos="1260"/>
              </w:tabs>
              <w:spacing w:line="400" w:lineRule="exact"/>
              <w:jc w:val="center"/>
              <w:rPr>
                <w:lang w:val="en-GB"/>
              </w:rPr>
            </w:pPr>
          </w:p>
        </w:tc>
        <w:tc>
          <w:tcPr>
            <w:tcW w:w="1530" w:type="dxa"/>
            <w:gridSpan w:val="2"/>
            <w:vAlign w:val="center"/>
          </w:tcPr>
          <w:p w14:paraId="7EF71A2A">
            <w:pPr>
              <w:pStyle w:val="213"/>
              <w:tabs>
                <w:tab w:val="left" w:pos="1260"/>
              </w:tabs>
              <w:spacing w:line="400" w:lineRule="exact"/>
              <w:jc w:val="center"/>
              <w:rPr>
                <w:lang w:val="en-GB"/>
              </w:rPr>
            </w:pPr>
          </w:p>
        </w:tc>
        <w:tc>
          <w:tcPr>
            <w:tcW w:w="900" w:type="dxa"/>
            <w:gridSpan w:val="3"/>
            <w:vAlign w:val="center"/>
          </w:tcPr>
          <w:p w14:paraId="26DFD4E7">
            <w:pPr>
              <w:pStyle w:val="213"/>
              <w:tabs>
                <w:tab w:val="left" w:pos="1260"/>
              </w:tabs>
              <w:spacing w:line="400" w:lineRule="exact"/>
              <w:jc w:val="center"/>
              <w:rPr>
                <w:lang w:val="en-GB"/>
              </w:rPr>
            </w:pPr>
          </w:p>
        </w:tc>
        <w:tc>
          <w:tcPr>
            <w:tcW w:w="913" w:type="dxa"/>
            <w:gridSpan w:val="2"/>
            <w:vAlign w:val="center"/>
          </w:tcPr>
          <w:p w14:paraId="4B8D0550">
            <w:pPr>
              <w:pStyle w:val="213"/>
              <w:tabs>
                <w:tab w:val="left" w:pos="1260"/>
              </w:tabs>
              <w:spacing w:line="400" w:lineRule="exact"/>
              <w:jc w:val="center"/>
              <w:rPr>
                <w:lang w:val="en-GB"/>
              </w:rPr>
            </w:pPr>
          </w:p>
        </w:tc>
        <w:tc>
          <w:tcPr>
            <w:tcW w:w="1477" w:type="dxa"/>
            <w:vAlign w:val="center"/>
          </w:tcPr>
          <w:p w14:paraId="3763BC44">
            <w:pPr>
              <w:pStyle w:val="213"/>
              <w:tabs>
                <w:tab w:val="left" w:pos="1260"/>
              </w:tabs>
              <w:spacing w:line="400" w:lineRule="exact"/>
              <w:jc w:val="center"/>
              <w:rPr>
                <w:lang w:val="en-GB"/>
              </w:rPr>
            </w:pPr>
          </w:p>
        </w:tc>
      </w:tr>
      <w:tr w14:paraId="63CB7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488AD555">
            <w:pPr>
              <w:pStyle w:val="213"/>
              <w:tabs>
                <w:tab w:val="left" w:pos="1260"/>
              </w:tabs>
              <w:spacing w:line="400" w:lineRule="exact"/>
              <w:jc w:val="center"/>
              <w:rPr>
                <w:lang w:val="en-GB"/>
              </w:rPr>
            </w:pPr>
          </w:p>
        </w:tc>
        <w:tc>
          <w:tcPr>
            <w:tcW w:w="1900" w:type="dxa"/>
            <w:gridSpan w:val="2"/>
            <w:vAlign w:val="center"/>
          </w:tcPr>
          <w:p w14:paraId="4625F216">
            <w:pPr>
              <w:pStyle w:val="213"/>
              <w:tabs>
                <w:tab w:val="left" w:pos="1260"/>
              </w:tabs>
              <w:spacing w:line="400" w:lineRule="exact"/>
              <w:jc w:val="center"/>
              <w:rPr>
                <w:lang w:val="en-GB"/>
              </w:rPr>
            </w:pPr>
          </w:p>
        </w:tc>
        <w:tc>
          <w:tcPr>
            <w:tcW w:w="1018" w:type="dxa"/>
            <w:vAlign w:val="center"/>
          </w:tcPr>
          <w:p w14:paraId="741B1F4A">
            <w:pPr>
              <w:pStyle w:val="213"/>
              <w:tabs>
                <w:tab w:val="left" w:pos="1260"/>
              </w:tabs>
              <w:spacing w:line="400" w:lineRule="exact"/>
              <w:jc w:val="center"/>
              <w:rPr>
                <w:lang w:val="en-GB"/>
              </w:rPr>
            </w:pPr>
          </w:p>
        </w:tc>
        <w:tc>
          <w:tcPr>
            <w:tcW w:w="1190" w:type="dxa"/>
            <w:vAlign w:val="center"/>
          </w:tcPr>
          <w:p w14:paraId="05D83D38">
            <w:pPr>
              <w:pStyle w:val="213"/>
              <w:tabs>
                <w:tab w:val="left" w:pos="1260"/>
              </w:tabs>
              <w:spacing w:line="400" w:lineRule="exact"/>
              <w:jc w:val="center"/>
              <w:rPr>
                <w:lang w:val="en-GB"/>
              </w:rPr>
            </w:pPr>
          </w:p>
        </w:tc>
        <w:tc>
          <w:tcPr>
            <w:tcW w:w="1530" w:type="dxa"/>
            <w:gridSpan w:val="2"/>
            <w:vAlign w:val="center"/>
          </w:tcPr>
          <w:p w14:paraId="0E5B68E6">
            <w:pPr>
              <w:pStyle w:val="213"/>
              <w:tabs>
                <w:tab w:val="left" w:pos="1260"/>
              </w:tabs>
              <w:spacing w:line="400" w:lineRule="exact"/>
              <w:jc w:val="center"/>
              <w:rPr>
                <w:lang w:val="en-GB"/>
              </w:rPr>
            </w:pPr>
          </w:p>
        </w:tc>
        <w:tc>
          <w:tcPr>
            <w:tcW w:w="900" w:type="dxa"/>
            <w:gridSpan w:val="3"/>
            <w:vAlign w:val="center"/>
          </w:tcPr>
          <w:p w14:paraId="7586E75A">
            <w:pPr>
              <w:pStyle w:val="213"/>
              <w:tabs>
                <w:tab w:val="left" w:pos="1260"/>
              </w:tabs>
              <w:spacing w:line="400" w:lineRule="exact"/>
              <w:jc w:val="center"/>
              <w:rPr>
                <w:lang w:val="en-GB"/>
              </w:rPr>
            </w:pPr>
          </w:p>
        </w:tc>
        <w:tc>
          <w:tcPr>
            <w:tcW w:w="913" w:type="dxa"/>
            <w:gridSpan w:val="2"/>
            <w:vAlign w:val="center"/>
          </w:tcPr>
          <w:p w14:paraId="43380675">
            <w:pPr>
              <w:pStyle w:val="213"/>
              <w:tabs>
                <w:tab w:val="left" w:pos="1260"/>
              </w:tabs>
              <w:spacing w:line="400" w:lineRule="exact"/>
              <w:jc w:val="center"/>
              <w:rPr>
                <w:lang w:val="en-GB"/>
              </w:rPr>
            </w:pPr>
          </w:p>
        </w:tc>
        <w:tc>
          <w:tcPr>
            <w:tcW w:w="1477" w:type="dxa"/>
            <w:vAlign w:val="center"/>
          </w:tcPr>
          <w:p w14:paraId="6D6DDEE6">
            <w:pPr>
              <w:pStyle w:val="213"/>
              <w:tabs>
                <w:tab w:val="left" w:pos="1260"/>
              </w:tabs>
              <w:spacing w:line="400" w:lineRule="exact"/>
              <w:jc w:val="center"/>
              <w:rPr>
                <w:lang w:val="en-GB"/>
              </w:rPr>
            </w:pPr>
          </w:p>
        </w:tc>
      </w:tr>
      <w:tr w14:paraId="40D57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0801F150">
            <w:pPr>
              <w:pStyle w:val="213"/>
              <w:tabs>
                <w:tab w:val="left" w:pos="1260"/>
              </w:tabs>
              <w:spacing w:line="400" w:lineRule="exact"/>
              <w:jc w:val="center"/>
              <w:rPr>
                <w:lang w:val="en-GB"/>
              </w:rPr>
            </w:pPr>
          </w:p>
        </w:tc>
        <w:tc>
          <w:tcPr>
            <w:tcW w:w="7451" w:type="dxa"/>
            <w:gridSpan w:val="11"/>
            <w:vAlign w:val="center"/>
          </w:tcPr>
          <w:p w14:paraId="0545FF1A">
            <w:pPr>
              <w:pStyle w:val="213"/>
              <w:tabs>
                <w:tab w:val="left" w:pos="1260"/>
              </w:tabs>
              <w:spacing w:line="400" w:lineRule="exact"/>
              <w:jc w:val="center"/>
              <w:rPr>
                <w:lang w:val="en-GB"/>
              </w:rPr>
            </w:pPr>
            <w:r>
              <w:rPr>
                <w:lang w:val="en-GB"/>
              </w:rPr>
              <w:t>强制采购节能产品金额总计（元）</w:t>
            </w:r>
          </w:p>
        </w:tc>
        <w:tc>
          <w:tcPr>
            <w:tcW w:w="1477" w:type="dxa"/>
            <w:vAlign w:val="center"/>
          </w:tcPr>
          <w:p w14:paraId="06AE7E54">
            <w:pPr>
              <w:pStyle w:val="213"/>
              <w:tabs>
                <w:tab w:val="left" w:pos="1260"/>
              </w:tabs>
              <w:spacing w:line="400" w:lineRule="exact"/>
              <w:jc w:val="center"/>
              <w:rPr>
                <w:lang w:val="en-GB"/>
              </w:rPr>
            </w:pPr>
          </w:p>
        </w:tc>
      </w:tr>
      <w:tr w14:paraId="43E5A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024" w:type="dxa"/>
            <w:vMerge w:val="restart"/>
            <w:vAlign w:val="center"/>
          </w:tcPr>
          <w:p w14:paraId="2718956F">
            <w:pPr>
              <w:pStyle w:val="213"/>
              <w:tabs>
                <w:tab w:val="left" w:pos="1260"/>
              </w:tabs>
              <w:spacing w:line="400" w:lineRule="exact"/>
              <w:jc w:val="center"/>
              <w:rPr>
                <w:lang w:val="en-GB"/>
              </w:rPr>
            </w:pPr>
            <w:r>
              <w:rPr>
                <w:lang w:val="en-GB"/>
              </w:rPr>
              <w:t>环境标志产品</w:t>
            </w:r>
          </w:p>
        </w:tc>
        <w:tc>
          <w:tcPr>
            <w:tcW w:w="1890" w:type="dxa"/>
            <w:vAlign w:val="center"/>
          </w:tcPr>
          <w:p w14:paraId="0EB283A9">
            <w:pPr>
              <w:pStyle w:val="213"/>
              <w:tabs>
                <w:tab w:val="left" w:pos="1260"/>
              </w:tabs>
              <w:spacing w:line="400" w:lineRule="exact"/>
              <w:jc w:val="center"/>
              <w:rPr>
                <w:lang w:val="en-GB"/>
              </w:rPr>
            </w:pPr>
            <w:r>
              <w:rPr>
                <w:lang w:val="en-GB"/>
              </w:rPr>
              <w:t>产品名称</w:t>
            </w:r>
          </w:p>
        </w:tc>
        <w:tc>
          <w:tcPr>
            <w:tcW w:w="1028" w:type="dxa"/>
            <w:gridSpan w:val="2"/>
            <w:vAlign w:val="center"/>
          </w:tcPr>
          <w:p w14:paraId="1463C4C1">
            <w:pPr>
              <w:pStyle w:val="213"/>
              <w:tabs>
                <w:tab w:val="left" w:pos="1260"/>
              </w:tabs>
              <w:spacing w:line="400" w:lineRule="exact"/>
              <w:jc w:val="center"/>
              <w:rPr>
                <w:lang w:val="en-GB"/>
              </w:rPr>
            </w:pPr>
            <w:r>
              <w:rPr>
                <w:lang w:val="en-GB"/>
              </w:rPr>
              <w:t>品牌、型号</w:t>
            </w:r>
          </w:p>
        </w:tc>
        <w:tc>
          <w:tcPr>
            <w:tcW w:w="1190" w:type="dxa"/>
            <w:vAlign w:val="center"/>
          </w:tcPr>
          <w:p w14:paraId="2E5E8A62">
            <w:pPr>
              <w:pStyle w:val="213"/>
              <w:tabs>
                <w:tab w:val="left" w:pos="1260"/>
              </w:tabs>
              <w:spacing w:line="400" w:lineRule="exact"/>
              <w:jc w:val="center"/>
              <w:rPr>
                <w:lang w:val="en-GB"/>
              </w:rPr>
            </w:pPr>
            <w:r>
              <w:rPr>
                <w:lang w:val="en-GB"/>
              </w:rPr>
              <w:t>制造商</w:t>
            </w:r>
          </w:p>
        </w:tc>
        <w:tc>
          <w:tcPr>
            <w:tcW w:w="1570" w:type="dxa"/>
            <w:gridSpan w:val="3"/>
            <w:vAlign w:val="center"/>
          </w:tcPr>
          <w:p w14:paraId="01BA0521">
            <w:pPr>
              <w:pStyle w:val="213"/>
              <w:tabs>
                <w:tab w:val="left" w:pos="1260"/>
              </w:tabs>
              <w:spacing w:line="400" w:lineRule="exact"/>
              <w:jc w:val="center"/>
              <w:rPr>
                <w:lang w:val="en-GB"/>
              </w:rPr>
            </w:pPr>
            <w:r>
              <w:rPr>
                <w:lang w:val="en-GB"/>
              </w:rPr>
              <w:t>认证证书编号</w:t>
            </w:r>
          </w:p>
        </w:tc>
        <w:tc>
          <w:tcPr>
            <w:tcW w:w="870" w:type="dxa"/>
            <w:gridSpan w:val="3"/>
            <w:vAlign w:val="center"/>
          </w:tcPr>
          <w:p w14:paraId="09EF875B">
            <w:pPr>
              <w:pStyle w:val="213"/>
              <w:tabs>
                <w:tab w:val="left" w:pos="1260"/>
              </w:tabs>
              <w:spacing w:line="400" w:lineRule="exact"/>
              <w:jc w:val="center"/>
              <w:rPr>
                <w:lang w:val="en-GB"/>
              </w:rPr>
            </w:pPr>
            <w:r>
              <w:rPr>
                <w:lang w:val="en-GB"/>
              </w:rPr>
              <w:t>数量</w:t>
            </w:r>
          </w:p>
        </w:tc>
        <w:tc>
          <w:tcPr>
            <w:tcW w:w="903" w:type="dxa"/>
            <w:vAlign w:val="center"/>
          </w:tcPr>
          <w:p w14:paraId="39CAB727">
            <w:pPr>
              <w:pStyle w:val="213"/>
              <w:tabs>
                <w:tab w:val="left" w:pos="1260"/>
              </w:tabs>
              <w:spacing w:line="400" w:lineRule="exact"/>
              <w:jc w:val="center"/>
              <w:rPr>
                <w:lang w:val="en-GB"/>
              </w:rPr>
            </w:pPr>
            <w:r>
              <w:rPr>
                <w:lang w:val="en-GB"/>
              </w:rPr>
              <w:t>单价（元）</w:t>
            </w:r>
          </w:p>
        </w:tc>
        <w:tc>
          <w:tcPr>
            <w:tcW w:w="1477" w:type="dxa"/>
            <w:vAlign w:val="center"/>
          </w:tcPr>
          <w:p w14:paraId="5255E7A2">
            <w:pPr>
              <w:pStyle w:val="213"/>
              <w:tabs>
                <w:tab w:val="left" w:pos="1260"/>
              </w:tabs>
              <w:spacing w:line="400" w:lineRule="exact"/>
              <w:jc w:val="center"/>
              <w:rPr>
                <w:lang w:val="en-GB"/>
              </w:rPr>
            </w:pPr>
            <w:r>
              <w:rPr>
                <w:lang w:val="en-GB"/>
              </w:rPr>
              <w:t>合计（元）</w:t>
            </w:r>
          </w:p>
        </w:tc>
      </w:tr>
      <w:tr w14:paraId="590DC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2DF4ACA5">
            <w:pPr>
              <w:pStyle w:val="213"/>
              <w:tabs>
                <w:tab w:val="left" w:pos="1260"/>
              </w:tabs>
              <w:spacing w:line="400" w:lineRule="exact"/>
              <w:jc w:val="center"/>
              <w:rPr>
                <w:lang w:val="en-GB"/>
              </w:rPr>
            </w:pPr>
          </w:p>
        </w:tc>
        <w:tc>
          <w:tcPr>
            <w:tcW w:w="1890" w:type="dxa"/>
            <w:vAlign w:val="center"/>
          </w:tcPr>
          <w:p w14:paraId="2116A2FD">
            <w:pPr>
              <w:pStyle w:val="213"/>
              <w:tabs>
                <w:tab w:val="left" w:pos="1260"/>
              </w:tabs>
              <w:spacing w:line="400" w:lineRule="exact"/>
              <w:jc w:val="center"/>
              <w:rPr>
                <w:lang w:val="en-GB"/>
              </w:rPr>
            </w:pPr>
          </w:p>
        </w:tc>
        <w:tc>
          <w:tcPr>
            <w:tcW w:w="1028" w:type="dxa"/>
            <w:gridSpan w:val="2"/>
            <w:vAlign w:val="center"/>
          </w:tcPr>
          <w:p w14:paraId="78C0266B">
            <w:pPr>
              <w:pStyle w:val="213"/>
              <w:tabs>
                <w:tab w:val="left" w:pos="1260"/>
              </w:tabs>
              <w:spacing w:line="400" w:lineRule="exact"/>
              <w:jc w:val="center"/>
              <w:rPr>
                <w:lang w:val="en-GB"/>
              </w:rPr>
            </w:pPr>
          </w:p>
        </w:tc>
        <w:tc>
          <w:tcPr>
            <w:tcW w:w="1190" w:type="dxa"/>
            <w:vAlign w:val="center"/>
          </w:tcPr>
          <w:p w14:paraId="21043C60">
            <w:pPr>
              <w:pStyle w:val="213"/>
              <w:tabs>
                <w:tab w:val="left" w:pos="1260"/>
              </w:tabs>
              <w:spacing w:line="400" w:lineRule="exact"/>
              <w:jc w:val="center"/>
              <w:rPr>
                <w:lang w:val="en-GB"/>
              </w:rPr>
            </w:pPr>
          </w:p>
        </w:tc>
        <w:tc>
          <w:tcPr>
            <w:tcW w:w="1570" w:type="dxa"/>
            <w:gridSpan w:val="3"/>
            <w:vAlign w:val="center"/>
          </w:tcPr>
          <w:p w14:paraId="16970CEE">
            <w:pPr>
              <w:pStyle w:val="213"/>
              <w:tabs>
                <w:tab w:val="left" w:pos="1260"/>
              </w:tabs>
              <w:spacing w:line="400" w:lineRule="exact"/>
              <w:jc w:val="center"/>
              <w:rPr>
                <w:lang w:val="en-GB"/>
              </w:rPr>
            </w:pPr>
          </w:p>
        </w:tc>
        <w:tc>
          <w:tcPr>
            <w:tcW w:w="870" w:type="dxa"/>
            <w:gridSpan w:val="3"/>
            <w:vAlign w:val="center"/>
          </w:tcPr>
          <w:p w14:paraId="61B12ED5">
            <w:pPr>
              <w:pStyle w:val="213"/>
              <w:tabs>
                <w:tab w:val="left" w:pos="1260"/>
              </w:tabs>
              <w:spacing w:line="400" w:lineRule="exact"/>
              <w:jc w:val="center"/>
              <w:rPr>
                <w:lang w:val="en-GB"/>
              </w:rPr>
            </w:pPr>
          </w:p>
        </w:tc>
        <w:tc>
          <w:tcPr>
            <w:tcW w:w="903" w:type="dxa"/>
            <w:vAlign w:val="center"/>
          </w:tcPr>
          <w:p w14:paraId="4F0FBB34">
            <w:pPr>
              <w:pStyle w:val="213"/>
              <w:tabs>
                <w:tab w:val="left" w:pos="1260"/>
              </w:tabs>
              <w:spacing w:line="400" w:lineRule="exact"/>
              <w:jc w:val="center"/>
              <w:rPr>
                <w:lang w:val="en-GB"/>
              </w:rPr>
            </w:pPr>
          </w:p>
        </w:tc>
        <w:tc>
          <w:tcPr>
            <w:tcW w:w="1477" w:type="dxa"/>
            <w:vAlign w:val="center"/>
          </w:tcPr>
          <w:p w14:paraId="69E7D562">
            <w:pPr>
              <w:pStyle w:val="213"/>
              <w:tabs>
                <w:tab w:val="left" w:pos="1260"/>
              </w:tabs>
              <w:spacing w:line="400" w:lineRule="exact"/>
              <w:jc w:val="center"/>
              <w:rPr>
                <w:lang w:val="en-GB"/>
              </w:rPr>
            </w:pPr>
          </w:p>
        </w:tc>
      </w:tr>
      <w:tr w14:paraId="31C35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1756AE74">
            <w:pPr>
              <w:pStyle w:val="213"/>
              <w:tabs>
                <w:tab w:val="left" w:pos="1260"/>
              </w:tabs>
              <w:spacing w:line="400" w:lineRule="exact"/>
              <w:jc w:val="center"/>
              <w:rPr>
                <w:lang w:val="en-GB"/>
              </w:rPr>
            </w:pPr>
          </w:p>
        </w:tc>
        <w:tc>
          <w:tcPr>
            <w:tcW w:w="1890" w:type="dxa"/>
            <w:vAlign w:val="center"/>
          </w:tcPr>
          <w:p w14:paraId="5DD4FA8A">
            <w:pPr>
              <w:pStyle w:val="213"/>
              <w:tabs>
                <w:tab w:val="left" w:pos="1260"/>
              </w:tabs>
              <w:spacing w:line="400" w:lineRule="exact"/>
              <w:jc w:val="center"/>
              <w:rPr>
                <w:lang w:val="en-GB"/>
              </w:rPr>
            </w:pPr>
          </w:p>
        </w:tc>
        <w:tc>
          <w:tcPr>
            <w:tcW w:w="1028" w:type="dxa"/>
            <w:gridSpan w:val="2"/>
            <w:vAlign w:val="center"/>
          </w:tcPr>
          <w:p w14:paraId="559EBDB6">
            <w:pPr>
              <w:pStyle w:val="213"/>
              <w:tabs>
                <w:tab w:val="left" w:pos="1260"/>
              </w:tabs>
              <w:spacing w:line="400" w:lineRule="exact"/>
              <w:jc w:val="center"/>
              <w:rPr>
                <w:lang w:val="en-GB"/>
              </w:rPr>
            </w:pPr>
          </w:p>
        </w:tc>
        <w:tc>
          <w:tcPr>
            <w:tcW w:w="1190" w:type="dxa"/>
            <w:vAlign w:val="center"/>
          </w:tcPr>
          <w:p w14:paraId="5B8854A7">
            <w:pPr>
              <w:pStyle w:val="213"/>
              <w:tabs>
                <w:tab w:val="left" w:pos="1260"/>
              </w:tabs>
              <w:spacing w:line="400" w:lineRule="exact"/>
              <w:jc w:val="center"/>
              <w:rPr>
                <w:lang w:val="en-GB"/>
              </w:rPr>
            </w:pPr>
          </w:p>
        </w:tc>
        <w:tc>
          <w:tcPr>
            <w:tcW w:w="1570" w:type="dxa"/>
            <w:gridSpan w:val="3"/>
            <w:vAlign w:val="center"/>
          </w:tcPr>
          <w:p w14:paraId="18D6B44B">
            <w:pPr>
              <w:pStyle w:val="213"/>
              <w:tabs>
                <w:tab w:val="left" w:pos="1260"/>
              </w:tabs>
              <w:spacing w:line="400" w:lineRule="exact"/>
              <w:jc w:val="center"/>
              <w:rPr>
                <w:lang w:val="en-GB"/>
              </w:rPr>
            </w:pPr>
          </w:p>
        </w:tc>
        <w:tc>
          <w:tcPr>
            <w:tcW w:w="870" w:type="dxa"/>
            <w:gridSpan w:val="3"/>
            <w:vAlign w:val="center"/>
          </w:tcPr>
          <w:p w14:paraId="5628CF63">
            <w:pPr>
              <w:pStyle w:val="213"/>
              <w:tabs>
                <w:tab w:val="left" w:pos="1260"/>
              </w:tabs>
              <w:spacing w:line="400" w:lineRule="exact"/>
              <w:jc w:val="center"/>
              <w:rPr>
                <w:lang w:val="en-GB"/>
              </w:rPr>
            </w:pPr>
          </w:p>
        </w:tc>
        <w:tc>
          <w:tcPr>
            <w:tcW w:w="903" w:type="dxa"/>
            <w:vAlign w:val="center"/>
          </w:tcPr>
          <w:p w14:paraId="68BAF10F">
            <w:pPr>
              <w:pStyle w:val="213"/>
              <w:tabs>
                <w:tab w:val="left" w:pos="1260"/>
              </w:tabs>
              <w:spacing w:line="400" w:lineRule="exact"/>
              <w:jc w:val="center"/>
              <w:rPr>
                <w:lang w:val="en-GB"/>
              </w:rPr>
            </w:pPr>
          </w:p>
        </w:tc>
        <w:tc>
          <w:tcPr>
            <w:tcW w:w="1477" w:type="dxa"/>
            <w:vAlign w:val="center"/>
          </w:tcPr>
          <w:p w14:paraId="6432EF0C">
            <w:pPr>
              <w:pStyle w:val="213"/>
              <w:tabs>
                <w:tab w:val="left" w:pos="1260"/>
              </w:tabs>
              <w:spacing w:line="400" w:lineRule="exact"/>
              <w:jc w:val="center"/>
              <w:rPr>
                <w:lang w:val="en-GB"/>
              </w:rPr>
            </w:pPr>
          </w:p>
        </w:tc>
      </w:tr>
      <w:tr w14:paraId="18DD5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024" w:type="dxa"/>
            <w:vMerge w:val="continue"/>
            <w:vAlign w:val="center"/>
          </w:tcPr>
          <w:p w14:paraId="195044C5">
            <w:pPr>
              <w:pStyle w:val="213"/>
              <w:tabs>
                <w:tab w:val="left" w:pos="1260"/>
              </w:tabs>
              <w:spacing w:line="400" w:lineRule="exact"/>
              <w:jc w:val="center"/>
              <w:rPr>
                <w:lang w:val="en-GB"/>
              </w:rPr>
            </w:pPr>
          </w:p>
        </w:tc>
        <w:tc>
          <w:tcPr>
            <w:tcW w:w="7451" w:type="dxa"/>
            <w:gridSpan w:val="11"/>
            <w:vAlign w:val="center"/>
          </w:tcPr>
          <w:p w14:paraId="2B25CA9F">
            <w:pPr>
              <w:pStyle w:val="213"/>
              <w:tabs>
                <w:tab w:val="left" w:pos="1260"/>
              </w:tabs>
              <w:spacing w:line="400" w:lineRule="exact"/>
              <w:jc w:val="center"/>
              <w:rPr>
                <w:lang w:val="en-GB"/>
              </w:rPr>
            </w:pPr>
            <w:r>
              <w:rPr>
                <w:lang w:val="en-GB"/>
              </w:rPr>
              <w:t>环境标志产品金额总计（元）</w:t>
            </w:r>
          </w:p>
        </w:tc>
        <w:tc>
          <w:tcPr>
            <w:tcW w:w="1477" w:type="dxa"/>
            <w:vAlign w:val="center"/>
          </w:tcPr>
          <w:p w14:paraId="376F09DB">
            <w:pPr>
              <w:pStyle w:val="213"/>
              <w:tabs>
                <w:tab w:val="left" w:pos="1260"/>
              </w:tabs>
              <w:spacing w:line="400" w:lineRule="exact"/>
              <w:jc w:val="center"/>
              <w:rPr>
                <w:lang w:val="en-GB"/>
              </w:rPr>
            </w:pPr>
          </w:p>
        </w:tc>
      </w:tr>
    </w:tbl>
    <w:p w14:paraId="2CF5094E">
      <w:pPr>
        <w:spacing w:after="0" w:line="240" w:lineRule="auto"/>
        <w:ind w:left="561"/>
        <w:rPr>
          <w:rFonts w:hint="default" w:ascii="Times New Roman" w:hAnsi="Times New Roman" w:eastAsia="仿宋_GB2312" w:cs="Times New Roman"/>
          <w:b/>
          <w:color w:val="auto"/>
          <w:sz w:val="28"/>
          <w:szCs w:val="28"/>
          <w:lang w:val="en-GB" w:eastAsia="zh-CN"/>
        </w:rPr>
      </w:pPr>
      <w:r>
        <w:rPr>
          <w:rFonts w:hint="default" w:ascii="Times New Roman" w:hAnsi="Times New Roman" w:eastAsia="仿宋_GB2312" w:cs="Times New Roman"/>
          <w:b/>
          <w:color w:val="auto"/>
          <w:sz w:val="28"/>
          <w:szCs w:val="28"/>
          <w:lang w:val="en-GB" w:eastAsia="zh-CN"/>
        </w:rPr>
        <w:t>（后附相关认证证书）</w:t>
      </w:r>
    </w:p>
    <w:p w14:paraId="4EAD3929">
      <w:pPr>
        <w:pStyle w:val="16"/>
        <w:rPr>
          <w:rFonts w:hint="default" w:ascii="Times New Roman" w:hAnsi="Times New Roman" w:cs="Times New Roman"/>
          <w:lang w:val="en-GB" w:eastAsia="zh-CN"/>
        </w:rPr>
      </w:pPr>
    </w:p>
    <w:p w14:paraId="1B124F1F">
      <w:pPr>
        <w:spacing w:after="0" w:line="360" w:lineRule="auto"/>
        <w:ind w:firstLine="482" w:firstLineChars="200"/>
        <w:rPr>
          <w:rFonts w:hint="default" w:ascii="Times New Roman" w:hAnsi="Times New Roman" w:eastAsia="仿宋_GB2312" w:cs="Times New Roman"/>
          <w:b/>
          <w:color w:val="auto"/>
          <w:sz w:val="24"/>
          <w:szCs w:val="24"/>
          <w:lang w:val="en-GB" w:eastAsia="zh-CN"/>
        </w:rPr>
      </w:pPr>
      <w:r>
        <w:rPr>
          <w:rFonts w:hint="default" w:ascii="Times New Roman" w:hAnsi="Times New Roman" w:eastAsia="仿宋_GB2312" w:cs="Times New Roman"/>
          <w:b/>
          <w:color w:val="auto"/>
          <w:sz w:val="24"/>
          <w:szCs w:val="24"/>
          <w:lang w:val="en-GB" w:eastAsia="zh-CN"/>
        </w:rPr>
        <w:t>填报要求：</w:t>
      </w:r>
    </w:p>
    <w:p w14:paraId="287FE3FD">
      <w:pPr>
        <w:spacing w:after="0" w:line="360" w:lineRule="auto"/>
        <w:ind w:firstLine="482" w:firstLineChars="200"/>
        <w:rPr>
          <w:rFonts w:hint="default" w:ascii="Times New Roman" w:hAnsi="Times New Roman" w:eastAsia="仿宋_GB2312" w:cs="Times New Roman"/>
          <w:b/>
          <w:color w:val="auto"/>
          <w:sz w:val="24"/>
          <w:szCs w:val="24"/>
          <w:lang w:val="en-GB" w:eastAsia="zh-CN"/>
        </w:rPr>
      </w:pPr>
      <w:r>
        <w:rPr>
          <w:rFonts w:hint="default" w:ascii="Times New Roman" w:hAnsi="Times New Roman" w:eastAsia="仿宋_GB2312" w:cs="Times New Roman"/>
          <w:b/>
          <w:color w:val="auto"/>
          <w:sz w:val="24"/>
          <w:szCs w:val="24"/>
          <w:lang w:val="en-US" w:eastAsia="zh-CN"/>
        </w:rPr>
        <w:t>1</w:t>
      </w:r>
      <w:r>
        <w:rPr>
          <w:rFonts w:hint="default" w:ascii="Times New Roman" w:hAnsi="Times New Roman" w:eastAsia="仿宋_GB2312" w:cs="Times New Roman"/>
          <w:b/>
          <w:color w:val="auto"/>
          <w:sz w:val="24"/>
          <w:szCs w:val="24"/>
          <w:lang w:val="en-GB" w:eastAsia="zh-CN"/>
        </w:rPr>
        <w:t>、请根据招标文件“第六章项目需求及技术要求”要求的节能产品类型、环境标志产品类型，填写本表。</w:t>
      </w:r>
    </w:p>
    <w:p w14:paraId="0B518058">
      <w:pPr>
        <w:spacing w:after="0" w:line="360" w:lineRule="auto"/>
        <w:ind w:firstLine="482" w:firstLineChars="200"/>
        <w:rPr>
          <w:rFonts w:hint="default" w:ascii="Times New Roman" w:hAnsi="Times New Roman" w:eastAsia="仿宋_GB2312" w:cs="Times New Roman"/>
          <w:b/>
          <w:color w:val="auto"/>
          <w:sz w:val="24"/>
          <w:szCs w:val="24"/>
          <w:lang w:val="en-GB" w:eastAsia="zh-CN"/>
        </w:rPr>
      </w:pPr>
      <w:r>
        <w:rPr>
          <w:rFonts w:hint="default" w:ascii="Times New Roman" w:hAnsi="Times New Roman" w:eastAsia="仿宋_GB2312" w:cs="Times New Roman"/>
          <w:b/>
          <w:color w:val="auto"/>
          <w:sz w:val="24"/>
          <w:szCs w:val="24"/>
          <w:lang w:val="en-US" w:eastAsia="zh-CN"/>
        </w:rPr>
        <w:t>2</w:t>
      </w:r>
      <w:r>
        <w:rPr>
          <w:rFonts w:hint="default" w:ascii="Times New Roman" w:hAnsi="Times New Roman" w:eastAsia="仿宋_GB2312" w:cs="Times New Roman"/>
          <w:b/>
          <w:color w:val="auto"/>
          <w:sz w:val="24"/>
          <w:szCs w:val="24"/>
          <w:lang w:val="en-GB" w:eastAsia="zh-CN"/>
        </w:rPr>
        <w:t>、本表的产品名称和品牌、型号、金额应与《投标分项报价表》一致。</w:t>
      </w:r>
    </w:p>
    <w:p w14:paraId="58748461">
      <w:pPr>
        <w:spacing w:after="0" w:line="360" w:lineRule="auto"/>
        <w:ind w:firstLine="482" w:firstLineChars="200"/>
        <w:rPr>
          <w:rFonts w:hint="default" w:ascii="Times New Roman" w:hAnsi="Times New Roman" w:eastAsia="仿宋_GB2312" w:cs="Times New Roman"/>
          <w:b/>
          <w:color w:val="auto"/>
          <w:sz w:val="24"/>
          <w:szCs w:val="24"/>
          <w:lang w:val="en-GB" w:eastAsia="zh-CN"/>
        </w:rPr>
      </w:pPr>
      <w:r>
        <w:rPr>
          <w:rFonts w:hint="default" w:ascii="Times New Roman" w:hAnsi="Times New Roman" w:eastAsia="仿宋_GB2312" w:cs="Times New Roman"/>
          <w:b/>
          <w:color w:val="auto"/>
          <w:sz w:val="24"/>
          <w:szCs w:val="24"/>
          <w:lang w:val="en-US" w:eastAsia="zh-CN"/>
        </w:rPr>
        <w:t>3、</w:t>
      </w:r>
      <w:r>
        <w:rPr>
          <w:rFonts w:hint="default" w:ascii="Times New Roman" w:hAnsi="Times New Roman" w:eastAsia="仿宋_GB2312" w:cs="Times New Roman"/>
          <w:b/>
          <w:color w:val="auto"/>
          <w:sz w:val="24"/>
          <w:szCs w:val="24"/>
          <w:lang w:val="en-GB" w:eastAsia="zh-CN"/>
        </w:rPr>
        <w:t>请投标人正确填写本表，所填内容和后附的证明资料将作为评审的依据。其内容或数据应与对应的证明资料相符。未填写或未正确填写本表的，所提供的对应节能、环保证明资料不予认可。</w:t>
      </w:r>
    </w:p>
    <w:p w14:paraId="4F69A92E">
      <w:pPr>
        <w:spacing w:after="0" w:line="360" w:lineRule="auto"/>
        <w:ind w:firstLine="482" w:firstLineChars="200"/>
        <w:rPr>
          <w:rFonts w:hint="default" w:ascii="Times New Roman" w:hAnsi="Times New Roman" w:eastAsia="仿宋_GB2312" w:cs="Times New Roman"/>
          <w:b/>
          <w:color w:val="auto"/>
          <w:sz w:val="24"/>
          <w:szCs w:val="24"/>
          <w:lang w:eastAsia="zh-CN"/>
        </w:rPr>
      </w:pPr>
      <w:r>
        <w:rPr>
          <w:rFonts w:hint="default" w:ascii="Times New Roman" w:hAnsi="Times New Roman" w:eastAsia="仿宋_GB2312" w:cs="Times New Roman"/>
          <w:b/>
          <w:color w:val="auto"/>
          <w:sz w:val="24"/>
          <w:szCs w:val="24"/>
          <w:lang w:val="en-US" w:eastAsia="zh-CN"/>
        </w:rPr>
        <w:t>4</w:t>
      </w:r>
      <w:r>
        <w:rPr>
          <w:rFonts w:hint="default" w:ascii="Times New Roman" w:hAnsi="Times New Roman" w:eastAsia="仿宋_GB2312" w:cs="Times New Roman"/>
          <w:b/>
          <w:color w:val="auto"/>
          <w:sz w:val="24"/>
          <w:szCs w:val="24"/>
          <w:lang w:val="en-GB" w:eastAsia="zh-CN"/>
        </w:rPr>
        <w:t>、无适用政府采购政策产品，可不填。</w:t>
      </w:r>
    </w:p>
    <w:p w14:paraId="7DD58A37">
      <w:pPr>
        <w:spacing w:line="360" w:lineRule="auto"/>
        <w:ind w:left="1080" w:hanging="540"/>
        <w:jc w:val="center"/>
        <w:rPr>
          <w:rFonts w:hint="default" w:ascii="Times New Roman" w:hAnsi="Times New Roman" w:eastAsia="宋体" w:cs="Times New Roman"/>
          <w:color w:val="auto"/>
          <w:lang w:eastAsia="zh-CN"/>
        </w:rPr>
        <w:sectPr>
          <w:pgSz w:w="11900" w:h="16838"/>
          <w:pgMar w:top="1417" w:right="1417" w:bottom="1417" w:left="1701" w:header="851" w:footer="992" w:gutter="0"/>
          <w:cols w:space="720" w:num="1"/>
        </w:sectPr>
      </w:pPr>
    </w:p>
    <w:p w14:paraId="7EACDF72">
      <w:pPr>
        <w:pStyle w:val="7"/>
        <w:spacing w:before="0" w:after="0" w:line="360" w:lineRule="auto"/>
        <w:jc w:val="center"/>
        <w:rPr>
          <w:rFonts w:ascii="Times New Roman" w:hAnsi="Times New Roman" w:eastAsia="方正小标宋_GBK"/>
          <w:b w:val="0"/>
          <w:color w:val="auto"/>
          <w:sz w:val="30"/>
          <w:szCs w:val="30"/>
          <w:lang w:eastAsia="zh-CN"/>
        </w:rPr>
      </w:pPr>
      <w:r>
        <w:rPr>
          <w:rFonts w:hint="eastAsia" w:ascii="Times New Roman" w:hAnsi="Times New Roman" w:eastAsia="方正小标宋_GBK"/>
          <w:b w:val="0"/>
          <w:color w:val="auto"/>
          <w:sz w:val="30"/>
          <w:szCs w:val="30"/>
          <w:lang w:val="en" w:eastAsia="zh-CN"/>
        </w:rPr>
        <w:t>九</w:t>
      </w:r>
      <w:r>
        <w:rPr>
          <w:rFonts w:ascii="Times New Roman" w:hAnsi="Times New Roman" w:eastAsia="方正小标宋_GBK"/>
          <w:b w:val="0"/>
          <w:color w:val="auto"/>
          <w:sz w:val="30"/>
          <w:szCs w:val="30"/>
          <w:lang w:eastAsia="zh-CN"/>
        </w:rPr>
        <w:t>、其他文件</w:t>
      </w:r>
      <w:bookmarkEnd w:id="452"/>
      <w:bookmarkEnd w:id="453"/>
      <w:bookmarkEnd w:id="454"/>
      <w:bookmarkEnd w:id="455"/>
      <w:bookmarkEnd w:id="456"/>
      <w:bookmarkEnd w:id="457"/>
      <w:bookmarkEnd w:id="458"/>
      <w:bookmarkEnd w:id="459"/>
      <w:bookmarkEnd w:id="460"/>
      <w:bookmarkEnd w:id="461"/>
      <w:bookmarkEnd w:id="462"/>
    </w:p>
    <w:p w14:paraId="304E1F89">
      <w:pPr>
        <w:pStyle w:val="163"/>
        <w:rPr>
          <w:rFonts w:hint="default" w:ascii="Times New Roman" w:hAnsi="Times New Roman" w:eastAsia="宋体" w:cs="Times New Roman"/>
          <w:color w:val="auto"/>
          <w:kern w:val="0"/>
          <w:lang w:eastAsia="zh-CN"/>
        </w:rPr>
      </w:pPr>
    </w:p>
    <w:p w14:paraId="4A75B93A">
      <w:pPr>
        <w:pStyle w:val="163"/>
        <w:rPr>
          <w:rFonts w:hint="default" w:ascii="Times New Roman" w:hAnsi="Times New Roman" w:eastAsia="宋体" w:cs="Times New Roman"/>
          <w:color w:val="auto"/>
          <w:kern w:val="0"/>
          <w:lang w:eastAsia="zh-CN"/>
        </w:rPr>
      </w:pPr>
    </w:p>
    <w:p w14:paraId="58BA711F">
      <w:pPr>
        <w:spacing w:line="360" w:lineRule="auto"/>
        <w:ind w:left="1080" w:hanging="540"/>
        <w:jc w:val="center"/>
        <w:rPr>
          <w:rFonts w:hint="default" w:ascii="Times New Roman" w:hAnsi="Times New Roman" w:eastAsia="宋体" w:cs="Times New Roman"/>
          <w:color w:val="auto"/>
          <w:lang w:eastAsia="zh-CN"/>
        </w:rPr>
        <w:sectPr>
          <w:pgSz w:w="11900" w:h="16838"/>
          <w:pgMar w:top="1417" w:right="1417" w:bottom="1417" w:left="1701" w:header="851" w:footer="992" w:gutter="0"/>
          <w:cols w:space="720" w:num="1"/>
        </w:sectPr>
      </w:pPr>
    </w:p>
    <w:p w14:paraId="72DB8338">
      <w:pPr>
        <w:keepNext/>
        <w:keepLines/>
        <w:numPr>
          <w:ilvl w:val="0"/>
          <w:numId w:val="11"/>
        </w:numPr>
        <w:spacing w:line="360" w:lineRule="auto"/>
        <w:jc w:val="center"/>
        <w:outlineLvl w:val="0"/>
        <w:rPr>
          <w:rFonts w:hint="default" w:ascii="Times New Roman" w:hAnsi="Times New Roman" w:eastAsia="宋体" w:cs="Times New Roman"/>
          <w:b/>
          <w:bCs/>
          <w:color w:val="auto"/>
          <w:kern w:val="44"/>
          <w:sz w:val="36"/>
          <w:szCs w:val="36"/>
          <w:lang w:eastAsia="zh-CN"/>
        </w:rPr>
      </w:pPr>
      <w:bookmarkStart w:id="463" w:name="_Toc1681859708"/>
      <w:bookmarkStart w:id="464" w:name="_Toc12109"/>
      <w:bookmarkStart w:id="465" w:name="_Toc602951741"/>
      <w:bookmarkStart w:id="466" w:name="_Toc1375616047_WPSOffice_Level1"/>
      <w:bookmarkStart w:id="467" w:name="_Toc245603268"/>
      <w:bookmarkStart w:id="468" w:name="_Toc1595406418"/>
      <w:bookmarkStart w:id="469" w:name="_Toc1033050500"/>
      <w:r>
        <w:rPr>
          <w:rFonts w:hint="default" w:ascii="Times New Roman" w:hAnsi="Times New Roman" w:eastAsia="宋体" w:cs="Times New Roman"/>
          <w:b/>
          <w:bCs/>
          <w:color w:val="auto"/>
          <w:kern w:val="44"/>
          <w:sz w:val="36"/>
          <w:szCs w:val="36"/>
          <w:lang w:eastAsia="zh-CN"/>
        </w:rPr>
        <w:t>项目需求及技术要求</w:t>
      </w:r>
      <w:bookmarkEnd w:id="463"/>
      <w:bookmarkEnd w:id="464"/>
      <w:bookmarkEnd w:id="465"/>
      <w:bookmarkEnd w:id="466"/>
      <w:bookmarkEnd w:id="467"/>
      <w:bookmarkEnd w:id="468"/>
      <w:bookmarkEnd w:id="469"/>
    </w:p>
    <w:p w14:paraId="6C41B453">
      <w:pPr>
        <w:pStyle w:val="7"/>
        <w:rPr>
          <w:rFonts w:ascii="Times New Roman" w:hAnsi="Times New Roman"/>
          <w:lang w:eastAsia="zh-CN"/>
        </w:rPr>
      </w:pPr>
      <w:bookmarkStart w:id="470" w:name="_Toc10082"/>
      <w:bookmarkStart w:id="471" w:name="_Toc20401"/>
      <w:r>
        <w:rPr>
          <w:rFonts w:ascii="Times New Roman" w:hAnsi="Times New Roman"/>
          <w:lang w:eastAsia="zh-CN"/>
        </w:rPr>
        <w:t>一、</w:t>
      </w:r>
      <w:r>
        <w:rPr>
          <w:rFonts w:ascii="Times New Roman" w:hAnsi="Times New Roman"/>
        </w:rPr>
        <w:t>项目概况</w:t>
      </w:r>
      <w:bookmarkEnd w:id="470"/>
      <w:bookmarkEnd w:id="471"/>
    </w:p>
    <w:p w14:paraId="0D41C845">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eastAsia="zh-CN"/>
        </w:rPr>
        <w:t>本项目拟在河南信息统计职业学院白沙校区改造2间会议室、1间值班室，会议室建设按照“需求牵引、瞄准前沿、确保可行、利于发展”的思路，建设成为集日常会议、视频会议、多功能会议为一体的会议室，确保会议室设计理念先进、系统稳定、功能完善，满足学校对外交流座谈、业务汇报、行政会议等功能的会议室，项目建成后将有效弥补校内会议空间缺口，提升专业化、智能化水平，为高校学术交流、教学研讨及行政管理提供更优质的支撑与服务保障。主要包含显示系统、音频系统、中央控制系统、视频会议系统、装修及会议家具等。</w:t>
      </w:r>
    </w:p>
    <w:p w14:paraId="2FACA8CE">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eastAsia="zh-CN"/>
        </w:rPr>
        <w:t>（一）显示系统</w:t>
      </w:r>
    </w:p>
    <w:p w14:paraId="0DD4AC7C">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eastAsia="zh-CN"/>
        </w:rPr>
        <w:t xml:space="preserve">LED显示屏系统建设需参照《LED显示屏通用规范》要求进行建设 </w:t>
      </w:r>
    </w:p>
    <w:p w14:paraId="32E9D160">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eastAsia="zh-CN"/>
        </w:rPr>
        <w:t>大会议室：设计1块LED显示屏，尺寸7.2*2.025米（双16:9设计），</w:t>
      </w:r>
    </w:p>
    <w:p w14:paraId="4F12142C">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eastAsia="zh-CN"/>
        </w:rPr>
        <w:t>小会议室：设计1块LED显示屏，尺寸4.2*2.3625，</w:t>
      </w:r>
    </w:p>
    <w:p w14:paraId="039CB856">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eastAsia="zh-CN"/>
        </w:rPr>
        <w:t>LED显示屏采用前维护，前方散热结构，无需预留检修通道。</w:t>
      </w:r>
    </w:p>
    <w:p w14:paraId="2E587D08">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eastAsia="zh-CN"/>
        </w:rPr>
        <w:t>采用数字化网络传输技术或标准化HDMI传输技术;支持任意非标准分辨率信号输入自适应，输出范围可进行缩放，实现最佳分辨率自动匹配。</w:t>
      </w:r>
    </w:p>
    <w:p w14:paraId="13C161D1">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eastAsia="zh-CN"/>
        </w:rPr>
        <w:t>配电箱配置需符合国标要求，满足LED大屏使用的情况下具备一定冗余，配电箱具备远程开关控制及分步送电功能。</w:t>
      </w:r>
    </w:p>
    <w:p w14:paraId="7CD25475">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eastAsia="zh-CN"/>
        </w:rPr>
        <w:t>LED显示屏需采用节能环保的设备和技术，降低会议室能源消耗和环境影响。</w:t>
      </w:r>
    </w:p>
    <w:p w14:paraId="2BFEFBED">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eastAsia="zh-CN"/>
        </w:rPr>
        <w:t>LED显示屏钢结构工程应加强安全防范措施，确保LED显示屏和结构安全可靠。</w:t>
      </w:r>
    </w:p>
    <w:p w14:paraId="70136A78">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eastAsia="zh-CN"/>
        </w:rPr>
        <w:t>（二）音频系统</w:t>
      </w:r>
    </w:p>
    <w:p w14:paraId="33E8605A">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eastAsia="zh-CN"/>
        </w:rPr>
        <w:t>依照《会议电视会场系统工程设计规范》、《厅堂、体育场馆扩声系统设计规范》；音频系统必须具备高清晰度，以确保与会者能够清晰地听到发言者的声音。系统采用高品质的麦克风和扬声器，确保音频的纯净度和清晰度。</w:t>
      </w:r>
    </w:p>
    <w:p w14:paraId="74C51FC1">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eastAsia="zh-CN"/>
        </w:rPr>
        <w:t>话筒采用数字会议系统，确保会议高度私密性有效避免窃听和无线电干扰。</w:t>
      </w:r>
    </w:p>
    <w:p w14:paraId="49601EC2">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eastAsia="zh-CN"/>
        </w:rPr>
        <w:t>音频系统应具备可扩展性，以满足未来会议需求的变化。系统应采用模块化设计，方便进行升级和扩展。此外，系统还应支持多种音频格式和接口，以适应不同的设备和需求。</w:t>
      </w:r>
    </w:p>
    <w:p w14:paraId="0788C4D5">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eastAsia="zh-CN"/>
        </w:rPr>
        <w:t>（三）中央控制系统</w:t>
      </w:r>
    </w:p>
    <w:p w14:paraId="24F3D661">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eastAsia="zh-CN"/>
        </w:rPr>
        <w:t>建设满足会议室各类音视频系统操作控制，可实时对会议室进行音视频控制操作，对各类视频资源及显示终端实现统一平台集中汇聚，实现视频信号进行统一调度切换，满足日常会商、会议决策等业务的高效运维需求。实现4K画面，</w:t>
      </w:r>
      <w:bookmarkStart w:id="472" w:name="_Hlk221783753"/>
      <w:r>
        <w:rPr>
          <w:rFonts w:ascii="Times New Roman" w:hAnsi="Times New Roman" w:eastAsia="仿宋_GB2312" w:cs="Times New Roman"/>
          <w:color w:val="auto"/>
          <w:sz w:val="28"/>
          <w:szCs w:val="28"/>
          <w:lang w:eastAsia="zh-CN"/>
        </w:rPr>
        <w:t>保证视频会议的稳定性、安全性</w:t>
      </w:r>
      <w:bookmarkEnd w:id="472"/>
      <w:r>
        <w:rPr>
          <w:rFonts w:ascii="Times New Roman" w:hAnsi="Times New Roman" w:eastAsia="仿宋_GB2312" w:cs="Times New Roman"/>
          <w:color w:val="auto"/>
          <w:sz w:val="28"/>
          <w:szCs w:val="28"/>
          <w:lang w:eastAsia="zh-CN"/>
        </w:rPr>
        <w:t>。</w:t>
      </w:r>
    </w:p>
    <w:p w14:paraId="3C0A830B">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eastAsia="zh-CN"/>
        </w:rPr>
        <w:t>（四）视频会议系统</w:t>
      </w:r>
    </w:p>
    <w:p w14:paraId="17160EE6">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eastAsia="zh-CN"/>
        </w:rPr>
        <w:t xml:space="preserve">与省教育厅视频会议互联互通，保证视频会议的稳定性、安全性 </w:t>
      </w:r>
    </w:p>
    <w:p w14:paraId="39740727">
      <w:pPr>
        <w:spacing w:line="360" w:lineRule="auto"/>
        <w:ind w:firstLine="560" w:firstLineChars="200"/>
        <w:rPr>
          <w:rFonts w:hint="default" w:ascii="Times New Roman" w:hAnsi="Times New Roman" w:eastAsia="仿宋_GB2312" w:cs="Times New Roman"/>
          <w:color w:val="auto"/>
          <w:sz w:val="28"/>
          <w:szCs w:val="28"/>
          <w:lang w:eastAsia="zh-CN"/>
        </w:rPr>
      </w:pPr>
      <w:bookmarkStart w:id="473" w:name="_Hlk221783627"/>
      <w:r>
        <w:rPr>
          <w:rFonts w:ascii="Times New Roman" w:hAnsi="Times New Roman" w:eastAsia="仿宋_GB2312" w:cs="Times New Roman"/>
          <w:color w:val="auto"/>
          <w:sz w:val="28"/>
          <w:szCs w:val="28"/>
          <w:lang w:eastAsia="zh-CN"/>
        </w:rPr>
        <w:t>（五）</w:t>
      </w:r>
      <w:bookmarkEnd w:id="473"/>
      <w:r>
        <w:rPr>
          <w:rFonts w:ascii="Times New Roman" w:hAnsi="Times New Roman" w:eastAsia="仿宋_GB2312" w:cs="Times New Roman"/>
          <w:color w:val="auto"/>
          <w:sz w:val="28"/>
          <w:szCs w:val="28"/>
          <w:lang w:eastAsia="zh-CN"/>
        </w:rPr>
        <w:t>会议室桌椅</w:t>
      </w:r>
    </w:p>
    <w:p w14:paraId="33433AAF">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eastAsia="zh-CN"/>
        </w:rPr>
        <w:t xml:space="preserve">会议桌采用优质的木质材料，以确保其坚固耐用，能够承受日常使用。 </w:t>
      </w:r>
    </w:p>
    <w:p w14:paraId="352F2B69">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eastAsia="zh-CN"/>
        </w:rPr>
        <w:t>符合国家环保标准要求，桌体采用环保板材，木纹清晰、自然、均匀。桌面板厚度适中，抗压、抗变形，长期使用不下垂，防水不起泡。五金配件选用优质品牌。</w:t>
      </w:r>
    </w:p>
    <w:p w14:paraId="6DA11AD5">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eastAsia="zh-CN"/>
        </w:rPr>
        <w:t>会议椅面料采用优质环皮饰面,柔软贴手，透气性好、高靠背、实木材质，靠背要符合人体工程曲线，软硬适中，坐感舒适，回弹力强，耐久不变形，皮质不开裂， 结实耐用。</w:t>
      </w:r>
    </w:p>
    <w:p w14:paraId="588F465A">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eastAsia="zh-CN"/>
        </w:rPr>
        <w:t>家具的设计符合人体工程学原理，如椅子桌子的高度、角度等，能保证长时间使用不会感到疲劳。</w:t>
      </w:r>
    </w:p>
    <w:p w14:paraId="0B8AD6F8">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eastAsia="zh-CN"/>
        </w:rPr>
        <w:t>（六）会议室基础装修</w:t>
      </w:r>
    </w:p>
    <w:p w14:paraId="6865ADA0">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eastAsia="zh-CN"/>
        </w:rPr>
        <w:t>根据会议室的功能需求，合理规划空间布局，确保各区域功能明确、互不干扰。在满足功能需求的前提下，尽可能提高空间利用率，减少浪费。在布局设计时，应考虑未来可能的扩展需求，预留足够的空间。为满足会议场景需求，综合考虑背景墙位置及风格。</w:t>
      </w:r>
    </w:p>
    <w:p w14:paraId="1FC2C28C">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eastAsia="zh-CN"/>
        </w:rPr>
        <w:t>灯光设计满足照明需求，根据会议室需求，合理设计照明方案，确保足够的光线亮度，避免眩光和阴影。满足视频会议情况下的拍摄要求，采用高效节能的照明设备，减少能源消耗，考虑照明对视觉的影响，避免过度照射和反光，营造舒适的视觉环境。</w:t>
      </w:r>
    </w:p>
    <w:p w14:paraId="0DAE2C29">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eastAsia="zh-CN"/>
        </w:rPr>
        <w:t>采取有效的隔音措施，减少外界噪音对会议的影响，确保工作环境的安静。对于内部设备产生的噪音，也应采取相应的隔音措施，避免对工作人员产生干扰。装修材料设计应满足吸音要求，确保会议室无干扰回音。</w:t>
      </w:r>
    </w:p>
    <w:p w14:paraId="6DE0D651">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eastAsia="zh-CN"/>
        </w:rPr>
        <w:t>采用环保材料进行装修，减少对环境的污染，采用节能设备，如节能灯具等，降低能源消耗。在设计时考虑绿色建筑的原则，如自然采光、通风等，提高建筑物的能效。</w:t>
      </w:r>
    </w:p>
    <w:p w14:paraId="658ACED2">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eastAsia="zh-CN"/>
        </w:rPr>
        <w:t>会议室的装饰风格应简洁明快，避免过多的装饰和繁琐的设计。各区域的装饰风格应统一协调，避免视觉上的混乱。</w:t>
      </w:r>
    </w:p>
    <w:p w14:paraId="192D2FA0">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eastAsia="zh-CN"/>
        </w:rPr>
        <w:t>消防设施按照国家消防法规要求，施工时设置相应的消防器材，如灭火器等。确保安全出口畅通无阻，方便人员疏散。</w:t>
      </w:r>
    </w:p>
    <w:p w14:paraId="5B7D100C">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eastAsia="zh-CN"/>
        </w:rPr>
        <w:t>预留各类信息插座及音视频插座。满足后期灵活调整的布局要求。</w:t>
      </w:r>
    </w:p>
    <w:p w14:paraId="357C3BF3">
      <w:pPr>
        <w:pStyle w:val="8"/>
        <w:rPr>
          <w:rFonts w:ascii="Times New Roman" w:hAnsi="Times New Roman"/>
          <w:sz w:val="28"/>
          <w:szCs w:val="28"/>
          <w:lang w:val="en-US" w:eastAsia="zh-CN"/>
        </w:rPr>
      </w:pPr>
      <w:bookmarkStart w:id="474" w:name="_Toc25523"/>
      <w:r>
        <w:rPr>
          <w:rFonts w:ascii="Times New Roman" w:hAnsi="Times New Roman"/>
          <w:sz w:val="28"/>
          <w:szCs w:val="28"/>
          <w:lang w:val="en-US" w:eastAsia="zh-CN"/>
        </w:rPr>
        <w:t>（一）采购清单</w:t>
      </w:r>
      <w:bookmarkEnd w:id="474"/>
      <w:r>
        <w:rPr>
          <w:rFonts w:ascii="Times New Roman" w:hAnsi="Times New Roman"/>
          <w:sz w:val="28"/>
          <w:szCs w:val="28"/>
          <w:lang w:val="en-US" w:eastAsia="zh-CN"/>
        </w:rPr>
        <w:t>（如采购文件前后存在差异，以此清单为准）</w:t>
      </w:r>
    </w:p>
    <w:tbl>
      <w:tblPr>
        <w:tblStyle w:val="52"/>
        <w:tblW w:w="8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2450"/>
        <w:gridCol w:w="992"/>
        <w:gridCol w:w="839"/>
        <w:gridCol w:w="984"/>
        <w:gridCol w:w="1260"/>
        <w:gridCol w:w="1218"/>
      </w:tblGrid>
      <w:tr w14:paraId="33E33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754" w:type="dxa"/>
            <w:noWrap/>
            <w:vAlign w:val="center"/>
          </w:tcPr>
          <w:p w14:paraId="4E772C93">
            <w:pPr>
              <w:spacing w:after="0" w:line="360" w:lineRule="auto"/>
              <w:jc w:val="center"/>
              <w:rPr>
                <w:rFonts w:ascii="宋体" w:hAnsi="宋体" w:eastAsia="宋体" w:cs="宋体"/>
                <w:b/>
                <w:bCs/>
                <w:kern w:val="0"/>
                <w:sz w:val="24"/>
                <w:szCs w:val="24"/>
                <w:lang w:val="en-US" w:eastAsia="zh-CN"/>
              </w:rPr>
            </w:pPr>
            <w:bookmarkStart w:id="475" w:name="_Toc6622"/>
            <w:r>
              <w:rPr>
                <w:rFonts w:ascii="宋体" w:hAnsi="宋体" w:eastAsia="宋体" w:cs="宋体"/>
                <w:b/>
                <w:bCs/>
                <w:kern w:val="0"/>
                <w:sz w:val="24"/>
                <w:szCs w:val="24"/>
                <w:lang w:val="en-US" w:eastAsia="zh-CN"/>
              </w:rPr>
              <w:t>序号</w:t>
            </w:r>
          </w:p>
        </w:tc>
        <w:tc>
          <w:tcPr>
            <w:tcW w:w="2450" w:type="dxa"/>
            <w:noWrap/>
            <w:vAlign w:val="center"/>
          </w:tcPr>
          <w:p w14:paraId="4CF5D7C5">
            <w:pPr>
              <w:spacing w:after="0" w:line="360" w:lineRule="auto"/>
              <w:jc w:val="center"/>
              <w:rPr>
                <w:rFonts w:ascii="宋体" w:hAnsi="宋体" w:eastAsia="宋体" w:cs="宋体"/>
                <w:b/>
                <w:bCs/>
                <w:kern w:val="0"/>
                <w:sz w:val="24"/>
                <w:szCs w:val="24"/>
                <w:lang w:val="en-US" w:eastAsia="zh-CN"/>
              </w:rPr>
            </w:pPr>
            <w:r>
              <w:rPr>
                <w:rFonts w:ascii="宋体" w:hAnsi="宋体" w:eastAsia="宋体" w:cs="宋体"/>
                <w:b/>
                <w:bCs/>
                <w:kern w:val="0"/>
                <w:sz w:val="24"/>
                <w:szCs w:val="24"/>
                <w:lang w:val="en-US" w:eastAsia="zh-CN"/>
              </w:rPr>
              <w:t>设备名称</w:t>
            </w:r>
          </w:p>
        </w:tc>
        <w:tc>
          <w:tcPr>
            <w:tcW w:w="992" w:type="dxa"/>
            <w:noWrap/>
            <w:vAlign w:val="center"/>
          </w:tcPr>
          <w:p w14:paraId="0E638EA4">
            <w:pPr>
              <w:spacing w:after="0" w:line="360" w:lineRule="auto"/>
              <w:jc w:val="center"/>
              <w:rPr>
                <w:rFonts w:ascii="宋体" w:hAnsi="宋体" w:eastAsia="宋体" w:cs="宋体"/>
                <w:b/>
                <w:bCs/>
                <w:kern w:val="0"/>
                <w:sz w:val="24"/>
                <w:szCs w:val="24"/>
                <w:lang w:val="en-US" w:eastAsia="zh-CN"/>
              </w:rPr>
            </w:pPr>
            <w:r>
              <w:rPr>
                <w:rFonts w:ascii="宋体" w:hAnsi="宋体" w:eastAsia="宋体" w:cs="宋体"/>
                <w:b/>
                <w:bCs/>
                <w:kern w:val="0"/>
                <w:sz w:val="24"/>
                <w:szCs w:val="24"/>
                <w:lang w:val="en-US" w:eastAsia="zh-CN"/>
              </w:rPr>
              <w:t>单位</w:t>
            </w:r>
          </w:p>
        </w:tc>
        <w:tc>
          <w:tcPr>
            <w:tcW w:w="839" w:type="dxa"/>
            <w:noWrap/>
            <w:vAlign w:val="center"/>
          </w:tcPr>
          <w:p w14:paraId="1C63D68A">
            <w:pPr>
              <w:spacing w:after="0" w:line="360" w:lineRule="auto"/>
              <w:jc w:val="center"/>
              <w:rPr>
                <w:rFonts w:ascii="宋体" w:hAnsi="宋体" w:eastAsia="宋体" w:cs="宋体"/>
                <w:b/>
                <w:bCs/>
                <w:kern w:val="0"/>
                <w:sz w:val="24"/>
                <w:szCs w:val="24"/>
                <w:lang w:val="en-US" w:eastAsia="zh-CN"/>
              </w:rPr>
            </w:pPr>
            <w:r>
              <w:rPr>
                <w:rFonts w:ascii="宋体" w:hAnsi="宋体" w:eastAsia="宋体" w:cs="宋体"/>
                <w:b/>
                <w:bCs/>
                <w:kern w:val="0"/>
                <w:sz w:val="24"/>
                <w:szCs w:val="24"/>
                <w:lang w:val="en-US" w:eastAsia="zh-CN"/>
              </w:rPr>
              <w:t>数量</w:t>
            </w:r>
          </w:p>
        </w:tc>
        <w:tc>
          <w:tcPr>
            <w:tcW w:w="984" w:type="dxa"/>
            <w:noWrap/>
            <w:vAlign w:val="center"/>
          </w:tcPr>
          <w:p w14:paraId="3D2A1F02">
            <w:pPr>
              <w:spacing w:after="0" w:line="360" w:lineRule="auto"/>
              <w:jc w:val="center"/>
              <w:rPr>
                <w:rFonts w:ascii="宋体" w:hAnsi="宋体" w:eastAsia="宋体" w:cs="宋体"/>
                <w:b/>
                <w:bCs/>
                <w:kern w:val="0"/>
                <w:sz w:val="24"/>
                <w:szCs w:val="24"/>
                <w:lang w:val="en-US" w:eastAsia="zh-CN"/>
              </w:rPr>
            </w:pPr>
            <w:r>
              <w:rPr>
                <w:rFonts w:ascii="宋体" w:hAnsi="宋体" w:eastAsia="宋体" w:cs="宋体"/>
                <w:b/>
                <w:bCs/>
                <w:kern w:val="0"/>
                <w:sz w:val="24"/>
                <w:szCs w:val="24"/>
                <w:lang w:val="en-US" w:eastAsia="zh-CN"/>
              </w:rPr>
              <w:t>所属行业</w:t>
            </w:r>
          </w:p>
        </w:tc>
        <w:tc>
          <w:tcPr>
            <w:tcW w:w="1260" w:type="dxa"/>
            <w:noWrap/>
            <w:vAlign w:val="center"/>
          </w:tcPr>
          <w:p w14:paraId="13F47662">
            <w:pPr>
              <w:spacing w:after="0" w:line="360" w:lineRule="auto"/>
              <w:jc w:val="center"/>
              <w:rPr>
                <w:rFonts w:ascii="宋体" w:hAnsi="宋体" w:eastAsia="宋体" w:cs="宋体"/>
                <w:b/>
                <w:bCs/>
                <w:kern w:val="0"/>
                <w:sz w:val="24"/>
                <w:szCs w:val="24"/>
                <w:lang w:val="en-US" w:eastAsia="zh-CN"/>
              </w:rPr>
            </w:pPr>
            <w:r>
              <w:rPr>
                <w:rFonts w:ascii="宋体" w:hAnsi="宋体" w:eastAsia="宋体" w:cs="宋体"/>
                <w:b/>
                <w:bCs/>
                <w:kern w:val="0"/>
                <w:sz w:val="24"/>
                <w:szCs w:val="24"/>
                <w:lang w:val="en-US" w:eastAsia="zh-CN"/>
              </w:rPr>
              <w:t>节能产品类型</w:t>
            </w:r>
          </w:p>
        </w:tc>
        <w:tc>
          <w:tcPr>
            <w:tcW w:w="1218" w:type="dxa"/>
            <w:noWrap/>
            <w:vAlign w:val="center"/>
          </w:tcPr>
          <w:p w14:paraId="246E3B3C">
            <w:pPr>
              <w:spacing w:after="0" w:line="360" w:lineRule="auto"/>
              <w:jc w:val="center"/>
              <w:rPr>
                <w:rFonts w:ascii="宋体" w:hAnsi="宋体" w:eastAsia="宋体" w:cs="宋体"/>
                <w:b/>
                <w:bCs/>
                <w:kern w:val="0"/>
                <w:sz w:val="24"/>
                <w:szCs w:val="24"/>
                <w:lang w:val="en-US" w:eastAsia="zh-CN"/>
              </w:rPr>
            </w:pPr>
            <w:r>
              <w:rPr>
                <w:rFonts w:ascii="宋体" w:hAnsi="宋体" w:eastAsia="宋体" w:cs="宋体"/>
                <w:b/>
                <w:bCs/>
                <w:kern w:val="0"/>
                <w:sz w:val="24"/>
                <w:szCs w:val="24"/>
                <w:lang w:val="en-US" w:eastAsia="zh-CN"/>
              </w:rPr>
              <w:t>环境标志产品类型</w:t>
            </w:r>
          </w:p>
        </w:tc>
      </w:tr>
      <w:tr w14:paraId="107BA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2EE9261B">
            <w:pPr>
              <w:spacing w:after="0" w:line="360" w:lineRule="auto"/>
              <w:jc w:val="center"/>
              <w:rPr>
                <w:rFonts w:ascii="宋体" w:hAnsi="宋体" w:eastAsia="宋体" w:cs="宋体"/>
                <w:kern w:val="0"/>
                <w:sz w:val="24"/>
                <w:szCs w:val="24"/>
                <w:lang w:val="en-US" w:eastAsia="zh-CN"/>
              </w:rPr>
            </w:pPr>
          </w:p>
        </w:tc>
        <w:tc>
          <w:tcPr>
            <w:tcW w:w="2450" w:type="dxa"/>
            <w:noWrap/>
            <w:vAlign w:val="center"/>
          </w:tcPr>
          <w:p w14:paraId="4167B12D">
            <w:pPr>
              <w:spacing w:after="0" w:line="360" w:lineRule="auto"/>
              <w:rPr>
                <w:rFonts w:ascii="宋体" w:hAnsi="宋体" w:eastAsia="宋体" w:cs="宋体"/>
                <w:kern w:val="0"/>
                <w:sz w:val="24"/>
                <w:szCs w:val="24"/>
                <w:lang w:val="en-US" w:eastAsia="zh-CN"/>
              </w:rPr>
            </w:pPr>
            <w:r>
              <w:rPr>
                <w:rFonts w:ascii="宋体" w:hAnsi="宋体" w:eastAsia="宋体" w:cs="宋体"/>
                <w:b/>
                <w:bCs/>
                <w:kern w:val="0"/>
                <w:sz w:val="24"/>
                <w:szCs w:val="24"/>
                <w:lang w:val="en-US" w:eastAsia="zh-CN"/>
              </w:rPr>
              <w:t>1、显示系统</w:t>
            </w:r>
          </w:p>
        </w:tc>
        <w:tc>
          <w:tcPr>
            <w:tcW w:w="992" w:type="dxa"/>
            <w:noWrap/>
            <w:vAlign w:val="center"/>
          </w:tcPr>
          <w:p w14:paraId="4204DD3F">
            <w:pPr>
              <w:spacing w:after="0" w:line="360" w:lineRule="auto"/>
              <w:jc w:val="center"/>
              <w:rPr>
                <w:rFonts w:ascii="宋体" w:hAnsi="宋体" w:eastAsia="宋体" w:cs="宋体"/>
                <w:kern w:val="0"/>
                <w:sz w:val="24"/>
                <w:szCs w:val="24"/>
                <w:lang w:val="en-US" w:eastAsia="zh-CN"/>
              </w:rPr>
            </w:pPr>
          </w:p>
        </w:tc>
        <w:tc>
          <w:tcPr>
            <w:tcW w:w="839" w:type="dxa"/>
            <w:noWrap/>
            <w:vAlign w:val="center"/>
          </w:tcPr>
          <w:p w14:paraId="4FA881D1">
            <w:pPr>
              <w:spacing w:after="0" w:line="360" w:lineRule="auto"/>
              <w:jc w:val="center"/>
              <w:rPr>
                <w:rFonts w:ascii="宋体" w:hAnsi="宋体" w:eastAsia="宋体" w:cs="宋体"/>
                <w:kern w:val="0"/>
                <w:sz w:val="24"/>
                <w:szCs w:val="24"/>
                <w:lang w:val="en-US" w:eastAsia="zh-CN"/>
              </w:rPr>
            </w:pPr>
          </w:p>
        </w:tc>
        <w:tc>
          <w:tcPr>
            <w:tcW w:w="984" w:type="dxa"/>
            <w:noWrap/>
            <w:vAlign w:val="center"/>
          </w:tcPr>
          <w:p w14:paraId="0E891728">
            <w:pPr>
              <w:spacing w:after="0" w:line="360" w:lineRule="auto"/>
              <w:jc w:val="center"/>
              <w:rPr>
                <w:rFonts w:ascii="宋体" w:hAnsi="宋体" w:eastAsia="宋体" w:cs="宋体"/>
                <w:kern w:val="0"/>
                <w:sz w:val="24"/>
                <w:szCs w:val="24"/>
                <w:lang w:val="en-US" w:eastAsia="zh-CN"/>
              </w:rPr>
            </w:pPr>
          </w:p>
        </w:tc>
        <w:tc>
          <w:tcPr>
            <w:tcW w:w="1260" w:type="dxa"/>
            <w:noWrap/>
            <w:vAlign w:val="center"/>
          </w:tcPr>
          <w:p w14:paraId="3C4A000C">
            <w:pPr>
              <w:spacing w:after="0" w:line="360" w:lineRule="auto"/>
              <w:jc w:val="center"/>
              <w:rPr>
                <w:rFonts w:ascii="宋体" w:hAnsi="宋体" w:eastAsia="宋体" w:cs="宋体"/>
                <w:kern w:val="0"/>
                <w:sz w:val="24"/>
                <w:szCs w:val="24"/>
                <w:lang w:val="en-US" w:eastAsia="zh-CN"/>
              </w:rPr>
            </w:pPr>
          </w:p>
        </w:tc>
        <w:tc>
          <w:tcPr>
            <w:tcW w:w="1218" w:type="dxa"/>
            <w:noWrap/>
            <w:vAlign w:val="center"/>
          </w:tcPr>
          <w:p w14:paraId="7DF08DC5">
            <w:pPr>
              <w:spacing w:after="0" w:line="360" w:lineRule="auto"/>
              <w:jc w:val="center"/>
              <w:rPr>
                <w:rFonts w:ascii="宋体" w:hAnsi="宋体" w:eastAsia="宋体" w:cs="宋体"/>
                <w:kern w:val="0"/>
                <w:sz w:val="24"/>
                <w:szCs w:val="24"/>
                <w:lang w:val="en-US" w:eastAsia="zh-CN"/>
              </w:rPr>
            </w:pPr>
          </w:p>
        </w:tc>
      </w:tr>
      <w:tr w14:paraId="25920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73DCD98F">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1</w:t>
            </w:r>
          </w:p>
        </w:tc>
        <w:tc>
          <w:tcPr>
            <w:tcW w:w="2450" w:type="dxa"/>
            <w:noWrap/>
            <w:vAlign w:val="center"/>
          </w:tcPr>
          <w:p w14:paraId="7A93307E">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高清LED显示屏</w:t>
            </w:r>
          </w:p>
        </w:tc>
        <w:tc>
          <w:tcPr>
            <w:tcW w:w="992" w:type="dxa"/>
            <w:noWrap/>
            <w:vAlign w:val="center"/>
          </w:tcPr>
          <w:p w14:paraId="7BB84130">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平方米</w:t>
            </w:r>
          </w:p>
        </w:tc>
        <w:tc>
          <w:tcPr>
            <w:tcW w:w="839" w:type="dxa"/>
            <w:noWrap/>
            <w:vAlign w:val="center"/>
          </w:tcPr>
          <w:p w14:paraId="66A9D289">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24.5</w:t>
            </w:r>
          </w:p>
        </w:tc>
        <w:tc>
          <w:tcPr>
            <w:tcW w:w="984" w:type="dxa"/>
            <w:noWrap/>
            <w:vAlign w:val="center"/>
          </w:tcPr>
          <w:p w14:paraId="1BFEB49A">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工业</w:t>
            </w:r>
          </w:p>
        </w:tc>
        <w:tc>
          <w:tcPr>
            <w:tcW w:w="1260" w:type="dxa"/>
            <w:noWrap/>
            <w:vAlign w:val="center"/>
          </w:tcPr>
          <w:p w14:paraId="156341D4">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18" w:type="dxa"/>
            <w:noWrap/>
            <w:vAlign w:val="center"/>
          </w:tcPr>
          <w:p w14:paraId="1BE1193E">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r>
      <w:tr w14:paraId="245A4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6F2F2156">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2</w:t>
            </w:r>
          </w:p>
        </w:tc>
        <w:tc>
          <w:tcPr>
            <w:tcW w:w="2450" w:type="dxa"/>
            <w:noWrap/>
            <w:vAlign w:val="center"/>
          </w:tcPr>
          <w:p w14:paraId="7E1EC132">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视频处理器1</w:t>
            </w:r>
          </w:p>
        </w:tc>
        <w:tc>
          <w:tcPr>
            <w:tcW w:w="992" w:type="dxa"/>
            <w:noWrap/>
            <w:vAlign w:val="center"/>
          </w:tcPr>
          <w:p w14:paraId="7CE69D29">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台</w:t>
            </w:r>
          </w:p>
        </w:tc>
        <w:tc>
          <w:tcPr>
            <w:tcW w:w="839" w:type="dxa"/>
            <w:noWrap/>
            <w:vAlign w:val="center"/>
          </w:tcPr>
          <w:p w14:paraId="362833CB">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w:t>
            </w:r>
          </w:p>
        </w:tc>
        <w:tc>
          <w:tcPr>
            <w:tcW w:w="984" w:type="dxa"/>
            <w:noWrap/>
            <w:vAlign w:val="center"/>
          </w:tcPr>
          <w:p w14:paraId="3F57BD00">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工业</w:t>
            </w:r>
          </w:p>
        </w:tc>
        <w:tc>
          <w:tcPr>
            <w:tcW w:w="1260" w:type="dxa"/>
            <w:noWrap/>
            <w:vAlign w:val="center"/>
          </w:tcPr>
          <w:p w14:paraId="23FA8311">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18" w:type="dxa"/>
            <w:noWrap/>
            <w:vAlign w:val="center"/>
          </w:tcPr>
          <w:p w14:paraId="5C82E363">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r>
      <w:tr w14:paraId="7D481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3563B269">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3</w:t>
            </w:r>
          </w:p>
        </w:tc>
        <w:tc>
          <w:tcPr>
            <w:tcW w:w="2450" w:type="dxa"/>
            <w:noWrap/>
            <w:vAlign w:val="center"/>
          </w:tcPr>
          <w:p w14:paraId="4CC02755">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视频处理器2</w:t>
            </w:r>
          </w:p>
        </w:tc>
        <w:tc>
          <w:tcPr>
            <w:tcW w:w="992" w:type="dxa"/>
            <w:noWrap/>
            <w:vAlign w:val="center"/>
          </w:tcPr>
          <w:p w14:paraId="02B1C2C5">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台</w:t>
            </w:r>
          </w:p>
        </w:tc>
        <w:tc>
          <w:tcPr>
            <w:tcW w:w="839" w:type="dxa"/>
            <w:noWrap/>
            <w:vAlign w:val="center"/>
          </w:tcPr>
          <w:p w14:paraId="7889BFB4">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w:t>
            </w:r>
          </w:p>
        </w:tc>
        <w:tc>
          <w:tcPr>
            <w:tcW w:w="984" w:type="dxa"/>
            <w:noWrap/>
            <w:vAlign w:val="center"/>
          </w:tcPr>
          <w:p w14:paraId="578C48D0">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工业</w:t>
            </w:r>
          </w:p>
        </w:tc>
        <w:tc>
          <w:tcPr>
            <w:tcW w:w="1260" w:type="dxa"/>
            <w:noWrap/>
            <w:vAlign w:val="center"/>
          </w:tcPr>
          <w:p w14:paraId="3BD23E09">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18" w:type="dxa"/>
            <w:noWrap/>
            <w:vAlign w:val="center"/>
          </w:tcPr>
          <w:p w14:paraId="0BA2BD62">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r>
      <w:tr w14:paraId="71CC3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50D323A0">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4</w:t>
            </w:r>
          </w:p>
        </w:tc>
        <w:tc>
          <w:tcPr>
            <w:tcW w:w="2450" w:type="dxa"/>
            <w:noWrap/>
            <w:vAlign w:val="center"/>
          </w:tcPr>
          <w:p w14:paraId="4F0A94DB">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配电柜1</w:t>
            </w:r>
          </w:p>
        </w:tc>
        <w:tc>
          <w:tcPr>
            <w:tcW w:w="992" w:type="dxa"/>
            <w:noWrap/>
            <w:vAlign w:val="center"/>
          </w:tcPr>
          <w:p w14:paraId="63FD6654">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台</w:t>
            </w:r>
          </w:p>
        </w:tc>
        <w:tc>
          <w:tcPr>
            <w:tcW w:w="839" w:type="dxa"/>
            <w:noWrap/>
            <w:vAlign w:val="center"/>
          </w:tcPr>
          <w:p w14:paraId="0B4B9D61">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w:t>
            </w:r>
          </w:p>
        </w:tc>
        <w:tc>
          <w:tcPr>
            <w:tcW w:w="984" w:type="dxa"/>
            <w:noWrap/>
            <w:vAlign w:val="center"/>
          </w:tcPr>
          <w:p w14:paraId="6EE14530">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工业</w:t>
            </w:r>
          </w:p>
        </w:tc>
        <w:tc>
          <w:tcPr>
            <w:tcW w:w="1260" w:type="dxa"/>
            <w:noWrap/>
            <w:vAlign w:val="center"/>
          </w:tcPr>
          <w:p w14:paraId="5328300F">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18" w:type="dxa"/>
            <w:noWrap/>
            <w:vAlign w:val="center"/>
          </w:tcPr>
          <w:p w14:paraId="47C87F66">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r>
      <w:tr w14:paraId="21FD7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438B6068">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5</w:t>
            </w:r>
          </w:p>
        </w:tc>
        <w:tc>
          <w:tcPr>
            <w:tcW w:w="2450" w:type="dxa"/>
            <w:noWrap/>
            <w:vAlign w:val="center"/>
          </w:tcPr>
          <w:p w14:paraId="54FE5F5B">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配电柜2</w:t>
            </w:r>
          </w:p>
        </w:tc>
        <w:tc>
          <w:tcPr>
            <w:tcW w:w="992" w:type="dxa"/>
            <w:noWrap/>
            <w:vAlign w:val="center"/>
          </w:tcPr>
          <w:p w14:paraId="3D9CFD47">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台</w:t>
            </w:r>
          </w:p>
        </w:tc>
        <w:tc>
          <w:tcPr>
            <w:tcW w:w="839" w:type="dxa"/>
            <w:noWrap/>
            <w:vAlign w:val="center"/>
          </w:tcPr>
          <w:p w14:paraId="4AAD50C1">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w:t>
            </w:r>
          </w:p>
        </w:tc>
        <w:tc>
          <w:tcPr>
            <w:tcW w:w="984" w:type="dxa"/>
            <w:noWrap/>
            <w:vAlign w:val="center"/>
          </w:tcPr>
          <w:p w14:paraId="75FFCC49">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工业</w:t>
            </w:r>
          </w:p>
        </w:tc>
        <w:tc>
          <w:tcPr>
            <w:tcW w:w="1260" w:type="dxa"/>
            <w:noWrap/>
            <w:vAlign w:val="center"/>
          </w:tcPr>
          <w:p w14:paraId="714CF3FE">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18" w:type="dxa"/>
            <w:noWrap/>
            <w:vAlign w:val="center"/>
          </w:tcPr>
          <w:p w14:paraId="303951A2">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r>
      <w:tr w14:paraId="7933F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1503EA11">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6</w:t>
            </w:r>
          </w:p>
        </w:tc>
        <w:tc>
          <w:tcPr>
            <w:tcW w:w="2450" w:type="dxa"/>
            <w:noWrap/>
            <w:vAlign w:val="center"/>
          </w:tcPr>
          <w:p w14:paraId="52373B0F">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显示屏结构及边框</w:t>
            </w:r>
          </w:p>
        </w:tc>
        <w:tc>
          <w:tcPr>
            <w:tcW w:w="992" w:type="dxa"/>
            <w:noWrap/>
            <w:vAlign w:val="center"/>
          </w:tcPr>
          <w:p w14:paraId="2BE180B9">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项</w:t>
            </w:r>
          </w:p>
        </w:tc>
        <w:tc>
          <w:tcPr>
            <w:tcW w:w="839" w:type="dxa"/>
            <w:noWrap/>
            <w:vAlign w:val="center"/>
          </w:tcPr>
          <w:p w14:paraId="0513FD9F">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w:t>
            </w:r>
          </w:p>
        </w:tc>
        <w:tc>
          <w:tcPr>
            <w:tcW w:w="984" w:type="dxa"/>
            <w:noWrap/>
            <w:vAlign w:val="center"/>
          </w:tcPr>
          <w:p w14:paraId="6AF56A04">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60" w:type="dxa"/>
            <w:noWrap/>
            <w:vAlign w:val="center"/>
          </w:tcPr>
          <w:p w14:paraId="63F11090">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18" w:type="dxa"/>
            <w:noWrap/>
            <w:vAlign w:val="center"/>
          </w:tcPr>
          <w:p w14:paraId="321560EB">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r>
      <w:tr w14:paraId="30C93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4" w:type="dxa"/>
            <w:noWrap/>
            <w:vAlign w:val="center"/>
          </w:tcPr>
          <w:p w14:paraId="591E11C3">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7</w:t>
            </w:r>
          </w:p>
        </w:tc>
        <w:tc>
          <w:tcPr>
            <w:tcW w:w="2450" w:type="dxa"/>
            <w:noWrap/>
            <w:vAlign w:val="center"/>
          </w:tcPr>
          <w:p w14:paraId="719C4885">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多视频播放器</w:t>
            </w:r>
          </w:p>
        </w:tc>
        <w:tc>
          <w:tcPr>
            <w:tcW w:w="992" w:type="dxa"/>
            <w:noWrap/>
            <w:vAlign w:val="center"/>
          </w:tcPr>
          <w:p w14:paraId="1396F8A0">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台</w:t>
            </w:r>
          </w:p>
        </w:tc>
        <w:tc>
          <w:tcPr>
            <w:tcW w:w="839" w:type="dxa"/>
            <w:noWrap/>
            <w:vAlign w:val="center"/>
          </w:tcPr>
          <w:p w14:paraId="21CCD197">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w:t>
            </w:r>
          </w:p>
        </w:tc>
        <w:tc>
          <w:tcPr>
            <w:tcW w:w="984" w:type="dxa"/>
            <w:noWrap/>
            <w:vAlign w:val="center"/>
          </w:tcPr>
          <w:p w14:paraId="499161ED">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工业</w:t>
            </w:r>
          </w:p>
        </w:tc>
        <w:tc>
          <w:tcPr>
            <w:tcW w:w="1260" w:type="dxa"/>
            <w:noWrap/>
            <w:vAlign w:val="center"/>
          </w:tcPr>
          <w:p w14:paraId="6966934B">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18" w:type="dxa"/>
            <w:noWrap/>
            <w:vAlign w:val="center"/>
          </w:tcPr>
          <w:p w14:paraId="1F2D880E">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r>
      <w:tr w14:paraId="6CD53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31A1CD9B">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8</w:t>
            </w:r>
          </w:p>
        </w:tc>
        <w:tc>
          <w:tcPr>
            <w:tcW w:w="2450" w:type="dxa"/>
            <w:vAlign w:val="center"/>
          </w:tcPr>
          <w:p w14:paraId="27598D00">
            <w:pPr>
              <w:spacing w:after="0" w:line="360" w:lineRule="auto"/>
              <w:jc w:val="center"/>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智能会议主机</w:t>
            </w:r>
          </w:p>
        </w:tc>
        <w:tc>
          <w:tcPr>
            <w:tcW w:w="992" w:type="dxa"/>
            <w:vAlign w:val="center"/>
          </w:tcPr>
          <w:p w14:paraId="3182FCBD">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台</w:t>
            </w:r>
          </w:p>
        </w:tc>
        <w:tc>
          <w:tcPr>
            <w:tcW w:w="839" w:type="dxa"/>
            <w:noWrap/>
            <w:vAlign w:val="center"/>
          </w:tcPr>
          <w:p w14:paraId="092699EF">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w:t>
            </w:r>
          </w:p>
        </w:tc>
        <w:tc>
          <w:tcPr>
            <w:tcW w:w="984" w:type="dxa"/>
            <w:noWrap/>
            <w:vAlign w:val="center"/>
          </w:tcPr>
          <w:p w14:paraId="28EC0CF0">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工业</w:t>
            </w:r>
          </w:p>
        </w:tc>
        <w:tc>
          <w:tcPr>
            <w:tcW w:w="1260" w:type="dxa"/>
            <w:noWrap/>
            <w:vAlign w:val="center"/>
          </w:tcPr>
          <w:p w14:paraId="02B925FD">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18" w:type="dxa"/>
            <w:noWrap/>
            <w:vAlign w:val="center"/>
          </w:tcPr>
          <w:p w14:paraId="13F30360">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r>
      <w:tr w14:paraId="1782D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49B838AE">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9</w:t>
            </w:r>
          </w:p>
        </w:tc>
        <w:tc>
          <w:tcPr>
            <w:tcW w:w="2450" w:type="dxa"/>
            <w:noWrap/>
            <w:vAlign w:val="center"/>
          </w:tcPr>
          <w:p w14:paraId="3B634619">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备品</w:t>
            </w:r>
          </w:p>
        </w:tc>
        <w:tc>
          <w:tcPr>
            <w:tcW w:w="992" w:type="dxa"/>
            <w:noWrap/>
            <w:vAlign w:val="center"/>
          </w:tcPr>
          <w:p w14:paraId="6A851395">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项</w:t>
            </w:r>
          </w:p>
        </w:tc>
        <w:tc>
          <w:tcPr>
            <w:tcW w:w="839" w:type="dxa"/>
            <w:noWrap/>
            <w:vAlign w:val="center"/>
          </w:tcPr>
          <w:p w14:paraId="0E4D278E">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w:t>
            </w:r>
          </w:p>
        </w:tc>
        <w:tc>
          <w:tcPr>
            <w:tcW w:w="984" w:type="dxa"/>
            <w:noWrap/>
            <w:vAlign w:val="center"/>
          </w:tcPr>
          <w:p w14:paraId="40F31FB1">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60" w:type="dxa"/>
            <w:noWrap/>
            <w:vAlign w:val="center"/>
          </w:tcPr>
          <w:p w14:paraId="4A13B07A">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18" w:type="dxa"/>
            <w:noWrap/>
            <w:vAlign w:val="center"/>
          </w:tcPr>
          <w:p w14:paraId="706616BA">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r>
      <w:tr w14:paraId="0F50C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11BF4F79">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10</w:t>
            </w:r>
          </w:p>
        </w:tc>
        <w:tc>
          <w:tcPr>
            <w:tcW w:w="2450" w:type="dxa"/>
            <w:noWrap/>
            <w:vAlign w:val="center"/>
          </w:tcPr>
          <w:p w14:paraId="73589AA3">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商用显示终端</w:t>
            </w:r>
          </w:p>
        </w:tc>
        <w:tc>
          <w:tcPr>
            <w:tcW w:w="992" w:type="dxa"/>
            <w:noWrap/>
            <w:vAlign w:val="center"/>
          </w:tcPr>
          <w:p w14:paraId="29315C92">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台</w:t>
            </w:r>
          </w:p>
        </w:tc>
        <w:tc>
          <w:tcPr>
            <w:tcW w:w="839" w:type="dxa"/>
            <w:noWrap/>
            <w:vAlign w:val="center"/>
          </w:tcPr>
          <w:p w14:paraId="65B92288">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3</w:t>
            </w:r>
          </w:p>
        </w:tc>
        <w:tc>
          <w:tcPr>
            <w:tcW w:w="984" w:type="dxa"/>
            <w:noWrap/>
            <w:vAlign w:val="center"/>
          </w:tcPr>
          <w:p w14:paraId="0A6E9EEA">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工业</w:t>
            </w:r>
          </w:p>
        </w:tc>
        <w:tc>
          <w:tcPr>
            <w:tcW w:w="1260" w:type="dxa"/>
            <w:noWrap/>
            <w:vAlign w:val="center"/>
          </w:tcPr>
          <w:p w14:paraId="50D332E0">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强制节能</w:t>
            </w:r>
          </w:p>
        </w:tc>
        <w:tc>
          <w:tcPr>
            <w:tcW w:w="1218" w:type="dxa"/>
            <w:noWrap/>
            <w:vAlign w:val="center"/>
          </w:tcPr>
          <w:p w14:paraId="51539A3C">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优先环保</w:t>
            </w:r>
          </w:p>
        </w:tc>
      </w:tr>
      <w:tr w14:paraId="78AA5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291506BC">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11</w:t>
            </w:r>
          </w:p>
        </w:tc>
        <w:tc>
          <w:tcPr>
            <w:tcW w:w="2450" w:type="dxa"/>
            <w:noWrap/>
            <w:vAlign w:val="center"/>
          </w:tcPr>
          <w:p w14:paraId="26B01B43">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视频会议平板一体机</w:t>
            </w:r>
          </w:p>
        </w:tc>
        <w:tc>
          <w:tcPr>
            <w:tcW w:w="992" w:type="dxa"/>
            <w:noWrap/>
            <w:vAlign w:val="center"/>
          </w:tcPr>
          <w:p w14:paraId="4D129F53">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台</w:t>
            </w:r>
          </w:p>
        </w:tc>
        <w:tc>
          <w:tcPr>
            <w:tcW w:w="839" w:type="dxa"/>
            <w:noWrap/>
            <w:vAlign w:val="center"/>
          </w:tcPr>
          <w:p w14:paraId="5E76FFA7">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w:t>
            </w:r>
          </w:p>
        </w:tc>
        <w:tc>
          <w:tcPr>
            <w:tcW w:w="984" w:type="dxa"/>
            <w:noWrap/>
            <w:vAlign w:val="center"/>
          </w:tcPr>
          <w:p w14:paraId="163A94F8">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工业</w:t>
            </w:r>
          </w:p>
        </w:tc>
        <w:tc>
          <w:tcPr>
            <w:tcW w:w="1260" w:type="dxa"/>
            <w:noWrap/>
            <w:vAlign w:val="center"/>
          </w:tcPr>
          <w:p w14:paraId="6071A5C4">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强制节能</w:t>
            </w:r>
          </w:p>
        </w:tc>
        <w:tc>
          <w:tcPr>
            <w:tcW w:w="1218" w:type="dxa"/>
            <w:noWrap/>
            <w:vAlign w:val="center"/>
          </w:tcPr>
          <w:p w14:paraId="02F12879">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优先环保</w:t>
            </w:r>
          </w:p>
        </w:tc>
      </w:tr>
      <w:tr w14:paraId="3C7EC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3AA6FECF">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12</w:t>
            </w:r>
          </w:p>
        </w:tc>
        <w:tc>
          <w:tcPr>
            <w:tcW w:w="2450" w:type="dxa"/>
            <w:noWrap/>
            <w:vAlign w:val="center"/>
          </w:tcPr>
          <w:p w14:paraId="338A28A3">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电缆</w:t>
            </w:r>
          </w:p>
        </w:tc>
        <w:tc>
          <w:tcPr>
            <w:tcW w:w="992" w:type="dxa"/>
            <w:noWrap/>
            <w:vAlign w:val="center"/>
          </w:tcPr>
          <w:p w14:paraId="5645BC19">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项</w:t>
            </w:r>
          </w:p>
        </w:tc>
        <w:tc>
          <w:tcPr>
            <w:tcW w:w="839" w:type="dxa"/>
            <w:noWrap/>
            <w:vAlign w:val="center"/>
          </w:tcPr>
          <w:p w14:paraId="4C4DDE7A">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w:t>
            </w:r>
          </w:p>
        </w:tc>
        <w:tc>
          <w:tcPr>
            <w:tcW w:w="984" w:type="dxa"/>
            <w:noWrap/>
            <w:vAlign w:val="center"/>
          </w:tcPr>
          <w:p w14:paraId="625CCE87">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60" w:type="dxa"/>
            <w:noWrap/>
            <w:vAlign w:val="center"/>
          </w:tcPr>
          <w:p w14:paraId="1D6BF393">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18" w:type="dxa"/>
            <w:noWrap/>
            <w:vAlign w:val="center"/>
          </w:tcPr>
          <w:p w14:paraId="516C22C5">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r>
      <w:tr w14:paraId="254F7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67A3B988">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13</w:t>
            </w:r>
          </w:p>
        </w:tc>
        <w:tc>
          <w:tcPr>
            <w:tcW w:w="2450" w:type="dxa"/>
            <w:noWrap/>
            <w:vAlign w:val="center"/>
          </w:tcPr>
          <w:p w14:paraId="0F119603">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网络线缆</w:t>
            </w:r>
          </w:p>
        </w:tc>
        <w:tc>
          <w:tcPr>
            <w:tcW w:w="992" w:type="dxa"/>
            <w:noWrap/>
            <w:vAlign w:val="center"/>
          </w:tcPr>
          <w:p w14:paraId="30B4B161">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箱</w:t>
            </w:r>
          </w:p>
        </w:tc>
        <w:tc>
          <w:tcPr>
            <w:tcW w:w="839" w:type="dxa"/>
            <w:noWrap/>
            <w:vAlign w:val="center"/>
          </w:tcPr>
          <w:p w14:paraId="1F05AA3C">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4</w:t>
            </w:r>
          </w:p>
        </w:tc>
        <w:tc>
          <w:tcPr>
            <w:tcW w:w="984" w:type="dxa"/>
            <w:noWrap/>
            <w:vAlign w:val="center"/>
          </w:tcPr>
          <w:p w14:paraId="37608B07">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60" w:type="dxa"/>
            <w:noWrap/>
            <w:vAlign w:val="center"/>
          </w:tcPr>
          <w:p w14:paraId="0DC24D1C">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18" w:type="dxa"/>
            <w:noWrap/>
            <w:vAlign w:val="center"/>
          </w:tcPr>
          <w:p w14:paraId="7214DC2C">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r>
      <w:tr w14:paraId="6ABCF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755E44E4">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14</w:t>
            </w:r>
          </w:p>
        </w:tc>
        <w:tc>
          <w:tcPr>
            <w:tcW w:w="2450" w:type="dxa"/>
            <w:noWrap/>
            <w:vAlign w:val="center"/>
          </w:tcPr>
          <w:p w14:paraId="3C85CE06">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系统辅材</w:t>
            </w:r>
          </w:p>
        </w:tc>
        <w:tc>
          <w:tcPr>
            <w:tcW w:w="992" w:type="dxa"/>
            <w:noWrap/>
            <w:vAlign w:val="center"/>
          </w:tcPr>
          <w:p w14:paraId="743D84EF">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批</w:t>
            </w:r>
          </w:p>
        </w:tc>
        <w:tc>
          <w:tcPr>
            <w:tcW w:w="839" w:type="dxa"/>
            <w:noWrap/>
            <w:vAlign w:val="center"/>
          </w:tcPr>
          <w:p w14:paraId="7721ACF9">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w:t>
            </w:r>
          </w:p>
        </w:tc>
        <w:tc>
          <w:tcPr>
            <w:tcW w:w="984" w:type="dxa"/>
            <w:noWrap/>
            <w:vAlign w:val="center"/>
          </w:tcPr>
          <w:p w14:paraId="61F5B8E0">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60" w:type="dxa"/>
            <w:noWrap/>
            <w:vAlign w:val="center"/>
          </w:tcPr>
          <w:p w14:paraId="2AC26349">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18" w:type="dxa"/>
            <w:noWrap/>
            <w:vAlign w:val="center"/>
          </w:tcPr>
          <w:p w14:paraId="7E67AF4C">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r>
      <w:tr w14:paraId="614F6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6E669A88">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　</w:t>
            </w:r>
          </w:p>
        </w:tc>
        <w:tc>
          <w:tcPr>
            <w:tcW w:w="2450" w:type="dxa"/>
            <w:noWrap/>
            <w:vAlign w:val="center"/>
          </w:tcPr>
          <w:p w14:paraId="71434166">
            <w:pPr>
              <w:spacing w:after="0" w:line="360" w:lineRule="auto"/>
              <w:jc w:val="center"/>
              <w:rPr>
                <w:rFonts w:ascii="宋体" w:hAnsi="宋体" w:eastAsia="宋体" w:cs="宋体"/>
                <w:kern w:val="0"/>
                <w:sz w:val="24"/>
                <w:szCs w:val="24"/>
                <w:lang w:val="en-US" w:eastAsia="zh-CN"/>
              </w:rPr>
            </w:pPr>
            <w:r>
              <w:rPr>
                <w:rFonts w:ascii="宋体" w:hAnsi="宋体" w:eastAsia="宋体" w:cs="宋体"/>
                <w:b/>
                <w:bCs/>
                <w:kern w:val="0"/>
                <w:sz w:val="24"/>
                <w:szCs w:val="24"/>
                <w:lang w:val="en-US" w:eastAsia="zh-CN"/>
              </w:rPr>
              <w:t>2、音频系统</w:t>
            </w:r>
          </w:p>
        </w:tc>
        <w:tc>
          <w:tcPr>
            <w:tcW w:w="992" w:type="dxa"/>
            <w:noWrap/>
            <w:vAlign w:val="center"/>
          </w:tcPr>
          <w:p w14:paraId="3C30D8C5">
            <w:pPr>
              <w:spacing w:after="0" w:line="360" w:lineRule="auto"/>
              <w:jc w:val="center"/>
              <w:rPr>
                <w:rFonts w:ascii="宋体" w:hAnsi="宋体" w:eastAsia="宋体" w:cs="宋体"/>
                <w:kern w:val="0"/>
                <w:sz w:val="24"/>
                <w:szCs w:val="24"/>
                <w:lang w:val="en-US" w:eastAsia="zh-CN"/>
              </w:rPr>
            </w:pPr>
          </w:p>
        </w:tc>
        <w:tc>
          <w:tcPr>
            <w:tcW w:w="839" w:type="dxa"/>
            <w:noWrap/>
            <w:vAlign w:val="center"/>
          </w:tcPr>
          <w:p w14:paraId="38F8DB01">
            <w:pPr>
              <w:spacing w:after="0" w:line="360" w:lineRule="auto"/>
              <w:jc w:val="center"/>
              <w:rPr>
                <w:rFonts w:ascii="宋体" w:hAnsi="宋体" w:eastAsia="宋体" w:cs="宋体"/>
                <w:kern w:val="0"/>
                <w:sz w:val="24"/>
                <w:szCs w:val="24"/>
                <w:lang w:val="en-US" w:eastAsia="zh-CN"/>
              </w:rPr>
            </w:pPr>
          </w:p>
        </w:tc>
        <w:tc>
          <w:tcPr>
            <w:tcW w:w="984" w:type="dxa"/>
            <w:noWrap/>
            <w:vAlign w:val="center"/>
          </w:tcPr>
          <w:p w14:paraId="3DF67C3F">
            <w:pPr>
              <w:spacing w:after="0" w:line="360" w:lineRule="auto"/>
              <w:jc w:val="center"/>
              <w:rPr>
                <w:rFonts w:ascii="宋体" w:hAnsi="宋体" w:eastAsia="宋体" w:cs="宋体"/>
                <w:kern w:val="0"/>
                <w:sz w:val="24"/>
                <w:szCs w:val="24"/>
                <w:lang w:val="en-US" w:eastAsia="zh-CN"/>
              </w:rPr>
            </w:pPr>
          </w:p>
        </w:tc>
        <w:tc>
          <w:tcPr>
            <w:tcW w:w="1260" w:type="dxa"/>
            <w:noWrap/>
            <w:vAlign w:val="center"/>
          </w:tcPr>
          <w:p w14:paraId="34095048">
            <w:pPr>
              <w:spacing w:after="0" w:line="360" w:lineRule="auto"/>
              <w:jc w:val="center"/>
              <w:rPr>
                <w:rFonts w:ascii="宋体" w:hAnsi="宋体" w:eastAsia="宋体" w:cs="宋体"/>
                <w:kern w:val="0"/>
                <w:sz w:val="24"/>
                <w:szCs w:val="24"/>
                <w:lang w:val="en-US" w:eastAsia="zh-CN"/>
              </w:rPr>
            </w:pPr>
          </w:p>
        </w:tc>
        <w:tc>
          <w:tcPr>
            <w:tcW w:w="1218" w:type="dxa"/>
            <w:noWrap/>
            <w:vAlign w:val="center"/>
          </w:tcPr>
          <w:p w14:paraId="6459BA5D">
            <w:pPr>
              <w:spacing w:after="0" w:line="360" w:lineRule="auto"/>
              <w:jc w:val="center"/>
              <w:rPr>
                <w:rFonts w:ascii="宋体" w:hAnsi="宋体" w:eastAsia="宋体" w:cs="宋体"/>
                <w:kern w:val="0"/>
                <w:sz w:val="24"/>
                <w:szCs w:val="24"/>
                <w:lang w:val="en-US" w:eastAsia="zh-CN"/>
              </w:rPr>
            </w:pPr>
          </w:p>
        </w:tc>
      </w:tr>
      <w:tr w14:paraId="5AFD6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3DC84BCC">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1</w:t>
            </w:r>
          </w:p>
        </w:tc>
        <w:tc>
          <w:tcPr>
            <w:tcW w:w="2450" w:type="dxa"/>
            <w:noWrap/>
            <w:vAlign w:val="center"/>
          </w:tcPr>
          <w:p w14:paraId="481098D1">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吸顶扬声器</w:t>
            </w:r>
          </w:p>
        </w:tc>
        <w:tc>
          <w:tcPr>
            <w:tcW w:w="992" w:type="dxa"/>
            <w:noWrap/>
            <w:vAlign w:val="center"/>
          </w:tcPr>
          <w:p w14:paraId="3FC35D3F">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只</w:t>
            </w:r>
          </w:p>
        </w:tc>
        <w:tc>
          <w:tcPr>
            <w:tcW w:w="839" w:type="dxa"/>
            <w:noWrap/>
            <w:vAlign w:val="center"/>
          </w:tcPr>
          <w:p w14:paraId="44DD1320">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8</w:t>
            </w:r>
          </w:p>
        </w:tc>
        <w:tc>
          <w:tcPr>
            <w:tcW w:w="984" w:type="dxa"/>
            <w:noWrap/>
            <w:vAlign w:val="center"/>
          </w:tcPr>
          <w:p w14:paraId="70339946">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工业</w:t>
            </w:r>
          </w:p>
        </w:tc>
        <w:tc>
          <w:tcPr>
            <w:tcW w:w="1260" w:type="dxa"/>
            <w:noWrap/>
            <w:vAlign w:val="center"/>
          </w:tcPr>
          <w:p w14:paraId="068C0CCB">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18" w:type="dxa"/>
            <w:noWrap/>
            <w:vAlign w:val="center"/>
          </w:tcPr>
          <w:p w14:paraId="45D36CB0">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r>
      <w:tr w14:paraId="12332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460422D7">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2</w:t>
            </w:r>
          </w:p>
        </w:tc>
        <w:tc>
          <w:tcPr>
            <w:tcW w:w="2450" w:type="dxa"/>
            <w:noWrap/>
            <w:vAlign w:val="center"/>
          </w:tcPr>
          <w:p w14:paraId="27B96461">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吸顶扬声器</w:t>
            </w:r>
          </w:p>
        </w:tc>
        <w:tc>
          <w:tcPr>
            <w:tcW w:w="992" w:type="dxa"/>
            <w:noWrap/>
            <w:vAlign w:val="center"/>
          </w:tcPr>
          <w:p w14:paraId="0E4CA1A7">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只</w:t>
            </w:r>
          </w:p>
        </w:tc>
        <w:tc>
          <w:tcPr>
            <w:tcW w:w="839" w:type="dxa"/>
            <w:noWrap/>
            <w:vAlign w:val="center"/>
          </w:tcPr>
          <w:p w14:paraId="2CE230ED">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w:t>
            </w:r>
          </w:p>
        </w:tc>
        <w:tc>
          <w:tcPr>
            <w:tcW w:w="984" w:type="dxa"/>
            <w:noWrap/>
            <w:vAlign w:val="center"/>
          </w:tcPr>
          <w:p w14:paraId="7C7BC2D8">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工业</w:t>
            </w:r>
          </w:p>
        </w:tc>
        <w:tc>
          <w:tcPr>
            <w:tcW w:w="1260" w:type="dxa"/>
            <w:noWrap/>
            <w:vAlign w:val="center"/>
          </w:tcPr>
          <w:p w14:paraId="32EED500">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18" w:type="dxa"/>
            <w:noWrap/>
            <w:vAlign w:val="center"/>
          </w:tcPr>
          <w:p w14:paraId="0F6E36A5">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r>
      <w:tr w14:paraId="5948F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4ED350CE">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3</w:t>
            </w:r>
          </w:p>
        </w:tc>
        <w:tc>
          <w:tcPr>
            <w:tcW w:w="2450" w:type="dxa"/>
            <w:noWrap/>
            <w:vAlign w:val="center"/>
          </w:tcPr>
          <w:p w14:paraId="1BCFCE72">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功率放大器</w:t>
            </w:r>
          </w:p>
        </w:tc>
        <w:tc>
          <w:tcPr>
            <w:tcW w:w="992" w:type="dxa"/>
            <w:noWrap/>
            <w:vAlign w:val="center"/>
          </w:tcPr>
          <w:p w14:paraId="0E2FBC91">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台</w:t>
            </w:r>
          </w:p>
        </w:tc>
        <w:tc>
          <w:tcPr>
            <w:tcW w:w="839" w:type="dxa"/>
            <w:noWrap/>
            <w:vAlign w:val="center"/>
          </w:tcPr>
          <w:p w14:paraId="5861AF49">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5</w:t>
            </w:r>
          </w:p>
        </w:tc>
        <w:tc>
          <w:tcPr>
            <w:tcW w:w="984" w:type="dxa"/>
            <w:noWrap/>
            <w:vAlign w:val="center"/>
          </w:tcPr>
          <w:p w14:paraId="368E6E98">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工业</w:t>
            </w:r>
          </w:p>
        </w:tc>
        <w:tc>
          <w:tcPr>
            <w:tcW w:w="1260" w:type="dxa"/>
            <w:noWrap/>
            <w:vAlign w:val="center"/>
          </w:tcPr>
          <w:p w14:paraId="1135865A">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18" w:type="dxa"/>
            <w:noWrap/>
            <w:vAlign w:val="center"/>
          </w:tcPr>
          <w:p w14:paraId="4D6FE8F6">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r>
      <w:tr w14:paraId="0E2EF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602009AD">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4</w:t>
            </w:r>
          </w:p>
        </w:tc>
        <w:tc>
          <w:tcPr>
            <w:tcW w:w="2450" w:type="dxa"/>
            <w:noWrap/>
            <w:vAlign w:val="center"/>
          </w:tcPr>
          <w:p w14:paraId="48200FA8">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会议电话系统1</w:t>
            </w:r>
          </w:p>
        </w:tc>
        <w:tc>
          <w:tcPr>
            <w:tcW w:w="992" w:type="dxa"/>
            <w:noWrap/>
            <w:vAlign w:val="center"/>
          </w:tcPr>
          <w:p w14:paraId="110589C2">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台</w:t>
            </w:r>
          </w:p>
        </w:tc>
        <w:tc>
          <w:tcPr>
            <w:tcW w:w="839" w:type="dxa"/>
            <w:noWrap/>
            <w:vAlign w:val="center"/>
          </w:tcPr>
          <w:p w14:paraId="1C829645">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w:t>
            </w:r>
          </w:p>
        </w:tc>
        <w:tc>
          <w:tcPr>
            <w:tcW w:w="984" w:type="dxa"/>
            <w:noWrap/>
            <w:vAlign w:val="center"/>
          </w:tcPr>
          <w:p w14:paraId="58CB90C8">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工业</w:t>
            </w:r>
          </w:p>
        </w:tc>
        <w:tc>
          <w:tcPr>
            <w:tcW w:w="1260" w:type="dxa"/>
            <w:noWrap/>
            <w:vAlign w:val="center"/>
          </w:tcPr>
          <w:p w14:paraId="147E3FF2">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18" w:type="dxa"/>
            <w:noWrap/>
            <w:vAlign w:val="center"/>
          </w:tcPr>
          <w:p w14:paraId="4A67E0FC">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r>
      <w:tr w14:paraId="7159A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3A6B3FC5">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5</w:t>
            </w:r>
          </w:p>
        </w:tc>
        <w:tc>
          <w:tcPr>
            <w:tcW w:w="2450" w:type="dxa"/>
            <w:noWrap/>
            <w:vAlign w:val="center"/>
          </w:tcPr>
          <w:p w14:paraId="3F7A3166">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会议电话系统2</w:t>
            </w:r>
          </w:p>
        </w:tc>
        <w:tc>
          <w:tcPr>
            <w:tcW w:w="992" w:type="dxa"/>
            <w:noWrap/>
            <w:vAlign w:val="center"/>
          </w:tcPr>
          <w:p w14:paraId="4DC5DECF">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台</w:t>
            </w:r>
          </w:p>
        </w:tc>
        <w:tc>
          <w:tcPr>
            <w:tcW w:w="839" w:type="dxa"/>
            <w:noWrap/>
            <w:vAlign w:val="center"/>
          </w:tcPr>
          <w:p w14:paraId="3B01935A">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w:t>
            </w:r>
          </w:p>
        </w:tc>
        <w:tc>
          <w:tcPr>
            <w:tcW w:w="984" w:type="dxa"/>
            <w:noWrap/>
            <w:vAlign w:val="center"/>
          </w:tcPr>
          <w:p w14:paraId="467EA99A">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工业</w:t>
            </w:r>
          </w:p>
        </w:tc>
        <w:tc>
          <w:tcPr>
            <w:tcW w:w="1260" w:type="dxa"/>
            <w:noWrap/>
            <w:vAlign w:val="center"/>
          </w:tcPr>
          <w:p w14:paraId="043D64D9">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18" w:type="dxa"/>
            <w:noWrap/>
            <w:vAlign w:val="center"/>
          </w:tcPr>
          <w:p w14:paraId="42527B86">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r>
      <w:tr w14:paraId="08229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168F6265">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6</w:t>
            </w:r>
          </w:p>
        </w:tc>
        <w:tc>
          <w:tcPr>
            <w:tcW w:w="2450" w:type="dxa"/>
            <w:noWrap/>
            <w:vAlign w:val="center"/>
          </w:tcPr>
          <w:p w14:paraId="15BE83CD">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模拟调音台</w:t>
            </w:r>
          </w:p>
        </w:tc>
        <w:tc>
          <w:tcPr>
            <w:tcW w:w="992" w:type="dxa"/>
            <w:noWrap/>
            <w:vAlign w:val="center"/>
          </w:tcPr>
          <w:p w14:paraId="48D31169">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台</w:t>
            </w:r>
          </w:p>
        </w:tc>
        <w:tc>
          <w:tcPr>
            <w:tcW w:w="839" w:type="dxa"/>
            <w:noWrap/>
            <w:vAlign w:val="center"/>
          </w:tcPr>
          <w:p w14:paraId="644FBCFD">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w:t>
            </w:r>
          </w:p>
        </w:tc>
        <w:tc>
          <w:tcPr>
            <w:tcW w:w="984" w:type="dxa"/>
            <w:noWrap/>
            <w:vAlign w:val="center"/>
          </w:tcPr>
          <w:p w14:paraId="62121990">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工业</w:t>
            </w:r>
          </w:p>
        </w:tc>
        <w:tc>
          <w:tcPr>
            <w:tcW w:w="1260" w:type="dxa"/>
            <w:noWrap/>
            <w:vAlign w:val="center"/>
          </w:tcPr>
          <w:p w14:paraId="6B6B997A">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18" w:type="dxa"/>
            <w:noWrap/>
            <w:vAlign w:val="center"/>
          </w:tcPr>
          <w:p w14:paraId="19EBDA4E">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r>
      <w:tr w14:paraId="5CE0F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31B79FCA">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7</w:t>
            </w:r>
          </w:p>
        </w:tc>
        <w:tc>
          <w:tcPr>
            <w:tcW w:w="2450" w:type="dxa"/>
            <w:noWrap/>
            <w:vAlign w:val="center"/>
          </w:tcPr>
          <w:p w14:paraId="6C79C67F">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无线手持话筒</w:t>
            </w:r>
          </w:p>
        </w:tc>
        <w:tc>
          <w:tcPr>
            <w:tcW w:w="992" w:type="dxa"/>
            <w:noWrap/>
            <w:vAlign w:val="center"/>
          </w:tcPr>
          <w:p w14:paraId="16C0E63B">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套</w:t>
            </w:r>
          </w:p>
        </w:tc>
        <w:tc>
          <w:tcPr>
            <w:tcW w:w="839" w:type="dxa"/>
            <w:noWrap/>
            <w:vAlign w:val="center"/>
          </w:tcPr>
          <w:p w14:paraId="014D3516">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w:t>
            </w:r>
          </w:p>
        </w:tc>
        <w:tc>
          <w:tcPr>
            <w:tcW w:w="984" w:type="dxa"/>
            <w:noWrap/>
            <w:vAlign w:val="center"/>
          </w:tcPr>
          <w:p w14:paraId="09FA43B2">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工业</w:t>
            </w:r>
          </w:p>
        </w:tc>
        <w:tc>
          <w:tcPr>
            <w:tcW w:w="1260" w:type="dxa"/>
            <w:noWrap/>
            <w:vAlign w:val="center"/>
          </w:tcPr>
          <w:p w14:paraId="6103A7B4">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18" w:type="dxa"/>
            <w:noWrap/>
            <w:vAlign w:val="center"/>
          </w:tcPr>
          <w:p w14:paraId="644597E4">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r>
      <w:tr w14:paraId="56C43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3CCE73D1">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8</w:t>
            </w:r>
          </w:p>
        </w:tc>
        <w:tc>
          <w:tcPr>
            <w:tcW w:w="2450" w:type="dxa"/>
            <w:noWrap/>
            <w:vAlign w:val="center"/>
          </w:tcPr>
          <w:p w14:paraId="573DE341">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时序电源</w:t>
            </w:r>
          </w:p>
        </w:tc>
        <w:tc>
          <w:tcPr>
            <w:tcW w:w="992" w:type="dxa"/>
            <w:noWrap/>
            <w:vAlign w:val="center"/>
          </w:tcPr>
          <w:p w14:paraId="7C4415A4">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台</w:t>
            </w:r>
          </w:p>
        </w:tc>
        <w:tc>
          <w:tcPr>
            <w:tcW w:w="839" w:type="dxa"/>
            <w:noWrap/>
            <w:vAlign w:val="center"/>
          </w:tcPr>
          <w:p w14:paraId="5AFF3D65">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4</w:t>
            </w:r>
          </w:p>
        </w:tc>
        <w:tc>
          <w:tcPr>
            <w:tcW w:w="984" w:type="dxa"/>
            <w:noWrap/>
            <w:vAlign w:val="center"/>
          </w:tcPr>
          <w:p w14:paraId="0CE33F9C">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工业</w:t>
            </w:r>
          </w:p>
        </w:tc>
        <w:tc>
          <w:tcPr>
            <w:tcW w:w="1260" w:type="dxa"/>
            <w:noWrap/>
            <w:vAlign w:val="center"/>
          </w:tcPr>
          <w:p w14:paraId="050BF714">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18" w:type="dxa"/>
            <w:noWrap/>
            <w:vAlign w:val="center"/>
          </w:tcPr>
          <w:p w14:paraId="37125E9B">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r>
      <w:tr w14:paraId="0B816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41846F24">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9</w:t>
            </w:r>
          </w:p>
        </w:tc>
        <w:tc>
          <w:tcPr>
            <w:tcW w:w="2450" w:type="dxa"/>
            <w:noWrap/>
            <w:vAlign w:val="center"/>
          </w:tcPr>
          <w:p w14:paraId="10A8875B">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智能会议中心</w:t>
            </w:r>
          </w:p>
        </w:tc>
        <w:tc>
          <w:tcPr>
            <w:tcW w:w="992" w:type="dxa"/>
            <w:noWrap/>
            <w:vAlign w:val="center"/>
          </w:tcPr>
          <w:p w14:paraId="2C5D6848">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台</w:t>
            </w:r>
          </w:p>
        </w:tc>
        <w:tc>
          <w:tcPr>
            <w:tcW w:w="839" w:type="dxa"/>
            <w:noWrap/>
            <w:vAlign w:val="center"/>
          </w:tcPr>
          <w:p w14:paraId="16764ACE">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w:t>
            </w:r>
          </w:p>
        </w:tc>
        <w:tc>
          <w:tcPr>
            <w:tcW w:w="984" w:type="dxa"/>
            <w:noWrap/>
            <w:vAlign w:val="center"/>
          </w:tcPr>
          <w:p w14:paraId="53208099">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工业</w:t>
            </w:r>
          </w:p>
        </w:tc>
        <w:tc>
          <w:tcPr>
            <w:tcW w:w="1260" w:type="dxa"/>
            <w:noWrap/>
            <w:vAlign w:val="center"/>
          </w:tcPr>
          <w:p w14:paraId="20F25D87">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18" w:type="dxa"/>
            <w:noWrap/>
            <w:vAlign w:val="center"/>
          </w:tcPr>
          <w:p w14:paraId="0CFAC5C2">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r>
      <w:tr w14:paraId="32E63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7DA96C86">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10</w:t>
            </w:r>
          </w:p>
        </w:tc>
        <w:tc>
          <w:tcPr>
            <w:tcW w:w="2450" w:type="dxa"/>
            <w:noWrap/>
            <w:vAlign w:val="center"/>
          </w:tcPr>
          <w:p w14:paraId="67B53FB9">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数字会议单元</w:t>
            </w:r>
          </w:p>
        </w:tc>
        <w:tc>
          <w:tcPr>
            <w:tcW w:w="992" w:type="dxa"/>
            <w:noWrap/>
            <w:vAlign w:val="center"/>
          </w:tcPr>
          <w:p w14:paraId="2F5A7D8A">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只</w:t>
            </w:r>
          </w:p>
        </w:tc>
        <w:tc>
          <w:tcPr>
            <w:tcW w:w="839" w:type="dxa"/>
            <w:noWrap/>
            <w:vAlign w:val="center"/>
          </w:tcPr>
          <w:p w14:paraId="3D8EEF19">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21</w:t>
            </w:r>
          </w:p>
        </w:tc>
        <w:tc>
          <w:tcPr>
            <w:tcW w:w="984" w:type="dxa"/>
            <w:noWrap/>
            <w:vAlign w:val="center"/>
          </w:tcPr>
          <w:p w14:paraId="2F77755D">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工业</w:t>
            </w:r>
          </w:p>
        </w:tc>
        <w:tc>
          <w:tcPr>
            <w:tcW w:w="1260" w:type="dxa"/>
            <w:noWrap/>
            <w:vAlign w:val="center"/>
          </w:tcPr>
          <w:p w14:paraId="14DE3E1D">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18" w:type="dxa"/>
            <w:noWrap/>
            <w:vAlign w:val="center"/>
          </w:tcPr>
          <w:p w14:paraId="2D01A365">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r>
      <w:tr w14:paraId="0FC78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43E95EDD">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11</w:t>
            </w:r>
          </w:p>
        </w:tc>
        <w:tc>
          <w:tcPr>
            <w:tcW w:w="2450" w:type="dxa"/>
            <w:noWrap/>
            <w:vAlign w:val="center"/>
          </w:tcPr>
          <w:p w14:paraId="6AE91CB3">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6芯会议屏蔽专用T型线</w:t>
            </w:r>
          </w:p>
        </w:tc>
        <w:tc>
          <w:tcPr>
            <w:tcW w:w="992" w:type="dxa"/>
            <w:noWrap/>
            <w:vAlign w:val="center"/>
          </w:tcPr>
          <w:p w14:paraId="0BFEE5C2">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根</w:t>
            </w:r>
          </w:p>
        </w:tc>
        <w:tc>
          <w:tcPr>
            <w:tcW w:w="839" w:type="dxa"/>
            <w:noWrap/>
            <w:vAlign w:val="center"/>
          </w:tcPr>
          <w:p w14:paraId="4CC0F827">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21</w:t>
            </w:r>
          </w:p>
        </w:tc>
        <w:tc>
          <w:tcPr>
            <w:tcW w:w="984" w:type="dxa"/>
            <w:noWrap/>
            <w:vAlign w:val="center"/>
          </w:tcPr>
          <w:p w14:paraId="21FCBE3F">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60" w:type="dxa"/>
            <w:noWrap/>
            <w:vAlign w:val="center"/>
          </w:tcPr>
          <w:p w14:paraId="781B34B3">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18" w:type="dxa"/>
            <w:noWrap/>
            <w:vAlign w:val="center"/>
          </w:tcPr>
          <w:p w14:paraId="46C1B19C">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r>
      <w:tr w14:paraId="63909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7597F365">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12</w:t>
            </w:r>
          </w:p>
        </w:tc>
        <w:tc>
          <w:tcPr>
            <w:tcW w:w="2450" w:type="dxa"/>
            <w:noWrap/>
            <w:vAlign w:val="center"/>
          </w:tcPr>
          <w:p w14:paraId="6161688B">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会议系统公－公20米主缆</w:t>
            </w:r>
          </w:p>
        </w:tc>
        <w:tc>
          <w:tcPr>
            <w:tcW w:w="992" w:type="dxa"/>
            <w:noWrap/>
            <w:vAlign w:val="center"/>
          </w:tcPr>
          <w:p w14:paraId="70F48A43">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根</w:t>
            </w:r>
          </w:p>
        </w:tc>
        <w:tc>
          <w:tcPr>
            <w:tcW w:w="839" w:type="dxa"/>
            <w:noWrap/>
            <w:vAlign w:val="center"/>
          </w:tcPr>
          <w:p w14:paraId="70693083">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w:t>
            </w:r>
          </w:p>
        </w:tc>
        <w:tc>
          <w:tcPr>
            <w:tcW w:w="984" w:type="dxa"/>
            <w:noWrap/>
            <w:vAlign w:val="center"/>
          </w:tcPr>
          <w:p w14:paraId="0E76FB51">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60" w:type="dxa"/>
            <w:noWrap/>
            <w:vAlign w:val="center"/>
          </w:tcPr>
          <w:p w14:paraId="0594114B">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18" w:type="dxa"/>
            <w:noWrap/>
            <w:vAlign w:val="center"/>
          </w:tcPr>
          <w:p w14:paraId="1C682CEF">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r>
      <w:tr w14:paraId="1098D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3D626FEF">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13</w:t>
            </w:r>
          </w:p>
        </w:tc>
        <w:tc>
          <w:tcPr>
            <w:tcW w:w="2450" w:type="dxa"/>
            <w:noWrap/>
            <w:vAlign w:val="center"/>
          </w:tcPr>
          <w:p w14:paraId="046CF161">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音箱线</w:t>
            </w:r>
          </w:p>
        </w:tc>
        <w:tc>
          <w:tcPr>
            <w:tcW w:w="992" w:type="dxa"/>
            <w:noWrap/>
            <w:vAlign w:val="center"/>
          </w:tcPr>
          <w:p w14:paraId="6274C9A3">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米</w:t>
            </w:r>
          </w:p>
        </w:tc>
        <w:tc>
          <w:tcPr>
            <w:tcW w:w="839" w:type="dxa"/>
            <w:noWrap/>
            <w:vAlign w:val="center"/>
          </w:tcPr>
          <w:p w14:paraId="35686348">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600</w:t>
            </w:r>
          </w:p>
        </w:tc>
        <w:tc>
          <w:tcPr>
            <w:tcW w:w="984" w:type="dxa"/>
            <w:noWrap/>
            <w:vAlign w:val="center"/>
          </w:tcPr>
          <w:p w14:paraId="00B59EAC">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60" w:type="dxa"/>
            <w:noWrap/>
            <w:vAlign w:val="center"/>
          </w:tcPr>
          <w:p w14:paraId="5294D3F9">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18" w:type="dxa"/>
            <w:noWrap/>
            <w:vAlign w:val="center"/>
          </w:tcPr>
          <w:p w14:paraId="3294C6BC">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r>
      <w:tr w14:paraId="6FC7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53D5772D">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14</w:t>
            </w:r>
          </w:p>
        </w:tc>
        <w:tc>
          <w:tcPr>
            <w:tcW w:w="2450" w:type="dxa"/>
            <w:noWrap/>
            <w:vAlign w:val="center"/>
          </w:tcPr>
          <w:p w14:paraId="3F49CEC4">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话筒线</w:t>
            </w:r>
          </w:p>
        </w:tc>
        <w:tc>
          <w:tcPr>
            <w:tcW w:w="992" w:type="dxa"/>
            <w:noWrap/>
            <w:vAlign w:val="center"/>
          </w:tcPr>
          <w:p w14:paraId="0D8E11BE">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米</w:t>
            </w:r>
          </w:p>
        </w:tc>
        <w:tc>
          <w:tcPr>
            <w:tcW w:w="839" w:type="dxa"/>
            <w:noWrap/>
            <w:vAlign w:val="center"/>
          </w:tcPr>
          <w:p w14:paraId="1E4B6604">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200</w:t>
            </w:r>
          </w:p>
        </w:tc>
        <w:tc>
          <w:tcPr>
            <w:tcW w:w="984" w:type="dxa"/>
            <w:noWrap/>
            <w:vAlign w:val="center"/>
          </w:tcPr>
          <w:p w14:paraId="4D955F93">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60" w:type="dxa"/>
            <w:noWrap/>
            <w:vAlign w:val="center"/>
          </w:tcPr>
          <w:p w14:paraId="7680661D">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18" w:type="dxa"/>
            <w:noWrap/>
            <w:vAlign w:val="center"/>
          </w:tcPr>
          <w:p w14:paraId="36DA4CF7">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r>
      <w:tr w14:paraId="0FCD5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4E9055C0">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15</w:t>
            </w:r>
          </w:p>
        </w:tc>
        <w:tc>
          <w:tcPr>
            <w:tcW w:w="2450" w:type="dxa"/>
            <w:noWrap/>
            <w:vAlign w:val="center"/>
          </w:tcPr>
          <w:p w14:paraId="12368995">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机柜</w:t>
            </w:r>
          </w:p>
        </w:tc>
        <w:tc>
          <w:tcPr>
            <w:tcW w:w="992" w:type="dxa"/>
            <w:noWrap/>
            <w:vAlign w:val="center"/>
          </w:tcPr>
          <w:p w14:paraId="5148E302">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台</w:t>
            </w:r>
          </w:p>
        </w:tc>
        <w:tc>
          <w:tcPr>
            <w:tcW w:w="839" w:type="dxa"/>
            <w:noWrap/>
            <w:vAlign w:val="center"/>
          </w:tcPr>
          <w:p w14:paraId="7439A14F">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w:t>
            </w:r>
          </w:p>
        </w:tc>
        <w:tc>
          <w:tcPr>
            <w:tcW w:w="984" w:type="dxa"/>
            <w:noWrap/>
            <w:vAlign w:val="center"/>
          </w:tcPr>
          <w:p w14:paraId="61EE4EE1">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工业</w:t>
            </w:r>
          </w:p>
        </w:tc>
        <w:tc>
          <w:tcPr>
            <w:tcW w:w="1260" w:type="dxa"/>
            <w:noWrap/>
            <w:vAlign w:val="center"/>
          </w:tcPr>
          <w:p w14:paraId="0E54FF42">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18" w:type="dxa"/>
            <w:noWrap/>
            <w:vAlign w:val="center"/>
          </w:tcPr>
          <w:p w14:paraId="6DD14191">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r>
      <w:tr w14:paraId="4F994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4" w:type="dxa"/>
            <w:noWrap/>
            <w:vAlign w:val="center"/>
          </w:tcPr>
          <w:p w14:paraId="53F061A4">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16</w:t>
            </w:r>
          </w:p>
        </w:tc>
        <w:tc>
          <w:tcPr>
            <w:tcW w:w="2450" w:type="dxa"/>
            <w:noWrap/>
            <w:vAlign w:val="center"/>
          </w:tcPr>
          <w:p w14:paraId="47DEA300">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插头</w:t>
            </w:r>
          </w:p>
        </w:tc>
        <w:tc>
          <w:tcPr>
            <w:tcW w:w="992" w:type="dxa"/>
            <w:noWrap/>
            <w:vAlign w:val="center"/>
          </w:tcPr>
          <w:p w14:paraId="43200959">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批</w:t>
            </w:r>
          </w:p>
        </w:tc>
        <w:tc>
          <w:tcPr>
            <w:tcW w:w="839" w:type="dxa"/>
            <w:noWrap/>
            <w:vAlign w:val="center"/>
          </w:tcPr>
          <w:p w14:paraId="3F1366B6">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w:t>
            </w:r>
          </w:p>
        </w:tc>
        <w:tc>
          <w:tcPr>
            <w:tcW w:w="984" w:type="dxa"/>
            <w:noWrap/>
            <w:vAlign w:val="center"/>
          </w:tcPr>
          <w:p w14:paraId="6658239D">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60" w:type="dxa"/>
            <w:noWrap/>
            <w:vAlign w:val="center"/>
          </w:tcPr>
          <w:p w14:paraId="5E5B3385">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18" w:type="dxa"/>
            <w:noWrap/>
            <w:vAlign w:val="center"/>
          </w:tcPr>
          <w:p w14:paraId="6BD46E53">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r>
      <w:tr w14:paraId="6BCC5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473B4DF2">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　</w:t>
            </w:r>
          </w:p>
        </w:tc>
        <w:tc>
          <w:tcPr>
            <w:tcW w:w="2450" w:type="dxa"/>
            <w:noWrap/>
            <w:vAlign w:val="center"/>
          </w:tcPr>
          <w:p w14:paraId="492A1B79">
            <w:pPr>
              <w:spacing w:after="0" w:line="360" w:lineRule="auto"/>
              <w:jc w:val="center"/>
              <w:rPr>
                <w:rFonts w:ascii="宋体" w:hAnsi="宋体" w:eastAsia="宋体" w:cs="宋体"/>
                <w:kern w:val="0"/>
                <w:sz w:val="24"/>
                <w:szCs w:val="24"/>
                <w:lang w:val="en-US" w:eastAsia="zh-CN"/>
              </w:rPr>
            </w:pPr>
            <w:r>
              <w:rPr>
                <w:rFonts w:ascii="宋体" w:hAnsi="宋体" w:eastAsia="宋体" w:cs="宋体"/>
                <w:b/>
                <w:bCs/>
                <w:kern w:val="0"/>
                <w:sz w:val="24"/>
                <w:szCs w:val="24"/>
                <w:lang w:val="en-US" w:eastAsia="zh-CN"/>
              </w:rPr>
              <w:t>3、中央控制系统</w:t>
            </w:r>
          </w:p>
        </w:tc>
        <w:tc>
          <w:tcPr>
            <w:tcW w:w="992" w:type="dxa"/>
            <w:noWrap/>
            <w:vAlign w:val="center"/>
          </w:tcPr>
          <w:p w14:paraId="6F6CD3A3">
            <w:pPr>
              <w:spacing w:after="0" w:line="360" w:lineRule="auto"/>
              <w:jc w:val="center"/>
              <w:rPr>
                <w:rFonts w:ascii="宋体" w:hAnsi="宋体" w:eastAsia="宋体" w:cs="宋体"/>
                <w:kern w:val="0"/>
                <w:sz w:val="24"/>
                <w:szCs w:val="24"/>
                <w:lang w:val="en-US" w:eastAsia="zh-CN"/>
              </w:rPr>
            </w:pPr>
          </w:p>
        </w:tc>
        <w:tc>
          <w:tcPr>
            <w:tcW w:w="839" w:type="dxa"/>
            <w:noWrap/>
            <w:vAlign w:val="center"/>
          </w:tcPr>
          <w:p w14:paraId="3CFFF685">
            <w:pPr>
              <w:spacing w:after="0" w:line="360" w:lineRule="auto"/>
              <w:jc w:val="center"/>
              <w:rPr>
                <w:rFonts w:ascii="宋体" w:hAnsi="宋体" w:eastAsia="宋体" w:cs="宋体"/>
                <w:kern w:val="0"/>
                <w:sz w:val="24"/>
                <w:szCs w:val="24"/>
                <w:lang w:val="en-US" w:eastAsia="zh-CN"/>
              </w:rPr>
            </w:pPr>
          </w:p>
        </w:tc>
        <w:tc>
          <w:tcPr>
            <w:tcW w:w="984" w:type="dxa"/>
            <w:noWrap/>
            <w:vAlign w:val="center"/>
          </w:tcPr>
          <w:p w14:paraId="42A13225">
            <w:pPr>
              <w:spacing w:after="0" w:line="360" w:lineRule="auto"/>
              <w:jc w:val="center"/>
              <w:rPr>
                <w:rFonts w:ascii="宋体" w:hAnsi="宋体" w:eastAsia="宋体" w:cs="宋体"/>
                <w:kern w:val="0"/>
                <w:sz w:val="24"/>
                <w:szCs w:val="24"/>
                <w:lang w:val="en-US" w:eastAsia="zh-CN"/>
              </w:rPr>
            </w:pPr>
          </w:p>
        </w:tc>
        <w:tc>
          <w:tcPr>
            <w:tcW w:w="1260" w:type="dxa"/>
            <w:noWrap/>
            <w:vAlign w:val="center"/>
          </w:tcPr>
          <w:p w14:paraId="3D0D8983">
            <w:pPr>
              <w:spacing w:after="0" w:line="360" w:lineRule="auto"/>
              <w:jc w:val="center"/>
              <w:rPr>
                <w:rFonts w:ascii="宋体" w:hAnsi="宋体" w:eastAsia="宋体" w:cs="宋体"/>
                <w:kern w:val="0"/>
                <w:sz w:val="24"/>
                <w:szCs w:val="24"/>
                <w:lang w:val="en-US" w:eastAsia="zh-CN"/>
              </w:rPr>
            </w:pPr>
          </w:p>
        </w:tc>
        <w:tc>
          <w:tcPr>
            <w:tcW w:w="1218" w:type="dxa"/>
            <w:noWrap/>
            <w:vAlign w:val="center"/>
          </w:tcPr>
          <w:p w14:paraId="4B6138C9">
            <w:pPr>
              <w:spacing w:after="0" w:line="360" w:lineRule="auto"/>
              <w:jc w:val="center"/>
              <w:rPr>
                <w:rFonts w:ascii="宋体" w:hAnsi="宋体" w:eastAsia="宋体" w:cs="宋体"/>
                <w:kern w:val="0"/>
                <w:sz w:val="24"/>
                <w:szCs w:val="24"/>
                <w:lang w:val="en-US" w:eastAsia="zh-CN"/>
              </w:rPr>
            </w:pPr>
          </w:p>
        </w:tc>
      </w:tr>
      <w:tr w14:paraId="01976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19C52865">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1</w:t>
            </w:r>
          </w:p>
        </w:tc>
        <w:tc>
          <w:tcPr>
            <w:tcW w:w="2450" w:type="dxa"/>
            <w:noWrap/>
            <w:vAlign w:val="center"/>
          </w:tcPr>
          <w:p w14:paraId="3BAB7924">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中控主机</w:t>
            </w:r>
          </w:p>
        </w:tc>
        <w:tc>
          <w:tcPr>
            <w:tcW w:w="992" w:type="dxa"/>
            <w:noWrap/>
            <w:vAlign w:val="center"/>
          </w:tcPr>
          <w:p w14:paraId="3C533ABC">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台</w:t>
            </w:r>
          </w:p>
        </w:tc>
        <w:tc>
          <w:tcPr>
            <w:tcW w:w="839" w:type="dxa"/>
            <w:noWrap/>
            <w:vAlign w:val="center"/>
          </w:tcPr>
          <w:p w14:paraId="60012446">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w:t>
            </w:r>
          </w:p>
        </w:tc>
        <w:tc>
          <w:tcPr>
            <w:tcW w:w="984" w:type="dxa"/>
            <w:noWrap/>
            <w:vAlign w:val="center"/>
          </w:tcPr>
          <w:p w14:paraId="26D97370">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工业</w:t>
            </w:r>
          </w:p>
        </w:tc>
        <w:tc>
          <w:tcPr>
            <w:tcW w:w="1260" w:type="dxa"/>
            <w:noWrap/>
            <w:vAlign w:val="center"/>
          </w:tcPr>
          <w:p w14:paraId="7F2E59A3">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18" w:type="dxa"/>
            <w:noWrap/>
            <w:vAlign w:val="center"/>
          </w:tcPr>
          <w:p w14:paraId="3031CD22">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r>
      <w:tr w14:paraId="232B1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279F17FE">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2</w:t>
            </w:r>
          </w:p>
        </w:tc>
        <w:tc>
          <w:tcPr>
            <w:tcW w:w="2450" w:type="dxa"/>
            <w:noWrap/>
            <w:vAlign w:val="center"/>
          </w:tcPr>
          <w:p w14:paraId="1D684078">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液晶触控面板</w:t>
            </w:r>
          </w:p>
        </w:tc>
        <w:tc>
          <w:tcPr>
            <w:tcW w:w="992" w:type="dxa"/>
            <w:noWrap/>
            <w:vAlign w:val="center"/>
          </w:tcPr>
          <w:p w14:paraId="437E0EBA">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台</w:t>
            </w:r>
          </w:p>
        </w:tc>
        <w:tc>
          <w:tcPr>
            <w:tcW w:w="839" w:type="dxa"/>
            <w:noWrap/>
            <w:vAlign w:val="center"/>
          </w:tcPr>
          <w:p w14:paraId="5607D092">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w:t>
            </w:r>
          </w:p>
        </w:tc>
        <w:tc>
          <w:tcPr>
            <w:tcW w:w="984" w:type="dxa"/>
            <w:noWrap/>
            <w:vAlign w:val="center"/>
          </w:tcPr>
          <w:p w14:paraId="04D94EDA">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工业</w:t>
            </w:r>
          </w:p>
        </w:tc>
        <w:tc>
          <w:tcPr>
            <w:tcW w:w="1260" w:type="dxa"/>
            <w:noWrap/>
            <w:vAlign w:val="center"/>
          </w:tcPr>
          <w:p w14:paraId="1FB2C48F">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18" w:type="dxa"/>
            <w:noWrap/>
            <w:vAlign w:val="center"/>
          </w:tcPr>
          <w:p w14:paraId="282B60BE">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r>
      <w:tr w14:paraId="3C560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46C78DF2">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3</w:t>
            </w:r>
          </w:p>
        </w:tc>
        <w:tc>
          <w:tcPr>
            <w:tcW w:w="2450" w:type="dxa"/>
            <w:noWrap/>
            <w:vAlign w:val="center"/>
          </w:tcPr>
          <w:p w14:paraId="709D5D58">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中央控制平板</w:t>
            </w:r>
          </w:p>
        </w:tc>
        <w:tc>
          <w:tcPr>
            <w:tcW w:w="992" w:type="dxa"/>
            <w:noWrap/>
            <w:vAlign w:val="center"/>
          </w:tcPr>
          <w:p w14:paraId="6012F067">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台</w:t>
            </w:r>
          </w:p>
        </w:tc>
        <w:tc>
          <w:tcPr>
            <w:tcW w:w="839" w:type="dxa"/>
            <w:noWrap/>
            <w:vAlign w:val="center"/>
          </w:tcPr>
          <w:p w14:paraId="519D8DF0">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w:t>
            </w:r>
          </w:p>
        </w:tc>
        <w:tc>
          <w:tcPr>
            <w:tcW w:w="984" w:type="dxa"/>
            <w:noWrap/>
            <w:vAlign w:val="center"/>
          </w:tcPr>
          <w:p w14:paraId="245B06F5">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工业</w:t>
            </w:r>
          </w:p>
        </w:tc>
        <w:tc>
          <w:tcPr>
            <w:tcW w:w="1260" w:type="dxa"/>
            <w:noWrap/>
            <w:vAlign w:val="center"/>
          </w:tcPr>
          <w:p w14:paraId="5326A584">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强制节能</w:t>
            </w:r>
          </w:p>
        </w:tc>
        <w:tc>
          <w:tcPr>
            <w:tcW w:w="1218" w:type="dxa"/>
            <w:noWrap/>
            <w:vAlign w:val="center"/>
          </w:tcPr>
          <w:p w14:paraId="0CA8A1DB">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优先环保</w:t>
            </w:r>
          </w:p>
        </w:tc>
      </w:tr>
      <w:tr w14:paraId="35231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4C4DD149">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4</w:t>
            </w:r>
          </w:p>
        </w:tc>
        <w:tc>
          <w:tcPr>
            <w:tcW w:w="2450" w:type="dxa"/>
            <w:noWrap/>
            <w:vAlign w:val="center"/>
          </w:tcPr>
          <w:p w14:paraId="6062AA52">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无线路由器</w:t>
            </w:r>
          </w:p>
        </w:tc>
        <w:tc>
          <w:tcPr>
            <w:tcW w:w="992" w:type="dxa"/>
            <w:noWrap/>
            <w:vAlign w:val="center"/>
          </w:tcPr>
          <w:p w14:paraId="442CEC99">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台</w:t>
            </w:r>
          </w:p>
        </w:tc>
        <w:tc>
          <w:tcPr>
            <w:tcW w:w="839" w:type="dxa"/>
            <w:noWrap/>
            <w:vAlign w:val="center"/>
          </w:tcPr>
          <w:p w14:paraId="0A7D7723">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w:t>
            </w:r>
          </w:p>
        </w:tc>
        <w:tc>
          <w:tcPr>
            <w:tcW w:w="984" w:type="dxa"/>
            <w:noWrap/>
            <w:vAlign w:val="center"/>
          </w:tcPr>
          <w:p w14:paraId="0A502D1F">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工业</w:t>
            </w:r>
          </w:p>
        </w:tc>
        <w:tc>
          <w:tcPr>
            <w:tcW w:w="1260" w:type="dxa"/>
            <w:noWrap/>
            <w:vAlign w:val="center"/>
          </w:tcPr>
          <w:p w14:paraId="40DFA29A">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18" w:type="dxa"/>
            <w:noWrap/>
            <w:vAlign w:val="center"/>
          </w:tcPr>
          <w:p w14:paraId="5E6DCB74">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r>
      <w:tr w14:paraId="02CD5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1DF71356">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5</w:t>
            </w:r>
          </w:p>
        </w:tc>
        <w:tc>
          <w:tcPr>
            <w:tcW w:w="2450" w:type="dxa"/>
            <w:noWrap/>
            <w:vAlign w:val="center"/>
          </w:tcPr>
          <w:p w14:paraId="2AAD8477">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8路强电继电器箱</w:t>
            </w:r>
          </w:p>
        </w:tc>
        <w:tc>
          <w:tcPr>
            <w:tcW w:w="992" w:type="dxa"/>
            <w:noWrap/>
            <w:vAlign w:val="center"/>
          </w:tcPr>
          <w:p w14:paraId="5DBF81E0">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台</w:t>
            </w:r>
          </w:p>
        </w:tc>
        <w:tc>
          <w:tcPr>
            <w:tcW w:w="839" w:type="dxa"/>
            <w:noWrap/>
            <w:vAlign w:val="center"/>
          </w:tcPr>
          <w:p w14:paraId="16E65481">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w:t>
            </w:r>
          </w:p>
        </w:tc>
        <w:tc>
          <w:tcPr>
            <w:tcW w:w="984" w:type="dxa"/>
            <w:noWrap/>
            <w:vAlign w:val="center"/>
          </w:tcPr>
          <w:p w14:paraId="1D44A272">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工业</w:t>
            </w:r>
          </w:p>
        </w:tc>
        <w:tc>
          <w:tcPr>
            <w:tcW w:w="1260" w:type="dxa"/>
            <w:noWrap/>
            <w:vAlign w:val="center"/>
          </w:tcPr>
          <w:p w14:paraId="6D18B120">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18" w:type="dxa"/>
            <w:noWrap/>
            <w:vAlign w:val="center"/>
          </w:tcPr>
          <w:p w14:paraId="674FFDED">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r>
      <w:tr w14:paraId="1C7AD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1B7A1095">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6</w:t>
            </w:r>
          </w:p>
        </w:tc>
        <w:tc>
          <w:tcPr>
            <w:tcW w:w="2450" w:type="dxa"/>
            <w:noWrap/>
            <w:vAlign w:val="center"/>
          </w:tcPr>
          <w:p w14:paraId="34DADEF3">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控制系统调试</w:t>
            </w:r>
          </w:p>
        </w:tc>
        <w:tc>
          <w:tcPr>
            <w:tcW w:w="992" w:type="dxa"/>
            <w:noWrap/>
            <w:vAlign w:val="center"/>
          </w:tcPr>
          <w:p w14:paraId="4BA7F14F">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项</w:t>
            </w:r>
          </w:p>
        </w:tc>
        <w:tc>
          <w:tcPr>
            <w:tcW w:w="839" w:type="dxa"/>
            <w:noWrap/>
            <w:vAlign w:val="center"/>
          </w:tcPr>
          <w:p w14:paraId="04E14629">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w:t>
            </w:r>
          </w:p>
        </w:tc>
        <w:tc>
          <w:tcPr>
            <w:tcW w:w="984" w:type="dxa"/>
            <w:noWrap/>
            <w:vAlign w:val="center"/>
          </w:tcPr>
          <w:p w14:paraId="514D39EE">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60" w:type="dxa"/>
            <w:noWrap/>
            <w:vAlign w:val="center"/>
          </w:tcPr>
          <w:p w14:paraId="1AB451A7">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18" w:type="dxa"/>
            <w:noWrap/>
            <w:vAlign w:val="center"/>
          </w:tcPr>
          <w:p w14:paraId="12AD469E">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r>
      <w:tr w14:paraId="37DAE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2ECF5401">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7</w:t>
            </w:r>
          </w:p>
        </w:tc>
        <w:tc>
          <w:tcPr>
            <w:tcW w:w="2450" w:type="dxa"/>
            <w:noWrap/>
            <w:vAlign w:val="center"/>
          </w:tcPr>
          <w:p w14:paraId="62D67C7C">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混合矩阵</w:t>
            </w:r>
          </w:p>
        </w:tc>
        <w:tc>
          <w:tcPr>
            <w:tcW w:w="992" w:type="dxa"/>
            <w:noWrap/>
            <w:vAlign w:val="center"/>
          </w:tcPr>
          <w:p w14:paraId="59727DE2">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台</w:t>
            </w:r>
          </w:p>
        </w:tc>
        <w:tc>
          <w:tcPr>
            <w:tcW w:w="839" w:type="dxa"/>
            <w:noWrap/>
            <w:vAlign w:val="center"/>
          </w:tcPr>
          <w:p w14:paraId="185422F7">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w:t>
            </w:r>
          </w:p>
        </w:tc>
        <w:tc>
          <w:tcPr>
            <w:tcW w:w="984" w:type="dxa"/>
            <w:noWrap/>
            <w:vAlign w:val="center"/>
          </w:tcPr>
          <w:p w14:paraId="6ECE2BBA">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工业</w:t>
            </w:r>
          </w:p>
        </w:tc>
        <w:tc>
          <w:tcPr>
            <w:tcW w:w="1260" w:type="dxa"/>
            <w:noWrap/>
            <w:vAlign w:val="center"/>
          </w:tcPr>
          <w:p w14:paraId="76708224">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18" w:type="dxa"/>
            <w:noWrap/>
            <w:vAlign w:val="center"/>
          </w:tcPr>
          <w:p w14:paraId="553D9DC8">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r>
      <w:tr w14:paraId="619D9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63095E76">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　</w:t>
            </w:r>
          </w:p>
        </w:tc>
        <w:tc>
          <w:tcPr>
            <w:tcW w:w="2450" w:type="dxa"/>
            <w:noWrap/>
            <w:vAlign w:val="center"/>
          </w:tcPr>
          <w:p w14:paraId="7979BDD7">
            <w:pPr>
              <w:spacing w:after="0" w:line="360" w:lineRule="auto"/>
              <w:jc w:val="center"/>
              <w:rPr>
                <w:rFonts w:ascii="宋体" w:hAnsi="宋体" w:eastAsia="宋体" w:cs="宋体"/>
                <w:kern w:val="0"/>
                <w:sz w:val="24"/>
                <w:szCs w:val="24"/>
                <w:lang w:val="en-US" w:eastAsia="zh-CN"/>
              </w:rPr>
            </w:pPr>
            <w:r>
              <w:rPr>
                <w:rFonts w:ascii="宋体" w:hAnsi="宋体" w:eastAsia="宋体" w:cs="宋体"/>
                <w:b/>
                <w:bCs/>
                <w:kern w:val="0"/>
                <w:sz w:val="24"/>
                <w:szCs w:val="24"/>
                <w:lang w:val="en-US" w:eastAsia="zh-CN"/>
              </w:rPr>
              <w:t>4、视频会议系统</w:t>
            </w:r>
          </w:p>
        </w:tc>
        <w:tc>
          <w:tcPr>
            <w:tcW w:w="992" w:type="dxa"/>
            <w:noWrap/>
            <w:vAlign w:val="center"/>
          </w:tcPr>
          <w:p w14:paraId="4E74CD4D">
            <w:pPr>
              <w:spacing w:after="0" w:line="360" w:lineRule="auto"/>
              <w:jc w:val="center"/>
              <w:rPr>
                <w:rFonts w:ascii="宋体" w:hAnsi="宋体" w:eastAsia="宋体" w:cs="宋体"/>
                <w:kern w:val="0"/>
                <w:sz w:val="24"/>
                <w:szCs w:val="24"/>
                <w:lang w:val="en-US" w:eastAsia="zh-CN"/>
              </w:rPr>
            </w:pPr>
          </w:p>
        </w:tc>
        <w:tc>
          <w:tcPr>
            <w:tcW w:w="839" w:type="dxa"/>
            <w:noWrap/>
            <w:vAlign w:val="center"/>
          </w:tcPr>
          <w:p w14:paraId="71F4E7E6">
            <w:pPr>
              <w:spacing w:after="0" w:line="360" w:lineRule="auto"/>
              <w:jc w:val="center"/>
              <w:rPr>
                <w:rFonts w:ascii="宋体" w:hAnsi="宋体" w:eastAsia="宋体" w:cs="宋体"/>
                <w:kern w:val="0"/>
                <w:sz w:val="24"/>
                <w:szCs w:val="24"/>
                <w:lang w:val="en-US" w:eastAsia="zh-CN"/>
              </w:rPr>
            </w:pPr>
          </w:p>
        </w:tc>
        <w:tc>
          <w:tcPr>
            <w:tcW w:w="984" w:type="dxa"/>
            <w:noWrap/>
            <w:vAlign w:val="center"/>
          </w:tcPr>
          <w:p w14:paraId="5B715618">
            <w:pPr>
              <w:spacing w:after="0" w:line="360" w:lineRule="auto"/>
              <w:jc w:val="center"/>
              <w:rPr>
                <w:rFonts w:ascii="宋体" w:hAnsi="宋体" w:eastAsia="宋体" w:cs="宋体"/>
                <w:kern w:val="0"/>
                <w:sz w:val="24"/>
                <w:szCs w:val="24"/>
                <w:lang w:val="en-US" w:eastAsia="zh-CN"/>
              </w:rPr>
            </w:pPr>
          </w:p>
        </w:tc>
        <w:tc>
          <w:tcPr>
            <w:tcW w:w="1260" w:type="dxa"/>
            <w:noWrap/>
            <w:vAlign w:val="center"/>
          </w:tcPr>
          <w:p w14:paraId="2600B428">
            <w:pPr>
              <w:spacing w:after="0" w:line="360" w:lineRule="auto"/>
              <w:jc w:val="center"/>
              <w:rPr>
                <w:rFonts w:ascii="宋体" w:hAnsi="宋体" w:eastAsia="宋体" w:cs="宋体"/>
                <w:kern w:val="0"/>
                <w:sz w:val="24"/>
                <w:szCs w:val="24"/>
                <w:lang w:val="en-US" w:eastAsia="zh-CN"/>
              </w:rPr>
            </w:pPr>
          </w:p>
        </w:tc>
        <w:tc>
          <w:tcPr>
            <w:tcW w:w="1218" w:type="dxa"/>
            <w:noWrap/>
            <w:vAlign w:val="center"/>
          </w:tcPr>
          <w:p w14:paraId="040C296B">
            <w:pPr>
              <w:spacing w:after="0" w:line="360" w:lineRule="auto"/>
              <w:jc w:val="center"/>
              <w:rPr>
                <w:rFonts w:ascii="宋体" w:hAnsi="宋体" w:eastAsia="宋体" w:cs="宋体"/>
                <w:kern w:val="0"/>
                <w:sz w:val="24"/>
                <w:szCs w:val="24"/>
                <w:lang w:val="en-US" w:eastAsia="zh-CN"/>
              </w:rPr>
            </w:pPr>
          </w:p>
        </w:tc>
      </w:tr>
      <w:tr w14:paraId="545F8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764C701F">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1</w:t>
            </w:r>
          </w:p>
        </w:tc>
        <w:tc>
          <w:tcPr>
            <w:tcW w:w="2450" w:type="dxa"/>
            <w:noWrap/>
            <w:vAlign w:val="center"/>
          </w:tcPr>
          <w:p w14:paraId="6D765E27">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4K高清视频会议终端</w:t>
            </w:r>
          </w:p>
        </w:tc>
        <w:tc>
          <w:tcPr>
            <w:tcW w:w="992" w:type="dxa"/>
            <w:noWrap/>
            <w:vAlign w:val="center"/>
          </w:tcPr>
          <w:p w14:paraId="7106F8F9">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台</w:t>
            </w:r>
          </w:p>
        </w:tc>
        <w:tc>
          <w:tcPr>
            <w:tcW w:w="839" w:type="dxa"/>
            <w:noWrap/>
            <w:vAlign w:val="center"/>
          </w:tcPr>
          <w:p w14:paraId="338A5D92">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w:t>
            </w:r>
          </w:p>
        </w:tc>
        <w:tc>
          <w:tcPr>
            <w:tcW w:w="984" w:type="dxa"/>
            <w:noWrap/>
            <w:vAlign w:val="center"/>
          </w:tcPr>
          <w:p w14:paraId="5E348048">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工业</w:t>
            </w:r>
          </w:p>
        </w:tc>
        <w:tc>
          <w:tcPr>
            <w:tcW w:w="1260" w:type="dxa"/>
            <w:noWrap/>
            <w:vAlign w:val="center"/>
          </w:tcPr>
          <w:p w14:paraId="1F2A269F">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18" w:type="dxa"/>
            <w:noWrap/>
            <w:vAlign w:val="center"/>
          </w:tcPr>
          <w:p w14:paraId="2F185AC9">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r>
      <w:tr w14:paraId="3A50C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70BB1EAD">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2</w:t>
            </w:r>
          </w:p>
        </w:tc>
        <w:tc>
          <w:tcPr>
            <w:tcW w:w="2450" w:type="dxa"/>
            <w:noWrap/>
            <w:vAlign w:val="center"/>
          </w:tcPr>
          <w:p w14:paraId="5594BCCC">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4K高清会议摄像机</w:t>
            </w:r>
          </w:p>
        </w:tc>
        <w:tc>
          <w:tcPr>
            <w:tcW w:w="992" w:type="dxa"/>
            <w:noWrap/>
            <w:vAlign w:val="center"/>
          </w:tcPr>
          <w:p w14:paraId="461BB1F4">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台</w:t>
            </w:r>
          </w:p>
        </w:tc>
        <w:tc>
          <w:tcPr>
            <w:tcW w:w="839" w:type="dxa"/>
            <w:noWrap/>
            <w:vAlign w:val="center"/>
          </w:tcPr>
          <w:p w14:paraId="2F86C14C">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w:t>
            </w:r>
          </w:p>
        </w:tc>
        <w:tc>
          <w:tcPr>
            <w:tcW w:w="984" w:type="dxa"/>
            <w:noWrap/>
            <w:vAlign w:val="center"/>
          </w:tcPr>
          <w:p w14:paraId="5FB24A6A">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工业</w:t>
            </w:r>
          </w:p>
        </w:tc>
        <w:tc>
          <w:tcPr>
            <w:tcW w:w="1260" w:type="dxa"/>
            <w:noWrap/>
            <w:vAlign w:val="center"/>
          </w:tcPr>
          <w:p w14:paraId="55DD9B20">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18" w:type="dxa"/>
            <w:noWrap/>
            <w:vAlign w:val="center"/>
          </w:tcPr>
          <w:p w14:paraId="3194F391">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r>
      <w:tr w14:paraId="000FC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48C0629F">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　</w:t>
            </w:r>
          </w:p>
        </w:tc>
        <w:tc>
          <w:tcPr>
            <w:tcW w:w="2450" w:type="dxa"/>
            <w:noWrap/>
            <w:vAlign w:val="center"/>
          </w:tcPr>
          <w:p w14:paraId="1794377E">
            <w:pPr>
              <w:spacing w:after="0" w:line="360" w:lineRule="auto"/>
              <w:jc w:val="center"/>
              <w:rPr>
                <w:rFonts w:ascii="宋体" w:hAnsi="宋体" w:eastAsia="宋体" w:cs="宋体"/>
                <w:kern w:val="0"/>
                <w:sz w:val="24"/>
                <w:szCs w:val="24"/>
                <w:lang w:val="en-US" w:eastAsia="zh-CN"/>
              </w:rPr>
            </w:pPr>
            <w:r>
              <w:rPr>
                <w:rFonts w:ascii="宋体" w:hAnsi="宋体" w:eastAsia="宋体" w:cs="宋体"/>
                <w:b/>
                <w:bCs/>
                <w:kern w:val="0"/>
                <w:sz w:val="24"/>
                <w:szCs w:val="24"/>
                <w:lang w:val="en-US" w:eastAsia="zh-CN"/>
              </w:rPr>
              <w:t>5、装修及会议家具</w:t>
            </w:r>
          </w:p>
        </w:tc>
        <w:tc>
          <w:tcPr>
            <w:tcW w:w="992" w:type="dxa"/>
            <w:noWrap/>
            <w:vAlign w:val="center"/>
          </w:tcPr>
          <w:p w14:paraId="2C21AC6C">
            <w:pPr>
              <w:spacing w:after="0" w:line="360" w:lineRule="auto"/>
              <w:jc w:val="center"/>
              <w:rPr>
                <w:rFonts w:ascii="宋体" w:hAnsi="宋体" w:eastAsia="宋体" w:cs="宋体"/>
                <w:kern w:val="0"/>
                <w:sz w:val="24"/>
                <w:szCs w:val="24"/>
                <w:lang w:val="en-US" w:eastAsia="zh-CN"/>
              </w:rPr>
            </w:pPr>
          </w:p>
        </w:tc>
        <w:tc>
          <w:tcPr>
            <w:tcW w:w="839" w:type="dxa"/>
            <w:noWrap/>
            <w:vAlign w:val="center"/>
          </w:tcPr>
          <w:p w14:paraId="22E0884C">
            <w:pPr>
              <w:spacing w:after="0" w:line="360" w:lineRule="auto"/>
              <w:jc w:val="center"/>
              <w:rPr>
                <w:rFonts w:ascii="宋体" w:hAnsi="宋体" w:eastAsia="宋体" w:cs="宋体"/>
                <w:kern w:val="0"/>
                <w:sz w:val="24"/>
                <w:szCs w:val="24"/>
                <w:lang w:val="en-US" w:eastAsia="zh-CN"/>
              </w:rPr>
            </w:pPr>
          </w:p>
        </w:tc>
        <w:tc>
          <w:tcPr>
            <w:tcW w:w="984" w:type="dxa"/>
            <w:noWrap/>
            <w:vAlign w:val="center"/>
          </w:tcPr>
          <w:p w14:paraId="1AD99604">
            <w:pPr>
              <w:spacing w:after="0" w:line="360" w:lineRule="auto"/>
              <w:jc w:val="center"/>
              <w:rPr>
                <w:rFonts w:ascii="宋体" w:hAnsi="宋体" w:eastAsia="宋体" w:cs="宋体"/>
                <w:kern w:val="0"/>
                <w:sz w:val="24"/>
                <w:szCs w:val="24"/>
                <w:lang w:val="en-US" w:eastAsia="zh-CN"/>
              </w:rPr>
            </w:pPr>
          </w:p>
        </w:tc>
        <w:tc>
          <w:tcPr>
            <w:tcW w:w="1260" w:type="dxa"/>
            <w:noWrap/>
            <w:vAlign w:val="center"/>
          </w:tcPr>
          <w:p w14:paraId="285CD918">
            <w:pPr>
              <w:spacing w:after="0" w:line="360" w:lineRule="auto"/>
              <w:jc w:val="center"/>
              <w:rPr>
                <w:rFonts w:ascii="宋体" w:hAnsi="宋体" w:eastAsia="宋体" w:cs="宋体"/>
                <w:kern w:val="0"/>
                <w:sz w:val="24"/>
                <w:szCs w:val="24"/>
                <w:lang w:val="en-US" w:eastAsia="zh-CN"/>
              </w:rPr>
            </w:pPr>
          </w:p>
        </w:tc>
        <w:tc>
          <w:tcPr>
            <w:tcW w:w="1218" w:type="dxa"/>
            <w:noWrap/>
            <w:vAlign w:val="center"/>
          </w:tcPr>
          <w:p w14:paraId="0D0125B2">
            <w:pPr>
              <w:spacing w:after="0" w:line="360" w:lineRule="auto"/>
              <w:jc w:val="center"/>
              <w:rPr>
                <w:rFonts w:ascii="宋体" w:hAnsi="宋体" w:eastAsia="宋体" w:cs="宋体"/>
                <w:kern w:val="0"/>
                <w:sz w:val="24"/>
                <w:szCs w:val="24"/>
                <w:lang w:val="en-US" w:eastAsia="zh-CN"/>
              </w:rPr>
            </w:pPr>
          </w:p>
        </w:tc>
      </w:tr>
      <w:tr w14:paraId="7C38E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78085891">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1</w:t>
            </w:r>
          </w:p>
        </w:tc>
        <w:tc>
          <w:tcPr>
            <w:tcW w:w="2450" w:type="dxa"/>
            <w:noWrap/>
            <w:vAlign w:val="center"/>
          </w:tcPr>
          <w:p w14:paraId="733ABDBE">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天棚吊顶</w:t>
            </w:r>
          </w:p>
        </w:tc>
        <w:tc>
          <w:tcPr>
            <w:tcW w:w="992" w:type="dxa"/>
            <w:noWrap/>
            <w:vAlign w:val="center"/>
          </w:tcPr>
          <w:p w14:paraId="2F8E0E72">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839" w:type="dxa"/>
            <w:noWrap/>
            <w:vAlign w:val="center"/>
          </w:tcPr>
          <w:p w14:paraId="77CCFEF5">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208.5</w:t>
            </w:r>
          </w:p>
        </w:tc>
        <w:tc>
          <w:tcPr>
            <w:tcW w:w="984" w:type="dxa"/>
            <w:noWrap/>
            <w:vAlign w:val="center"/>
          </w:tcPr>
          <w:p w14:paraId="0E5DEB27">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工业</w:t>
            </w:r>
          </w:p>
        </w:tc>
        <w:tc>
          <w:tcPr>
            <w:tcW w:w="1260" w:type="dxa"/>
            <w:noWrap/>
            <w:vAlign w:val="center"/>
          </w:tcPr>
          <w:p w14:paraId="4412EB3E">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18" w:type="dxa"/>
            <w:noWrap/>
            <w:vAlign w:val="center"/>
          </w:tcPr>
          <w:p w14:paraId="24D78C95">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r>
      <w:tr w14:paraId="2D45A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2E3E3A72">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2</w:t>
            </w:r>
          </w:p>
        </w:tc>
        <w:tc>
          <w:tcPr>
            <w:tcW w:w="2450" w:type="dxa"/>
            <w:noWrap/>
            <w:vAlign w:val="center"/>
          </w:tcPr>
          <w:p w14:paraId="2454FD5C">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软膜天花</w:t>
            </w:r>
          </w:p>
        </w:tc>
        <w:tc>
          <w:tcPr>
            <w:tcW w:w="992" w:type="dxa"/>
            <w:noWrap/>
            <w:vAlign w:val="center"/>
          </w:tcPr>
          <w:p w14:paraId="6B887302">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839" w:type="dxa"/>
            <w:noWrap/>
            <w:vAlign w:val="center"/>
          </w:tcPr>
          <w:p w14:paraId="6CB10398">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107</w:t>
            </w:r>
          </w:p>
        </w:tc>
        <w:tc>
          <w:tcPr>
            <w:tcW w:w="984" w:type="dxa"/>
            <w:noWrap/>
            <w:vAlign w:val="center"/>
          </w:tcPr>
          <w:p w14:paraId="5DE3BF66">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工业</w:t>
            </w:r>
          </w:p>
        </w:tc>
        <w:tc>
          <w:tcPr>
            <w:tcW w:w="1260" w:type="dxa"/>
            <w:noWrap/>
            <w:vAlign w:val="center"/>
          </w:tcPr>
          <w:p w14:paraId="05329C87">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18" w:type="dxa"/>
            <w:noWrap/>
            <w:vAlign w:val="center"/>
          </w:tcPr>
          <w:p w14:paraId="01AB8CD0">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r>
      <w:tr w14:paraId="7EE20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648A5E4F">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3</w:t>
            </w:r>
          </w:p>
        </w:tc>
        <w:tc>
          <w:tcPr>
            <w:tcW w:w="2450" w:type="dxa"/>
            <w:noWrap/>
            <w:vAlign w:val="center"/>
          </w:tcPr>
          <w:p w14:paraId="2B50EA19">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订制石膏线</w:t>
            </w:r>
          </w:p>
        </w:tc>
        <w:tc>
          <w:tcPr>
            <w:tcW w:w="992" w:type="dxa"/>
            <w:noWrap/>
            <w:vAlign w:val="center"/>
          </w:tcPr>
          <w:p w14:paraId="5A317C0D">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项</w:t>
            </w:r>
          </w:p>
        </w:tc>
        <w:tc>
          <w:tcPr>
            <w:tcW w:w="839" w:type="dxa"/>
            <w:noWrap/>
            <w:vAlign w:val="center"/>
          </w:tcPr>
          <w:p w14:paraId="3770D6B0">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w:t>
            </w:r>
          </w:p>
        </w:tc>
        <w:tc>
          <w:tcPr>
            <w:tcW w:w="984" w:type="dxa"/>
            <w:noWrap/>
            <w:vAlign w:val="center"/>
          </w:tcPr>
          <w:p w14:paraId="7EE90137">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工业</w:t>
            </w:r>
          </w:p>
        </w:tc>
        <w:tc>
          <w:tcPr>
            <w:tcW w:w="1260" w:type="dxa"/>
            <w:noWrap/>
            <w:vAlign w:val="center"/>
          </w:tcPr>
          <w:p w14:paraId="4BE08EAB">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18" w:type="dxa"/>
            <w:noWrap/>
            <w:vAlign w:val="center"/>
          </w:tcPr>
          <w:p w14:paraId="00CE2159">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r>
      <w:tr w14:paraId="5F09D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3FC1A9A8">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4</w:t>
            </w:r>
          </w:p>
        </w:tc>
        <w:tc>
          <w:tcPr>
            <w:tcW w:w="2450" w:type="dxa"/>
            <w:noWrap/>
            <w:vAlign w:val="center"/>
          </w:tcPr>
          <w:p w14:paraId="03967611">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顶部乳胶漆</w:t>
            </w:r>
          </w:p>
        </w:tc>
        <w:tc>
          <w:tcPr>
            <w:tcW w:w="992" w:type="dxa"/>
            <w:noWrap/>
            <w:vAlign w:val="center"/>
          </w:tcPr>
          <w:p w14:paraId="3E3C0A18">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839" w:type="dxa"/>
            <w:noWrap/>
            <w:vAlign w:val="center"/>
          </w:tcPr>
          <w:p w14:paraId="205C2319">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156</w:t>
            </w:r>
          </w:p>
        </w:tc>
        <w:tc>
          <w:tcPr>
            <w:tcW w:w="984" w:type="dxa"/>
            <w:noWrap/>
            <w:vAlign w:val="center"/>
          </w:tcPr>
          <w:p w14:paraId="09BB2A89">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工业</w:t>
            </w:r>
          </w:p>
        </w:tc>
        <w:tc>
          <w:tcPr>
            <w:tcW w:w="1260" w:type="dxa"/>
            <w:noWrap/>
            <w:vAlign w:val="center"/>
          </w:tcPr>
          <w:p w14:paraId="6C5B82F0">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18" w:type="dxa"/>
            <w:noWrap/>
            <w:vAlign w:val="center"/>
          </w:tcPr>
          <w:p w14:paraId="0DBB21BC">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r>
      <w:tr w14:paraId="0D241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176A74FC">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5</w:t>
            </w:r>
          </w:p>
        </w:tc>
        <w:tc>
          <w:tcPr>
            <w:tcW w:w="2450" w:type="dxa"/>
            <w:noWrap/>
            <w:vAlign w:val="center"/>
          </w:tcPr>
          <w:p w14:paraId="6A16ABF4">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墙板基层</w:t>
            </w:r>
          </w:p>
        </w:tc>
        <w:tc>
          <w:tcPr>
            <w:tcW w:w="992" w:type="dxa"/>
            <w:noWrap/>
            <w:vAlign w:val="center"/>
          </w:tcPr>
          <w:p w14:paraId="02CFA9A1">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839" w:type="dxa"/>
            <w:noWrap/>
            <w:vAlign w:val="center"/>
          </w:tcPr>
          <w:p w14:paraId="73AB2DDF">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189.4</w:t>
            </w:r>
          </w:p>
        </w:tc>
        <w:tc>
          <w:tcPr>
            <w:tcW w:w="984" w:type="dxa"/>
            <w:noWrap/>
            <w:vAlign w:val="center"/>
          </w:tcPr>
          <w:p w14:paraId="090BC08C">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工业</w:t>
            </w:r>
          </w:p>
        </w:tc>
        <w:tc>
          <w:tcPr>
            <w:tcW w:w="1260" w:type="dxa"/>
            <w:noWrap/>
            <w:vAlign w:val="center"/>
          </w:tcPr>
          <w:p w14:paraId="22E68112">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18" w:type="dxa"/>
            <w:noWrap/>
            <w:vAlign w:val="center"/>
          </w:tcPr>
          <w:p w14:paraId="7FF24A94">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r>
      <w:tr w14:paraId="7826C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3C48E60C">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6</w:t>
            </w:r>
          </w:p>
        </w:tc>
        <w:tc>
          <w:tcPr>
            <w:tcW w:w="2450" w:type="dxa"/>
            <w:noWrap/>
            <w:vAlign w:val="center"/>
          </w:tcPr>
          <w:p w14:paraId="53AE2F07">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护墙板及硬包</w:t>
            </w:r>
          </w:p>
        </w:tc>
        <w:tc>
          <w:tcPr>
            <w:tcW w:w="992" w:type="dxa"/>
            <w:noWrap/>
            <w:vAlign w:val="center"/>
          </w:tcPr>
          <w:p w14:paraId="5C4F031F">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839" w:type="dxa"/>
            <w:noWrap/>
            <w:vAlign w:val="center"/>
          </w:tcPr>
          <w:p w14:paraId="5E37A576">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189.4</w:t>
            </w:r>
          </w:p>
        </w:tc>
        <w:tc>
          <w:tcPr>
            <w:tcW w:w="984" w:type="dxa"/>
            <w:noWrap/>
            <w:vAlign w:val="center"/>
          </w:tcPr>
          <w:p w14:paraId="17D37A9C">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工业</w:t>
            </w:r>
          </w:p>
        </w:tc>
        <w:tc>
          <w:tcPr>
            <w:tcW w:w="1260" w:type="dxa"/>
            <w:noWrap/>
            <w:vAlign w:val="center"/>
          </w:tcPr>
          <w:p w14:paraId="271364E0">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18" w:type="dxa"/>
            <w:noWrap/>
            <w:vAlign w:val="center"/>
          </w:tcPr>
          <w:p w14:paraId="2E11B3AD">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r>
      <w:tr w14:paraId="71AC5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029C96E6">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7</w:t>
            </w:r>
          </w:p>
        </w:tc>
        <w:tc>
          <w:tcPr>
            <w:tcW w:w="2450" w:type="dxa"/>
            <w:noWrap/>
            <w:vAlign w:val="center"/>
          </w:tcPr>
          <w:p w14:paraId="4C55B086">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综合布线</w:t>
            </w:r>
          </w:p>
        </w:tc>
        <w:tc>
          <w:tcPr>
            <w:tcW w:w="992" w:type="dxa"/>
            <w:noWrap/>
            <w:vAlign w:val="center"/>
          </w:tcPr>
          <w:p w14:paraId="0E61DCA7">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839" w:type="dxa"/>
            <w:noWrap/>
            <w:vAlign w:val="center"/>
          </w:tcPr>
          <w:p w14:paraId="5B5AA039">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213.9</w:t>
            </w:r>
          </w:p>
        </w:tc>
        <w:tc>
          <w:tcPr>
            <w:tcW w:w="984" w:type="dxa"/>
            <w:noWrap/>
            <w:vAlign w:val="center"/>
          </w:tcPr>
          <w:p w14:paraId="3EC19555">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工业</w:t>
            </w:r>
          </w:p>
        </w:tc>
        <w:tc>
          <w:tcPr>
            <w:tcW w:w="1260" w:type="dxa"/>
            <w:noWrap/>
            <w:vAlign w:val="center"/>
          </w:tcPr>
          <w:p w14:paraId="238AA390">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18" w:type="dxa"/>
            <w:noWrap/>
            <w:vAlign w:val="center"/>
          </w:tcPr>
          <w:p w14:paraId="18B1A24F">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r>
      <w:tr w14:paraId="4CB2C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7CE24BA5">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8</w:t>
            </w:r>
          </w:p>
        </w:tc>
        <w:tc>
          <w:tcPr>
            <w:tcW w:w="2450" w:type="dxa"/>
            <w:noWrap/>
            <w:vAlign w:val="center"/>
          </w:tcPr>
          <w:p w14:paraId="107D05BC">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实木双开门</w:t>
            </w:r>
          </w:p>
        </w:tc>
        <w:tc>
          <w:tcPr>
            <w:tcW w:w="992" w:type="dxa"/>
            <w:noWrap/>
            <w:vAlign w:val="center"/>
          </w:tcPr>
          <w:p w14:paraId="2751BC77">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樘</w:t>
            </w:r>
          </w:p>
        </w:tc>
        <w:tc>
          <w:tcPr>
            <w:tcW w:w="839" w:type="dxa"/>
            <w:noWrap/>
            <w:vAlign w:val="center"/>
          </w:tcPr>
          <w:p w14:paraId="05B7D96E">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3</w:t>
            </w:r>
          </w:p>
        </w:tc>
        <w:tc>
          <w:tcPr>
            <w:tcW w:w="984" w:type="dxa"/>
            <w:noWrap/>
            <w:vAlign w:val="center"/>
          </w:tcPr>
          <w:p w14:paraId="791D0D46">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工业</w:t>
            </w:r>
          </w:p>
        </w:tc>
        <w:tc>
          <w:tcPr>
            <w:tcW w:w="1260" w:type="dxa"/>
            <w:noWrap/>
            <w:vAlign w:val="center"/>
          </w:tcPr>
          <w:p w14:paraId="6A933F19">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18" w:type="dxa"/>
            <w:noWrap/>
            <w:vAlign w:val="center"/>
          </w:tcPr>
          <w:p w14:paraId="2DE887E9">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r>
      <w:tr w14:paraId="4E9FE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01F143AE">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9</w:t>
            </w:r>
          </w:p>
        </w:tc>
        <w:tc>
          <w:tcPr>
            <w:tcW w:w="2450" w:type="dxa"/>
            <w:noWrap/>
            <w:vAlign w:val="center"/>
          </w:tcPr>
          <w:p w14:paraId="1FBE27A8">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开关插座及灯具</w:t>
            </w:r>
          </w:p>
        </w:tc>
        <w:tc>
          <w:tcPr>
            <w:tcW w:w="992" w:type="dxa"/>
            <w:noWrap/>
            <w:vAlign w:val="center"/>
          </w:tcPr>
          <w:p w14:paraId="5D040969">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项</w:t>
            </w:r>
          </w:p>
        </w:tc>
        <w:tc>
          <w:tcPr>
            <w:tcW w:w="839" w:type="dxa"/>
            <w:noWrap/>
            <w:vAlign w:val="center"/>
          </w:tcPr>
          <w:p w14:paraId="7EE9E685">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w:t>
            </w:r>
          </w:p>
        </w:tc>
        <w:tc>
          <w:tcPr>
            <w:tcW w:w="984" w:type="dxa"/>
            <w:noWrap/>
            <w:vAlign w:val="center"/>
          </w:tcPr>
          <w:p w14:paraId="6E3D734D">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工业</w:t>
            </w:r>
          </w:p>
        </w:tc>
        <w:tc>
          <w:tcPr>
            <w:tcW w:w="1260" w:type="dxa"/>
            <w:noWrap/>
            <w:vAlign w:val="center"/>
          </w:tcPr>
          <w:p w14:paraId="467D3BE5">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18" w:type="dxa"/>
            <w:noWrap/>
            <w:vAlign w:val="center"/>
          </w:tcPr>
          <w:p w14:paraId="4D6FA1D3">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r>
      <w:tr w14:paraId="454CF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67BF69C8">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10</w:t>
            </w:r>
          </w:p>
        </w:tc>
        <w:tc>
          <w:tcPr>
            <w:tcW w:w="2450" w:type="dxa"/>
            <w:noWrap/>
            <w:vAlign w:val="center"/>
          </w:tcPr>
          <w:p w14:paraId="354A12D8">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垃圾清运</w:t>
            </w:r>
          </w:p>
        </w:tc>
        <w:tc>
          <w:tcPr>
            <w:tcW w:w="992" w:type="dxa"/>
            <w:noWrap/>
            <w:vAlign w:val="center"/>
          </w:tcPr>
          <w:p w14:paraId="75C1C59A">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项</w:t>
            </w:r>
          </w:p>
        </w:tc>
        <w:tc>
          <w:tcPr>
            <w:tcW w:w="839" w:type="dxa"/>
            <w:noWrap/>
            <w:vAlign w:val="center"/>
          </w:tcPr>
          <w:p w14:paraId="25C69CAF">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w:t>
            </w:r>
          </w:p>
        </w:tc>
        <w:tc>
          <w:tcPr>
            <w:tcW w:w="984" w:type="dxa"/>
            <w:noWrap/>
            <w:vAlign w:val="center"/>
          </w:tcPr>
          <w:p w14:paraId="4F75A33D">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工业</w:t>
            </w:r>
          </w:p>
        </w:tc>
        <w:tc>
          <w:tcPr>
            <w:tcW w:w="1260" w:type="dxa"/>
            <w:noWrap/>
            <w:vAlign w:val="center"/>
          </w:tcPr>
          <w:p w14:paraId="6F0447CE">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18" w:type="dxa"/>
            <w:noWrap/>
            <w:vAlign w:val="center"/>
          </w:tcPr>
          <w:p w14:paraId="12439237">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r>
      <w:tr w14:paraId="57E56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357FC75E">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11</w:t>
            </w:r>
          </w:p>
        </w:tc>
        <w:tc>
          <w:tcPr>
            <w:tcW w:w="2450" w:type="dxa"/>
            <w:noWrap/>
            <w:vAlign w:val="center"/>
          </w:tcPr>
          <w:p w14:paraId="02102736">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会议桌1</w:t>
            </w:r>
          </w:p>
        </w:tc>
        <w:tc>
          <w:tcPr>
            <w:tcW w:w="992" w:type="dxa"/>
            <w:noWrap/>
            <w:vAlign w:val="center"/>
          </w:tcPr>
          <w:p w14:paraId="40BCEFB9">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套</w:t>
            </w:r>
          </w:p>
        </w:tc>
        <w:tc>
          <w:tcPr>
            <w:tcW w:w="839" w:type="dxa"/>
            <w:noWrap/>
            <w:vAlign w:val="center"/>
          </w:tcPr>
          <w:p w14:paraId="2B457363">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w:t>
            </w:r>
          </w:p>
        </w:tc>
        <w:tc>
          <w:tcPr>
            <w:tcW w:w="984" w:type="dxa"/>
            <w:noWrap/>
            <w:vAlign w:val="center"/>
          </w:tcPr>
          <w:p w14:paraId="22686C04">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工业</w:t>
            </w:r>
          </w:p>
        </w:tc>
        <w:tc>
          <w:tcPr>
            <w:tcW w:w="1260" w:type="dxa"/>
            <w:noWrap/>
            <w:vAlign w:val="center"/>
          </w:tcPr>
          <w:p w14:paraId="1B04A122">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18" w:type="dxa"/>
            <w:noWrap/>
            <w:vAlign w:val="center"/>
          </w:tcPr>
          <w:p w14:paraId="1BA65A5D">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r>
      <w:tr w14:paraId="2492A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15B109BF">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12</w:t>
            </w:r>
          </w:p>
        </w:tc>
        <w:tc>
          <w:tcPr>
            <w:tcW w:w="2450" w:type="dxa"/>
            <w:noWrap/>
            <w:vAlign w:val="center"/>
          </w:tcPr>
          <w:p w14:paraId="43CF9730">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会议桌2</w:t>
            </w:r>
          </w:p>
        </w:tc>
        <w:tc>
          <w:tcPr>
            <w:tcW w:w="992" w:type="dxa"/>
            <w:noWrap/>
            <w:vAlign w:val="center"/>
          </w:tcPr>
          <w:p w14:paraId="0DE7EC20">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套</w:t>
            </w:r>
          </w:p>
        </w:tc>
        <w:tc>
          <w:tcPr>
            <w:tcW w:w="839" w:type="dxa"/>
            <w:noWrap/>
            <w:vAlign w:val="center"/>
          </w:tcPr>
          <w:p w14:paraId="155A3961">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w:t>
            </w:r>
          </w:p>
        </w:tc>
        <w:tc>
          <w:tcPr>
            <w:tcW w:w="984" w:type="dxa"/>
            <w:noWrap/>
            <w:vAlign w:val="center"/>
          </w:tcPr>
          <w:p w14:paraId="41580918">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工业</w:t>
            </w:r>
          </w:p>
        </w:tc>
        <w:tc>
          <w:tcPr>
            <w:tcW w:w="1260" w:type="dxa"/>
            <w:noWrap/>
            <w:vAlign w:val="center"/>
          </w:tcPr>
          <w:p w14:paraId="6961A2CD">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18" w:type="dxa"/>
            <w:noWrap/>
            <w:vAlign w:val="center"/>
          </w:tcPr>
          <w:p w14:paraId="61AF7E71">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r>
      <w:tr w14:paraId="1A809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29C7C13A">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13</w:t>
            </w:r>
          </w:p>
        </w:tc>
        <w:tc>
          <w:tcPr>
            <w:tcW w:w="2450" w:type="dxa"/>
            <w:noWrap/>
            <w:vAlign w:val="center"/>
          </w:tcPr>
          <w:p w14:paraId="6F4CAA3B">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会议椅</w:t>
            </w:r>
          </w:p>
        </w:tc>
        <w:tc>
          <w:tcPr>
            <w:tcW w:w="992" w:type="dxa"/>
            <w:noWrap/>
            <w:vAlign w:val="center"/>
          </w:tcPr>
          <w:p w14:paraId="6B2B834E">
            <w:pPr>
              <w:spacing w:after="0" w:line="360" w:lineRule="auto"/>
              <w:jc w:val="center"/>
              <w:rPr>
                <w:rFonts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把</w:t>
            </w:r>
          </w:p>
        </w:tc>
        <w:tc>
          <w:tcPr>
            <w:tcW w:w="839" w:type="dxa"/>
            <w:noWrap/>
            <w:vAlign w:val="center"/>
          </w:tcPr>
          <w:p w14:paraId="7F593A7F">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46</w:t>
            </w:r>
          </w:p>
        </w:tc>
        <w:tc>
          <w:tcPr>
            <w:tcW w:w="984" w:type="dxa"/>
            <w:noWrap/>
            <w:vAlign w:val="center"/>
          </w:tcPr>
          <w:p w14:paraId="1D262162">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工业</w:t>
            </w:r>
          </w:p>
        </w:tc>
        <w:tc>
          <w:tcPr>
            <w:tcW w:w="1260" w:type="dxa"/>
            <w:noWrap/>
            <w:vAlign w:val="center"/>
          </w:tcPr>
          <w:p w14:paraId="5ADB8132">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18" w:type="dxa"/>
            <w:noWrap/>
            <w:vAlign w:val="center"/>
          </w:tcPr>
          <w:p w14:paraId="31F837C7">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r>
      <w:tr w14:paraId="66A4A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51C4359D">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14</w:t>
            </w:r>
          </w:p>
        </w:tc>
        <w:tc>
          <w:tcPr>
            <w:tcW w:w="2450" w:type="dxa"/>
            <w:noWrap/>
            <w:vAlign w:val="center"/>
          </w:tcPr>
          <w:p w14:paraId="6F49A41F">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条桌</w:t>
            </w:r>
          </w:p>
        </w:tc>
        <w:tc>
          <w:tcPr>
            <w:tcW w:w="992" w:type="dxa"/>
            <w:noWrap/>
            <w:vAlign w:val="center"/>
          </w:tcPr>
          <w:p w14:paraId="772A1C2A">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张</w:t>
            </w:r>
          </w:p>
        </w:tc>
        <w:tc>
          <w:tcPr>
            <w:tcW w:w="839" w:type="dxa"/>
            <w:noWrap/>
            <w:vAlign w:val="center"/>
          </w:tcPr>
          <w:p w14:paraId="25876E78">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21</w:t>
            </w:r>
          </w:p>
        </w:tc>
        <w:tc>
          <w:tcPr>
            <w:tcW w:w="984" w:type="dxa"/>
            <w:noWrap/>
            <w:vAlign w:val="center"/>
          </w:tcPr>
          <w:p w14:paraId="57A5CB22">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工业</w:t>
            </w:r>
          </w:p>
        </w:tc>
        <w:tc>
          <w:tcPr>
            <w:tcW w:w="1260" w:type="dxa"/>
            <w:noWrap/>
            <w:vAlign w:val="center"/>
          </w:tcPr>
          <w:p w14:paraId="0E6EB384">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18" w:type="dxa"/>
            <w:noWrap/>
            <w:vAlign w:val="center"/>
          </w:tcPr>
          <w:p w14:paraId="47E99277">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r>
      <w:tr w14:paraId="558B4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5665AFD8">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15</w:t>
            </w:r>
          </w:p>
        </w:tc>
        <w:tc>
          <w:tcPr>
            <w:tcW w:w="2450" w:type="dxa"/>
            <w:noWrap/>
            <w:vAlign w:val="center"/>
          </w:tcPr>
          <w:p w14:paraId="1617C325">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椅子</w:t>
            </w:r>
          </w:p>
        </w:tc>
        <w:tc>
          <w:tcPr>
            <w:tcW w:w="992" w:type="dxa"/>
            <w:noWrap/>
            <w:vAlign w:val="center"/>
          </w:tcPr>
          <w:p w14:paraId="28A61578">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把</w:t>
            </w:r>
          </w:p>
        </w:tc>
        <w:tc>
          <w:tcPr>
            <w:tcW w:w="839" w:type="dxa"/>
            <w:noWrap/>
            <w:vAlign w:val="center"/>
          </w:tcPr>
          <w:p w14:paraId="06926AD3">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42</w:t>
            </w:r>
          </w:p>
        </w:tc>
        <w:tc>
          <w:tcPr>
            <w:tcW w:w="984" w:type="dxa"/>
            <w:noWrap/>
            <w:vAlign w:val="center"/>
          </w:tcPr>
          <w:p w14:paraId="3A18C60B">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工业</w:t>
            </w:r>
          </w:p>
        </w:tc>
        <w:tc>
          <w:tcPr>
            <w:tcW w:w="1260" w:type="dxa"/>
            <w:noWrap/>
            <w:vAlign w:val="center"/>
          </w:tcPr>
          <w:p w14:paraId="63725FF9">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18" w:type="dxa"/>
            <w:noWrap/>
            <w:vAlign w:val="center"/>
          </w:tcPr>
          <w:p w14:paraId="35D8B457">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r>
      <w:tr w14:paraId="2380F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5A749B44">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16</w:t>
            </w:r>
          </w:p>
        </w:tc>
        <w:tc>
          <w:tcPr>
            <w:tcW w:w="2450" w:type="dxa"/>
            <w:noWrap/>
            <w:vAlign w:val="center"/>
          </w:tcPr>
          <w:p w14:paraId="46757125">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床</w:t>
            </w:r>
          </w:p>
        </w:tc>
        <w:tc>
          <w:tcPr>
            <w:tcW w:w="992" w:type="dxa"/>
            <w:noWrap/>
            <w:vAlign w:val="center"/>
          </w:tcPr>
          <w:p w14:paraId="2282726F">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套</w:t>
            </w:r>
          </w:p>
        </w:tc>
        <w:tc>
          <w:tcPr>
            <w:tcW w:w="839" w:type="dxa"/>
            <w:noWrap/>
            <w:vAlign w:val="center"/>
          </w:tcPr>
          <w:p w14:paraId="016CC593">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w:t>
            </w:r>
          </w:p>
        </w:tc>
        <w:tc>
          <w:tcPr>
            <w:tcW w:w="984" w:type="dxa"/>
            <w:noWrap/>
            <w:vAlign w:val="center"/>
          </w:tcPr>
          <w:p w14:paraId="44E44330">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工业</w:t>
            </w:r>
          </w:p>
        </w:tc>
        <w:tc>
          <w:tcPr>
            <w:tcW w:w="1260" w:type="dxa"/>
            <w:noWrap/>
            <w:vAlign w:val="center"/>
          </w:tcPr>
          <w:p w14:paraId="03F2576B">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18" w:type="dxa"/>
            <w:noWrap/>
            <w:vAlign w:val="center"/>
          </w:tcPr>
          <w:p w14:paraId="03104DAF">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r>
      <w:tr w14:paraId="6BF28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25117ADD">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17</w:t>
            </w:r>
          </w:p>
        </w:tc>
        <w:tc>
          <w:tcPr>
            <w:tcW w:w="2450" w:type="dxa"/>
            <w:noWrap/>
            <w:vAlign w:val="center"/>
          </w:tcPr>
          <w:p w14:paraId="2AA32530">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床头柜</w:t>
            </w:r>
          </w:p>
        </w:tc>
        <w:tc>
          <w:tcPr>
            <w:tcW w:w="992" w:type="dxa"/>
            <w:noWrap/>
            <w:vAlign w:val="center"/>
          </w:tcPr>
          <w:p w14:paraId="4FD65F0E">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套</w:t>
            </w:r>
          </w:p>
        </w:tc>
        <w:tc>
          <w:tcPr>
            <w:tcW w:w="839" w:type="dxa"/>
            <w:noWrap/>
            <w:vAlign w:val="center"/>
          </w:tcPr>
          <w:p w14:paraId="6E0973E6">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w:t>
            </w:r>
          </w:p>
        </w:tc>
        <w:tc>
          <w:tcPr>
            <w:tcW w:w="984" w:type="dxa"/>
            <w:noWrap/>
            <w:vAlign w:val="center"/>
          </w:tcPr>
          <w:p w14:paraId="7BB03A42">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工业</w:t>
            </w:r>
          </w:p>
        </w:tc>
        <w:tc>
          <w:tcPr>
            <w:tcW w:w="1260" w:type="dxa"/>
            <w:noWrap/>
            <w:vAlign w:val="center"/>
          </w:tcPr>
          <w:p w14:paraId="32B7F1FC">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18" w:type="dxa"/>
            <w:noWrap/>
            <w:vAlign w:val="center"/>
          </w:tcPr>
          <w:p w14:paraId="55CB1BB3">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r>
      <w:tr w14:paraId="3E56D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5197D909">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18</w:t>
            </w:r>
          </w:p>
        </w:tc>
        <w:tc>
          <w:tcPr>
            <w:tcW w:w="2450" w:type="dxa"/>
            <w:noWrap/>
            <w:vAlign w:val="center"/>
          </w:tcPr>
          <w:p w14:paraId="496DFFDE">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实木桌椅</w:t>
            </w:r>
          </w:p>
        </w:tc>
        <w:tc>
          <w:tcPr>
            <w:tcW w:w="992" w:type="dxa"/>
            <w:noWrap/>
            <w:vAlign w:val="center"/>
          </w:tcPr>
          <w:p w14:paraId="1BFDBA12">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套</w:t>
            </w:r>
          </w:p>
        </w:tc>
        <w:tc>
          <w:tcPr>
            <w:tcW w:w="839" w:type="dxa"/>
            <w:noWrap/>
            <w:vAlign w:val="center"/>
          </w:tcPr>
          <w:p w14:paraId="6FD816E2">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w:t>
            </w:r>
          </w:p>
        </w:tc>
        <w:tc>
          <w:tcPr>
            <w:tcW w:w="984" w:type="dxa"/>
            <w:noWrap/>
            <w:vAlign w:val="center"/>
          </w:tcPr>
          <w:p w14:paraId="4FF2CDD8">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工业</w:t>
            </w:r>
          </w:p>
        </w:tc>
        <w:tc>
          <w:tcPr>
            <w:tcW w:w="1260" w:type="dxa"/>
            <w:noWrap/>
            <w:vAlign w:val="center"/>
          </w:tcPr>
          <w:p w14:paraId="30CFA71E">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18" w:type="dxa"/>
            <w:noWrap/>
            <w:vAlign w:val="center"/>
          </w:tcPr>
          <w:p w14:paraId="294B06F6">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r>
      <w:tr w14:paraId="73C1B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2453CE92">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19</w:t>
            </w:r>
          </w:p>
        </w:tc>
        <w:tc>
          <w:tcPr>
            <w:tcW w:w="2450" w:type="dxa"/>
            <w:noWrap/>
            <w:vAlign w:val="center"/>
          </w:tcPr>
          <w:p w14:paraId="3E286F03">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窗帘</w:t>
            </w:r>
          </w:p>
        </w:tc>
        <w:tc>
          <w:tcPr>
            <w:tcW w:w="992" w:type="dxa"/>
            <w:noWrap/>
            <w:vAlign w:val="center"/>
          </w:tcPr>
          <w:p w14:paraId="303793DE">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套</w:t>
            </w:r>
          </w:p>
        </w:tc>
        <w:tc>
          <w:tcPr>
            <w:tcW w:w="839" w:type="dxa"/>
            <w:noWrap/>
            <w:vAlign w:val="center"/>
          </w:tcPr>
          <w:p w14:paraId="5F3073F4">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w:t>
            </w:r>
          </w:p>
        </w:tc>
        <w:tc>
          <w:tcPr>
            <w:tcW w:w="984" w:type="dxa"/>
            <w:noWrap/>
            <w:vAlign w:val="center"/>
          </w:tcPr>
          <w:p w14:paraId="60DD3C58">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工业</w:t>
            </w:r>
          </w:p>
        </w:tc>
        <w:tc>
          <w:tcPr>
            <w:tcW w:w="1260" w:type="dxa"/>
            <w:noWrap/>
            <w:vAlign w:val="center"/>
          </w:tcPr>
          <w:p w14:paraId="2260DA9B">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18" w:type="dxa"/>
            <w:noWrap/>
            <w:vAlign w:val="center"/>
          </w:tcPr>
          <w:p w14:paraId="78AF2F97">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r>
      <w:tr w14:paraId="3CBDF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4" w:type="dxa"/>
            <w:noWrap/>
            <w:vAlign w:val="center"/>
          </w:tcPr>
          <w:p w14:paraId="69CC2DB1">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20</w:t>
            </w:r>
          </w:p>
        </w:tc>
        <w:tc>
          <w:tcPr>
            <w:tcW w:w="2450" w:type="dxa"/>
            <w:noWrap/>
            <w:vAlign w:val="center"/>
          </w:tcPr>
          <w:p w14:paraId="5901DD41">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茶水柜</w:t>
            </w:r>
          </w:p>
        </w:tc>
        <w:tc>
          <w:tcPr>
            <w:tcW w:w="992" w:type="dxa"/>
            <w:noWrap/>
            <w:vAlign w:val="center"/>
          </w:tcPr>
          <w:p w14:paraId="3791ED6A">
            <w:pPr>
              <w:spacing w:after="0" w:line="360" w:lineRule="auto"/>
              <w:jc w:val="center"/>
              <w:rPr>
                <w:rFonts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个</w:t>
            </w:r>
          </w:p>
        </w:tc>
        <w:tc>
          <w:tcPr>
            <w:tcW w:w="839" w:type="dxa"/>
            <w:noWrap/>
            <w:vAlign w:val="center"/>
          </w:tcPr>
          <w:p w14:paraId="744DDD70">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w:t>
            </w:r>
          </w:p>
        </w:tc>
        <w:tc>
          <w:tcPr>
            <w:tcW w:w="984" w:type="dxa"/>
            <w:noWrap/>
            <w:vAlign w:val="center"/>
          </w:tcPr>
          <w:p w14:paraId="6A34FB09">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工业</w:t>
            </w:r>
          </w:p>
        </w:tc>
        <w:tc>
          <w:tcPr>
            <w:tcW w:w="1260" w:type="dxa"/>
            <w:noWrap/>
            <w:vAlign w:val="center"/>
          </w:tcPr>
          <w:p w14:paraId="0D8F7119">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1218" w:type="dxa"/>
            <w:noWrap/>
            <w:vAlign w:val="center"/>
          </w:tcPr>
          <w:p w14:paraId="52F283FA">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r>
    </w:tbl>
    <w:p w14:paraId="52EE2A04">
      <w:pPr>
        <w:rPr>
          <w:rFonts w:hint="default" w:ascii="Times New Roman" w:hAnsi="Times New Roman" w:eastAsia="仿宋" w:cs="Times New Roman"/>
          <w:sz w:val="24"/>
          <w:szCs w:val="24"/>
          <w:lang w:val="en-US" w:eastAsia="zh-CN"/>
        </w:rPr>
      </w:pPr>
      <w:r>
        <w:rPr>
          <w:rFonts w:hint="default" w:ascii="Times New Roman" w:hAnsi="Times New Roman" w:cs="Times New Roman"/>
          <w:sz w:val="24"/>
        </w:rPr>
        <mc:AlternateContent>
          <mc:Choice Requires="wps">
            <w:drawing>
              <wp:anchor distT="0" distB="0" distL="114300" distR="114300" simplePos="0" relativeHeight="251662336" behindDoc="0" locked="0" layoutInCell="1" allowOverlap="1">
                <wp:simplePos x="0" y="0"/>
                <wp:positionH relativeFrom="column">
                  <wp:posOffset>4265295</wp:posOffset>
                </wp:positionH>
                <wp:positionV relativeFrom="paragraph">
                  <wp:posOffset>3105785</wp:posOffset>
                </wp:positionV>
                <wp:extent cx="2540" cy="3175"/>
                <wp:effectExtent l="8255" t="7620" r="8255" b="8255"/>
                <wp:wrapNone/>
                <wp:docPr id="1" name="墨迹 3"/>
                <wp:cNvGraphicFramePr>
                  <a:graphicFrameLocks xmlns:a="http://schemas.openxmlformats.org/drawingml/2006/main" noChangeAspect="1"/>
                </wp:cNvGraphicFramePr>
                <a:graphic xmlns:a="http://schemas.openxmlformats.org/drawingml/2006/main">
                  <a:graphicData uri="http://schemas.microsoft.com/office/word/2010/wordprocessingInk">
                    <mc:AlternateContent xmlns:a14="http://schemas.microsoft.com/office/drawing/2010/main">
                      <mc:Choice Requires="a14">
                        <w14:contentPart bwMode="clr" r:id="rId19">
                          <w14:nvContentPartPr>
                            <w14:cNvPr id="1" name="墨迹 3"/>
                            <w14:cNvContentPartPr>
                              <a14:cpLocks xmlns:a14="http://schemas.microsoft.com/office/drawing/2010/main" noChangeAspect="1"/>
                            </w14:cNvContentPartPr>
                          </w14:nvContentPartPr>
                          <w14:xfrm>
                            <a:off x="5354320" y="10680700"/>
                            <a:ext cx="635" cy="635"/>
                          </w14:xfrm>
                        </w14:contentPart>
                      </mc:Choice>
                    </mc:AlternateContent>
                  </a:graphicData>
                </a:graphic>
              </wp:anchor>
            </w:drawing>
          </mc:Choice>
          <mc:Fallback>
            <w:pict>
              <v:shape id="墨迹 3" o:spid="_x0000_s1026" o:spt="75" style="position:absolute;left:0pt;margin-left:335.85pt;margin-top:244.55pt;height:0.25pt;width:0.2pt;z-index:251662336;mso-width-relative:page;mso-height-relative:page;" coordsize="21600,21600" o:gfxdata="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">
                <v:imagedata r:id="rId20" o:title=""/>
                <o:lock v:ext="edit"/>
              </v:shape>
            </w:pict>
          </mc:Fallback>
        </mc:AlternateContent>
      </w:r>
      <w:r>
        <w:rPr>
          <w:rFonts w:hint="default" w:ascii="Times New Roman" w:hAnsi="Times New Roman" w:eastAsia="仿宋" w:cs="Times New Roman"/>
          <w:sz w:val="24"/>
          <w:szCs w:val="24"/>
          <w:lang w:val="en-US" w:eastAsia="zh-CN"/>
        </w:rPr>
        <w:br w:type="page"/>
      </w:r>
    </w:p>
    <w:p w14:paraId="7B13E7A9">
      <w:pPr>
        <w:pStyle w:val="8"/>
        <w:numPr>
          <w:ilvl w:val="0"/>
          <w:numId w:val="12"/>
        </w:numPr>
        <w:spacing w:before="140" w:after="140"/>
        <w:rPr>
          <w:rFonts w:ascii="Times New Roman" w:hAnsi="Times New Roman"/>
          <w:lang w:val="en-US" w:eastAsia="zh-CN"/>
        </w:rPr>
      </w:pPr>
      <w:r>
        <w:rPr>
          <w:rFonts w:ascii="Times New Roman" w:hAnsi="Times New Roman"/>
          <w:lang w:val="en-US" w:eastAsia="zh-CN"/>
        </w:rPr>
        <w:t>技术参数</w:t>
      </w:r>
      <w:bookmarkEnd w:id="475"/>
      <w:bookmarkStart w:id="476" w:name="_Toc29786"/>
    </w:p>
    <w:tbl>
      <w:tblPr>
        <w:tblStyle w:val="52"/>
        <w:tblW w:w="11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1892"/>
        <w:gridCol w:w="6576"/>
        <w:gridCol w:w="992"/>
        <w:gridCol w:w="839"/>
      </w:tblGrid>
      <w:tr w14:paraId="51493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4853EB74">
            <w:pPr>
              <w:spacing w:after="0" w:line="360" w:lineRule="auto"/>
              <w:jc w:val="center"/>
              <w:rPr>
                <w:rFonts w:cs="宋体" w:asciiTheme="minorEastAsia" w:hAnsiTheme="minorEastAsia" w:eastAsiaTheme="minorEastAsia"/>
                <w:b/>
                <w:bCs/>
                <w:kern w:val="0"/>
                <w:sz w:val="24"/>
                <w:szCs w:val="24"/>
                <w:lang w:val="en-US" w:eastAsia="zh-CN"/>
              </w:rPr>
            </w:pPr>
            <w:r>
              <w:rPr>
                <w:rFonts w:cs="宋体" w:asciiTheme="minorEastAsia" w:hAnsiTheme="minorEastAsia" w:eastAsiaTheme="minorEastAsia"/>
                <w:b/>
                <w:bCs/>
                <w:kern w:val="0"/>
                <w:sz w:val="24"/>
                <w:szCs w:val="24"/>
                <w:lang w:val="en-US" w:eastAsia="zh-CN"/>
              </w:rPr>
              <w:t>序号</w:t>
            </w:r>
          </w:p>
        </w:tc>
        <w:tc>
          <w:tcPr>
            <w:tcW w:w="1892" w:type="dxa"/>
            <w:noWrap/>
            <w:vAlign w:val="center"/>
          </w:tcPr>
          <w:p w14:paraId="567C8CAB">
            <w:pPr>
              <w:spacing w:after="0" w:line="360" w:lineRule="auto"/>
              <w:jc w:val="center"/>
              <w:rPr>
                <w:rFonts w:ascii="宋体" w:hAnsi="宋体" w:eastAsia="宋体" w:cs="宋体"/>
                <w:b/>
                <w:bCs/>
                <w:kern w:val="0"/>
                <w:sz w:val="24"/>
                <w:szCs w:val="24"/>
                <w:lang w:val="en-US" w:eastAsia="zh-CN"/>
              </w:rPr>
            </w:pPr>
            <w:r>
              <w:rPr>
                <w:rFonts w:ascii="宋体" w:hAnsi="宋体" w:eastAsia="宋体" w:cs="宋体"/>
                <w:b/>
                <w:bCs/>
                <w:kern w:val="0"/>
                <w:sz w:val="24"/>
                <w:szCs w:val="24"/>
                <w:lang w:val="en-US" w:eastAsia="zh-CN"/>
              </w:rPr>
              <w:t>设备名称</w:t>
            </w:r>
          </w:p>
        </w:tc>
        <w:tc>
          <w:tcPr>
            <w:tcW w:w="6576" w:type="dxa"/>
            <w:noWrap/>
            <w:vAlign w:val="center"/>
          </w:tcPr>
          <w:p w14:paraId="032D5990">
            <w:pPr>
              <w:spacing w:after="0" w:line="360" w:lineRule="auto"/>
              <w:jc w:val="center"/>
              <w:rPr>
                <w:rFonts w:ascii="宋体" w:hAnsi="宋体" w:eastAsia="宋体" w:cs="宋体"/>
                <w:b/>
                <w:bCs/>
                <w:kern w:val="0"/>
                <w:sz w:val="24"/>
                <w:szCs w:val="24"/>
                <w:lang w:val="en-US" w:eastAsia="zh-CN"/>
              </w:rPr>
            </w:pPr>
            <w:r>
              <w:rPr>
                <w:rFonts w:ascii="宋体" w:hAnsi="宋体" w:eastAsia="宋体" w:cs="宋体"/>
                <w:b/>
                <w:bCs/>
                <w:kern w:val="0"/>
                <w:sz w:val="24"/>
                <w:szCs w:val="24"/>
                <w:lang w:val="en-US" w:eastAsia="zh-CN"/>
              </w:rPr>
              <w:t>招标参数</w:t>
            </w:r>
          </w:p>
        </w:tc>
        <w:tc>
          <w:tcPr>
            <w:tcW w:w="992" w:type="dxa"/>
            <w:noWrap/>
            <w:vAlign w:val="center"/>
          </w:tcPr>
          <w:p w14:paraId="7DD189D4">
            <w:pPr>
              <w:spacing w:after="0" w:line="360" w:lineRule="auto"/>
              <w:jc w:val="center"/>
              <w:rPr>
                <w:rFonts w:ascii="宋体" w:hAnsi="宋体" w:eastAsia="宋体" w:cs="宋体"/>
                <w:b/>
                <w:bCs/>
                <w:kern w:val="0"/>
                <w:sz w:val="24"/>
                <w:szCs w:val="24"/>
                <w:lang w:val="en-US" w:eastAsia="zh-CN"/>
              </w:rPr>
            </w:pPr>
            <w:r>
              <w:rPr>
                <w:rFonts w:ascii="宋体" w:hAnsi="宋体" w:eastAsia="宋体" w:cs="宋体"/>
                <w:b/>
                <w:bCs/>
                <w:kern w:val="0"/>
                <w:sz w:val="24"/>
                <w:szCs w:val="24"/>
                <w:lang w:val="en-US" w:eastAsia="zh-CN"/>
              </w:rPr>
              <w:t>单位</w:t>
            </w:r>
          </w:p>
        </w:tc>
        <w:tc>
          <w:tcPr>
            <w:tcW w:w="839" w:type="dxa"/>
            <w:noWrap/>
            <w:vAlign w:val="center"/>
          </w:tcPr>
          <w:p w14:paraId="6AA183C6">
            <w:pPr>
              <w:spacing w:after="0" w:line="360" w:lineRule="auto"/>
              <w:jc w:val="center"/>
              <w:rPr>
                <w:rFonts w:ascii="宋体" w:hAnsi="宋体" w:eastAsia="宋体" w:cs="宋体"/>
                <w:b/>
                <w:bCs/>
                <w:kern w:val="0"/>
                <w:sz w:val="24"/>
                <w:szCs w:val="24"/>
                <w:lang w:val="en-US" w:eastAsia="zh-CN"/>
              </w:rPr>
            </w:pPr>
            <w:r>
              <w:rPr>
                <w:rFonts w:ascii="宋体" w:hAnsi="宋体" w:eastAsia="宋体" w:cs="宋体"/>
                <w:b/>
                <w:bCs/>
                <w:kern w:val="0"/>
                <w:sz w:val="24"/>
                <w:szCs w:val="24"/>
                <w:lang w:val="en-US" w:eastAsia="zh-CN"/>
              </w:rPr>
              <w:t>数量</w:t>
            </w:r>
          </w:p>
        </w:tc>
      </w:tr>
      <w:tr w14:paraId="518B6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0148508C">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　</w:t>
            </w:r>
          </w:p>
        </w:tc>
        <w:tc>
          <w:tcPr>
            <w:tcW w:w="1892" w:type="dxa"/>
            <w:noWrap/>
            <w:vAlign w:val="center"/>
          </w:tcPr>
          <w:p w14:paraId="4E46B9B0">
            <w:pPr>
              <w:spacing w:after="0" w:line="360" w:lineRule="auto"/>
              <w:rPr>
                <w:rFonts w:ascii="宋体" w:hAnsi="宋体" w:eastAsia="宋体" w:cs="宋体"/>
                <w:kern w:val="0"/>
                <w:sz w:val="24"/>
                <w:szCs w:val="24"/>
                <w:lang w:val="en-US" w:eastAsia="zh-CN"/>
              </w:rPr>
            </w:pPr>
            <w:r>
              <w:rPr>
                <w:rFonts w:ascii="宋体" w:hAnsi="宋体" w:eastAsia="宋体" w:cs="宋体"/>
                <w:b/>
                <w:bCs/>
                <w:kern w:val="0"/>
                <w:sz w:val="24"/>
                <w:szCs w:val="24"/>
                <w:lang w:val="en-US" w:eastAsia="zh-CN"/>
              </w:rPr>
              <w:t>1、显示系统</w:t>
            </w:r>
          </w:p>
        </w:tc>
        <w:tc>
          <w:tcPr>
            <w:tcW w:w="6576" w:type="dxa"/>
            <w:vAlign w:val="center"/>
          </w:tcPr>
          <w:p w14:paraId="0A4E82F0">
            <w:pPr>
              <w:spacing w:after="0" w:line="360" w:lineRule="auto"/>
              <w:rPr>
                <w:rFonts w:ascii="宋体" w:hAnsi="宋体" w:eastAsia="宋体" w:cs="宋体"/>
                <w:kern w:val="0"/>
                <w:sz w:val="24"/>
                <w:szCs w:val="24"/>
                <w:lang w:val="en-US" w:eastAsia="zh-CN"/>
              </w:rPr>
            </w:pPr>
          </w:p>
        </w:tc>
        <w:tc>
          <w:tcPr>
            <w:tcW w:w="992" w:type="dxa"/>
            <w:noWrap/>
            <w:vAlign w:val="center"/>
          </w:tcPr>
          <w:p w14:paraId="0101E2A5">
            <w:pPr>
              <w:spacing w:after="0" w:line="360" w:lineRule="auto"/>
              <w:jc w:val="center"/>
              <w:rPr>
                <w:rFonts w:ascii="宋体" w:hAnsi="宋体" w:eastAsia="宋体" w:cs="宋体"/>
                <w:kern w:val="0"/>
                <w:sz w:val="24"/>
                <w:szCs w:val="24"/>
                <w:lang w:val="en-US" w:eastAsia="zh-CN"/>
              </w:rPr>
            </w:pPr>
          </w:p>
        </w:tc>
        <w:tc>
          <w:tcPr>
            <w:tcW w:w="839" w:type="dxa"/>
            <w:noWrap/>
            <w:vAlign w:val="center"/>
          </w:tcPr>
          <w:p w14:paraId="406082EC">
            <w:pPr>
              <w:spacing w:after="0" w:line="360" w:lineRule="auto"/>
              <w:jc w:val="center"/>
              <w:rPr>
                <w:rFonts w:ascii="宋体" w:hAnsi="宋体" w:eastAsia="宋体" w:cs="宋体"/>
                <w:kern w:val="0"/>
                <w:sz w:val="24"/>
                <w:szCs w:val="24"/>
                <w:lang w:val="en-US" w:eastAsia="zh-CN"/>
              </w:rPr>
            </w:pPr>
          </w:p>
        </w:tc>
      </w:tr>
      <w:tr w14:paraId="467DB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6CED18E8">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1</w:t>
            </w:r>
          </w:p>
        </w:tc>
        <w:tc>
          <w:tcPr>
            <w:tcW w:w="1892" w:type="dxa"/>
            <w:noWrap/>
            <w:vAlign w:val="center"/>
          </w:tcPr>
          <w:p w14:paraId="5EE178BC">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高清LED显示屏</w:t>
            </w:r>
          </w:p>
        </w:tc>
        <w:tc>
          <w:tcPr>
            <w:tcW w:w="6576" w:type="dxa"/>
            <w:vAlign w:val="center"/>
          </w:tcPr>
          <w:p w14:paraId="0AE1B943">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包含两块高清LED显示屏，其中第一块箱体数量：≥12*6；分辨率：≥7680*2160，显示屏尺寸：≥7.2m*2.025m；第二块箱体数量：≥7*7；分辨率：≥4480*2520，尺寸≥4.2m*2.3625m</w:t>
            </w:r>
          </w:p>
          <w:p w14:paraId="108D0793">
            <w:pPr>
              <w:spacing w:after="0" w:line="360" w:lineRule="auto"/>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 xml:space="preserve">★1、点间距≤0.9375mm，像素密度: ≥1137770点/m²，箱体分辨率: ≥640×360，1R1G1B全倒装COB封装，封装实像素，共阴恒流驱动，峰值功耗≤360W/m²，平均功耗≤120W/m²。（提供CMA检验报告） </w:t>
            </w:r>
          </w:p>
          <w:p w14:paraId="0D6849C7">
            <w:pPr>
              <w:spacing w:after="0" w:line="360" w:lineRule="auto"/>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2、视角：水平、垂直≥170°最大对比度：≥20000∶1，≥800nits，最大亮度白色连续工作2h，模组表面温升≤18K；0-100%无级调节，基色主波长误差（校正后）：红色、绿色、蓝色主波长误差C级:ΔλD≤5nm。</w:t>
            </w:r>
          </w:p>
          <w:p w14:paraId="74E313AF">
            <w:pPr>
              <w:spacing w:after="0" w:line="360" w:lineRule="auto"/>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3、色温：2000-10000K可调，色温误差:色温为5500—6500K时，100%，75%，50%，25%四挡电平白场调节色温误差≤200K。</w:t>
            </w:r>
          </w:p>
          <w:p w14:paraId="467709D9">
            <w:pPr>
              <w:spacing w:after="0" w:line="360" w:lineRule="auto"/>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4、亮度均匀性（校正后）：≥98%，显示模组亮度均匀性：≥99%。</w:t>
            </w:r>
          </w:p>
          <w:p w14:paraId="5FC1AB9D">
            <w:pPr>
              <w:spacing w:after="0" w:line="360" w:lineRule="auto"/>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5、刷新频率：≥3840Hz，换帧频率：50&amp;60Hz&amp;120Hz&amp;240Hz。</w:t>
            </w:r>
          </w:p>
          <w:p w14:paraId="23E18173">
            <w:pPr>
              <w:spacing w:after="0" w:line="360" w:lineRule="auto"/>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6、像素失控率：LED像素失控率:≤0.000001，区域像素失控率≤0.000003，无连续失控点，出厂时为0。</w:t>
            </w:r>
          </w:p>
          <w:p w14:paraId="1D2FE355">
            <w:pPr>
              <w:spacing w:after="0" w:line="360" w:lineRule="auto"/>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7、信号处理深度：12bit;红、绿、蓝各4096级。</w:t>
            </w:r>
          </w:p>
          <w:p w14:paraId="51310374">
            <w:pPr>
              <w:spacing w:after="0" w:line="360" w:lineRule="auto"/>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★8、IP防护等级：直径1.0mm的试验金属线不能进入外壳，并与带电部分保持足够的间隙。防尘试验后，检查样品无粉尘进入，通电工作正常，符合防护等级IP6X要求。（提供CMA检验报告）</w:t>
            </w:r>
          </w:p>
          <w:p w14:paraId="605E4F3B">
            <w:pPr>
              <w:spacing w:after="0" w:line="360" w:lineRule="auto"/>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9、低亮度高灰度：支持软件实现不同亮度情况下灰度8-18bit任意设置0-100%亮度时,8-18bits任意灰度设置。</w:t>
            </w:r>
          </w:p>
          <w:p w14:paraId="1D127F53">
            <w:pPr>
              <w:spacing w:after="0" w:line="360" w:lineRule="auto"/>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★10、信号传输：采用数字化网络传输技术或标准化HDMI传输技术;支持任意非标准分辨率信号输入自适应，输出范围可进行缩放，实现最佳分辨率自动匹配。（提供CMA检验报告）</w:t>
            </w:r>
          </w:p>
          <w:p w14:paraId="69AB546A">
            <w:pPr>
              <w:spacing w:after="0" w:line="360" w:lineRule="auto"/>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11、硬链接：模组与主板采用浮动接插件对插接口设计。</w:t>
            </w:r>
          </w:p>
          <w:p w14:paraId="6CD2485D">
            <w:pPr>
              <w:spacing w:after="0" w:line="360" w:lineRule="auto"/>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12、可调整刷新率：具有亮度/对比度/色度调节/视觉修正等图像调整功能图像处理功能;具体视频降噪，动态补偿，色彩变换等图像处理功能。</w:t>
            </w:r>
          </w:p>
          <w:p w14:paraId="5A2EFA2A">
            <w:pPr>
              <w:spacing w:after="0" w:line="360" w:lineRule="auto"/>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13、屏体安装结构：前、后安装，前维护，无螺钉安装，贴墙安装、无需预留空间。</w:t>
            </w:r>
          </w:p>
          <w:p w14:paraId="57400A21">
            <w:pPr>
              <w:spacing w:after="0" w:line="360" w:lineRule="auto"/>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14、维护方式：电源、模组、接收卡，HUB卡前维护、更换、支持热插拔。</w:t>
            </w:r>
          </w:p>
          <w:p w14:paraId="4ED16AE8">
            <w:pPr>
              <w:spacing w:after="0" w:line="360" w:lineRule="auto"/>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15、校正技术：带flash芯片，flash存储芯片容量≥8MB，掉电数据存储，支持数据存储及回读，支持单点亮度、色度、灰度校正。校正数据存储于模组之上，维修更换模组后可自动回读校正数据，并且与周边屏体亮度、颜色、色度设置保持一致。（提供CMA检验报告）</w:t>
            </w:r>
          </w:p>
          <w:p w14:paraId="679FEA90">
            <w:pPr>
              <w:spacing w:after="0" w:line="360" w:lineRule="auto"/>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★16、灰度双层校正：依据LED灯发光曲线参数，一级一级的灰度进行亮度、色度修正。分段多套校正数据，实现显示自动匹配灰阶校正数据。</w:t>
            </w:r>
          </w:p>
          <w:p w14:paraId="1ECB2A98">
            <w:pPr>
              <w:spacing w:after="0" w:line="360" w:lineRule="auto"/>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★17、墨色一致性：墨色一致性△E&lt;0.5，色准△E&lt;0.9，发光面光泽度≤10GU。（提供CMA检验报告）</w:t>
            </w:r>
          </w:p>
          <w:p w14:paraId="732DC8D4">
            <w:pPr>
              <w:spacing w:after="0" w:line="360" w:lineRule="auto"/>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★18、提供制造商针对该项目的原厂售后服务承诺函文件。</w:t>
            </w:r>
          </w:p>
        </w:tc>
        <w:tc>
          <w:tcPr>
            <w:tcW w:w="992" w:type="dxa"/>
            <w:noWrap/>
            <w:vAlign w:val="center"/>
          </w:tcPr>
          <w:p w14:paraId="3E7E7563">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平方米</w:t>
            </w:r>
          </w:p>
        </w:tc>
        <w:tc>
          <w:tcPr>
            <w:tcW w:w="839" w:type="dxa"/>
            <w:noWrap/>
            <w:vAlign w:val="center"/>
          </w:tcPr>
          <w:p w14:paraId="146A20EC">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24.5</w:t>
            </w:r>
          </w:p>
        </w:tc>
      </w:tr>
      <w:tr w14:paraId="46FE3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609F43CB">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2</w:t>
            </w:r>
          </w:p>
        </w:tc>
        <w:tc>
          <w:tcPr>
            <w:tcW w:w="1892" w:type="dxa"/>
            <w:noWrap/>
            <w:vAlign w:val="center"/>
          </w:tcPr>
          <w:p w14:paraId="58F8B4A3">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视频处理器1</w:t>
            </w:r>
          </w:p>
        </w:tc>
        <w:tc>
          <w:tcPr>
            <w:tcW w:w="6576" w:type="dxa"/>
            <w:vAlign w:val="center"/>
          </w:tcPr>
          <w:p w14:paraId="5836AEA6">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输入：2路DP1.2，4路HDMI，输出：≥40个RJ45接口</w:t>
            </w:r>
          </w:p>
          <w:p w14:paraId="44D7038D">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 xml:space="preserve">1、采用标准19英寸金属结构机箱。 </w:t>
            </w:r>
          </w:p>
          <w:p w14:paraId="07B00B9F">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2、前面板内嵌3.5英寸液晶面板，前面板支持设备检测状态查看、固件升级、文件备份等功能</w:t>
            </w:r>
          </w:p>
          <w:p w14:paraId="07BA8C9C">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3、设备机箱大小≥2U,设备支持同时接入≥4个输入卡和≥2个输出卡,最大支持12路各类高清信号类型输入和≥32路网口输出+4路10G光口输出或≥16路各类高清信号类型输入和≥8路各类高清信号类型输出（提供CMA检验报告）</w:t>
            </w:r>
          </w:p>
          <w:p w14:paraId="1AB0F8D8">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4、单个输出板卡最大支持16个图层，每个图层可放大到4K显示;支持图层在输出接口间漫游，可进行图层参数设置，包括无极缩放、图层画面截取、水平和垂直镜像翻转、冻结、叠加、图层优先级:可对图层无极缩放、图层全屏和自适应接口全屏。（提供CMA检验报告）</w:t>
            </w:r>
          </w:p>
          <w:p w14:paraId="1247247A">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5、支持板卡热插拔功能，设备无需重启和设置，更换板卡后可自动恢复之前的图层数据，图像显示应正常。输入板卡热插拔恢复时间&lt;2s，输出板卡热插拔恢复时间&lt;3s。</w:t>
            </w:r>
          </w:p>
          <w:p w14:paraId="4E4F2407">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6、IPC输入卡支持4K视频接入，单卡支持不低于16路视频解码输出；</w:t>
            </w:r>
          </w:p>
          <w:p w14:paraId="4D25F3DD">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7、设备可智能识别板卡接口组合，且支持板卡和接口状态监测，输入源信号丢失实现主动上报预警:内置板卡支持输入输出组合的母子卡结构，支持HDMI/DVI/VGAICVBS两接口任意组合。</w:t>
            </w:r>
          </w:p>
          <w:p w14:paraId="44093E86">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8、单拼接屏幕支持1个背景图叠加显示，背景图不占图层资源支持重命名设置，且可全屏缩放，单张背景图支持不小于15K*8K显示应用；</w:t>
            </w:r>
          </w:p>
          <w:p w14:paraId="31B08155">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9、支持设置2000个用户场景，场景可以设置为图片或视频，场景切换支持淡入淡出、直切效果，场景调取响应时间不大于20ms，支持多场景分组合、场景一键轮巡；</w:t>
            </w:r>
          </w:p>
          <w:p w14:paraId="5B5E6DDF">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10、支持对所有输入源同时预监，输出支持对所有输出进行回显（包含IP流回显）</w:t>
            </w:r>
          </w:p>
          <w:p w14:paraId="50A9F59A">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11、视频处理器需与高清LED显示屏为同一品牌。</w:t>
            </w:r>
          </w:p>
        </w:tc>
        <w:tc>
          <w:tcPr>
            <w:tcW w:w="992" w:type="dxa"/>
            <w:noWrap/>
            <w:vAlign w:val="center"/>
          </w:tcPr>
          <w:p w14:paraId="233FFCDF">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台</w:t>
            </w:r>
          </w:p>
        </w:tc>
        <w:tc>
          <w:tcPr>
            <w:tcW w:w="839" w:type="dxa"/>
            <w:noWrap/>
            <w:vAlign w:val="center"/>
          </w:tcPr>
          <w:p w14:paraId="68D4CE60">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w:t>
            </w:r>
          </w:p>
        </w:tc>
      </w:tr>
      <w:tr w14:paraId="2E9E4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20AFD3A6">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3</w:t>
            </w:r>
          </w:p>
        </w:tc>
        <w:tc>
          <w:tcPr>
            <w:tcW w:w="1892" w:type="dxa"/>
            <w:noWrap/>
            <w:vAlign w:val="center"/>
          </w:tcPr>
          <w:p w14:paraId="1457492B">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视频处理器2</w:t>
            </w:r>
          </w:p>
        </w:tc>
        <w:tc>
          <w:tcPr>
            <w:tcW w:w="6576" w:type="dxa"/>
            <w:vAlign w:val="center"/>
          </w:tcPr>
          <w:p w14:paraId="739EC37F">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 xml:space="preserve">输入：2路DP1.2，4路HDMI，输出：≥32个RJ45接口，≥4路HDMI接口。 </w:t>
            </w:r>
          </w:p>
          <w:p w14:paraId="2CBEC6EA">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1、≥2U机箱，支持前面板触摸屏；机箱具备≥7个业务卡槽位，其中业务卡槽位包括≥3个输入槽位，≥3个输出槽位和≥1个混插槽位。；</w:t>
            </w:r>
          </w:p>
          <w:p w14:paraId="2DE1C884">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2、设备支持多种类型接口的板卡接入,包括DVI、HDMI、DP、VGA、SDI；信号支持4096</w:t>
            </w:r>
            <w:r>
              <w:rPr>
                <w:rFonts w:hint="default" w:ascii="Arial" w:hAnsi="Arial" w:eastAsia="宋体" w:cs="Arial"/>
                <w:kern w:val="0"/>
                <w:sz w:val="24"/>
                <w:szCs w:val="24"/>
                <w:lang w:val="en-US" w:eastAsia="zh-CN"/>
              </w:rPr>
              <w:t>×</w:t>
            </w:r>
            <w:r>
              <w:rPr>
                <w:rFonts w:ascii="宋体" w:hAnsi="宋体" w:eastAsia="宋体" w:cs="宋体"/>
                <w:kern w:val="0"/>
                <w:sz w:val="24"/>
                <w:szCs w:val="24"/>
                <w:lang w:val="en-US" w:eastAsia="zh-CN"/>
              </w:rPr>
              <w:t>2160@60hz、3840</w:t>
            </w:r>
            <w:r>
              <w:rPr>
                <w:rFonts w:hint="default" w:ascii="Arial" w:hAnsi="Arial" w:eastAsia="宋体" w:cs="Arial"/>
                <w:kern w:val="0"/>
                <w:sz w:val="24"/>
                <w:szCs w:val="24"/>
                <w:lang w:val="en-US" w:eastAsia="zh-CN"/>
              </w:rPr>
              <w:t>×</w:t>
            </w:r>
            <w:r>
              <w:rPr>
                <w:rFonts w:ascii="宋体" w:hAnsi="宋体" w:eastAsia="宋体" w:cs="宋体"/>
                <w:kern w:val="0"/>
                <w:sz w:val="24"/>
                <w:szCs w:val="24"/>
                <w:lang w:val="en-US" w:eastAsia="zh-CN"/>
              </w:rPr>
              <w:t>2160@30hz向下兼容其他分辨率。</w:t>
            </w:r>
          </w:p>
          <w:p w14:paraId="49D62AB2">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3、设备配备触控前面板,方便直观地进行大屏显示控制和设备管理。集成多项功能,包括大屏显示控制、设备运行状态及参数的管理,包括大屏显示配置、场景调用及切换、信号源展示、告警信息展示及查询、设备信息查询及配置、运行状态监测及查询、中英文语言配置、IP地址查询及配置、网络配置等,简化操作流程。</w:t>
            </w:r>
          </w:p>
        </w:tc>
        <w:tc>
          <w:tcPr>
            <w:tcW w:w="992" w:type="dxa"/>
            <w:noWrap/>
            <w:vAlign w:val="center"/>
          </w:tcPr>
          <w:p w14:paraId="3830D817">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台</w:t>
            </w:r>
          </w:p>
        </w:tc>
        <w:tc>
          <w:tcPr>
            <w:tcW w:w="839" w:type="dxa"/>
            <w:noWrap/>
            <w:vAlign w:val="center"/>
          </w:tcPr>
          <w:p w14:paraId="44DEB3A3">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w:t>
            </w:r>
          </w:p>
        </w:tc>
      </w:tr>
      <w:tr w14:paraId="0565E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081A184C">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4</w:t>
            </w:r>
          </w:p>
        </w:tc>
        <w:tc>
          <w:tcPr>
            <w:tcW w:w="1892" w:type="dxa"/>
            <w:noWrap/>
            <w:vAlign w:val="center"/>
          </w:tcPr>
          <w:p w14:paraId="6C22E3C3">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配电柜1</w:t>
            </w:r>
          </w:p>
        </w:tc>
        <w:tc>
          <w:tcPr>
            <w:tcW w:w="6576" w:type="dxa"/>
            <w:vAlign w:val="center"/>
          </w:tcPr>
          <w:p w14:paraId="1188ACF9">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1、最大负荷20kw，含PLC控制系统</w:t>
            </w:r>
          </w:p>
          <w:p w14:paraId="43608D1F">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2、产品通过抗电强度试验，电源输入端与GND之间:施加DC2500V测试1min，无飞弧、无击穿;电源输入端与可触及的部件之间:施加DC4000V，测试1min，无飞弧、无击穿。</w:t>
            </w:r>
          </w:p>
          <w:p w14:paraId="6A12AEBC">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3、支持通过软件配置视频接入卡或发送卡，控制视频接入卡亮度，可生成多个亮度控制计划，按照计划来进行亮度调整，同时支持手动亮度以及支持读取亮度传感器回读环境亮度，根据环境亮度来调整LED屏体亮度</w:t>
            </w:r>
          </w:p>
          <w:p w14:paraId="69C63F48">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4、内置PLC，对大屏分区域供电供电。在远程电脑客户端可开关大屏，支持PLC在线监测，温湿度、亮度、烟感、电压、电流、功率实时监测，支持MQTT协议，支持数字证书、非对称加密、数字签名，支持移动终端APP控制配电柜开关机（提供CMA检验报告）</w:t>
            </w:r>
          </w:p>
        </w:tc>
        <w:tc>
          <w:tcPr>
            <w:tcW w:w="992" w:type="dxa"/>
            <w:noWrap/>
            <w:vAlign w:val="center"/>
          </w:tcPr>
          <w:p w14:paraId="757696F4">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台</w:t>
            </w:r>
          </w:p>
        </w:tc>
        <w:tc>
          <w:tcPr>
            <w:tcW w:w="839" w:type="dxa"/>
            <w:noWrap/>
            <w:vAlign w:val="center"/>
          </w:tcPr>
          <w:p w14:paraId="6189FAC3">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w:t>
            </w:r>
          </w:p>
        </w:tc>
      </w:tr>
      <w:tr w14:paraId="3CB50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31A3B1A4">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5</w:t>
            </w:r>
          </w:p>
        </w:tc>
        <w:tc>
          <w:tcPr>
            <w:tcW w:w="1892" w:type="dxa"/>
            <w:noWrap/>
            <w:vAlign w:val="center"/>
          </w:tcPr>
          <w:p w14:paraId="6FE2B95E">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配电柜2</w:t>
            </w:r>
          </w:p>
        </w:tc>
        <w:tc>
          <w:tcPr>
            <w:tcW w:w="6576" w:type="dxa"/>
            <w:vAlign w:val="center"/>
          </w:tcPr>
          <w:p w14:paraId="67EE2E5A">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1、最大负荷10kw。含PLC控制系统</w:t>
            </w:r>
          </w:p>
          <w:p w14:paraId="37751F6B">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★2、产品通过抗电强度试验，电源输入端与GND之间:施加DC2500V测试1min，无飞弧、无击穿;电源输入端与可触及的部件之间:施加DC4000V，测试1min，无飞弧、无击穿。</w:t>
            </w:r>
          </w:p>
          <w:p w14:paraId="234314DA">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3、支持通过软件配置视频接入卡或发送卡，控制视频接入卡亮度，可生成多个亮度控制计划，按照计划来进行亮度调整，同时支持手动亮度以及支持读取亮度传感器回读环境亮度，根据环境亮度来调整LED屏体亮度</w:t>
            </w:r>
          </w:p>
          <w:p w14:paraId="5F83C5E3">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4、内置PLC，对大屏分区域供电供电。在远程电脑客户端可开关大屏，支持PLC在线监测，温湿度、亮度、烟感、电压、电流、功率实时监测，支持MQTT协议，支持数字证书、非对称加密、数字签名，支持移动终端APP控制配电柜开关机</w:t>
            </w:r>
          </w:p>
        </w:tc>
        <w:tc>
          <w:tcPr>
            <w:tcW w:w="992" w:type="dxa"/>
            <w:noWrap/>
            <w:vAlign w:val="center"/>
          </w:tcPr>
          <w:p w14:paraId="5D4B755F">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台</w:t>
            </w:r>
          </w:p>
        </w:tc>
        <w:tc>
          <w:tcPr>
            <w:tcW w:w="839" w:type="dxa"/>
            <w:noWrap/>
            <w:vAlign w:val="center"/>
          </w:tcPr>
          <w:p w14:paraId="32E2AA89">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w:t>
            </w:r>
          </w:p>
        </w:tc>
      </w:tr>
      <w:tr w14:paraId="19EE0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080AB88D">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6</w:t>
            </w:r>
          </w:p>
        </w:tc>
        <w:tc>
          <w:tcPr>
            <w:tcW w:w="1892" w:type="dxa"/>
            <w:noWrap/>
            <w:vAlign w:val="center"/>
          </w:tcPr>
          <w:p w14:paraId="1E56B445">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显示屏结构及边框</w:t>
            </w:r>
          </w:p>
        </w:tc>
        <w:tc>
          <w:tcPr>
            <w:tcW w:w="6576" w:type="dxa"/>
            <w:vAlign w:val="center"/>
          </w:tcPr>
          <w:p w14:paraId="7F4E73A2">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 xml:space="preserve">1、含两套LED显示屏钢结构及装饰，精准定位型材结构，包边屏体框架与LED屏配套固定调节支架连接器；四周边框修饰根据现场整体装饰风格选不锈钢颜色。 </w:t>
            </w:r>
          </w:p>
        </w:tc>
        <w:tc>
          <w:tcPr>
            <w:tcW w:w="992" w:type="dxa"/>
            <w:noWrap/>
            <w:vAlign w:val="center"/>
          </w:tcPr>
          <w:p w14:paraId="7FB7135F">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项</w:t>
            </w:r>
          </w:p>
        </w:tc>
        <w:tc>
          <w:tcPr>
            <w:tcW w:w="839" w:type="dxa"/>
            <w:noWrap/>
            <w:vAlign w:val="center"/>
          </w:tcPr>
          <w:p w14:paraId="2D6F17BA">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w:t>
            </w:r>
          </w:p>
        </w:tc>
      </w:tr>
      <w:tr w14:paraId="353DF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5BFF63EC">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7</w:t>
            </w:r>
          </w:p>
        </w:tc>
        <w:tc>
          <w:tcPr>
            <w:tcW w:w="1892" w:type="dxa"/>
            <w:noWrap/>
            <w:vAlign w:val="center"/>
          </w:tcPr>
          <w:p w14:paraId="6FA92F9F">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多视频播放器</w:t>
            </w:r>
          </w:p>
        </w:tc>
        <w:tc>
          <w:tcPr>
            <w:tcW w:w="6576" w:type="dxa"/>
            <w:vAlign w:val="center"/>
          </w:tcPr>
          <w:p w14:paraId="4894CD43">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1、采用2U金属结构机箱，外壳防护等级符合IP20要求，正常工作时，设备噪声不大于45dB(A)(距离设备1m处），设备出厂配置不低于：10核处理器、16GDDR42666高速内存、高性能主板、500G固态硬盘；</w:t>
            </w:r>
          </w:p>
          <w:p w14:paraId="0F936FC4">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 xml:space="preserve">★2、单设备不少于独立的1路DP与2路HDMI输出，接口分辨率可设置为≥4096*2160@60Hz，单接口极限宽度可设置为≥8192，单接口极限高度可设置≥8192，单设备的两路接口支持拼接同步显示，拼接带载分辨率可设置为≥8192*2160@60Hz；出厂配置的显卡可满足至少1个8K2K或2个4K2K硬件解码播放，且播放流畅不卡顿；（提供CMA检验报告） </w:t>
            </w:r>
          </w:p>
          <w:p w14:paraId="26335F50">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3、支持3D视频源解码播放输出，可实现单接口独立3D播放输出或两路接口拼接3D同步输出，分辨率可设置为≥3840×1080@120Hz；</w:t>
            </w:r>
          </w:p>
          <w:p w14:paraId="1BDC40E1">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4、一键硬件开关机控制和一键软件远程开关机控制，整机自带≥6路USB接口。不少于1路3.5mm麦克风音频输入接口，1路3.5mm外置音频输入接口，1路3.5mm音频输出接口。支持2路PCIEX1插槽，支持千兆网口通讯，可支持第三方通过TCP、UDP进行集成控制；</w:t>
            </w:r>
          </w:p>
          <w:p w14:paraId="6BB1AFC8">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5、支持输出画面拆分重组，实现画面任意排序，可实现最多≥3个输出接口的任意拆分重组以及任意角度旋转，满足不规则显示屏的拼接带载需求；</w:t>
            </w:r>
          </w:p>
          <w:p w14:paraId="1AB186C4">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6、支持预编辑输出，播放画面编辑和输出分离，预览编辑完成后再输出播放。</w:t>
            </w:r>
          </w:p>
        </w:tc>
        <w:tc>
          <w:tcPr>
            <w:tcW w:w="992" w:type="dxa"/>
            <w:noWrap/>
            <w:vAlign w:val="center"/>
          </w:tcPr>
          <w:p w14:paraId="278BD177">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台</w:t>
            </w:r>
          </w:p>
        </w:tc>
        <w:tc>
          <w:tcPr>
            <w:tcW w:w="839" w:type="dxa"/>
            <w:noWrap/>
            <w:vAlign w:val="center"/>
          </w:tcPr>
          <w:p w14:paraId="39EF87EA">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w:t>
            </w:r>
          </w:p>
        </w:tc>
      </w:tr>
      <w:tr w14:paraId="42AC3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24A01C6C">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8</w:t>
            </w:r>
          </w:p>
        </w:tc>
        <w:tc>
          <w:tcPr>
            <w:tcW w:w="1892" w:type="dxa"/>
            <w:vAlign w:val="center"/>
          </w:tcPr>
          <w:p w14:paraId="2D6F1169">
            <w:pPr>
              <w:spacing w:after="0" w:line="360" w:lineRule="auto"/>
              <w:jc w:val="center"/>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智能会议主机</w:t>
            </w:r>
          </w:p>
        </w:tc>
        <w:tc>
          <w:tcPr>
            <w:tcW w:w="6576" w:type="dxa"/>
            <w:vAlign w:val="center"/>
          </w:tcPr>
          <w:p w14:paraId="18FBA923">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1、支持1个100/1000M网口，支持PoE供电</w:t>
            </w:r>
          </w:p>
          <w:p w14:paraId="09945BD7">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2、支持HDMI输出接口≥2，HDMI输入接口≥1;</w:t>
            </w:r>
          </w:p>
          <w:p w14:paraId="1B93FC75">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3、支持USB接口≥3个，3.5mm音频接口≥1个；</w:t>
            </w:r>
          </w:p>
          <w:p w14:paraId="1748D492">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4、支持≥8路画面投放，支持4K60fps高清画面投放</w:t>
            </w:r>
          </w:p>
          <w:p w14:paraId="600FA421">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5、支持两路画面输出，支持双屏同显、双屏异显，支持投屏画面跨屏显示，支持Wi-Fi6、Wi-Fi5双路Wi-Fi方案，支持和音频、视频设备联动，支持移动终端以无线形式调用会议摄像机和音频设备，（提供CMA检验报告）</w:t>
            </w:r>
          </w:p>
          <w:p w14:paraId="53185D94">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6、支持投屏码专属投屏，避免错投、乱投等情况，支持动态投屏码安全；</w:t>
            </w:r>
          </w:p>
          <w:p w14:paraId="68CADD91">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7、支持Windows、Mac、Android、iOS等设备灵活投屏；</w:t>
            </w:r>
          </w:p>
          <w:p w14:paraId="49A2E59B">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8、支持聚光灯、放大镜、激光笔、PPT左翻页、PPT右翻页等演讲辅助功能；</w:t>
            </w:r>
          </w:p>
          <w:p w14:paraId="094F54A9">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9、支持批注、本地演示（放大、聚光、激光）等本地操作与远程实时同步，实现远程会议与本地会议体验一致；</w:t>
            </w:r>
          </w:p>
          <w:p w14:paraId="436F99B5">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★10、支持一人入会，其余人无需接入会议软件即可进行内容投屏分享，并同步至远程会议，杜绝多人入会的回音等问题，（提供CMA检验报告）</w:t>
            </w:r>
          </w:p>
        </w:tc>
        <w:tc>
          <w:tcPr>
            <w:tcW w:w="992" w:type="dxa"/>
            <w:vAlign w:val="center"/>
          </w:tcPr>
          <w:p w14:paraId="2B688514">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台</w:t>
            </w:r>
          </w:p>
        </w:tc>
        <w:tc>
          <w:tcPr>
            <w:tcW w:w="839" w:type="dxa"/>
            <w:noWrap/>
            <w:vAlign w:val="center"/>
          </w:tcPr>
          <w:p w14:paraId="63C61F50">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w:t>
            </w:r>
          </w:p>
        </w:tc>
      </w:tr>
      <w:tr w14:paraId="57E47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630AFAD1">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9</w:t>
            </w:r>
          </w:p>
        </w:tc>
        <w:tc>
          <w:tcPr>
            <w:tcW w:w="1892" w:type="dxa"/>
            <w:noWrap/>
            <w:vAlign w:val="center"/>
          </w:tcPr>
          <w:p w14:paraId="374508EE">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备品</w:t>
            </w:r>
          </w:p>
        </w:tc>
        <w:tc>
          <w:tcPr>
            <w:tcW w:w="6576" w:type="dxa"/>
            <w:vAlign w:val="center"/>
          </w:tcPr>
          <w:p w14:paraId="6E74669A">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1、提供模组不少于8块，接收不少于4张，电源不少于4台，与LED显示屏同批次。</w:t>
            </w:r>
          </w:p>
        </w:tc>
        <w:tc>
          <w:tcPr>
            <w:tcW w:w="992" w:type="dxa"/>
            <w:noWrap/>
            <w:vAlign w:val="center"/>
          </w:tcPr>
          <w:p w14:paraId="0291217A">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项</w:t>
            </w:r>
          </w:p>
        </w:tc>
        <w:tc>
          <w:tcPr>
            <w:tcW w:w="839" w:type="dxa"/>
            <w:noWrap/>
            <w:vAlign w:val="center"/>
          </w:tcPr>
          <w:p w14:paraId="14BDFECB">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w:t>
            </w:r>
          </w:p>
        </w:tc>
      </w:tr>
      <w:tr w14:paraId="4685D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71E0AF4D">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10</w:t>
            </w:r>
          </w:p>
        </w:tc>
        <w:tc>
          <w:tcPr>
            <w:tcW w:w="1892" w:type="dxa"/>
            <w:noWrap/>
            <w:vAlign w:val="center"/>
          </w:tcPr>
          <w:p w14:paraId="53B2001A">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商用显示终端</w:t>
            </w:r>
          </w:p>
        </w:tc>
        <w:tc>
          <w:tcPr>
            <w:tcW w:w="6576" w:type="dxa"/>
            <w:vAlign w:val="center"/>
          </w:tcPr>
          <w:p w14:paraId="6EBACB45">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1、屏幕尺寸≥75英寸,分辨率支持3840×2160</w:t>
            </w:r>
          </w:p>
          <w:p w14:paraId="0F151081">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2、采用直下式LED全阵列式背光源，IPS屏幕</w:t>
            </w:r>
          </w:p>
          <w:p w14:paraId="3626D0D9">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3、采用4KHDR图像处理芯片，DCI色域覆盖达到92%。</w:t>
            </w:r>
          </w:p>
          <w:p w14:paraId="0A26E037">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4、亮度：≥550cd/m²;对比度：≥1200:1</w:t>
            </w:r>
          </w:p>
          <w:p w14:paraId="1074471F">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5、动态对比度：≥400,000:1，响应时间：≤8ms</w:t>
            </w:r>
          </w:p>
          <w:p w14:paraId="57D91906">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6、支持明锐动态增强技术，最高支持240HZ刷新。</w:t>
            </w:r>
          </w:p>
          <w:p w14:paraId="3EA1CDD3">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7、可视角度：≥178度（水平/垂直）</w:t>
            </w:r>
          </w:p>
          <w:p w14:paraId="6061FEE7">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8、HDMI≥4个,支持复合视频,数字音频（光纤）,模拟音频,USB×2</w:t>
            </w:r>
          </w:p>
          <w:p w14:paraId="2A7CC94C">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9、外部控制支持网络RJ45，RS-232C控制，红外遥控器</w:t>
            </w:r>
          </w:p>
          <w:p w14:paraId="1043393C">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10、支持HDR10,HLG，DolbyVision</w:t>
            </w:r>
          </w:p>
        </w:tc>
        <w:tc>
          <w:tcPr>
            <w:tcW w:w="992" w:type="dxa"/>
            <w:noWrap/>
            <w:vAlign w:val="center"/>
          </w:tcPr>
          <w:p w14:paraId="7DF7775A">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台</w:t>
            </w:r>
          </w:p>
        </w:tc>
        <w:tc>
          <w:tcPr>
            <w:tcW w:w="839" w:type="dxa"/>
            <w:noWrap/>
            <w:vAlign w:val="center"/>
          </w:tcPr>
          <w:p w14:paraId="19AABF9E">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3</w:t>
            </w:r>
          </w:p>
        </w:tc>
      </w:tr>
      <w:tr w14:paraId="66FA8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179818F1">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11</w:t>
            </w:r>
          </w:p>
        </w:tc>
        <w:tc>
          <w:tcPr>
            <w:tcW w:w="1892" w:type="dxa"/>
            <w:noWrap/>
            <w:vAlign w:val="center"/>
          </w:tcPr>
          <w:p w14:paraId="41019BC2">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视频会议平板一体机</w:t>
            </w:r>
          </w:p>
        </w:tc>
        <w:tc>
          <w:tcPr>
            <w:tcW w:w="6576" w:type="dxa"/>
            <w:vAlign w:val="center"/>
          </w:tcPr>
          <w:p w14:paraId="75C142E1">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1、显示尺寸：≥98英寸,显示比例:16:9,物理解析度:≥3840×2160，最大可视角度:≥178度</w:t>
            </w:r>
          </w:p>
          <w:p w14:paraId="122FB70A">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2、屏体亮度：≥450cd/m²，屏体对比度：5000:1。色域:不低于90%NTSC宽色域</w:t>
            </w:r>
          </w:p>
          <w:p w14:paraId="4B8DB381">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3、整机采用物理钢化防眩玻璃，覆盖屏体可见光透射比不低于88%</w:t>
            </w:r>
          </w:p>
          <w:p w14:paraId="162C3089">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4、屏体采用A规液晶屏,支持物理防蓝光技术，有效减少短波蓝光伤害</w:t>
            </w:r>
          </w:p>
          <w:p w14:paraId="384EB4FD">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5、感应方式:整机采用红外触摸技术，遵循标准HID免驱协议,Android/Windows7/8/10/11系统下自动识别,无需额外安装驱动程序</w:t>
            </w:r>
          </w:p>
          <w:p w14:paraId="3E8210BF">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6、触摸屏安卓系统支持≥20点触控≥10笔以上书写，WINDOWS系统下支持≥50点触控及≥20笔书写，触摸分辨率:≥32768</w:t>
            </w:r>
            <w:r>
              <w:rPr>
                <w:rFonts w:hint="default" w:ascii="Arial" w:hAnsi="Arial" w:eastAsia="宋体" w:cs="Arial"/>
                <w:kern w:val="0"/>
                <w:sz w:val="24"/>
                <w:szCs w:val="24"/>
                <w:lang w:val="en-US" w:eastAsia="zh-CN"/>
              </w:rPr>
              <w:t>×</w:t>
            </w:r>
            <w:r>
              <w:rPr>
                <w:rFonts w:ascii="宋体" w:hAnsi="宋体" w:eastAsia="宋体" w:cs="宋体"/>
                <w:kern w:val="0"/>
                <w:sz w:val="24"/>
                <w:szCs w:val="24"/>
                <w:lang w:val="en-US" w:eastAsia="zh-CN"/>
              </w:rPr>
              <w:t>32768</w:t>
            </w:r>
          </w:p>
          <w:p w14:paraId="1EC94A21">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7、整机支持安卓和Windows双系统并行运行，一秒切换。A55×4,MP2Mali-G52配置，RAM为8G，ROM为128G；</w:t>
            </w:r>
          </w:p>
          <w:p w14:paraId="2B2D8631">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8、整机内嵌针脚数为80Pin(双面),插拔式电脑配置CPU不低于4核心，内存不低于8GB，硬盘存储不低于256GB,支持Windows平台</w:t>
            </w:r>
          </w:p>
          <w:p w14:paraId="0C81D41B">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9、整机内置4800W高清摄像头,支持模拟HDR、人脸消红等功能；内置8阵列麦克风，支持8米拾音；支持自动增益，噪声抑制，回声消除等功能；</w:t>
            </w:r>
          </w:p>
          <w:p w14:paraId="6BB2BC2A">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10、整机内置2.0扬声器，声音功率2</w:t>
            </w:r>
            <w:r>
              <w:rPr>
                <w:rFonts w:hint="default" w:ascii="Arial" w:hAnsi="Arial" w:eastAsia="宋体" w:cs="Arial"/>
                <w:kern w:val="0"/>
                <w:sz w:val="24"/>
                <w:szCs w:val="24"/>
                <w:lang w:val="en-US" w:eastAsia="zh-CN"/>
              </w:rPr>
              <w:t>×</w:t>
            </w:r>
            <w:r>
              <w:rPr>
                <w:rFonts w:ascii="宋体" w:hAnsi="宋体" w:eastAsia="宋体" w:cs="宋体"/>
                <w:kern w:val="0"/>
                <w:sz w:val="24"/>
                <w:szCs w:val="24"/>
                <w:lang w:val="en-US" w:eastAsia="zh-CN"/>
              </w:rPr>
              <w:t>10W。支持会议模式和音乐模式，可供用户自由选择。左右声道分体式前置发声。</w:t>
            </w:r>
          </w:p>
          <w:p w14:paraId="42E9857A">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11、标配遥控器，可通过遥控器一键开关机、调节声音大小、快速切换信号源(HDMI1、内置OPS电脑)等操作；</w:t>
            </w:r>
          </w:p>
          <w:p w14:paraId="13B27AA8">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12、整机前置输入接口≥USB3.0(Public)×2、Type-C×1；后置输入接口≥HDMIIn×1、USB-A3.0×2(Public)、USB-A2.0×1(Android)、RJ45×2、RS232×1；后置输出接口≥USB-BTouch×1；SPDIFOUT×1；AudioOut×1(3.5mm)；</w:t>
            </w:r>
          </w:p>
          <w:p w14:paraId="411830A2">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13、整机前置：Power，电源键有开机、关机、息屏三合一功能，息屏状态下可节省95%以上的能效；</w:t>
            </w:r>
          </w:p>
          <w:p w14:paraId="580E9A21">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14、支持手势操作，安卓下可设置五指上滑、下滑、左滑、右滑可分别对应不同快捷功能，例如息屏、降屏、打开批注、切换到OPS、降屏等；</w:t>
            </w:r>
          </w:p>
          <w:p w14:paraId="433BD7AD">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15、双侧工具栏自带批注功能,会议中可随时于任意界面中对任意程序如桌面PPT、Word、CAD等静态文档、高清动态视频等进行批注,无须开启其他软件,批注结束可保存批注内容，也可对内容进行加密分享；</w:t>
            </w:r>
          </w:p>
          <w:p w14:paraId="69CDF311">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16、安卓内置腾讯ROOMS，可实现一键快速会议，加入会议，共享屏幕等功能；</w:t>
            </w:r>
          </w:p>
          <w:p w14:paraId="1CF2D09C">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17、配置无线投屏器、投屏软件、Airplay或DLNA形式无线投屏。用户可快速将移动设备上的文档、图片、音乐、视频、桌面等内容投屏到交互平板上，同时外部电脑投屏支持触摸回传。</w:t>
            </w:r>
          </w:p>
        </w:tc>
        <w:tc>
          <w:tcPr>
            <w:tcW w:w="992" w:type="dxa"/>
            <w:noWrap/>
            <w:vAlign w:val="center"/>
          </w:tcPr>
          <w:p w14:paraId="2A39A6B2">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台</w:t>
            </w:r>
          </w:p>
        </w:tc>
        <w:tc>
          <w:tcPr>
            <w:tcW w:w="839" w:type="dxa"/>
            <w:noWrap/>
            <w:vAlign w:val="center"/>
          </w:tcPr>
          <w:p w14:paraId="00BCD315">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w:t>
            </w:r>
          </w:p>
        </w:tc>
      </w:tr>
      <w:tr w14:paraId="2E2E0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34FFC73D">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12</w:t>
            </w:r>
          </w:p>
        </w:tc>
        <w:tc>
          <w:tcPr>
            <w:tcW w:w="1892" w:type="dxa"/>
            <w:noWrap/>
            <w:vAlign w:val="center"/>
          </w:tcPr>
          <w:p w14:paraId="538B41BB">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电缆</w:t>
            </w:r>
          </w:p>
        </w:tc>
        <w:tc>
          <w:tcPr>
            <w:tcW w:w="6576" w:type="dxa"/>
            <w:vAlign w:val="center"/>
          </w:tcPr>
          <w:p w14:paraId="20658338">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1、动力柜到LED大屏专用配电箱使用，所需的国标电线电缆；WDZ-YJV5*10，长度不低于100米</w:t>
            </w:r>
          </w:p>
          <w:p w14:paraId="7167BE7A">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2、LED大屏专用配电箱使用到LED大屏内部使用，所需的国标电线电缆；WDZ-RVV3X2.5长度不低于200米。</w:t>
            </w:r>
          </w:p>
        </w:tc>
        <w:tc>
          <w:tcPr>
            <w:tcW w:w="992" w:type="dxa"/>
            <w:noWrap/>
            <w:vAlign w:val="center"/>
          </w:tcPr>
          <w:p w14:paraId="340344EF">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项</w:t>
            </w:r>
          </w:p>
        </w:tc>
        <w:tc>
          <w:tcPr>
            <w:tcW w:w="839" w:type="dxa"/>
            <w:noWrap/>
            <w:vAlign w:val="center"/>
          </w:tcPr>
          <w:p w14:paraId="7C784CFA">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w:t>
            </w:r>
          </w:p>
        </w:tc>
      </w:tr>
      <w:tr w14:paraId="5F665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3826C44E">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13</w:t>
            </w:r>
          </w:p>
        </w:tc>
        <w:tc>
          <w:tcPr>
            <w:tcW w:w="1892" w:type="dxa"/>
            <w:noWrap/>
            <w:vAlign w:val="center"/>
          </w:tcPr>
          <w:p w14:paraId="4245B4CF">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网络线缆</w:t>
            </w:r>
          </w:p>
        </w:tc>
        <w:tc>
          <w:tcPr>
            <w:tcW w:w="6576" w:type="dxa"/>
            <w:vAlign w:val="center"/>
          </w:tcPr>
          <w:p w14:paraId="07364630">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1、聚氯乙烯护套，十字架结构，撕力绳，绝缘层材料高密度聚乙烯（HDPE)</w:t>
            </w:r>
          </w:p>
          <w:p w14:paraId="482F62DF">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2、导体直径0.57mm</w:t>
            </w:r>
          </w:p>
          <w:p w14:paraId="5CF0F122">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3、305米/箱</w:t>
            </w:r>
          </w:p>
        </w:tc>
        <w:tc>
          <w:tcPr>
            <w:tcW w:w="992" w:type="dxa"/>
            <w:noWrap/>
            <w:vAlign w:val="center"/>
          </w:tcPr>
          <w:p w14:paraId="225F8350">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箱</w:t>
            </w:r>
          </w:p>
        </w:tc>
        <w:tc>
          <w:tcPr>
            <w:tcW w:w="839" w:type="dxa"/>
            <w:noWrap/>
            <w:vAlign w:val="center"/>
          </w:tcPr>
          <w:p w14:paraId="453D655C">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4</w:t>
            </w:r>
          </w:p>
        </w:tc>
      </w:tr>
      <w:tr w14:paraId="309A2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74313AB5">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14</w:t>
            </w:r>
          </w:p>
        </w:tc>
        <w:tc>
          <w:tcPr>
            <w:tcW w:w="1892" w:type="dxa"/>
            <w:noWrap/>
            <w:vAlign w:val="center"/>
          </w:tcPr>
          <w:p w14:paraId="1FA62200">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系统辅材</w:t>
            </w:r>
          </w:p>
        </w:tc>
        <w:tc>
          <w:tcPr>
            <w:tcW w:w="6576" w:type="dxa"/>
            <w:vAlign w:val="center"/>
          </w:tcPr>
          <w:p w14:paraId="4373115F">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1、高清线缆，管材、插头等</w:t>
            </w:r>
          </w:p>
          <w:p w14:paraId="306E4C45">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2、包含标签及保护材料等。</w:t>
            </w:r>
          </w:p>
        </w:tc>
        <w:tc>
          <w:tcPr>
            <w:tcW w:w="992" w:type="dxa"/>
            <w:noWrap/>
            <w:vAlign w:val="center"/>
          </w:tcPr>
          <w:p w14:paraId="1270B5FB">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批</w:t>
            </w:r>
          </w:p>
        </w:tc>
        <w:tc>
          <w:tcPr>
            <w:tcW w:w="839" w:type="dxa"/>
            <w:noWrap/>
            <w:vAlign w:val="center"/>
          </w:tcPr>
          <w:p w14:paraId="09021988">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w:t>
            </w:r>
          </w:p>
        </w:tc>
      </w:tr>
      <w:tr w14:paraId="697CB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24769E16">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　</w:t>
            </w:r>
          </w:p>
        </w:tc>
        <w:tc>
          <w:tcPr>
            <w:tcW w:w="1892" w:type="dxa"/>
            <w:noWrap/>
            <w:vAlign w:val="center"/>
          </w:tcPr>
          <w:p w14:paraId="759B8130">
            <w:pPr>
              <w:spacing w:after="0" w:line="360" w:lineRule="auto"/>
              <w:jc w:val="center"/>
              <w:rPr>
                <w:rFonts w:ascii="宋体" w:hAnsi="宋体" w:eastAsia="宋体" w:cs="宋体"/>
                <w:kern w:val="0"/>
                <w:sz w:val="24"/>
                <w:szCs w:val="24"/>
                <w:lang w:val="en-US" w:eastAsia="zh-CN"/>
              </w:rPr>
            </w:pPr>
            <w:r>
              <w:rPr>
                <w:rFonts w:ascii="宋体" w:hAnsi="宋体" w:eastAsia="宋体" w:cs="宋体"/>
                <w:b/>
                <w:bCs/>
                <w:kern w:val="0"/>
                <w:sz w:val="24"/>
                <w:szCs w:val="24"/>
                <w:lang w:val="en-US" w:eastAsia="zh-CN"/>
              </w:rPr>
              <w:t>2、音频系统</w:t>
            </w:r>
          </w:p>
        </w:tc>
        <w:tc>
          <w:tcPr>
            <w:tcW w:w="6576" w:type="dxa"/>
            <w:vAlign w:val="center"/>
          </w:tcPr>
          <w:p w14:paraId="69B80E6A">
            <w:pPr>
              <w:spacing w:after="0" w:line="360" w:lineRule="auto"/>
              <w:jc w:val="left"/>
              <w:rPr>
                <w:rFonts w:ascii="宋体" w:hAnsi="宋体" w:eastAsia="宋体" w:cs="宋体"/>
                <w:kern w:val="0"/>
                <w:sz w:val="24"/>
                <w:szCs w:val="24"/>
                <w:lang w:val="en-US" w:eastAsia="zh-CN"/>
              </w:rPr>
            </w:pPr>
          </w:p>
        </w:tc>
        <w:tc>
          <w:tcPr>
            <w:tcW w:w="992" w:type="dxa"/>
            <w:noWrap/>
            <w:vAlign w:val="center"/>
          </w:tcPr>
          <w:p w14:paraId="550DDBA3">
            <w:pPr>
              <w:spacing w:after="0" w:line="360" w:lineRule="auto"/>
              <w:jc w:val="center"/>
              <w:rPr>
                <w:rFonts w:ascii="宋体" w:hAnsi="宋体" w:eastAsia="宋体" w:cs="宋体"/>
                <w:kern w:val="0"/>
                <w:sz w:val="24"/>
                <w:szCs w:val="24"/>
                <w:lang w:val="en-US" w:eastAsia="zh-CN"/>
              </w:rPr>
            </w:pPr>
          </w:p>
        </w:tc>
        <w:tc>
          <w:tcPr>
            <w:tcW w:w="839" w:type="dxa"/>
            <w:noWrap/>
            <w:vAlign w:val="center"/>
          </w:tcPr>
          <w:p w14:paraId="0FAFE1F9">
            <w:pPr>
              <w:spacing w:after="0" w:line="360" w:lineRule="auto"/>
              <w:jc w:val="center"/>
              <w:rPr>
                <w:rFonts w:ascii="宋体" w:hAnsi="宋体" w:eastAsia="宋体" w:cs="宋体"/>
                <w:kern w:val="0"/>
                <w:sz w:val="24"/>
                <w:szCs w:val="24"/>
                <w:lang w:val="en-US" w:eastAsia="zh-CN"/>
              </w:rPr>
            </w:pPr>
          </w:p>
        </w:tc>
      </w:tr>
      <w:tr w14:paraId="7EE7A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7019B87B">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1</w:t>
            </w:r>
          </w:p>
        </w:tc>
        <w:tc>
          <w:tcPr>
            <w:tcW w:w="1892" w:type="dxa"/>
            <w:noWrap/>
            <w:vAlign w:val="center"/>
          </w:tcPr>
          <w:p w14:paraId="25C72A1E">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吸顶扬声器</w:t>
            </w:r>
          </w:p>
        </w:tc>
        <w:tc>
          <w:tcPr>
            <w:tcW w:w="6576" w:type="dxa"/>
          </w:tcPr>
          <w:p w14:paraId="64A775DF">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kern w:val="0"/>
                <w:sz w:val="24"/>
                <w:szCs w:val="24"/>
                <w:lang w:val="en-US" w:eastAsia="zh-CN"/>
              </w:rPr>
              <w:t>★</w:t>
            </w:r>
            <w:r>
              <w:rPr>
                <w:rFonts w:ascii="宋体" w:hAnsi="宋体" w:eastAsia="宋体" w:cs="宋体"/>
                <w:color w:val="auto"/>
                <w:kern w:val="0"/>
                <w:sz w:val="24"/>
                <w:szCs w:val="24"/>
                <w:lang w:val="en-US" w:eastAsia="zh-CN"/>
              </w:rPr>
              <w:t>1、扬声器结构：低频不少于1</w:t>
            </w:r>
            <w:r>
              <w:rPr>
                <w:rFonts w:hint="default" w:ascii="Arial" w:hAnsi="Arial" w:eastAsia="宋体" w:cs="Arial"/>
                <w:color w:val="auto"/>
                <w:kern w:val="0"/>
                <w:sz w:val="24"/>
                <w:szCs w:val="24"/>
                <w:lang w:val="en-US" w:eastAsia="zh-CN"/>
              </w:rPr>
              <w:t>×</w:t>
            </w:r>
            <w:r>
              <w:rPr>
                <w:rFonts w:ascii="宋体" w:hAnsi="宋体" w:eastAsia="宋体" w:cs="宋体"/>
                <w:color w:val="auto"/>
                <w:kern w:val="0"/>
                <w:sz w:val="24"/>
                <w:szCs w:val="24"/>
                <w:lang w:val="en-US" w:eastAsia="zh-CN"/>
              </w:rPr>
              <w:t>8英寸低音单元，高频不少于1个压缩单元（1.3英寸音圈）（需提供CMA检验报告）</w:t>
            </w:r>
          </w:p>
          <w:p w14:paraId="0761D5F7">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2、额定功率：≥125W</w:t>
            </w:r>
          </w:p>
          <w:p w14:paraId="4F5A1210">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3、峰值功率：≥500W;</w:t>
            </w:r>
          </w:p>
          <w:p w14:paraId="4D73C588">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4、额定阻抗：8欧姆；</w:t>
            </w:r>
          </w:p>
          <w:p w14:paraId="6D6DC473">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5、既可定阻使用，也可定压使用;定压使用时可调节功率</w:t>
            </w:r>
          </w:p>
          <w:p w14:paraId="27166C03">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6、连续最大声压级：≥114dB；</w:t>
            </w:r>
          </w:p>
          <w:p w14:paraId="223A68DD">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7、峰值最大声压级：≥123dB;</w:t>
            </w:r>
          </w:p>
          <w:p w14:paraId="35D59B7C">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8、频率响应（-3dB）：50-18kHz；</w:t>
            </w:r>
          </w:p>
          <w:p w14:paraId="5EBABC89">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kern w:val="0"/>
                <w:sz w:val="24"/>
                <w:szCs w:val="24"/>
                <w:lang w:val="en-US" w:eastAsia="zh-CN"/>
              </w:rPr>
              <w:t>★</w:t>
            </w:r>
            <w:r>
              <w:rPr>
                <w:rFonts w:ascii="宋体" w:hAnsi="宋体" w:eastAsia="宋体" w:cs="宋体"/>
                <w:color w:val="auto"/>
                <w:kern w:val="0"/>
                <w:sz w:val="24"/>
                <w:szCs w:val="24"/>
                <w:lang w:val="en-US" w:eastAsia="zh-CN"/>
              </w:rPr>
              <w:t>9、吸顶安装，水平覆盖角度为90°，垂直覆盖角度为非对称75°（需提供CMA检验报告）</w:t>
            </w:r>
          </w:p>
        </w:tc>
        <w:tc>
          <w:tcPr>
            <w:tcW w:w="992" w:type="dxa"/>
            <w:noWrap/>
            <w:vAlign w:val="center"/>
          </w:tcPr>
          <w:p w14:paraId="3CDFC177">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只</w:t>
            </w:r>
          </w:p>
        </w:tc>
        <w:tc>
          <w:tcPr>
            <w:tcW w:w="839" w:type="dxa"/>
            <w:noWrap/>
            <w:vAlign w:val="center"/>
          </w:tcPr>
          <w:p w14:paraId="6F0DC912">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8</w:t>
            </w:r>
          </w:p>
        </w:tc>
      </w:tr>
      <w:tr w14:paraId="37BBA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17C08588">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2</w:t>
            </w:r>
          </w:p>
        </w:tc>
        <w:tc>
          <w:tcPr>
            <w:tcW w:w="1892" w:type="dxa"/>
            <w:noWrap/>
            <w:vAlign w:val="center"/>
          </w:tcPr>
          <w:p w14:paraId="4FCF7FA8">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吸顶扬声器</w:t>
            </w:r>
          </w:p>
        </w:tc>
        <w:tc>
          <w:tcPr>
            <w:tcW w:w="6576" w:type="dxa"/>
          </w:tcPr>
          <w:p w14:paraId="66613449">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1、扬声器结构：低频不少于1</w:t>
            </w:r>
            <w:r>
              <w:rPr>
                <w:rFonts w:hint="default" w:ascii="Arial" w:hAnsi="Arial" w:eastAsia="宋体" w:cs="Arial"/>
                <w:color w:val="auto"/>
                <w:kern w:val="0"/>
                <w:sz w:val="24"/>
                <w:szCs w:val="24"/>
                <w:lang w:val="en-US" w:eastAsia="zh-CN"/>
              </w:rPr>
              <w:t>×</w:t>
            </w:r>
            <w:r>
              <w:rPr>
                <w:rFonts w:ascii="宋体" w:hAnsi="宋体" w:eastAsia="宋体" w:cs="宋体"/>
                <w:color w:val="auto"/>
                <w:kern w:val="0"/>
                <w:sz w:val="24"/>
                <w:szCs w:val="24"/>
                <w:lang w:val="en-US" w:eastAsia="zh-CN"/>
              </w:rPr>
              <w:t>8英寸低音单元（1.5寸音圈），高频不少于1个压缩单元（1.3英寸音圈）；</w:t>
            </w:r>
          </w:p>
          <w:p w14:paraId="3A1FAFB5">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2、峰值功率：≥600W;</w:t>
            </w:r>
          </w:p>
          <w:p w14:paraId="6CA48EC3">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3、额定阻抗：8欧姆；</w:t>
            </w:r>
          </w:p>
          <w:p w14:paraId="0005D125">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4、即可定阻使用，也可定压使用；</w:t>
            </w:r>
          </w:p>
          <w:p w14:paraId="7A35271E">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5、连续最大声压级：≥113dB；</w:t>
            </w:r>
          </w:p>
          <w:p w14:paraId="642AB052">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6、峰值最大声压级：≥121dB;</w:t>
            </w:r>
          </w:p>
          <w:p w14:paraId="54BB1C52">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7、频率响应（+/-3dB）：≥50-18kHz；</w:t>
            </w:r>
          </w:p>
          <w:p w14:paraId="293A4A29">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kern w:val="0"/>
                <w:sz w:val="24"/>
                <w:szCs w:val="24"/>
                <w:lang w:val="en-US" w:eastAsia="zh-CN"/>
              </w:rPr>
              <w:t>★</w:t>
            </w:r>
            <w:r>
              <w:rPr>
                <w:rFonts w:ascii="宋体" w:hAnsi="宋体" w:eastAsia="宋体" w:cs="宋体"/>
                <w:color w:val="auto"/>
                <w:kern w:val="0"/>
                <w:sz w:val="24"/>
                <w:szCs w:val="24"/>
                <w:lang w:val="en-US" w:eastAsia="zh-CN"/>
              </w:rPr>
              <w:t>8、吸顶安装，覆盖范围:</w:t>
            </w:r>
            <w:r>
              <w:t xml:space="preserve"> </w:t>
            </w:r>
            <w:r>
              <w:rPr>
                <w:rFonts w:ascii="宋体" w:hAnsi="宋体" w:eastAsia="宋体" w:cs="宋体"/>
                <w:color w:val="auto"/>
                <w:kern w:val="0"/>
                <w:sz w:val="24"/>
                <w:szCs w:val="24"/>
                <w:lang w:val="en-US" w:eastAsia="zh-CN"/>
              </w:rPr>
              <w:t>水平覆盖角度为180，垂直覆盖角度为非对称75°（需提供CMA检验报告）</w:t>
            </w:r>
          </w:p>
          <w:p w14:paraId="3C3BCE9A">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9、额定功率：≥150W</w:t>
            </w:r>
          </w:p>
        </w:tc>
        <w:tc>
          <w:tcPr>
            <w:tcW w:w="992" w:type="dxa"/>
            <w:noWrap/>
            <w:vAlign w:val="center"/>
          </w:tcPr>
          <w:p w14:paraId="5D71BD44">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只</w:t>
            </w:r>
          </w:p>
        </w:tc>
        <w:tc>
          <w:tcPr>
            <w:tcW w:w="839" w:type="dxa"/>
            <w:noWrap/>
            <w:vAlign w:val="center"/>
          </w:tcPr>
          <w:p w14:paraId="6F76B2F1">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w:t>
            </w:r>
          </w:p>
        </w:tc>
      </w:tr>
      <w:tr w14:paraId="192E7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3616D509">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3</w:t>
            </w:r>
          </w:p>
        </w:tc>
        <w:tc>
          <w:tcPr>
            <w:tcW w:w="1892" w:type="dxa"/>
            <w:noWrap/>
            <w:vAlign w:val="center"/>
          </w:tcPr>
          <w:p w14:paraId="24F79370">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功率放大器</w:t>
            </w:r>
          </w:p>
        </w:tc>
        <w:tc>
          <w:tcPr>
            <w:tcW w:w="6576" w:type="dxa"/>
            <w:vAlign w:val="center"/>
          </w:tcPr>
          <w:p w14:paraId="48DFE902">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1.额定功率：≥8Ω250W*2，≥4Ω425W*2，≥2Ω720W*2，≥桥接8Ω850W*1</w:t>
            </w:r>
          </w:p>
          <w:p w14:paraId="50FAC9D7">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2.信噪比≥100dB</w:t>
            </w:r>
          </w:p>
          <w:p w14:paraId="401E2E53">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3.失真度THD：0.01%</w:t>
            </w:r>
          </w:p>
          <w:p w14:paraId="60E3EB3C">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4.输入阻抗：20kΩ(平衡)，10kΩ(非平衡)</w:t>
            </w:r>
          </w:p>
          <w:p w14:paraId="22C448C5">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5.频率响应：20HZ-20KHz</w:t>
            </w:r>
          </w:p>
        </w:tc>
        <w:tc>
          <w:tcPr>
            <w:tcW w:w="992" w:type="dxa"/>
            <w:noWrap/>
            <w:vAlign w:val="center"/>
          </w:tcPr>
          <w:p w14:paraId="5F287D97">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台</w:t>
            </w:r>
          </w:p>
        </w:tc>
        <w:tc>
          <w:tcPr>
            <w:tcW w:w="839" w:type="dxa"/>
            <w:noWrap/>
            <w:vAlign w:val="center"/>
          </w:tcPr>
          <w:p w14:paraId="2F66E365">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5</w:t>
            </w:r>
          </w:p>
        </w:tc>
      </w:tr>
      <w:tr w14:paraId="24FCA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266C1612">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4</w:t>
            </w:r>
          </w:p>
        </w:tc>
        <w:tc>
          <w:tcPr>
            <w:tcW w:w="1892" w:type="dxa"/>
            <w:noWrap/>
            <w:vAlign w:val="center"/>
          </w:tcPr>
          <w:p w14:paraId="1B977D45">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会议电话系统1</w:t>
            </w:r>
          </w:p>
        </w:tc>
        <w:tc>
          <w:tcPr>
            <w:tcW w:w="6576" w:type="dxa"/>
          </w:tcPr>
          <w:p w14:paraId="1DAD738B">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1、频率响应：20Hz-20kHz</w:t>
            </w:r>
          </w:p>
          <w:p w14:paraId="22366D2C">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2、动态范围：A计权/20Hz-20kHz,&gt;115dB</w:t>
            </w:r>
          </w:p>
          <w:p w14:paraId="1D06E403">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3、通道隔离（串扰）：+4dBu,1kHz,&lt;-105dB</w:t>
            </w:r>
          </w:p>
          <w:p w14:paraId="2C661551">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kern w:val="0"/>
                <w:sz w:val="24"/>
                <w:szCs w:val="24"/>
                <w:lang w:val="en-US" w:eastAsia="zh-CN"/>
              </w:rPr>
              <w:t>★</w:t>
            </w:r>
            <w:r>
              <w:rPr>
                <w:rFonts w:ascii="宋体" w:hAnsi="宋体" w:eastAsia="宋体" w:cs="宋体"/>
                <w:color w:val="auto"/>
                <w:kern w:val="0"/>
                <w:sz w:val="24"/>
                <w:szCs w:val="24"/>
                <w:lang w:val="en-US" w:eastAsia="zh-CN"/>
              </w:rPr>
              <w:t>4、12路模拟输入（支持幻象电源），8路模拟输出，Dante™音频网络连接支持64×64音频通道，具有USB音频接口（需提供第三方检验报告）</w:t>
            </w:r>
          </w:p>
          <w:p w14:paraId="634C902D">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5、提供12路分布式回声消除（AEC)控制，每个AEC通道均有可调整的降噪、非线性处理和舒适噪声功能，可提高会议音频的清晰度和可辨识度。</w:t>
            </w:r>
          </w:p>
          <w:p w14:paraId="0B4400B1">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6、支持机身前面板显示和操作，支持外接面板控制，支持中控控制、支持无线控制。</w:t>
            </w:r>
          </w:p>
          <w:p w14:paraId="4ADB40D2">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7、声学回声消除(AEC)、反馈抑制(PFS)自动增益控制(AGC)、压缩限幅、限幅消防联动、寻呼强切、门限、参量均衡.图示均衡、扬声器均衡、话筒混音器(增益共享型和门限型)，延时、分频、音频矩阵、路由选择、电平显示、场景切换、定时控制、逻辑控制、智能低音、内置信号发生器。</w:t>
            </w:r>
          </w:p>
          <w:p w14:paraId="58528CCF">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8、支持VoIP数字电话接口、PSTN模拟电话接口</w:t>
            </w:r>
          </w:p>
        </w:tc>
        <w:tc>
          <w:tcPr>
            <w:tcW w:w="992" w:type="dxa"/>
            <w:noWrap/>
            <w:vAlign w:val="center"/>
          </w:tcPr>
          <w:p w14:paraId="71F0B6D7">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台</w:t>
            </w:r>
          </w:p>
        </w:tc>
        <w:tc>
          <w:tcPr>
            <w:tcW w:w="839" w:type="dxa"/>
            <w:noWrap/>
            <w:vAlign w:val="center"/>
          </w:tcPr>
          <w:p w14:paraId="3AA3478C">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w:t>
            </w:r>
          </w:p>
        </w:tc>
      </w:tr>
      <w:tr w14:paraId="1C615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0A92E72F">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5</w:t>
            </w:r>
          </w:p>
        </w:tc>
        <w:tc>
          <w:tcPr>
            <w:tcW w:w="1892" w:type="dxa"/>
            <w:noWrap/>
            <w:vAlign w:val="center"/>
          </w:tcPr>
          <w:p w14:paraId="40BBBEFB">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会议电话系统2</w:t>
            </w:r>
          </w:p>
        </w:tc>
        <w:tc>
          <w:tcPr>
            <w:tcW w:w="6576" w:type="dxa"/>
          </w:tcPr>
          <w:p w14:paraId="7D9A72E7">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1、</w:t>
            </w:r>
            <w:r>
              <w:rPr>
                <w:rFonts w:ascii="宋体" w:hAnsi="宋体" w:eastAsia="宋体" w:cs="宋体"/>
                <w:color w:val="auto"/>
                <w:kern w:val="0"/>
                <w:sz w:val="24"/>
                <w:szCs w:val="24"/>
                <w:lang w:val="en-US" w:eastAsia="zh-CN"/>
              </w:rPr>
              <w:tab/>
            </w:r>
            <w:r>
              <w:rPr>
                <w:rFonts w:ascii="宋体" w:hAnsi="宋体" w:eastAsia="宋体" w:cs="宋体"/>
                <w:color w:val="auto"/>
                <w:kern w:val="0"/>
                <w:sz w:val="24"/>
                <w:szCs w:val="24"/>
                <w:lang w:val="en-US" w:eastAsia="zh-CN"/>
              </w:rPr>
              <w:t>支持的算法包括：支持自动话筒混音器、可预测反馈抑制器、房间组合器、多段图示和参量EQ、扬声器库、信号发生器、路由、混音器、AGC、音频强切、门限、压缩器、音源选择器和延时等多种信号处理模块。</w:t>
            </w:r>
          </w:p>
          <w:p w14:paraId="29371250">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2、</w:t>
            </w:r>
            <w:r>
              <w:rPr>
                <w:rFonts w:ascii="宋体" w:hAnsi="宋体" w:eastAsia="宋体" w:cs="宋体"/>
                <w:color w:val="auto"/>
                <w:kern w:val="0"/>
                <w:sz w:val="24"/>
                <w:szCs w:val="24"/>
                <w:lang w:val="en-US" w:eastAsia="zh-CN"/>
              </w:rPr>
              <w:tab/>
            </w:r>
            <w:r>
              <w:rPr>
                <w:rFonts w:ascii="宋体" w:hAnsi="宋体" w:eastAsia="宋体" w:cs="宋体"/>
                <w:color w:val="auto"/>
                <w:kern w:val="0"/>
                <w:sz w:val="24"/>
                <w:szCs w:val="24"/>
                <w:lang w:val="en-US" w:eastAsia="zh-CN"/>
              </w:rPr>
              <w:t>支持多种不同的控制功能，包括：控制面板，以及标准RS232中控控制；</w:t>
            </w:r>
          </w:p>
          <w:p w14:paraId="40C64D6C">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3、</w:t>
            </w:r>
            <w:r>
              <w:rPr>
                <w:rFonts w:ascii="宋体" w:hAnsi="宋体" w:eastAsia="宋体" w:cs="宋体"/>
                <w:color w:val="auto"/>
                <w:kern w:val="0"/>
                <w:sz w:val="24"/>
                <w:szCs w:val="24"/>
                <w:lang w:val="en-US" w:eastAsia="zh-CN"/>
              </w:rPr>
              <w:tab/>
            </w:r>
            <w:r>
              <w:rPr>
                <w:rFonts w:ascii="宋体" w:hAnsi="宋体" w:eastAsia="宋体" w:cs="宋体"/>
                <w:color w:val="auto"/>
                <w:kern w:val="0"/>
                <w:sz w:val="24"/>
                <w:szCs w:val="24"/>
                <w:lang w:val="en-US" w:eastAsia="zh-CN"/>
              </w:rPr>
              <w:t>模拟通道：不低于8路模拟输入×8路模拟输出；</w:t>
            </w:r>
          </w:p>
          <w:p w14:paraId="1294F138">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4、</w:t>
            </w:r>
            <w:r>
              <w:rPr>
                <w:rFonts w:ascii="宋体" w:hAnsi="宋体" w:eastAsia="宋体" w:cs="宋体"/>
                <w:color w:val="auto"/>
                <w:kern w:val="0"/>
                <w:sz w:val="24"/>
                <w:szCs w:val="24"/>
                <w:lang w:val="en-US" w:eastAsia="zh-CN"/>
              </w:rPr>
              <w:tab/>
            </w:r>
            <w:r>
              <w:rPr>
                <w:rFonts w:ascii="宋体" w:hAnsi="宋体" w:eastAsia="宋体" w:cs="宋体"/>
                <w:color w:val="auto"/>
                <w:kern w:val="0"/>
                <w:sz w:val="24"/>
                <w:szCs w:val="24"/>
                <w:lang w:val="en-US" w:eastAsia="zh-CN"/>
              </w:rPr>
              <w:t>数字通道：8路光纤输出</w:t>
            </w:r>
          </w:p>
          <w:p w14:paraId="76F6A1AB">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5、</w:t>
            </w:r>
            <w:r>
              <w:rPr>
                <w:rFonts w:ascii="宋体" w:hAnsi="宋体" w:eastAsia="宋体" w:cs="宋体"/>
                <w:color w:val="auto"/>
                <w:kern w:val="0"/>
                <w:sz w:val="24"/>
                <w:szCs w:val="24"/>
                <w:lang w:val="en-US" w:eastAsia="zh-CN"/>
              </w:rPr>
              <w:tab/>
            </w:r>
            <w:r>
              <w:rPr>
                <w:rFonts w:ascii="宋体" w:hAnsi="宋体" w:eastAsia="宋体" w:cs="宋体"/>
                <w:color w:val="auto"/>
                <w:kern w:val="0"/>
                <w:sz w:val="24"/>
                <w:szCs w:val="24"/>
                <w:lang w:val="en-US" w:eastAsia="zh-CN"/>
              </w:rPr>
              <w:t>输入阻抗：12kΩ@1kHz</w:t>
            </w:r>
          </w:p>
          <w:p w14:paraId="6EA52364">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6、</w:t>
            </w:r>
            <w:r>
              <w:rPr>
                <w:rFonts w:ascii="宋体" w:hAnsi="宋体" w:eastAsia="宋体" w:cs="宋体"/>
                <w:color w:val="auto"/>
                <w:kern w:val="0"/>
                <w:sz w:val="24"/>
                <w:szCs w:val="24"/>
                <w:lang w:val="en-US" w:eastAsia="zh-CN"/>
              </w:rPr>
              <w:tab/>
            </w:r>
            <w:r>
              <w:rPr>
                <w:rFonts w:ascii="宋体" w:hAnsi="宋体" w:eastAsia="宋体" w:cs="宋体"/>
                <w:color w:val="auto"/>
                <w:kern w:val="0"/>
                <w:sz w:val="24"/>
                <w:szCs w:val="24"/>
                <w:lang w:val="en-US" w:eastAsia="zh-CN"/>
              </w:rPr>
              <w:t>输出阻抗：66Ω</w:t>
            </w:r>
          </w:p>
          <w:p w14:paraId="504BA059">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7、</w:t>
            </w:r>
            <w:r>
              <w:rPr>
                <w:rFonts w:ascii="宋体" w:hAnsi="宋体" w:eastAsia="宋体" w:cs="宋体"/>
                <w:color w:val="auto"/>
                <w:kern w:val="0"/>
                <w:sz w:val="24"/>
                <w:szCs w:val="24"/>
                <w:lang w:val="en-US" w:eastAsia="zh-CN"/>
              </w:rPr>
              <w:tab/>
            </w:r>
            <w:r>
              <w:rPr>
                <w:rFonts w:ascii="宋体" w:hAnsi="宋体" w:eastAsia="宋体" w:cs="宋体"/>
                <w:color w:val="auto"/>
                <w:kern w:val="0"/>
                <w:sz w:val="24"/>
                <w:szCs w:val="24"/>
                <w:lang w:val="en-US" w:eastAsia="zh-CN"/>
              </w:rPr>
              <w:t>最大输入电平：+24dBu</w:t>
            </w:r>
          </w:p>
          <w:p w14:paraId="00535B44">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8、</w:t>
            </w:r>
            <w:r>
              <w:rPr>
                <w:rFonts w:ascii="宋体" w:hAnsi="宋体" w:eastAsia="宋体" w:cs="宋体"/>
                <w:color w:val="auto"/>
                <w:kern w:val="0"/>
                <w:sz w:val="24"/>
                <w:szCs w:val="24"/>
                <w:lang w:val="en-US" w:eastAsia="zh-CN"/>
              </w:rPr>
              <w:tab/>
            </w:r>
            <w:r>
              <w:rPr>
                <w:rFonts w:ascii="宋体" w:hAnsi="宋体" w:eastAsia="宋体" w:cs="宋体"/>
                <w:color w:val="auto"/>
                <w:kern w:val="0"/>
                <w:sz w:val="24"/>
                <w:szCs w:val="24"/>
                <w:lang w:val="en-US" w:eastAsia="zh-CN"/>
              </w:rPr>
              <w:t>最大输出电平：+24dBu</w:t>
            </w:r>
          </w:p>
          <w:p w14:paraId="18E0E685">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9、</w:t>
            </w:r>
            <w:r>
              <w:rPr>
                <w:rFonts w:ascii="宋体" w:hAnsi="宋体" w:eastAsia="宋体" w:cs="宋体"/>
                <w:color w:val="auto"/>
                <w:kern w:val="0"/>
                <w:sz w:val="24"/>
                <w:szCs w:val="24"/>
                <w:lang w:val="en-US" w:eastAsia="zh-CN"/>
              </w:rPr>
              <w:tab/>
            </w:r>
            <w:r>
              <w:rPr>
                <w:rFonts w:ascii="宋体" w:hAnsi="宋体" w:eastAsia="宋体" w:cs="宋体"/>
                <w:color w:val="auto"/>
                <w:kern w:val="0"/>
                <w:sz w:val="24"/>
                <w:szCs w:val="24"/>
                <w:lang w:val="en-US" w:eastAsia="zh-CN"/>
              </w:rPr>
              <w:t>频率响应：20Hz-20kHz(+0.3dB/-0.1dB)</w:t>
            </w:r>
          </w:p>
          <w:p w14:paraId="06F8333E">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10、A/D和D/A转换器：24位</w:t>
            </w:r>
          </w:p>
          <w:p w14:paraId="7AD298D5">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11、采样率：48kHz</w:t>
            </w:r>
          </w:p>
        </w:tc>
        <w:tc>
          <w:tcPr>
            <w:tcW w:w="992" w:type="dxa"/>
            <w:noWrap/>
            <w:vAlign w:val="center"/>
          </w:tcPr>
          <w:p w14:paraId="7C3E286E">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台</w:t>
            </w:r>
          </w:p>
        </w:tc>
        <w:tc>
          <w:tcPr>
            <w:tcW w:w="839" w:type="dxa"/>
            <w:noWrap/>
            <w:vAlign w:val="center"/>
          </w:tcPr>
          <w:p w14:paraId="77A1FC84">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w:t>
            </w:r>
          </w:p>
        </w:tc>
      </w:tr>
      <w:tr w14:paraId="5112B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5E6782F2">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6</w:t>
            </w:r>
          </w:p>
        </w:tc>
        <w:tc>
          <w:tcPr>
            <w:tcW w:w="1892" w:type="dxa"/>
            <w:noWrap/>
            <w:vAlign w:val="center"/>
          </w:tcPr>
          <w:p w14:paraId="44177580">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模拟调音台</w:t>
            </w:r>
          </w:p>
        </w:tc>
        <w:tc>
          <w:tcPr>
            <w:tcW w:w="6576" w:type="dxa"/>
            <w:vAlign w:val="center"/>
          </w:tcPr>
          <w:p w14:paraId="53038571">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1、≥12通道调音台</w:t>
            </w:r>
          </w:p>
          <w:p w14:paraId="49232701">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2、≥6个话筒/12个线路输入(4个单声道+4个立体声)</w:t>
            </w:r>
          </w:p>
          <w:p w14:paraId="649C1ADE">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3、≥2编组母线+1立体声母线</w:t>
            </w:r>
          </w:p>
          <w:p w14:paraId="53BF97C1">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4、≥2AUX(包括FX)</w:t>
            </w:r>
          </w:p>
          <w:p w14:paraId="782DB089">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5、单旋钮压缩器</w:t>
            </w:r>
          </w:p>
          <w:p w14:paraId="0BDA676B">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6、含≥24组预置效果器</w:t>
            </w:r>
          </w:p>
        </w:tc>
        <w:tc>
          <w:tcPr>
            <w:tcW w:w="992" w:type="dxa"/>
            <w:noWrap/>
            <w:vAlign w:val="center"/>
          </w:tcPr>
          <w:p w14:paraId="54BE19DC">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台</w:t>
            </w:r>
          </w:p>
        </w:tc>
        <w:tc>
          <w:tcPr>
            <w:tcW w:w="839" w:type="dxa"/>
            <w:noWrap/>
            <w:vAlign w:val="center"/>
          </w:tcPr>
          <w:p w14:paraId="1BF2EA49">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w:t>
            </w:r>
          </w:p>
        </w:tc>
      </w:tr>
      <w:tr w14:paraId="4EED9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555423D7">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7</w:t>
            </w:r>
          </w:p>
        </w:tc>
        <w:tc>
          <w:tcPr>
            <w:tcW w:w="1892" w:type="dxa"/>
            <w:noWrap/>
            <w:vAlign w:val="center"/>
          </w:tcPr>
          <w:p w14:paraId="17EFCEF1">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无线手持话筒</w:t>
            </w:r>
          </w:p>
        </w:tc>
        <w:tc>
          <w:tcPr>
            <w:tcW w:w="6576" w:type="dxa"/>
          </w:tcPr>
          <w:p w14:paraId="65E2B33D">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1、一拖二手持式无线话筒，话筒尾部机械开关</w:t>
            </w:r>
          </w:p>
          <w:p w14:paraId="45031422">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2、具备高对比度显示器：可显示频点，频点编号，编组编号，电池电量，发射信号强度，静音状态等信息</w:t>
            </w:r>
          </w:p>
          <w:p w14:paraId="2228488D">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3、采用真分集式-天线分集+芯片分集接收电路</w:t>
            </w:r>
          </w:p>
          <w:p w14:paraId="7E7407C9">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4、具有自动扫频功能，</w:t>
            </w:r>
          </w:p>
          <w:p w14:paraId="445B9D8F">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5、独有的数字ID码导频技术，ID随机码≥16位，</w:t>
            </w:r>
          </w:p>
          <w:p w14:paraId="09B85463">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6、内置≥30组频率，每组≥8个频点，</w:t>
            </w:r>
          </w:p>
          <w:p w14:paraId="7F8A20D8">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7、支持发射功率调节</w:t>
            </w:r>
          </w:p>
          <w:p w14:paraId="711AF839">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8、自动锁屏功能，</w:t>
            </w:r>
          </w:p>
          <w:p w14:paraId="64BACB44">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9、频点数量：≥240</w:t>
            </w:r>
          </w:p>
          <w:p w14:paraId="6D14ED48">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10、动态范围：&gt;90dB</w:t>
            </w:r>
          </w:p>
          <w:p w14:paraId="56DFCD7A">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11、谐波失真：&lt;0.5%</w:t>
            </w:r>
          </w:p>
          <w:p w14:paraId="62DAB7EE">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12、频率响应：40Hz~20KHz±3dB</w:t>
            </w:r>
          </w:p>
        </w:tc>
        <w:tc>
          <w:tcPr>
            <w:tcW w:w="992" w:type="dxa"/>
            <w:noWrap/>
            <w:vAlign w:val="center"/>
          </w:tcPr>
          <w:p w14:paraId="7BCF13E7">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套</w:t>
            </w:r>
          </w:p>
        </w:tc>
        <w:tc>
          <w:tcPr>
            <w:tcW w:w="839" w:type="dxa"/>
            <w:noWrap/>
            <w:vAlign w:val="center"/>
          </w:tcPr>
          <w:p w14:paraId="523B7B14">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w:t>
            </w:r>
          </w:p>
        </w:tc>
      </w:tr>
      <w:tr w14:paraId="096E9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0C2067BD">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8</w:t>
            </w:r>
          </w:p>
        </w:tc>
        <w:tc>
          <w:tcPr>
            <w:tcW w:w="1892" w:type="dxa"/>
            <w:noWrap/>
            <w:vAlign w:val="center"/>
          </w:tcPr>
          <w:p w14:paraId="52387BED">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时序电源</w:t>
            </w:r>
          </w:p>
        </w:tc>
        <w:tc>
          <w:tcPr>
            <w:tcW w:w="6576" w:type="dxa"/>
            <w:vAlign w:val="center"/>
          </w:tcPr>
          <w:p w14:paraId="5BF70AC3">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1、≥8路电源时序控制，每路延时1秒，可通过软件设置延时关闭</w:t>
            </w:r>
          </w:p>
          <w:p w14:paraId="2F64C89C">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2、整机容量：≥50A</w:t>
            </w:r>
          </w:p>
          <w:p w14:paraId="4870E67B">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3、需提供≥9个插座输出</w:t>
            </w:r>
          </w:p>
          <w:p w14:paraId="2E46E669">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4、需支持多台机器级联</w:t>
            </w:r>
          </w:p>
          <w:p w14:paraId="710208EF">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5、应具有标准RS232串口控制功能</w:t>
            </w:r>
          </w:p>
        </w:tc>
        <w:tc>
          <w:tcPr>
            <w:tcW w:w="992" w:type="dxa"/>
            <w:noWrap/>
            <w:vAlign w:val="center"/>
          </w:tcPr>
          <w:p w14:paraId="761D9AE7">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台</w:t>
            </w:r>
          </w:p>
        </w:tc>
        <w:tc>
          <w:tcPr>
            <w:tcW w:w="839" w:type="dxa"/>
            <w:noWrap/>
            <w:vAlign w:val="center"/>
          </w:tcPr>
          <w:p w14:paraId="68CC8747">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4</w:t>
            </w:r>
          </w:p>
        </w:tc>
      </w:tr>
      <w:tr w14:paraId="443CA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7287A8FC">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9</w:t>
            </w:r>
          </w:p>
        </w:tc>
        <w:tc>
          <w:tcPr>
            <w:tcW w:w="1892" w:type="dxa"/>
            <w:noWrap/>
            <w:vAlign w:val="center"/>
          </w:tcPr>
          <w:p w14:paraId="596AB62B">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智能会议中心</w:t>
            </w:r>
          </w:p>
        </w:tc>
        <w:tc>
          <w:tcPr>
            <w:tcW w:w="6576" w:type="dxa"/>
            <w:vAlign w:val="center"/>
          </w:tcPr>
          <w:p w14:paraId="6DDB7BBD">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1、音频输入输出接口：具有≥2路平衡卡侬输出口，可与多种的音频设备连接，具有≥1路麦克风输入接口，可单独连接麦克风等其他音源设备，系统的扩展连接灵活，兼容性强。</w:t>
            </w:r>
          </w:p>
          <w:p w14:paraId="182705FC">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2、音频接口及系统容量：配置四路总线输出，每路总线支持≥35只数字会议发言单元，主机支持≥150台数字会议发言单元，可级联扩展主机，每个系统最大可容纳≥65535台单元。</w:t>
            </w:r>
          </w:p>
          <w:p w14:paraId="2C1D65FF">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3、摄像跟踪功能：内含摄像模块，支持摄像跟踪功能，具备摄像头自动切换、控制功能，可通过软件远程控制摄像机功能。</w:t>
            </w:r>
          </w:p>
          <w:p w14:paraId="7EDEAC1E">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4、发送中控指令功能：支持话筒关闭、开启，通过主机串口自动发送中控指令功能，配合其它系统可做摄像跟踪和角色分离功能。</w:t>
            </w:r>
          </w:p>
          <w:p w14:paraId="3F7DFBDA">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5、软件统一管理话筒：支持软件统一管理话筒，可在后台开启或关闭任意话筒。</w:t>
            </w:r>
          </w:p>
          <w:p w14:paraId="5F33A4E6">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6、自定义主席机功能：软件支持自定义主席机配置功能，可根据现场需要临时定义任意单元为主席单元，主席单元数量无限制，数量可以任意设定。</w:t>
            </w:r>
          </w:p>
          <w:p w14:paraId="5B49E910">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7、摄像跟踪功能：具备摄像模块，兼容VISCA/Pelco-D协议，实现摄像自动切换跟踪。</w:t>
            </w:r>
          </w:p>
          <w:p w14:paraId="3D7EFF07">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8、显示屏：主机所有控制功能在前面板LCD屏显示，LCD屏为2.8英寸液晶屏幕，由上下左右中5个触摸指令按键完成对主机的设置操作，LCD显示屏可显示系统菜单和主机状态等信息。</w:t>
            </w:r>
          </w:p>
          <w:p w14:paraId="4C0A7ED1">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9、控制接口：具有1路RS-485接口，1个RS-232接口.1个RJ45网络端口，1路EXTEN接口做为预留接口。</w:t>
            </w:r>
          </w:p>
          <w:p w14:paraId="49AFF882">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10、频率响应：20Hz-22KHz。</w:t>
            </w:r>
          </w:p>
          <w:p w14:paraId="7EDD723B">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11、信噪比：≥105dB。</w:t>
            </w:r>
          </w:p>
          <w:p w14:paraId="10744DED">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12、动态范围：≥108dB。</w:t>
            </w:r>
          </w:p>
        </w:tc>
        <w:tc>
          <w:tcPr>
            <w:tcW w:w="992" w:type="dxa"/>
            <w:noWrap/>
            <w:vAlign w:val="center"/>
          </w:tcPr>
          <w:p w14:paraId="58DE46C0">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台</w:t>
            </w:r>
          </w:p>
        </w:tc>
        <w:tc>
          <w:tcPr>
            <w:tcW w:w="839" w:type="dxa"/>
            <w:noWrap/>
            <w:vAlign w:val="center"/>
          </w:tcPr>
          <w:p w14:paraId="624D22CB">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w:t>
            </w:r>
          </w:p>
        </w:tc>
      </w:tr>
      <w:tr w14:paraId="593A4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65DCC27D">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10</w:t>
            </w:r>
          </w:p>
        </w:tc>
        <w:tc>
          <w:tcPr>
            <w:tcW w:w="1892" w:type="dxa"/>
            <w:noWrap/>
            <w:vAlign w:val="center"/>
          </w:tcPr>
          <w:p w14:paraId="611E20EE">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数字会议单元</w:t>
            </w:r>
          </w:p>
        </w:tc>
        <w:tc>
          <w:tcPr>
            <w:tcW w:w="6576" w:type="dxa"/>
            <w:vAlign w:val="center"/>
          </w:tcPr>
          <w:p w14:paraId="5BE23D66">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1、内置不小于1个14毫米直径镀金电容式收音头，超心型指向性收音角度。</w:t>
            </w:r>
          </w:p>
          <w:p w14:paraId="115A6453">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2、采用单杆枪式拾音，内置高性能CPU</w:t>
            </w:r>
          </w:p>
          <w:p w14:paraId="53C777B4">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3、有效收音角度100°可以防止邻近话筒干扰和抑制啸叫。</w:t>
            </w:r>
          </w:p>
          <w:p w14:paraId="26480D08">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4、话筒可调仰角-50°至45°（水平）；</w:t>
            </w:r>
          </w:p>
          <w:p w14:paraId="3528C12D">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5、最佳拾音距离不低于80cm。</w:t>
            </w:r>
          </w:p>
          <w:p w14:paraId="7787A9F2">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6、单元内置3.5mm耳机输出端口</w:t>
            </w:r>
          </w:p>
        </w:tc>
        <w:tc>
          <w:tcPr>
            <w:tcW w:w="992" w:type="dxa"/>
            <w:noWrap/>
            <w:vAlign w:val="center"/>
          </w:tcPr>
          <w:p w14:paraId="2A8F9783">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只</w:t>
            </w:r>
          </w:p>
        </w:tc>
        <w:tc>
          <w:tcPr>
            <w:tcW w:w="839" w:type="dxa"/>
            <w:noWrap/>
            <w:vAlign w:val="center"/>
          </w:tcPr>
          <w:p w14:paraId="61B433F6">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21</w:t>
            </w:r>
          </w:p>
        </w:tc>
      </w:tr>
      <w:tr w14:paraId="20B30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2BC7598A">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11</w:t>
            </w:r>
          </w:p>
        </w:tc>
        <w:tc>
          <w:tcPr>
            <w:tcW w:w="1892" w:type="dxa"/>
            <w:noWrap/>
            <w:vAlign w:val="center"/>
          </w:tcPr>
          <w:p w14:paraId="19C2BE7B">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6芯会议屏蔽专用T型线</w:t>
            </w:r>
          </w:p>
        </w:tc>
        <w:tc>
          <w:tcPr>
            <w:tcW w:w="6576" w:type="dxa"/>
            <w:vAlign w:val="center"/>
          </w:tcPr>
          <w:p w14:paraId="5F1222C3">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1、用于话筒单元手拉手连接，</w:t>
            </w:r>
          </w:p>
          <w:p w14:paraId="55CC87E0">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2、线长：不小于2米+1米</w:t>
            </w:r>
          </w:p>
        </w:tc>
        <w:tc>
          <w:tcPr>
            <w:tcW w:w="992" w:type="dxa"/>
            <w:noWrap/>
            <w:vAlign w:val="center"/>
          </w:tcPr>
          <w:p w14:paraId="228591F1">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根</w:t>
            </w:r>
          </w:p>
        </w:tc>
        <w:tc>
          <w:tcPr>
            <w:tcW w:w="839" w:type="dxa"/>
            <w:noWrap/>
            <w:vAlign w:val="center"/>
          </w:tcPr>
          <w:p w14:paraId="793C7DCC">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21</w:t>
            </w:r>
          </w:p>
        </w:tc>
      </w:tr>
      <w:tr w14:paraId="0081E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0EC46DC7">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12</w:t>
            </w:r>
          </w:p>
        </w:tc>
        <w:tc>
          <w:tcPr>
            <w:tcW w:w="1892" w:type="dxa"/>
            <w:noWrap/>
            <w:vAlign w:val="center"/>
          </w:tcPr>
          <w:p w14:paraId="20B41900">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会议系统公－公20米主缆</w:t>
            </w:r>
          </w:p>
        </w:tc>
        <w:tc>
          <w:tcPr>
            <w:tcW w:w="6576" w:type="dxa"/>
            <w:vAlign w:val="center"/>
          </w:tcPr>
          <w:p w14:paraId="382FE732">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1、线缆长度≥20米</w:t>
            </w:r>
          </w:p>
        </w:tc>
        <w:tc>
          <w:tcPr>
            <w:tcW w:w="992" w:type="dxa"/>
            <w:noWrap/>
            <w:vAlign w:val="center"/>
          </w:tcPr>
          <w:p w14:paraId="20C54CF9">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根</w:t>
            </w:r>
          </w:p>
        </w:tc>
        <w:tc>
          <w:tcPr>
            <w:tcW w:w="839" w:type="dxa"/>
            <w:noWrap/>
            <w:vAlign w:val="center"/>
          </w:tcPr>
          <w:p w14:paraId="4C269DD6">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w:t>
            </w:r>
          </w:p>
        </w:tc>
      </w:tr>
      <w:tr w14:paraId="7AC93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12D8FD97">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13</w:t>
            </w:r>
          </w:p>
        </w:tc>
        <w:tc>
          <w:tcPr>
            <w:tcW w:w="1892" w:type="dxa"/>
            <w:noWrap/>
            <w:vAlign w:val="center"/>
          </w:tcPr>
          <w:p w14:paraId="29854D98">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音箱线</w:t>
            </w:r>
          </w:p>
        </w:tc>
        <w:tc>
          <w:tcPr>
            <w:tcW w:w="6576" w:type="dxa"/>
            <w:vAlign w:val="center"/>
          </w:tcPr>
          <w:p w14:paraId="79FE86FC">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1、EVJE2×2mm²</w:t>
            </w:r>
          </w:p>
          <w:p w14:paraId="348D7409">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2、国标线缆</w:t>
            </w:r>
          </w:p>
        </w:tc>
        <w:tc>
          <w:tcPr>
            <w:tcW w:w="992" w:type="dxa"/>
            <w:noWrap/>
            <w:vAlign w:val="center"/>
          </w:tcPr>
          <w:p w14:paraId="31A95084">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米</w:t>
            </w:r>
          </w:p>
        </w:tc>
        <w:tc>
          <w:tcPr>
            <w:tcW w:w="839" w:type="dxa"/>
            <w:noWrap/>
            <w:vAlign w:val="center"/>
          </w:tcPr>
          <w:p w14:paraId="4782AA39">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600</w:t>
            </w:r>
          </w:p>
        </w:tc>
      </w:tr>
      <w:tr w14:paraId="752C3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14623D4E">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14</w:t>
            </w:r>
          </w:p>
        </w:tc>
        <w:tc>
          <w:tcPr>
            <w:tcW w:w="1892" w:type="dxa"/>
            <w:noWrap/>
            <w:vAlign w:val="center"/>
          </w:tcPr>
          <w:p w14:paraId="17D6A817">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话筒线</w:t>
            </w:r>
          </w:p>
        </w:tc>
        <w:tc>
          <w:tcPr>
            <w:tcW w:w="6576" w:type="dxa"/>
            <w:vAlign w:val="center"/>
          </w:tcPr>
          <w:p w14:paraId="20FB2A29">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1、RVSP2*0.3mm²</w:t>
            </w:r>
          </w:p>
          <w:p w14:paraId="5E8D3C63">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2、国标线缆</w:t>
            </w:r>
          </w:p>
        </w:tc>
        <w:tc>
          <w:tcPr>
            <w:tcW w:w="992" w:type="dxa"/>
            <w:noWrap/>
            <w:vAlign w:val="center"/>
          </w:tcPr>
          <w:p w14:paraId="6B528578">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米</w:t>
            </w:r>
          </w:p>
        </w:tc>
        <w:tc>
          <w:tcPr>
            <w:tcW w:w="839" w:type="dxa"/>
            <w:noWrap/>
            <w:vAlign w:val="center"/>
          </w:tcPr>
          <w:p w14:paraId="57D72ED3">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200</w:t>
            </w:r>
          </w:p>
        </w:tc>
      </w:tr>
      <w:tr w14:paraId="06DF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3BC3E0A7">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15</w:t>
            </w:r>
          </w:p>
        </w:tc>
        <w:tc>
          <w:tcPr>
            <w:tcW w:w="1892" w:type="dxa"/>
            <w:noWrap/>
            <w:vAlign w:val="center"/>
          </w:tcPr>
          <w:p w14:paraId="648E3484">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机柜</w:t>
            </w:r>
          </w:p>
        </w:tc>
        <w:tc>
          <w:tcPr>
            <w:tcW w:w="6576" w:type="dxa"/>
            <w:vAlign w:val="center"/>
          </w:tcPr>
          <w:p w14:paraId="3E81A197">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1、42U网络机柜</w:t>
            </w:r>
          </w:p>
          <w:p w14:paraId="0E20FE71">
            <w:pPr>
              <w:spacing w:after="0" w:line="360" w:lineRule="auto"/>
              <w:jc w:val="left"/>
              <w:rPr>
                <w:rFonts w:ascii="宋体" w:hAnsi="宋体" w:eastAsia="宋体" w:cs="宋体"/>
                <w:kern w:val="0"/>
                <w:sz w:val="24"/>
                <w:szCs w:val="24"/>
                <w:lang w:val="en-US" w:eastAsia="zh-CN"/>
              </w:rPr>
            </w:pPr>
            <w:r>
              <w:rPr>
                <w:rFonts w:ascii="宋体" w:hAnsi="宋体" w:eastAsia="宋体" w:cs="宋体"/>
                <w:color w:val="auto"/>
                <w:kern w:val="0"/>
                <w:sz w:val="24"/>
                <w:szCs w:val="24"/>
                <w:lang w:val="en-US" w:eastAsia="zh-CN"/>
              </w:rPr>
              <w:t>2、内置PDU及托盘</w:t>
            </w:r>
          </w:p>
        </w:tc>
        <w:tc>
          <w:tcPr>
            <w:tcW w:w="992" w:type="dxa"/>
            <w:noWrap/>
            <w:vAlign w:val="center"/>
          </w:tcPr>
          <w:p w14:paraId="22CDEDB3">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台</w:t>
            </w:r>
          </w:p>
        </w:tc>
        <w:tc>
          <w:tcPr>
            <w:tcW w:w="839" w:type="dxa"/>
            <w:noWrap/>
            <w:vAlign w:val="center"/>
          </w:tcPr>
          <w:p w14:paraId="5124ABCA">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w:t>
            </w:r>
          </w:p>
        </w:tc>
      </w:tr>
      <w:tr w14:paraId="0B070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noWrap/>
            <w:vAlign w:val="center"/>
          </w:tcPr>
          <w:p w14:paraId="40B2DC3A">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16</w:t>
            </w:r>
          </w:p>
        </w:tc>
        <w:tc>
          <w:tcPr>
            <w:tcW w:w="1892" w:type="dxa"/>
            <w:noWrap/>
            <w:vAlign w:val="center"/>
          </w:tcPr>
          <w:p w14:paraId="28B78260">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插头</w:t>
            </w:r>
          </w:p>
        </w:tc>
        <w:tc>
          <w:tcPr>
            <w:tcW w:w="6576" w:type="dxa"/>
            <w:vAlign w:val="center"/>
          </w:tcPr>
          <w:p w14:paraId="23116688">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1、包含卡侬接头、3.5接头、6.35插头、音箱接头等</w:t>
            </w:r>
          </w:p>
          <w:p w14:paraId="6D973816">
            <w:pPr>
              <w:spacing w:after="0" w:line="360" w:lineRule="auto"/>
              <w:jc w:val="left"/>
              <w:rPr>
                <w:rFonts w:ascii="宋体" w:hAnsi="宋体" w:eastAsia="宋体" w:cs="宋体"/>
                <w:color w:val="auto"/>
                <w:kern w:val="0"/>
                <w:sz w:val="24"/>
                <w:szCs w:val="24"/>
                <w:lang w:val="en-US" w:eastAsia="zh-CN"/>
              </w:rPr>
            </w:pPr>
            <w:r>
              <w:rPr>
                <w:rFonts w:ascii="宋体" w:hAnsi="宋体" w:eastAsia="宋体" w:cs="宋体"/>
                <w:color w:val="auto"/>
                <w:kern w:val="0"/>
                <w:sz w:val="24"/>
                <w:szCs w:val="24"/>
                <w:lang w:val="en-US" w:eastAsia="zh-CN"/>
              </w:rPr>
              <w:t>2、包含会议室所需墙面或桌面插座。</w:t>
            </w:r>
          </w:p>
        </w:tc>
        <w:tc>
          <w:tcPr>
            <w:tcW w:w="992" w:type="dxa"/>
            <w:noWrap/>
            <w:vAlign w:val="center"/>
          </w:tcPr>
          <w:p w14:paraId="5D4F852C">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批</w:t>
            </w:r>
          </w:p>
        </w:tc>
        <w:tc>
          <w:tcPr>
            <w:tcW w:w="839" w:type="dxa"/>
            <w:noWrap/>
            <w:vAlign w:val="center"/>
          </w:tcPr>
          <w:p w14:paraId="4EB4D973">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w:t>
            </w:r>
          </w:p>
        </w:tc>
      </w:tr>
      <w:tr w14:paraId="462A8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27153686">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　</w:t>
            </w:r>
          </w:p>
        </w:tc>
        <w:tc>
          <w:tcPr>
            <w:tcW w:w="1892" w:type="dxa"/>
            <w:noWrap/>
            <w:vAlign w:val="center"/>
          </w:tcPr>
          <w:p w14:paraId="73D97EF4">
            <w:pPr>
              <w:spacing w:after="0" w:line="360" w:lineRule="auto"/>
              <w:jc w:val="center"/>
              <w:rPr>
                <w:rFonts w:ascii="宋体" w:hAnsi="宋体" w:eastAsia="宋体" w:cs="宋体"/>
                <w:kern w:val="0"/>
                <w:sz w:val="24"/>
                <w:szCs w:val="24"/>
                <w:lang w:val="en-US" w:eastAsia="zh-CN"/>
              </w:rPr>
            </w:pPr>
            <w:r>
              <w:rPr>
                <w:rFonts w:ascii="宋体" w:hAnsi="宋体" w:eastAsia="宋体" w:cs="宋体"/>
                <w:b/>
                <w:bCs/>
                <w:kern w:val="0"/>
                <w:sz w:val="24"/>
                <w:szCs w:val="24"/>
                <w:lang w:val="en-US" w:eastAsia="zh-CN"/>
              </w:rPr>
              <w:t>3、中央控制系统</w:t>
            </w:r>
          </w:p>
        </w:tc>
        <w:tc>
          <w:tcPr>
            <w:tcW w:w="6576" w:type="dxa"/>
            <w:vAlign w:val="center"/>
          </w:tcPr>
          <w:p w14:paraId="79E85365">
            <w:pPr>
              <w:spacing w:after="0" w:line="360" w:lineRule="auto"/>
              <w:jc w:val="left"/>
              <w:rPr>
                <w:rFonts w:ascii="宋体" w:hAnsi="宋体" w:eastAsia="宋体" w:cs="宋体"/>
                <w:color w:val="auto"/>
                <w:kern w:val="0"/>
                <w:sz w:val="24"/>
                <w:szCs w:val="24"/>
                <w:lang w:val="en-US" w:eastAsia="zh-CN"/>
              </w:rPr>
            </w:pPr>
          </w:p>
        </w:tc>
        <w:tc>
          <w:tcPr>
            <w:tcW w:w="992" w:type="dxa"/>
            <w:noWrap/>
            <w:vAlign w:val="center"/>
          </w:tcPr>
          <w:p w14:paraId="60D4342A">
            <w:pPr>
              <w:spacing w:after="0" w:line="360" w:lineRule="auto"/>
              <w:jc w:val="center"/>
              <w:rPr>
                <w:rFonts w:ascii="宋体" w:hAnsi="宋体" w:eastAsia="宋体" w:cs="宋体"/>
                <w:kern w:val="0"/>
                <w:sz w:val="24"/>
                <w:szCs w:val="24"/>
                <w:lang w:val="en-US" w:eastAsia="zh-CN"/>
              </w:rPr>
            </w:pPr>
          </w:p>
        </w:tc>
        <w:tc>
          <w:tcPr>
            <w:tcW w:w="839" w:type="dxa"/>
            <w:noWrap/>
            <w:vAlign w:val="center"/>
          </w:tcPr>
          <w:p w14:paraId="47E20D71">
            <w:pPr>
              <w:spacing w:after="0" w:line="360" w:lineRule="auto"/>
              <w:jc w:val="center"/>
              <w:rPr>
                <w:rFonts w:ascii="宋体" w:hAnsi="宋体" w:eastAsia="宋体" w:cs="宋体"/>
                <w:kern w:val="0"/>
                <w:sz w:val="24"/>
                <w:szCs w:val="24"/>
                <w:lang w:val="en-US" w:eastAsia="zh-CN"/>
              </w:rPr>
            </w:pPr>
          </w:p>
        </w:tc>
      </w:tr>
      <w:tr w14:paraId="7B7F5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69A02429">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1</w:t>
            </w:r>
          </w:p>
        </w:tc>
        <w:tc>
          <w:tcPr>
            <w:tcW w:w="1892" w:type="dxa"/>
            <w:noWrap/>
            <w:vAlign w:val="center"/>
          </w:tcPr>
          <w:p w14:paraId="3F981CD9">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中控主机</w:t>
            </w:r>
          </w:p>
        </w:tc>
        <w:tc>
          <w:tcPr>
            <w:tcW w:w="6576" w:type="dxa"/>
            <w:vAlign w:val="center"/>
          </w:tcPr>
          <w:p w14:paraId="49979682">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1、支持不低于32位嵌入式CPU，不低于1G主频，不低于4G内存；</w:t>
            </w:r>
          </w:p>
          <w:p w14:paraId="5775E5B9">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★2、支持≥10路串口，≥8路IR接口，≥8路弱继电器接口，≥8路IO接口，≥4路模拟输入接口，≥1路模拟输出接口，≥2路NET接口；（提供产品高清图片和CMA检测报告）</w:t>
            </w:r>
          </w:p>
          <w:p w14:paraId="60FAC4A5">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3、需采用开放式类C语言编程语言，以便于灵活编写各种通讯协议，适应各种控制设备；</w:t>
            </w:r>
          </w:p>
          <w:p w14:paraId="0F56D100">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★4、支持≥1路HDMI高清调试监控接口；（提供产品高清图片和带CMA检测报告）</w:t>
            </w:r>
          </w:p>
          <w:p w14:paraId="109CA56D">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5、需支持跨平台多操作终端实时同步界面反馈；</w:t>
            </w:r>
          </w:p>
          <w:p w14:paraId="6482F174">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6、通过接受触摸屏的控制指令，执行内置的用户程序，给各个分布式单元通过控制代码，可灵活结合分布式系统节点的控制接口使用，系统无控制接口上限。</w:t>
            </w:r>
          </w:p>
          <w:p w14:paraId="0E75EB73">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7、需支持定时控制，自定义个性化设置控制的时间，系统会根据当前设定的时间为基础做控制。</w:t>
            </w:r>
          </w:p>
        </w:tc>
        <w:tc>
          <w:tcPr>
            <w:tcW w:w="992" w:type="dxa"/>
            <w:noWrap/>
            <w:vAlign w:val="center"/>
          </w:tcPr>
          <w:p w14:paraId="5CD65B5D">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台</w:t>
            </w:r>
          </w:p>
        </w:tc>
        <w:tc>
          <w:tcPr>
            <w:tcW w:w="839" w:type="dxa"/>
            <w:noWrap/>
            <w:vAlign w:val="center"/>
          </w:tcPr>
          <w:p w14:paraId="267BEEA8">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w:t>
            </w:r>
          </w:p>
        </w:tc>
      </w:tr>
      <w:tr w14:paraId="715D5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603D5E5A">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2</w:t>
            </w:r>
          </w:p>
        </w:tc>
        <w:tc>
          <w:tcPr>
            <w:tcW w:w="1892" w:type="dxa"/>
            <w:noWrap/>
            <w:vAlign w:val="center"/>
          </w:tcPr>
          <w:p w14:paraId="2D59926A">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液晶触控面板</w:t>
            </w:r>
          </w:p>
        </w:tc>
        <w:tc>
          <w:tcPr>
            <w:tcW w:w="6576" w:type="dxa"/>
            <w:vAlign w:val="center"/>
          </w:tcPr>
          <w:p w14:paraId="6052BFAD">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1、触摸功能：投射式电容屏，10点触摸，支持多点手势；</w:t>
            </w:r>
          </w:p>
          <w:p w14:paraId="61904183">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2、显示MIPI信号1280*800</w:t>
            </w:r>
          </w:p>
          <w:p w14:paraId="762E2D7B">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3、视频解码：1080P全高清MPEG、H.264等</w:t>
            </w:r>
          </w:p>
          <w:p w14:paraId="6493C14A">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4、铝合金边框，钣金后壳，贴墙式设计</w:t>
            </w:r>
          </w:p>
        </w:tc>
        <w:tc>
          <w:tcPr>
            <w:tcW w:w="992" w:type="dxa"/>
            <w:noWrap/>
            <w:vAlign w:val="center"/>
          </w:tcPr>
          <w:p w14:paraId="136B2C98">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台</w:t>
            </w:r>
          </w:p>
        </w:tc>
        <w:tc>
          <w:tcPr>
            <w:tcW w:w="839" w:type="dxa"/>
            <w:noWrap/>
            <w:vAlign w:val="center"/>
          </w:tcPr>
          <w:p w14:paraId="119A8E9A">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w:t>
            </w:r>
          </w:p>
        </w:tc>
      </w:tr>
      <w:tr w14:paraId="01F9F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24491BC1">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3</w:t>
            </w:r>
          </w:p>
        </w:tc>
        <w:tc>
          <w:tcPr>
            <w:tcW w:w="1892" w:type="dxa"/>
            <w:noWrap/>
            <w:vAlign w:val="center"/>
          </w:tcPr>
          <w:p w14:paraId="23BA8DC3">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中央控制平板</w:t>
            </w:r>
          </w:p>
        </w:tc>
        <w:tc>
          <w:tcPr>
            <w:tcW w:w="6576" w:type="dxa"/>
            <w:vAlign w:val="center"/>
          </w:tcPr>
          <w:p w14:paraId="2EEFEEF3">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1、≥11英寸平板</w:t>
            </w:r>
          </w:p>
        </w:tc>
        <w:tc>
          <w:tcPr>
            <w:tcW w:w="992" w:type="dxa"/>
            <w:noWrap/>
            <w:vAlign w:val="center"/>
          </w:tcPr>
          <w:p w14:paraId="45AEB0E6">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台</w:t>
            </w:r>
          </w:p>
        </w:tc>
        <w:tc>
          <w:tcPr>
            <w:tcW w:w="839" w:type="dxa"/>
            <w:noWrap/>
            <w:vAlign w:val="center"/>
          </w:tcPr>
          <w:p w14:paraId="59C5527A">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w:t>
            </w:r>
          </w:p>
        </w:tc>
      </w:tr>
      <w:tr w14:paraId="736E2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6D0DC53E">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4</w:t>
            </w:r>
          </w:p>
        </w:tc>
        <w:tc>
          <w:tcPr>
            <w:tcW w:w="1892" w:type="dxa"/>
            <w:noWrap/>
            <w:vAlign w:val="center"/>
          </w:tcPr>
          <w:p w14:paraId="4454D8CE">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无线路由器</w:t>
            </w:r>
          </w:p>
        </w:tc>
        <w:tc>
          <w:tcPr>
            <w:tcW w:w="6576" w:type="dxa"/>
            <w:vAlign w:val="center"/>
          </w:tcPr>
          <w:p w14:paraId="060E3C5E">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1、无线协议：Wi-Fi6</w:t>
            </w:r>
          </w:p>
          <w:p w14:paraId="6B2E9A58">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2、总带机量：200-300终端</w:t>
            </w:r>
          </w:p>
          <w:p w14:paraId="75E404A5">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3、WAN接入口：千兆网口</w:t>
            </w:r>
          </w:p>
        </w:tc>
        <w:tc>
          <w:tcPr>
            <w:tcW w:w="992" w:type="dxa"/>
            <w:noWrap/>
            <w:vAlign w:val="center"/>
          </w:tcPr>
          <w:p w14:paraId="479336AF">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台</w:t>
            </w:r>
          </w:p>
        </w:tc>
        <w:tc>
          <w:tcPr>
            <w:tcW w:w="839" w:type="dxa"/>
            <w:noWrap/>
            <w:vAlign w:val="center"/>
          </w:tcPr>
          <w:p w14:paraId="75A5C471">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w:t>
            </w:r>
          </w:p>
        </w:tc>
      </w:tr>
      <w:tr w14:paraId="4568C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62DB2B54">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5</w:t>
            </w:r>
          </w:p>
        </w:tc>
        <w:tc>
          <w:tcPr>
            <w:tcW w:w="1892" w:type="dxa"/>
            <w:noWrap/>
            <w:vAlign w:val="center"/>
          </w:tcPr>
          <w:p w14:paraId="0D1A1640">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8路强电继电器箱</w:t>
            </w:r>
          </w:p>
        </w:tc>
        <w:tc>
          <w:tcPr>
            <w:tcW w:w="6576" w:type="dxa"/>
            <w:vAlign w:val="center"/>
          </w:tcPr>
          <w:p w14:paraId="3CD45BD5">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1、前面板8个硅胶发光按键控制，带状态指示，紧急情况下可以手动控；</w:t>
            </w:r>
          </w:p>
          <w:p w14:paraId="39D3D844">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2、8个IO接口，在没有中控的情况下也能使用</w:t>
            </w:r>
          </w:p>
          <w:p w14:paraId="0F1C7309">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3、旋转的ID切换设置网络ID身份代码；</w:t>
            </w:r>
          </w:p>
          <w:p w14:paraId="5175DAF0">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4、每路继电器都有三连接点的接线柱,具有常闭的功能；</w:t>
            </w:r>
          </w:p>
          <w:p w14:paraId="315D0BA5">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5、面板带LCD显示，可设定网络参数；</w:t>
            </w:r>
          </w:p>
        </w:tc>
        <w:tc>
          <w:tcPr>
            <w:tcW w:w="992" w:type="dxa"/>
            <w:noWrap/>
            <w:vAlign w:val="center"/>
          </w:tcPr>
          <w:p w14:paraId="59948657">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台</w:t>
            </w:r>
          </w:p>
        </w:tc>
        <w:tc>
          <w:tcPr>
            <w:tcW w:w="839" w:type="dxa"/>
            <w:noWrap/>
            <w:vAlign w:val="center"/>
          </w:tcPr>
          <w:p w14:paraId="31F2A9CC">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w:t>
            </w:r>
          </w:p>
        </w:tc>
      </w:tr>
      <w:tr w14:paraId="139ED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601C57D8">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6</w:t>
            </w:r>
          </w:p>
        </w:tc>
        <w:tc>
          <w:tcPr>
            <w:tcW w:w="1892" w:type="dxa"/>
            <w:noWrap/>
            <w:vAlign w:val="center"/>
          </w:tcPr>
          <w:p w14:paraId="3A62F4BA">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控制系统调试</w:t>
            </w:r>
          </w:p>
        </w:tc>
        <w:tc>
          <w:tcPr>
            <w:tcW w:w="6576" w:type="dxa"/>
            <w:vAlign w:val="center"/>
          </w:tcPr>
          <w:p w14:paraId="015355B2">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1、根据会议应用场景进行调试，内容包含但不限于集成控制会议室内音频、视频、电源等。</w:t>
            </w:r>
          </w:p>
        </w:tc>
        <w:tc>
          <w:tcPr>
            <w:tcW w:w="992" w:type="dxa"/>
            <w:noWrap/>
            <w:vAlign w:val="center"/>
          </w:tcPr>
          <w:p w14:paraId="750B4422">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项</w:t>
            </w:r>
          </w:p>
        </w:tc>
        <w:tc>
          <w:tcPr>
            <w:tcW w:w="839" w:type="dxa"/>
            <w:noWrap/>
            <w:vAlign w:val="center"/>
          </w:tcPr>
          <w:p w14:paraId="4C41CE94">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w:t>
            </w:r>
          </w:p>
        </w:tc>
      </w:tr>
      <w:tr w14:paraId="33E51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509CD57F">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7</w:t>
            </w:r>
          </w:p>
        </w:tc>
        <w:tc>
          <w:tcPr>
            <w:tcW w:w="1892" w:type="dxa"/>
            <w:noWrap/>
            <w:vAlign w:val="center"/>
          </w:tcPr>
          <w:p w14:paraId="2BB75303">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混合矩阵</w:t>
            </w:r>
          </w:p>
        </w:tc>
        <w:tc>
          <w:tcPr>
            <w:tcW w:w="6576" w:type="dxa"/>
            <w:vAlign w:val="center"/>
          </w:tcPr>
          <w:p w14:paraId="32F866D1">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1、采用模块化插卡式设计，主机配置不小于16输入16输出4K通道，支持全面热插拔，热插拔恢复时间小于5秒；</w:t>
            </w:r>
          </w:p>
          <w:p w14:paraId="7E8D39C3">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2、最高支持4K输入/输出；</w:t>
            </w:r>
          </w:p>
          <w:p w14:paraId="0AEDE5E1">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3、具备画面无缝切换，无黑场，低延时，切换时间在1帧以内（16.7ms）；</w:t>
            </w:r>
          </w:p>
          <w:p w14:paraId="63989BEA">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4、可以通过面板矩阵式的查询输入和输出对应的关系；</w:t>
            </w:r>
          </w:p>
          <w:p w14:paraId="70A23C2B">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5、可选配板卡支持HDMI、DVI、SDI、VGA、HD-BaseT、4KIPC（同时支H.265/H.264)、光纤、双绞线等视频信号类型；</w:t>
            </w:r>
          </w:p>
          <w:p w14:paraId="1AEB277F">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6、每张输入输出板≥2路视频信号，可支持任意分辨率输入切换到任意分辨率输出；</w:t>
            </w:r>
          </w:p>
          <w:p w14:paraId="4A56FFF0">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7、背板交换架构，单路带宽不小于6Gbps，各通道自定义输出分辨率和刷新率，每路输出通道彼此独立，确保系统不会因运行路数的增多而导致整体性能下降；</w:t>
            </w:r>
          </w:p>
          <w:p w14:paraId="06A57B00">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8、设备具有场景调用功能，且调取响应速度小于16ms；</w:t>
            </w:r>
          </w:p>
          <w:p w14:paraId="156C5631">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9、支持带电升级，风扇具备智能温控，可控制风扇散热运行。</w:t>
            </w:r>
          </w:p>
        </w:tc>
        <w:tc>
          <w:tcPr>
            <w:tcW w:w="992" w:type="dxa"/>
            <w:noWrap/>
            <w:vAlign w:val="center"/>
          </w:tcPr>
          <w:p w14:paraId="78334933">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台</w:t>
            </w:r>
          </w:p>
        </w:tc>
        <w:tc>
          <w:tcPr>
            <w:tcW w:w="839" w:type="dxa"/>
            <w:noWrap/>
            <w:vAlign w:val="center"/>
          </w:tcPr>
          <w:p w14:paraId="628C1A98">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w:t>
            </w:r>
          </w:p>
        </w:tc>
      </w:tr>
      <w:tr w14:paraId="44D2E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76A8B1A7">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　</w:t>
            </w:r>
          </w:p>
        </w:tc>
        <w:tc>
          <w:tcPr>
            <w:tcW w:w="1892" w:type="dxa"/>
            <w:noWrap/>
            <w:vAlign w:val="center"/>
          </w:tcPr>
          <w:p w14:paraId="40B4452F">
            <w:pPr>
              <w:spacing w:after="0" w:line="360" w:lineRule="auto"/>
              <w:jc w:val="center"/>
              <w:rPr>
                <w:rFonts w:ascii="宋体" w:hAnsi="宋体" w:eastAsia="宋体" w:cs="宋体"/>
                <w:kern w:val="0"/>
                <w:sz w:val="24"/>
                <w:szCs w:val="24"/>
                <w:lang w:val="en-US" w:eastAsia="zh-CN"/>
              </w:rPr>
            </w:pPr>
            <w:r>
              <w:rPr>
                <w:rFonts w:ascii="宋体" w:hAnsi="宋体" w:eastAsia="宋体" w:cs="宋体"/>
                <w:b/>
                <w:bCs/>
                <w:kern w:val="0"/>
                <w:sz w:val="24"/>
                <w:szCs w:val="24"/>
                <w:lang w:val="en-US" w:eastAsia="zh-CN"/>
              </w:rPr>
              <w:t>4、视频会议系统</w:t>
            </w:r>
          </w:p>
        </w:tc>
        <w:tc>
          <w:tcPr>
            <w:tcW w:w="6576" w:type="dxa"/>
            <w:vAlign w:val="center"/>
          </w:tcPr>
          <w:p w14:paraId="5ECEFD1B">
            <w:pPr>
              <w:spacing w:after="0" w:line="360" w:lineRule="auto"/>
              <w:jc w:val="left"/>
              <w:rPr>
                <w:rFonts w:ascii="宋体" w:hAnsi="宋体" w:eastAsia="宋体" w:cs="宋体"/>
                <w:kern w:val="0"/>
                <w:sz w:val="24"/>
                <w:szCs w:val="24"/>
                <w:lang w:val="en-US" w:eastAsia="zh-CN"/>
              </w:rPr>
            </w:pPr>
          </w:p>
        </w:tc>
        <w:tc>
          <w:tcPr>
            <w:tcW w:w="992" w:type="dxa"/>
            <w:noWrap/>
            <w:vAlign w:val="center"/>
          </w:tcPr>
          <w:p w14:paraId="45D0D744">
            <w:pPr>
              <w:spacing w:after="0" w:line="360" w:lineRule="auto"/>
              <w:jc w:val="center"/>
              <w:rPr>
                <w:rFonts w:ascii="宋体" w:hAnsi="宋体" w:eastAsia="宋体" w:cs="宋体"/>
                <w:kern w:val="0"/>
                <w:sz w:val="24"/>
                <w:szCs w:val="24"/>
                <w:lang w:val="en-US" w:eastAsia="zh-CN"/>
              </w:rPr>
            </w:pPr>
          </w:p>
        </w:tc>
        <w:tc>
          <w:tcPr>
            <w:tcW w:w="839" w:type="dxa"/>
            <w:noWrap/>
            <w:vAlign w:val="center"/>
          </w:tcPr>
          <w:p w14:paraId="77DF191A">
            <w:pPr>
              <w:spacing w:after="0" w:line="360" w:lineRule="auto"/>
              <w:jc w:val="center"/>
              <w:rPr>
                <w:rFonts w:ascii="宋体" w:hAnsi="宋体" w:eastAsia="宋体" w:cs="宋体"/>
                <w:kern w:val="0"/>
                <w:sz w:val="24"/>
                <w:szCs w:val="24"/>
                <w:lang w:val="en-US" w:eastAsia="zh-CN"/>
              </w:rPr>
            </w:pPr>
          </w:p>
        </w:tc>
      </w:tr>
      <w:tr w14:paraId="4B4A4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6ACCFC28">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1</w:t>
            </w:r>
          </w:p>
        </w:tc>
        <w:tc>
          <w:tcPr>
            <w:tcW w:w="1892" w:type="dxa"/>
            <w:noWrap/>
            <w:vAlign w:val="center"/>
          </w:tcPr>
          <w:p w14:paraId="54F28DA8">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4K高清视频会议终端</w:t>
            </w:r>
          </w:p>
        </w:tc>
        <w:tc>
          <w:tcPr>
            <w:tcW w:w="6576" w:type="dxa"/>
            <w:vAlign w:val="center"/>
          </w:tcPr>
          <w:p w14:paraId="78313B12">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1、支持与河南省教育厅视频会议系统互联互通。</w:t>
            </w:r>
          </w:p>
          <w:p w14:paraId="13B427F7">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2、支持H.323和SIP双协议栈，会议速率支持64Kbps－8Mbps。</w:t>
            </w:r>
          </w:p>
          <w:p w14:paraId="016DDD1D">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3、支持720P,1080P，4K等图像格式，支持最高双路4K30帧/秒编解码。</w:t>
            </w:r>
          </w:p>
          <w:p w14:paraId="6EC865B8">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4、支持G.711,G.711U,G.722,G.722.1C,G.728,G.729A,G.719,AAC-LD等音频协议，支持20KHz以上宽频语音，支持双声道立体声。</w:t>
            </w:r>
          </w:p>
          <w:p w14:paraId="18F328ED">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5、支持H.264,H.264HP,H.265等视频协议。</w:t>
            </w:r>
          </w:p>
          <w:p w14:paraId="4375CC76">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6、在不扩展的情况下，具备至少2路HDMI，2路HDbaseT数字高清输入接口，1路VGA标清输入接口，接口需为标准通用规格，不得采用私有的协议和私有的接口类型。</w:t>
            </w:r>
          </w:p>
          <w:p w14:paraId="1931A5D5">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7、在不扩展的情况下，具备至少2路HDMI数字高清输出接口，接口需为标准通用规格，不得采用私有的协议和私有的接口类型。</w:t>
            </w:r>
          </w:p>
          <w:p w14:paraId="20B3A37D">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8、在不扩展的情况下，音频需支持至少1路麦克阵列输入、1路XLR输入（支持48V幻象供电）、2路线性输入接口；在不扩展的情况下，音频需支持至少1路HDMI输出、2路线性输出接口。</w:t>
            </w:r>
          </w:p>
          <w:p w14:paraId="2693B459">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9、支持媒体端口范围可配置；支持SNMP协议，支持被集中管理软件管理，支持基于USB以及WEB方式进行远程升级。</w:t>
            </w:r>
          </w:p>
        </w:tc>
        <w:tc>
          <w:tcPr>
            <w:tcW w:w="992" w:type="dxa"/>
            <w:noWrap/>
            <w:vAlign w:val="center"/>
          </w:tcPr>
          <w:p w14:paraId="0B7A8E2E">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台</w:t>
            </w:r>
          </w:p>
        </w:tc>
        <w:tc>
          <w:tcPr>
            <w:tcW w:w="839" w:type="dxa"/>
            <w:noWrap/>
            <w:vAlign w:val="center"/>
          </w:tcPr>
          <w:p w14:paraId="77AD3800">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w:t>
            </w:r>
          </w:p>
        </w:tc>
      </w:tr>
      <w:tr w14:paraId="4918B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7BBF704F">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2</w:t>
            </w:r>
          </w:p>
        </w:tc>
        <w:tc>
          <w:tcPr>
            <w:tcW w:w="1892" w:type="dxa"/>
            <w:noWrap/>
            <w:vAlign w:val="center"/>
          </w:tcPr>
          <w:p w14:paraId="7A448CF8">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4K高清会议摄像机</w:t>
            </w:r>
          </w:p>
        </w:tc>
        <w:tc>
          <w:tcPr>
            <w:tcW w:w="6576" w:type="dxa"/>
          </w:tcPr>
          <w:p w14:paraId="32E0F31E">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1、图像传感器：1英寸CMOS，1200万像素。</w:t>
            </w:r>
          </w:p>
          <w:p w14:paraId="7ADB8476">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2、支持30倍光学自动变焦，12倍数字变焦。</w:t>
            </w:r>
          </w:p>
          <w:p w14:paraId="52759668">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3、视场角：H:63°-2.5°</w:t>
            </w:r>
          </w:p>
          <w:p w14:paraId="0417F139">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4、视频输出接口：1路HDMI2.0，1路RJ-45（支持POE供电）,2路12G-SDI，1路USB3.0。</w:t>
            </w:r>
          </w:p>
          <w:p w14:paraId="258DB83A">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5、音频接口：1路LINEIN,3.5mm音频接口</w:t>
            </w:r>
          </w:p>
          <w:p w14:paraId="48E15C77">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6、支持4kp60/p50/p30,1080P60/P50/P30/P25，1080I60/I50，720P60/P50分辨率。</w:t>
            </w:r>
          </w:p>
          <w:p w14:paraId="08A52171">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7、水平、俯仰转动角度：-173度到+173度，-30度到+90度。</w:t>
            </w:r>
          </w:p>
          <w:p w14:paraId="4200A838">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8、水平、俯仰控制速度：0.1～120°/秒，0.1～90°/秒。</w:t>
            </w:r>
          </w:p>
          <w:p w14:paraId="2E4240B7">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9、控制接口：1路RS-232IN，1路RS-232OUT（支持RS485）；支持网络控制，红外遥控；控制协议：PELCO,VISCA</w:t>
            </w:r>
          </w:p>
          <w:p w14:paraId="3EB97430">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10、可记忆设置256个预置位。</w:t>
            </w:r>
          </w:p>
          <w:p w14:paraId="6BAB28C1">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11、支持图像翻转功能（桌面正装/吊装）。</w:t>
            </w:r>
          </w:p>
          <w:p w14:paraId="204773B8">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12、含配套三脚架套装。</w:t>
            </w:r>
          </w:p>
        </w:tc>
        <w:tc>
          <w:tcPr>
            <w:tcW w:w="992" w:type="dxa"/>
            <w:noWrap/>
            <w:vAlign w:val="center"/>
          </w:tcPr>
          <w:p w14:paraId="702F1A34">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台</w:t>
            </w:r>
          </w:p>
        </w:tc>
        <w:tc>
          <w:tcPr>
            <w:tcW w:w="839" w:type="dxa"/>
            <w:noWrap/>
            <w:vAlign w:val="center"/>
          </w:tcPr>
          <w:p w14:paraId="5A0D3E37">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w:t>
            </w:r>
          </w:p>
        </w:tc>
      </w:tr>
      <w:tr w14:paraId="12F53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536230D1">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　</w:t>
            </w:r>
          </w:p>
        </w:tc>
        <w:tc>
          <w:tcPr>
            <w:tcW w:w="1892" w:type="dxa"/>
            <w:noWrap/>
            <w:vAlign w:val="center"/>
          </w:tcPr>
          <w:p w14:paraId="78F7B3E3">
            <w:pPr>
              <w:spacing w:after="0" w:line="360" w:lineRule="auto"/>
              <w:jc w:val="center"/>
              <w:rPr>
                <w:rFonts w:ascii="宋体" w:hAnsi="宋体" w:eastAsia="宋体" w:cs="宋体"/>
                <w:kern w:val="0"/>
                <w:sz w:val="24"/>
                <w:szCs w:val="24"/>
                <w:lang w:val="en-US" w:eastAsia="zh-CN"/>
              </w:rPr>
            </w:pPr>
            <w:r>
              <w:rPr>
                <w:rFonts w:ascii="宋体" w:hAnsi="宋体" w:eastAsia="宋体" w:cs="宋体"/>
                <w:b/>
                <w:bCs/>
                <w:kern w:val="0"/>
                <w:sz w:val="24"/>
                <w:szCs w:val="24"/>
                <w:lang w:val="en-US" w:eastAsia="zh-CN"/>
              </w:rPr>
              <w:t>5、装修及会议家具</w:t>
            </w:r>
          </w:p>
        </w:tc>
        <w:tc>
          <w:tcPr>
            <w:tcW w:w="6576" w:type="dxa"/>
          </w:tcPr>
          <w:p w14:paraId="51BD163B">
            <w:pPr>
              <w:spacing w:after="0" w:line="360" w:lineRule="auto"/>
              <w:jc w:val="left"/>
              <w:rPr>
                <w:rFonts w:ascii="宋体" w:hAnsi="宋体" w:eastAsia="宋体" w:cs="宋体"/>
                <w:kern w:val="0"/>
                <w:sz w:val="24"/>
                <w:szCs w:val="24"/>
                <w:lang w:val="en-US" w:eastAsia="zh-CN"/>
              </w:rPr>
            </w:pPr>
          </w:p>
        </w:tc>
        <w:tc>
          <w:tcPr>
            <w:tcW w:w="992" w:type="dxa"/>
            <w:noWrap/>
            <w:vAlign w:val="center"/>
          </w:tcPr>
          <w:p w14:paraId="5E0ABE8E">
            <w:pPr>
              <w:spacing w:after="0" w:line="360" w:lineRule="auto"/>
              <w:jc w:val="center"/>
              <w:rPr>
                <w:rFonts w:ascii="宋体" w:hAnsi="宋体" w:eastAsia="宋体" w:cs="宋体"/>
                <w:kern w:val="0"/>
                <w:sz w:val="24"/>
                <w:szCs w:val="24"/>
                <w:lang w:val="en-US" w:eastAsia="zh-CN"/>
              </w:rPr>
            </w:pPr>
          </w:p>
        </w:tc>
        <w:tc>
          <w:tcPr>
            <w:tcW w:w="839" w:type="dxa"/>
            <w:noWrap/>
            <w:vAlign w:val="center"/>
          </w:tcPr>
          <w:p w14:paraId="5D3D47B8">
            <w:pPr>
              <w:spacing w:after="0" w:line="360" w:lineRule="auto"/>
              <w:jc w:val="center"/>
              <w:rPr>
                <w:rFonts w:ascii="宋体" w:hAnsi="宋体" w:eastAsia="宋体" w:cs="宋体"/>
                <w:kern w:val="0"/>
                <w:sz w:val="24"/>
                <w:szCs w:val="24"/>
                <w:lang w:val="en-US" w:eastAsia="zh-CN"/>
              </w:rPr>
            </w:pPr>
          </w:p>
        </w:tc>
      </w:tr>
      <w:tr w14:paraId="6A032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64D34154">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1</w:t>
            </w:r>
          </w:p>
        </w:tc>
        <w:tc>
          <w:tcPr>
            <w:tcW w:w="1892" w:type="dxa"/>
            <w:noWrap/>
            <w:vAlign w:val="center"/>
          </w:tcPr>
          <w:p w14:paraId="177E3020">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天棚吊顶</w:t>
            </w:r>
          </w:p>
        </w:tc>
        <w:tc>
          <w:tcPr>
            <w:tcW w:w="6576" w:type="dxa"/>
            <w:vAlign w:val="center"/>
          </w:tcPr>
          <w:p w14:paraId="5F08F1B9">
            <w:pPr>
              <w:widowControl w:val="0"/>
              <w:spacing w:after="0" w:line="360" w:lineRule="auto"/>
              <w:ind w:left="440" w:hanging="440"/>
              <w:contextualSpacing/>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w:t>
            </w:r>
            <w:r>
              <w:rPr>
                <w:rFonts w:ascii="宋体" w:hAnsi="宋体" w:eastAsia="宋体" w:cs="宋体"/>
                <w:kern w:val="0"/>
                <w:sz w:val="24"/>
                <w:szCs w:val="24"/>
                <w:lang w:val="en-US" w:eastAsia="zh-CN"/>
              </w:rPr>
              <w:tab/>
            </w:r>
            <w:r>
              <w:rPr>
                <w:rFonts w:ascii="宋体" w:hAnsi="宋体" w:eastAsia="宋体" w:cs="宋体"/>
                <w:kern w:val="0"/>
                <w:sz w:val="24"/>
                <w:szCs w:val="24"/>
                <w:lang w:val="en-US" w:eastAsia="zh-CN"/>
              </w:rPr>
              <w:t>50型轻钢龙骨，15阻燃板基层，纸面石膏板饰面，暗藏LED灯带。</w:t>
            </w:r>
          </w:p>
        </w:tc>
        <w:tc>
          <w:tcPr>
            <w:tcW w:w="992" w:type="dxa"/>
            <w:noWrap/>
            <w:vAlign w:val="center"/>
          </w:tcPr>
          <w:p w14:paraId="752E2596">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839" w:type="dxa"/>
            <w:noWrap/>
            <w:vAlign w:val="center"/>
          </w:tcPr>
          <w:p w14:paraId="0664F477">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208.5</w:t>
            </w:r>
          </w:p>
        </w:tc>
      </w:tr>
      <w:tr w14:paraId="29FE9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17106AD8">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2</w:t>
            </w:r>
          </w:p>
        </w:tc>
        <w:tc>
          <w:tcPr>
            <w:tcW w:w="1892" w:type="dxa"/>
            <w:noWrap/>
            <w:vAlign w:val="center"/>
          </w:tcPr>
          <w:p w14:paraId="6BDF8DCC">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软膜天花</w:t>
            </w:r>
          </w:p>
        </w:tc>
        <w:tc>
          <w:tcPr>
            <w:tcW w:w="6576" w:type="dxa"/>
            <w:vAlign w:val="center"/>
          </w:tcPr>
          <w:p w14:paraId="7A4FC730">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1、定制软膜天花</w:t>
            </w:r>
          </w:p>
          <w:p w14:paraId="619974D8">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2、包含无频闪光源</w:t>
            </w:r>
          </w:p>
        </w:tc>
        <w:tc>
          <w:tcPr>
            <w:tcW w:w="992" w:type="dxa"/>
            <w:noWrap/>
            <w:vAlign w:val="center"/>
          </w:tcPr>
          <w:p w14:paraId="57247EC6">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839" w:type="dxa"/>
            <w:noWrap/>
            <w:vAlign w:val="center"/>
          </w:tcPr>
          <w:p w14:paraId="2E2058E2">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107</w:t>
            </w:r>
          </w:p>
        </w:tc>
      </w:tr>
      <w:tr w14:paraId="592F6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283DDE6B">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3</w:t>
            </w:r>
          </w:p>
        </w:tc>
        <w:tc>
          <w:tcPr>
            <w:tcW w:w="1892" w:type="dxa"/>
            <w:noWrap/>
            <w:vAlign w:val="center"/>
          </w:tcPr>
          <w:p w14:paraId="688A71EE">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订制石膏线</w:t>
            </w:r>
          </w:p>
        </w:tc>
        <w:tc>
          <w:tcPr>
            <w:tcW w:w="6576" w:type="dxa"/>
            <w:vAlign w:val="center"/>
          </w:tcPr>
          <w:p w14:paraId="2241A71B">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1、异型厂家定制安装</w:t>
            </w:r>
          </w:p>
        </w:tc>
        <w:tc>
          <w:tcPr>
            <w:tcW w:w="992" w:type="dxa"/>
            <w:noWrap/>
            <w:vAlign w:val="center"/>
          </w:tcPr>
          <w:p w14:paraId="4BB48303">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项</w:t>
            </w:r>
          </w:p>
        </w:tc>
        <w:tc>
          <w:tcPr>
            <w:tcW w:w="839" w:type="dxa"/>
            <w:noWrap/>
            <w:vAlign w:val="center"/>
          </w:tcPr>
          <w:p w14:paraId="6712D983">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w:t>
            </w:r>
          </w:p>
        </w:tc>
      </w:tr>
      <w:tr w14:paraId="76506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0A46B9F1">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4</w:t>
            </w:r>
          </w:p>
        </w:tc>
        <w:tc>
          <w:tcPr>
            <w:tcW w:w="1892" w:type="dxa"/>
            <w:noWrap/>
            <w:vAlign w:val="center"/>
          </w:tcPr>
          <w:p w14:paraId="56581310">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顶部乳胶漆</w:t>
            </w:r>
          </w:p>
        </w:tc>
        <w:tc>
          <w:tcPr>
            <w:tcW w:w="6576" w:type="dxa"/>
            <w:vAlign w:val="center"/>
          </w:tcPr>
          <w:p w14:paraId="0BE035B7">
            <w:pPr>
              <w:widowControl w:val="0"/>
              <w:spacing w:after="0" w:line="360" w:lineRule="auto"/>
              <w:ind w:left="440" w:hanging="440"/>
              <w:contextualSpacing/>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w:t>
            </w:r>
            <w:r>
              <w:rPr>
                <w:rFonts w:ascii="宋体" w:hAnsi="宋体" w:eastAsia="宋体" w:cs="宋体"/>
                <w:kern w:val="0"/>
                <w:sz w:val="24"/>
                <w:szCs w:val="24"/>
                <w:lang w:val="en-US" w:eastAsia="zh-CN"/>
              </w:rPr>
              <w:tab/>
            </w:r>
            <w:r>
              <w:rPr>
                <w:rFonts w:ascii="宋体" w:hAnsi="宋体" w:eastAsia="宋体" w:cs="宋体"/>
                <w:kern w:val="0"/>
                <w:sz w:val="24"/>
                <w:szCs w:val="24"/>
                <w:lang w:val="en-US" w:eastAsia="zh-CN"/>
              </w:rPr>
              <w:t>腻子两遍，刮平打磨，乳胶漆两道</w:t>
            </w:r>
          </w:p>
        </w:tc>
        <w:tc>
          <w:tcPr>
            <w:tcW w:w="992" w:type="dxa"/>
            <w:noWrap/>
            <w:vAlign w:val="center"/>
          </w:tcPr>
          <w:p w14:paraId="33796C59">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839" w:type="dxa"/>
            <w:noWrap/>
            <w:vAlign w:val="center"/>
          </w:tcPr>
          <w:p w14:paraId="543E5504">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156</w:t>
            </w:r>
          </w:p>
        </w:tc>
      </w:tr>
      <w:tr w14:paraId="6BF86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068A2736">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5</w:t>
            </w:r>
          </w:p>
        </w:tc>
        <w:tc>
          <w:tcPr>
            <w:tcW w:w="1892" w:type="dxa"/>
            <w:noWrap/>
            <w:vAlign w:val="center"/>
          </w:tcPr>
          <w:p w14:paraId="7D0EE9CD">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墙板基层</w:t>
            </w:r>
          </w:p>
        </w:tc>
        <w:tc>
          <w:tcPr>
            <w:tcW w:w="6576" w:type="dxa"/>
            <w:vAlign w:val="center"/>
          </w:tcPr>
          <w:p w14:paraId="402C5D9A">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1、木龙骨找平；</w:t>
            </w:r>
          </w:p>
          <w:p w14:paraId="010FA7CE">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2、12mm阻燃板</w:t>
            </w:r>
          </w:p>
          <w:p w14:paraId="50A5288E">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3、无醛奥松板；</w:t>
            </w:r>
          </w:p>
          <w:p w14:paraId="6B11BB8E">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4、硬包布料；</w:t>
            </w:r>
          </w:p>
          <w:p w14:paraId="22553870">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5、人工、辅材</w:t>
            </w:r>
          </w:p>
        </w:tc>
        <w:tc>
          <w:tcPr>
            <w:tcW w:w="992" w:type="dxa"/>
            <w:noWrap/>
            <w:vAlign w:val="center"/>
          </w:tcPr>
          <w:p w14:paraId="3A62F249">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839" w:type="dxa"/>
            <w:noWrap/>
            <w:vAlign w:val="center"/>
          </w:tcPr>
          <w:p w14:paraId="00F5ACF2">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189.4</w:t>
            </w:r>
          </w:p>
        </w:tc>
      </w:tr>
      <w:tr w14:paraId="2802D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345021EF">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6</w:t>
            </w:r>
          </w:p>
        </w:tc>
        <w:tc>
          <w:tcPr>
            <w:tcW w:w="1892" w:type="dxa"/>
            <w:noWrap/>
            <w:vAlign w:val="center"/>
          </w:tcPr>
          <w:p w14:paraId="0132A8DE">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护墙板及硬包</w:t>
            </w:r>
          </w:p>
        </w:tc>
        <w:tc>
          <w:tcPr>
            <w:tcW w:w="6576" w:type="dxa"/>
            <w:vAlign w:val="center"/>
          </w:tcPr>
          <w:p w14:paraId="0F84F45D">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1、定制实木烤漆工艺，包含护墙板线条及造型</w:t>
            </w:r>
          </w:p>
          <w:p w14:paraId="7A9F5199">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2、安装</w:t>
            </w:r>
          </w:p>
          <w:p w14:paraId="4D0A60AA">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3、辅料</w:t>
            </w:r>
          </w:p>
        </w:tc>
        <w:tc>
          <w:tcPr>
            <w:tcW w:w="992" w:type="dxa"/>
            <w:noWrap/>
            <w:vAlign w:val="center"/>
          </w:tcPr>
          <w:p w14:paraId="222B4894">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839" w:type="dxa"/>
            <w:noWrap/>
            <w:vAlign w:val="center"/>
          </w:tcPr>
          <w:p w14:paraId="718C220A">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189.4</w:t>
            </w:r>
          </w:p>
        </w:tc>
      </w:tr>
      <w:tr w14:paraId="43F1E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0FE77E71">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7</w:t>
            </w:r>
          </w:p>
        </w:tc>
        <w:tc>
          <w:tcPr>
            <w:tcW w:w="1892" w:type="dxa"/>
            <w:noWrap/>
            <w:vAlign w:val="center"/>
          </w:tcPr>
          <w:p w14:paraId="3EEA6CCC">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综合布线</w:t>
            </w:r>
          </w:p>
        </w:tc>
        <w:tc>
          <w:tcPr>
            <w:tcW w:w="6576" w:type="dxa"/>
            <w:vAlign w:val="center"/>
          </w:tcPr>
          <w:p w14:paraId="425CAD58">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1、包含强弱电布线及保护材料.</w:t>
            </w:r>
          </w:p>
        </w:tc>
        <w:tc>
          <w:tcPr>
            <w:tcW w:w="992" w:type="dxa"/>
            <w:noWrap/>
            <w:vAlign w:val="center"/>
          </w:tcPr>
          <w:p w14:paraId="7872DDA2">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w:t>
            </w:r>
          </w:p>
        </w:tc>
        <w:tc>
          <w:tcPr>
            <w:tcW w:w="839" w:type="dxa"/>
            <w:noWrap/>
            <w:vAlign w:val="center"/>
          </w:tcPr>
          <w:p w14:paraId="69AD99CB">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213.9</w:t>
            </w:r>
          </w:p>
        </w:tc>
      </w:tr>
      <w:tr w14:paraId="3BBA7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32ABA386">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8</w:t>
            </w:r>
          </w:p>
        </w:tc>
        <w:tc>
          <w:tcPr>
            <w:tcW w:w="1892" w:type="dxa"/>
            <w:noWrap/>
            <w:vAlign w:val="center"/>
          </w:tcPr>
          <w:p w14:paraId="7DAD201F">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实木双开门</w:t>
            </w:r>
          </w:p>
        </w:tc>
        <w:tc>
          <w:tcPr>
            <w:tcW w:w="6576" w:type="dxa"/>
            <w:vAlign w:val="center"/>
          </w:tcPr>
          <w:p w14:paraId="75B63A4C">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1、采用实木定制，包含门套及五金配件，</w:t>
            </w:r>
          </w:p>
          <w:p w14:paraId="6AE76B52">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2、实木门需与实木护墙板材质色调一致，尺寸高2000mm*宽1500mm*厚50mm</w:t>
            </w:r>
          </w:p>
        </w:tc>
        <w:tc>
          <w:tcPr>
            <w:tcW w:w="992" w:type="dxa"/>
            <w:noWrap/>
            <w:vAlign w:val="center"/>
          </w:tcPr>
          <w:p w14:paraId="4B0D106A">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樘</w:t>
            </w:r>
          </w:p>
        </w:tc>
        <w:tc>
          <w:tcPr>
            <w:tcW w:w="839" w:type="dxa"/>
            <w:noWrap/>
            <w:vAlign w:val="center"/>
          </w:tcPr>
          <w:p w14:paraId="4F3B9470">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3</w:t>
            </w:r>
          </w:p>
        </w:tc>
      </w:tr>
      <w:tr w14:paraId="523F1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7B4F1FF1">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9</w:t>
            </w:r>
          </w:p>
        </w:tc>
        <w:tc>
          <w:tcPr>
            <w:tcW w:w="1892" w:type="dxa"/>
            <w:noWrap/>
            <w:vAlign w:val="center"/>
          </w:tcPr>
          <w:p w14:paraId="2589573D">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开关插座及灯具</w:t>
            </w:r>
          </w:p>
        </w:tc>
        <w:tc>
          <w:tcPr>
            <w:tcW w:w="6576" w:type="dxa"/>
            <w:vAlign w:val="center"/>
          </w:tcPr>
          <w:p w14:paraId="20E48E36">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1、包含三开双控开关2套，五孔插座12套，筒灯6.5W暖白光4000K 30套，LED灯带45米，400WLED电源变压器1台。</w:t>
            </w:r>
          </w:p>
        </w:tc>
        <w:tc>
          <w:tcPr>
            <w:tcW w:w="992" w:type="dxa"/>
            <w:noWrap/>
            <w:vAlign w:val="center"/>
          </w:tcPr>
          <w:p w14:paraId="7B30794B">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项</w:t>
            </w:r>
          </w:p>
        </w:tc>
        <w:tc>
          <w:tcPr>
            <w:tcW w:w="839" w:type="dxa"/>
            <w:noWrap/>
            <w:vAlign w:val="center"/>
          </w:tcPr>
          <w:p w14:paraId="0DAA1D9F">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w:t>
            </w:r>
          </w:p>
        </w:tc>
      </w:tr>
      <w:tr w14:paraId="1B06C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5A0DF26F">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10</w:t>
            </w:r>
          </w:p>
        </w:tc>
        <w:tc>
          <w:tcPr>
            <w:tcW w:w="1892" w:type="dxa"/>
            <w:noWrap/>
            <w:vAlign w:val="center"/>
          </w:tcPr>
          <w:p w14:paraId="641A615E">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垃圾清运</w:t>
            </w:r>
          </w:p>
        </w:tc>
        <w:tc>
          <w:tcPr>
            <w:tcW w:w="6576" w:type="dxa"/>
            <w:vAlign w:val="center"/>
          </w:tcPr>
          <w:p w14:paraId="63163334">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1、垃圾清运及保洁。</w:t>
            </w:r>
          </w:p>
        </w:tc>
        <w:tc>
          <w:tcPr>
            <w:tcW w:w="992" w:type="dxa"/>
            <w:noWrap/>
            <w:vAlign w:val="center"/>
          </w:tcPr>
          <w:p w14:paraId="65B74CD9">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项</w:t>
            </w:r>
          </w:p>
        </w:tc>
        <w:tc>
          <w:tcPr>
            <w:tcW w:w="839" w:type="dxa"/>
            <w:noWrap/>
            <w:vAlign w:val="center"/>
          </w:tcPr>
          <w:p w14:paraId="440BFD72">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w:t>
            </w:r>
          </w:p>
        </w:tc>
      </w:tr>
      <w:tr w14:paraId="6D74B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6DCEA7DF">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11</w:t>
            </w:r>
          </w:p>
        </w:tc>
        <w:tc>
          <w:tcPr>
            <w:tcW w:w="1892" w:type="dxa"/>
            <w:noWrap/>
            <w:vAlign w:val="center"/>
          </w:tcPr>
          <w:p w14:paraId="2C0B1877">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会议桌1</w:t>
            </w:r>
          </w:p>
        </w:tc>
        <w:tc>
          <w:tcPr>
            <w:tcW w:w="6576" w:type="dxa"/>
            <w:vAlign w:val="center"/>
          </w:tcPr>
          <w:p w14:paraId="40B649D9">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1、基材：采用E0级优质环保密度板，实木封边(甲醛释放量小于5mg/100g），经防虫、防潮、防腐及烘干处理，含水率低于10%，吸水厚度膨胀率≤9.0；</w:t>
            </w:r>
          </w:p>
          <w:p w14:paraId="2C3BE1A6">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2、表面贴合0.6mm木皮饰面，木皮纹理颜色一致，无结疤，无瑕疵，游离甲醛含量符合国家标准（甲醛释放量小于5mg/100g）。</w:t>
            </w:r>
          </w:p>
          <w:p w14:paraId="104C72A7">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3、环保亚光聚脂环保漆五底三面饰面处理，8道工序喷涂，色泽美观，光滑耐用，无颗粒，无气泡、无渣点，颜色均匀、硬度高，符合《室内装饰装修材料 溶剂型木器涂料中有害物质限量》的环保标准。</w:t>
            </w:r>
          </w:p>
          <w:p w14:paraId="5FD71FDF">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4、采用优质五金配件；符合环保标准，五金配件紧密拼接，牢固，间隙细小且均匀，平整无毛刺，所有五金件作防锈、防腐处理。</w:t>
            </w:r>
          </w:p>
          <w:p w14:paraId="5AEE987C">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5、符合国家质量标准。</w:t>
            </w:r>
          </w:p>
          <w:p w14:paraId="0E5CAB29">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6、尺寸：10000mm*2200mm*760mm</w:t>
            </w:r>
          </w:p>
        </w:tc>
        <w:tc>
          <w:tcPr>
            <w:tcW w:w="992" w:type="dxa"/>
            <w:noWrap/>
            <w:vAlign w:val="center"/>
          </w:tcPr>
          <w:p w14:paraId="141EFCC5">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套</w:t>
            </w:r>
          </w:p>
        </w:tc>
        <w:tc>
          <w:tcPr>
            <w:tcW w:w="839" w:type="dxa"/>
            <w:noWrap/>
            <w:vAlign w:val="center"/>
          </w:tcPr>
          <w:p w14:paraId="03D3BFE0">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w:t>
            </w:r>
          </w:p>
        </w:tc>
      </w:tr>
      <w:tr w14:paraId="69666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30CDD70E">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12</w:t>
            </w:r>
          </w:p>
        </w:tc>
        <w:tc>
          <w:tcPr>
            <w:tcW w:w="1892" w:type="dxa"/>
            <w:noWrap/>
            <w:vAlign w:val="center"/>
          </w:tcPr>
          <w:p w14:paraId="63C00ED2">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会议桌2</w:t>
            </w:r>
          </w:p>
        </w:tc>
        <w:tc>
          <w:tcPr>
            <w:tcW w:w="6576" w:type="dxa"/>
            <w:vAlign w:val="center"/>
          </w:tcPr>
          <w:p w14:paraId="5A058D37">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1、基材：采用E0级优质环保密度板，实木封边(甲醛释放量小于5mg/100g），经防虫、防潮、防腐及烘干处理，含水率低于10%，吸水厚度膨胀率≤9.0；</w:t>
            </w:r>
          </w:p>
          <w:p w14:paraId="22076BA5">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2、表面贴合0.6mm木皮饰面，木皮纹理颜色一致，无结疤，无瑕疵，游离甲醛含量符合国家标准（甲醛释放量小于5mg/100g）。</w:t>
            </w:r>
          </w:p>
          <w:p w14:paraId="11B96BAA">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3、环保亚光聚脂环保漆五底三面饰面处理，8道工序喷涂，色泽美观，光滑耐用，无颗粒，无气泡、无渣点，颜色均匀、硬度高，符合《室内装饰装修材料 溶剂型木器涂料中有害物质限量》的环保标准。</w:t>
            </w:r>
          </w:p>
          <w:p w14:paraId="1164209E">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4、采用优质五金配件；符合环保标准，五金配件紧密拼接，牢固，间隙细小且均匀，平整无毛刺，所有五金件作防锈、防腐处理。</w:t>
            </w:r>
          </w:p>
          <w:p w14:paraId="4944084B">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5、符合国家质量标准。</w:t>
            </w:r>
          </w:p>
          <w:p w14:paraId="51FEF63E">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6、尺寸：6000mm*2000mm*760mm</w:t>
            </w:r>
          </w:p>
        </w:tc>
        <w:tc>
          <w:tcPr>
            <w:tcW w:w="992" w:type="dxa"/>
            <w:noWrap/>
            <w:vAlign w:val="center"/>
          </w:tcPr>
          <w:p w14:paraId="3D398FED">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套</w:t>
            </w:r>
          </w:p>
        </w:tc>
        <w:tc>
          <w:tcPr>
            <w:tcW w:w="839" w:type="dxa"/>
            <w:noWrap/>
            <w:vAlign w:val="center"/>
          </w:tcPr>
          <w:p w14:paraId="6453440C">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w:t>
            </w:r>
          </w:p>
        </w:tc>
      </w:tr>
      <w:tr w14:paraId="7B7AB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19C1241F">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13</w:t>
            </w:r>
          </w:p>
        </w:tc>
        <w:tc>
          <w:tcPr>
            <w:tcW w:w="1892" w:type="dxa"/>
            <w:noWrap/>
            <w:vAlign w:val="center"/>
          </w:tcPr>
          <w:p w14:paraId="21936D6A">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会议椅</w:t>
            </w:r>
          </w:p>
        </w:tc>
        <w:tc>
          <w:tcPr>
            <w:tcW w:w="6576" w:type="dxa"/>
            <w:vAlign w:val="center"/>
          </w:tcPr>
          <w:p w14:paraId="2FD93F2B">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1、面料采用优质环皮饰面,柔软贴手，透气性好；内衬55#的高密度发泡海绵，长时期受压不易变形；</w:t>
            </w:r>
          </w:p>
          <w:p w14:paraId="3C592F49">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2、黑胡桃实木框架，承重250Kg以上；</w:t>
            </w:r>
          </w:p>
          <w:p w14:paraId="4477D51E">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3、采用无毒环保型胶水（甲醛释放量≦0.15㎎∕L)，底漆、面漆采用绿色环保哑光聚脂漆，五底三面油漆工艺，油漆无颗粒、气泡、渣点，颜色均匀、硬度高，符合环保标准，漆膜硬度≥2H，表面漆膜光泽、厚度、附着力、耐磨及抗冲击性等指标应符合《家具表面漆膜理化性能试验》标准中检测要求。阻燃性达到国家2级标准，符合室内空气质量标准中的环保检测要求。</w:t>
            </w:r>
          </w:p>
          <w:p w14:paraId="4437B252">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4、采用优质五金配件；</w:t>
            </w:r>
          </w:p>
          <w:p w14:paraId="27C0C623">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 xml:space="preserve">5、符合《室内装饰装修材料 溶剂型木器涂料中有害物质限量》环保标准 </w:t>
            </w:r>
          </w:p>
        </w:tc>
        <w:tc>
          <w:tcPr>
            <w:tcW w:w="992" w:type="dxa"/>
            <w:noWrap/>
            <w:vAlign w:val="center"/>
          </w:tcPr>
          <w:p w14:paraId="297DF818">
            <w:pPr>
              <w:spacing w:after="0" w:line="360" w:lineRule="auto"/>
              <w:jc w:val="center"/>
              <w:rPr>
                <w:rFonts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把</w:t>
            </w:r>
          </w:p>
        </w:tc>
        <w:tc>
          <w:tcPr>
            <w:tcW w:w="839" w:type="dxa"/>
            <w:noWrap/>
            <w:vAlign w:val="center"/>
          </w:tcPr>
          <w:p w14:paraId="60A38037">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46</w:t>
            </w:r>
          </w:p>
        </w:tc>
      </w:tr>
      <w:tr w14:paraId="09D11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2D43D53E">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14</w:t>
            </w:r>
          </w:p>
        </w:tc>
        <w:tc>
          <w:tcPr>
            <w:tcW w:w="1892" w:type="dxa"/>
            <w:noWrap/>
            <w:vAlign w:val="center"/>
          </w:tcPr>
          <w:p w14:paraId="1E586C7D">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条桌</w:t>
            </w:r>
          </w:p>
        </w:tc>
        <w:tc>
          <w:tcPr>
            <w:tcW w:w="6576" w:type="dxa"/>
            <w:vAlign w:val="center"/>
          </w:tcPr>
          <w:p w14:paraId="4146BD65">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1、基材：采用E1级优质环保密度板，实木封边(甲醛释放量小于5mg/100g），经防虫、防潮、防腐及烘干处理，含水率低于10%，吸水厚度膨胀率≤9.0；</w:t>
            </w:r>
          </w:p>
          <w:p w14:paraId="51DC9831">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2、表面贴合0.6mm木皮饰面，木皮纹理颜色一致，无结疤，无瑕疵，游离甲醛含量符合国家标准（甲醛释放量小于5mg/100g）。</w:t>
            </w:r>
          </w:p>
          <w:p w14:paraId="16C77B1A">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3、亚光聚脂环保漆五底三面饰面处理，8道工序喷涂，色泽美观，光滑耐用，无颗粒，无气泡、无渣点，颜色均匀、硬度高，符合《室内装饰装修材料 溶剂型木器涂料中有害物质限量》环保标准。</w:t>
            </w:r>
          </w:p>
          <w:p w14:paraId="7DCA4C1D">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4、采用优质五金配件；符合环保标准，五金配件紧密拼接，牢固，间隙细小且均匀，平整无毛刺，所有五金件作防锈、防腐处理。</w:t>
            </w:r>
          </w:p>
          <w:p w14:paraId="54D6F32A">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5、符合国家质量标准。</w:t>
            </w:r>
          </w:p>
          <w:p w14:paraId="553B6B32">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6、尺寸：1200mm*420mm*760mm</w:t>
            </w:r>
          </w:p>
        </w:tc>
        <w:tc>
          <w:tcPr>
            <w:tcW w:w="992" w:type="dxa"/>
            <w:noWrap/>
            <w:vAlign w:val="center"/>
          </w:tcPr>
          <w:p w14:paraId="638C4E4E">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张</w:t>
            </w:r>
          </w:p>
        </w:tc>
        <w:tc>
          <w:tcPr>
            <w:tcW w:w="839" w:type="dxa"/>
            <w:noWrap/>
            <w:vAlign w:val="center"/>
          </w:tcPr>
          <w:p w14:paraId="18A4EAD1">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21</w:t>
            </w:r>
          </w:p>
        </w:tc>
      </w:tr>
      <w:tr w14:paraId="4E205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366B85AE">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15</w:t>
            </w:r>
          </w:p>
        </w:tc>
        <w:tc>
          <w:tcPr>
            <w:tcW w:w="1892" w:type="dxa"/>
            <w:noWrap/>
            <w:vAlign w:val="center"/>
          </w:tcPr>
          <w:p w14:paraId="55F44145">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椅子</w:t>
            </w:r>
          </w:p>
        </w:tc>
        <w:tc>
          <w:tcPr>
            <w:tcW w:w="6576" w:type="dxa"/>
            <w:vAlign w:val="center"/>
          </w:tcPr>
          <w:p w14:paraId="1678E4D6">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1、面料采用优质环皮饰面,柔软贴手，透气性好；内衬55#的高密度发泡海绵，长时期受压不易变形</w:t>
            </w:r>
          </w:p>
          <w:p w14:paraId="36EFA761">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2、实木框架，承重250Kg以上；</w:t>
            </w:r>
          </w:p>
          <w:p w14:paraId="22F51293">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3、采用无毒环保型胶水（甲醛释放量≦0.15㎎∕L)，底漆、面漆采用绿色环保哑光聚脂漆，五底三面油漆工艺，油漆无颗粒、气泡、渣点，颜色均匀、硬度高，符合环保标准，漆膜硬度≥2H，家具表面漆膜光泽、厚度、附着力、耐磨及抗冲击性等指标应符合《家具表面漆膜理化性能试验》标准中检测要求。阻燃性达到国家2级标准。</w:t>
            </w:r>
          </w:p>
          <w:p w14:paraId="2ED65F2E">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4、采用优质五金配件；</w:t>
            </w:r>
          </w:p>
          <w:p w14:paraId="710E3004">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5、符合《室内装饰装修材料 溶剂型木器涂料中有害物质限量》环保标准</w:t>
            </w:r>
          </w:p>
        </w:tc>
        <w:tc>
          <w:tcPr>
            <w:tcW w:w="992" w:type="dxa"/>
            <w:noWrap/>
            <w:vAlign w:val="center"/>
          </w:tcPr>
          <w:p w14:paraId="4854EE28">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把</w:t>
            </w:r>
          </w:p>
        </w:tc>
        <w:tc>
          <w:tcPr>
            <w:tcW w:w="839" w:type="dxa"/>
            <w:noWrap/>
            <w:vAlign w:val="center"/>
          </w:tcPr>
          <w:p w14:paraId="7D41532A">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42</w:t>
            </w:r>
          </w:p>
        </w:tc>
      </w:tr>
      <w:tr w14:paraId="1BA72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4A72B19E">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16</w:t>
            </w:r>
          </w:p>
        </w:tc>
        <w:tc>
          <w:tcPr>
            <w:tcW w:w="1892" w:type="dxa"/>
            <w:noWrap/>
            <w:vAlign w:val="center"/>
          </w:tcPr>
          <w:p w14:paraId="2D14C82D">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床</w:t>
            </w:r>
          </w:p>
        </w:tc>
        <w:tc>
          <w:tcPr>
            <w:tcW w:w="6576" w:type="dxa"/>
            <w:vAlign w:val="center"/>
          </w:tcPr>
          <w:p w14:paraId="11502EA8">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1、包含大于等于2000mm*1500mm床及床垫一张。</w:t>
            </w:r>
          </w:p>
          <w:p w14:paraId="4C1AA15F">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2、应符合环保要求。</w:t>
            </w:r>
          </w:p>
        </w:tc>
        <w:tc>
          <w:tcPr>
            <w:tcW w:w="992" w:type="dxa"/>
            <w:noWrap/>
            <w:vAlign w:val="center"/>
          </w:tcPr>
          <w:p w14:paraId="34AD9826">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套</w:t>
            </w:r>
          </w:p>
        </w:tc>
        <w:tc>
          <w:tcPr>
            <w:tcW w:w="839" w:type="dxa"/>
            <w:noWrap/>
            <w:vAlign w:val="center"/>
          </w:tcPr>
          <w:p w14:paraId="02B2AD18">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w:t>
            </w:r>
          </w:p>
        </w:tc>
      </w:tr>
      <w:tr w14:paraId="2F91C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76F17956">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17</w:t>
            </w:r>
          </w:p>
        </w:tc>
        <w:tc>
          <w:tcPr>
            <w:tcW w:w="1892" w:type="dxa"/>
            <w:noWrap/>
            <w:vAlign w:val="center"/>
          </w:tcPr>
          <w:p w14:paraId="28C8BFCB">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床头柜</w:t>
            </w:r>
          </w:p>
        </w:tc>
        <w:tc>
          <w:tcPr>
            <w:tcW w:w="6576" w:type="dxa"/>
            <w:vAlign w:val="center"/>
          </w:tcPr>
          <w:p w14:paraId="7E9DD16A">
            <w:pPr>
              <w:spacing w:after="0" w:line="360" w:lineRule="auto"/>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每套包含2个床头柜</w:t>
            </w:r>
          </w:p>
          <w:p w14:paraId="3872A9C9">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1、实木床头柜尺寸≥400mm*350mm*550mm</w:t>
            </w:r>
          </w:p>
          <w:p w14:paraId="21E85219">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2、应符合环保要求。</w:t>
            </w:r>
          </w:p>
        </w:tc>
        <w:tc>
          <w:tcPr>
            <w:tcW w:w="992" w:type="dxa"/>
            <w:noWrap/>
            <w:vAlign w:val="center"/>
          </w:tcPr>
          <w:p w14:paraId="68A246E5">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套</w:t>
            </w:r>
          </w:p>
        </w:tc>
        <w:tc>
          <w:tcPr>
            <w:tcW w:w="839" w:type="dxa"/>
            <w:noWrap/>
            <w:vAlign w:val="center"/>
          </w:tcPr>
          <w:p w14:paraId="3486B9C6">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w:t>
            </w:r>
          </w:p>
        </w:tc>
      </w:tr>
      <w:tr w14:paraId="4A31C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05A85E61">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18</w:t>
            </w:r>
          </w:p>
        </w:tc>
        <w:tc>
          <w:tcPr>
            <w:tcW w:w="1892" w:type="dxa"/>
            <w:noWrap/>
            <w:vAlign w:val="center"/>
          </w:tcPr>
          <w:p w14:paraId="2739615E">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实木桌椅</w:t>
            </w:r>
          </w:p>
        </w:tc>
        <w:tc>
          <w:tcPr>
            <w:tcW w:w="6576" w:type="dxa"/>
            <w:vAlign w:val="center"/>
          </w:tcPr>
          <w:p w14:paraId="79C5C095">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每套实木桌椅包含1张实木桌和1把椅子</w:t>
            </w:r>
          </w:p>
          <w:p w14:paraId="5F591A7B">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1、实木桌≥1200mm*700mm*750mm</w:t>
            </w:r>
          </w:p>
          <w:p w14:paraId="7859B786">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2、应符合环保要求。</w:t>
            </w:r>
          </w:p>
        </w:tc>
        <w:tc>
          <w:tcPr>
            <w:tcW w:w="992" w:type="dxa"/>
            <w:noWrap/>
            <w:vAlign w:val="center"/>
          </w:tcPr>
          <w:p w14:paraId="24E27D87">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套</w:t>
            </w:r>
          </w:p>
        </w:tc>
        <w:tc>
          <w:tcPr>
            <w:tcW w:w="839" w:type="dxa"/>
            <w:noWrap/>
            <w:vAlign w:val="center"/>
          </w:tcPr>
          <w:p w14:paraId="1FF6629C">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w:t>
            </w:r>
          </w:p>
        </w:tc>
      </w:tr>
      <w:tr w14:paraId="7FC4C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72CCAD1D">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19</w:t>
            </w:r>
          </w:p>
        </w:tc>
        <w:tc>
          <w:tcPr>
            <w:tcW w:w="1892" w:type="dxa"/>
            <w:noWrap/>
            <w:vAlign w:val="center"/>
          </w:tcPr>
          <w:p w14:paraId="311A3735">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窗帘</w:t>
            </w:r>
          </w:p>
        </w:tc>
        <w:tc>
          <w:tcPr>
            <w:tcW w:w="6576" w:type="dxa"/>
            <w:vAlign w:val="center"/>
          </w:tcPr>
          <w:p w14:paraId="55C4C7E4">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1、遮光窗帘，窗帘长度≥3000mm，高度≥2500mm</w:t>
            </w:r>
          </w:p>
          <w:p w14:paraId="79355549">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2、包含窗帘所需轨道及配件。</w:t>
            </w:r>
          </w:p>
        </w:tc>
        <w:tc>
          <w:tcPr>
            <w:tcW w:w="992" w:type="dxa"/>
            <w:noWrap/>
            <w:vAlign w:val="center"/>
          </w:tcPr>
          <w:p w14:paraId="0E15BB19">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套</w:t>
            </w:r>
          </w:p>
        </w:tc>
        <w:tc>
          <w:tcPr>
            <w:tcW w:w="839" w:type="dxa"/>
            <w:noWrap/>
            <w:vAlign w:val="center"/>
          </w:tcPr>
          <w:p w14:paraId="72B75F02">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w:t>
            </w:r>
          </w:p>
        </w:tc>
      </w:tr>
      <w:tr w14:paraId="15768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0" w:type="dxa"/>
            <w:noWrap/>
            <w:vAlign w:val="center"/>
          </w:tcPr>
          <w:p w14:paraId="3A2DA8DF">
            <w:pPr>
              <w:spacing w:after="0" w:line="360" w:lineRule="auto"/>
              <w:jc w:val="center"/>
              <w:rPr>
                <w:rFonts w:cs="宋体" w:asciiTheme="minorEastAsia" w:hAnsiTheme="minorEastAsia" w:eastAsiaTheme="minorEastAsia"/>
                <w:kern w:val="0"/>
                <w:sz w:val="24"/>
                <w:szCs w:val="24"/>
                <w:lang w:val="en-US" w:eastAsia="zh-CN"/>
              </w:rPr>
            </w:pPr>
            <w:r>
              <w:rPr>
                <w:rFonts w:asciiTheme="minorEastAsia" w:hAnsiTheme="minorEastAsia" w:eastAsiaTheme="minorEastAsia"/>
                <w:sz w:val="24"/>
                <w:szCs w:val="24"/>
              </w:rPr>
              <w:t>20</w:t>
            </w:r>
          </w:p>
        </w:tc>
        <w:tc>
          <w:tcPr>
            <w:tcW w:w="1892" w:type="dxa"/>
            <w:noWrap/>
            <w:vAlign w:val="center"/>
          </w:tcPr>
          <w:p w14:paraId="04B43494">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茶水柜</w:t>
            </w:r>
          </w:p>
        </w:tc>
        <w:tc>
          <w:tcPr>
            <w:tcW w:w="6576" w:type="dxa"/>
            <w:vAlign w:val="center"/>
          </w:tcPr>
          <w:p w14:paraId="1051C2C6">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1、茶水柜尺寸≥1200mm*400mm*860mm</w:t>
            </w:r>
          </w:p>
          <w:p w14:paraId="2BA9D177">
            <w:pPr>
              <w:spacing w:after="0" w:line="360" w:lineRule="auto"/>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2、应符合环保要求。</w:t>
            </w:r>
          </w:p>
        </w:tc>
        <w:tc>
          <w:tcPr>
            <w:tcW w:w="992" w:type="dxa"/>
            <w:noWrap/>
            <w:vAlign w:val="center"/>
          </w:tcPr>
          <w:p w14:paraId="2CD58A2A">
            <w:pPr>
              <w:spacing w:after="0" w:line="360" w:lineRule="auto"/>
              <w:jc w:val="center"/>
              <w:rPr>
                <w:rFonts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个</w:t>
            </w:r>
          </w:p>
        </w:tc>
        <w:tc>
          <w:tcPr>
            <w:tcW w:w="839" w:type="dxa"/>
            <w:noWrap/>
            <w:vAlign w:val="center"/>
          </w:tcPr>
          <w:p w14:paraId="17222F1F">
            <w:pPr>
              <w:spacing w:after="0" w:line="360" w:lineRule="auto"/>
              <w:jc w:val="center"/>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t>1</w:t>
            </w:r>
          </w:p>
        </w:tc>
      </w:tr>
    </w:tbl>
    <w:p w14:paraId="1FE424EE">
      <w:pPr>
        <w:rPr>
          <w:lang w:val="en-US" w:eastAsia="zh-CN"/>
        </w:rPr>
      </w:pPr>
    </w:p>
    <w:p w14:paraId="3A2E5CE3">
      <w:pPr>
        <w:spacing w:before="120" w:after="120"/>
        <w:jc w:val="left"/>
        <w:rPr>
          <w:rFonts w:hint="default" w:ascii="Times New Roman" w:hAnsi="Times New Roman" w:eastAsia="仿宋_GB2312" w:cs="Times New Roman"/>
          <w:b/>
          <w:bCs/>
          <w:kern w:val="0"/>
          <w:sz w:val="28"/>
          <w:szCs w:val="28"/>
          <w:lang w:val="en-US" w:eastAsia="zh-CN" w:bidi="ar"/>
        </w:rPr>
        <w:sectPr>
          <w:headerReference r:id="rId11" w:type="default"/>
          <w:footerReference r:id="rId12" w:type="default"/>
          <w:pgSz w:w="11900" w:h="16838"/>
          <w:pgMar w:top="1417" w:right="1417" w:bottom="1417" w:left="1701" w:header="851" w:footer="992" w:gutter="0"/>
          <w:cols w:space="720" w:num="1"/>
          <w:docGrid w:linePitch="286" w:charSpace="0"/>
        </w:sectPr>
      </w:pPr>
    </w:p>
    <w:bookmarkEnd w:id="476"/>
    <w:p w14:paraId="7E5C24F4">
      <w:pPr>
        <w:pStyle w:val="8"/>
        <w:rPr>
          <w:rFonts w:ascii="Times New Roman" w:hAnsi="Times New Roman"/>
          <w:sz w:val="24"/>
          <w:szCs w:val="24"/>
          <w:lang w:val="en-US" w:eastAsia="zh-CN"/>
        </w:rPr>
      </w:pPr>
      <w:r>
        <w:rPr>
          <w:rFonts w:ascii="Times New Roman" w:hAnsi="Times New Roman"/>
          <w:lang w:eastAsia="zh-CN"/>
        </w:rPr>
        <w:t>（三）交货要求</w:t>
      </w:r>
    </w:p>
    <w:p w14:paraId="04098C01">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包装和运输：包装方式（防潮、缓冲设计）应满足国标要求，并防潮防震防倾倒标识。由于运输包装、贮存不当导致的设备损坏由供应商负责。</w:t>
      </w:r>
    </w:p>
    <w:p w14:paraId="5AE052F8">
      <w:pPr>
        <w:pStyle w:val="8"/>
        <w:rPr>
          <w:rFonts w:ascii="Times New Roman" w:hAnsi="Times New Roman"/>
          <w:lang w:eastAsia="zh-CN"/>
        </w:rPr>
      </w:pPr>
      <w:r>
        <w:rPr>
          <w:rFonts w:ascii="Times New Roman" w:hAnsi="Times New Roman"/>
          <w:lang w:eastAsia="zh-CN"/>
        </w:rPr>
        <w:t>（四）项目要求</w:t>
      </w:r>
    </w:p>
    <w:p w14:paraId="79CFB6EC">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lang w:eastAsia="zh-CN"/>
        </w:rPr>
        <w:t>.提供设备电子版手册、报告、合格证、使用说明等。</w:t>
      </w:r>
    </w:p>
    <w:p w14:paraId="1568BDA1">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lang w:eastAsia="zh-CN"/>
        </w:rPr>
        <w:t>.根据实际情况，免费提供定期的技术培训。</w:t>
      </w:r>
    </w:p>
    <w:p w14:paraId="22473E74">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lang w:eastAsia="zh-CN"/>
        </w:rPr>
        <w:t>.投标人均需提供真实资料，若提供资料与真实资料不符，一经发现属实，责任自负。</w:t>
      </w:r>
    </w:p>
    <w:p w14:paraId="362A153A">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lang w:eastAsia="zh-CN"/>
        </w:rPr>
        <w:t>.投标人中标后，需提供检测报告和认证证书进行核验，如存在造假，责任自负。</w:t>
      </w:r>
    </w:p>
    <w:p w14:paraId="0AAE26BB">
      <w:pPr>
        <w:pStyle w:val="8"/>
        <w:rPr>
          <w:rFonts w:ascii="Times New Roman" w:hAnsi="Times New Roman"/>
          <w:lang w:eastAsia="zh-CN"/>
        </w:rPr>
      </w:pPr>
      <w:bookmarkStart w:id="477" w:name="_Toc3676"/>
      <w:r>
        <w:rPr>
          <w:rFonts w:ascii="Times New Roman" w:hAnsi="Times New Roman"/>
          <w:lang w:val="en-US" w:eastAsia="zh-CN"/>
        </w:rPr>
        <w:t>（五）</w:t>
      </w:r>
      <w:r>
        <w:rPr>
          <w:rFonts w:ascii="Times New Roman" w:hAnsi="Times New Roman"/>
          <w:lang w:eastAsia="zh-CN"/>
        </w:rPr>
        <w:t>履约验收方案</w:t>
      </w:r>
      <w:bookmarkEnd w:id="477"/>
    </w:p>
    <w:p w14:paraId="56C884E7">
      <w:pPr>
        <w:spacing w:after="0" w:line="360" w:lineRule="auto"/>
        <w:ind w:firstLine="48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4"/>
          <w:szCs w:val="24"/>
          <w:lang w:eastAsia="zh-CN"/>
        </w:rPr>
        <w:t>1</w:t>
      </w:r>
      <w:r>
        <w:rPr>
          <w:rFonts w:hint="default" w:ascii="Times New Roman" w:hAnsi="Times New Roman" w:eastAsia="仿宋" w:cs="Times New Roman"/>
          <w:sz w:val="28"/>
          <w:szCs w:val="28"/>
          <w:lang w:eastAsia="zh-CN"/>
        </w:rPr>
        <w:t>.验收工作目标</w:t>
      </w:r>
    </w:p>
    <w:p w14:paraId="1A367B8A">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确保采购的设备和软件满足采购合同中规定的技术指标、功能需求和性能要求，同时验证设备的安装、配置、调试和试运行是否符合规定标准，为正式投入使用提供依据。</w:t>
      </w:r>
    </w:p>
    <w:p w14:paraId="323FEC51">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2.验收依据</w:t>
      </w:r>
    </w:p>
    <w:p w14:paraId="0BE9A2FE">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验收工作应遵循以下依据：</w:t>
      </w:r>
    </w:p>
    <w:p w14:paraId="44060B2E">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（1）采购合同条款及相关附件</w:t>
      </w:r>
    </w:p>
    <w:p w14:paraId="64EE26BE">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（2）产品规格书和技术要求</w:t>
      </w:r>
    </w:p>
    <w:p w14:paraId="7EBB5A43">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（3）国家或行业相关技术标准和规范</w:t>
      </w:r>
    </w:p>
    <w:p w14:paraId="56CC8E9C">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（4）项目方案设计和需求文档</w:t>
      </w:r>
    </w:p>
    <w:p w14:paraId="33E51795">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（5）设备厂商提供的安装、调试和使用手册</w:t>
      </w:r>
    </w:p>
    <w:p w14:paraId="4E37CC11">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3.验收内容</w:t>
      </w:r>
    </w:p>
    <w:p w14:paraId="0207068F">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(1)外观与包装检验</w:t>
      </w:r>
    </w:p>
    <w:p w14:paraId="6604EB4F">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设备外观：检查外壳无云纹、裂痕、变形、锈蚀或碰伤；表面标志（制造商名称、型号、序列号、电源范围等）清晰易读、不易涂掉；</w:t>
      </w:r>
    </w:p>
    <w:p w14:paraId="51B10853">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包装检验：外包装无破损、浸湿、受潮或变形；包装材料符合环保要求（如易降解）；包装标识包含企业名称、产品名称、型号、标准号、制造日期及注意事项等。</w:t>
      </w:r>
    </w:p>
    <w:p w14:paraId="30499F35">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(2)数量与资料核对</w:t>
      </w:r>
    </w:p>
    <w:p w14:paraId="7D3FF25C">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数量检查：以合同和装箱单为依据，逐一核对主机、附件、配件的规格、型号及数量；</w:t>
      </w:r>
    </w:p>
    <w:p w14:paraId="641719F7">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资料检查：随机资料齐全，包括说明书、产品检验合格证书、保修单、驱动程序、认证证书（CCC等）；</w:t>
      </w:r>
    </w:p>
    <w:p w14:paraId="3FC77CA8">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序列号核对：检查设备序列号与装箱单、认证证书一致，必要时通过官方渠道验证。</w:t>
      </w:r>
    </w:p>
    <w:p w14:paraId="3CCA5973">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4.验收流程</w:t>
      </w:r>
    </w:p>
    <w:p w14:paraId="51EFCAFE">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（1）前期准备</w:t>
      </w:r>
    </w:p>
    <w:p w14:paraId="67815C92">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val="en-US" w:eastAsia="zh-CN"/>
        </w:rPr>
        <w:t>由校内相关人员组建</w:t>
      </w:r>
      <w:r>
        <w:rPr>
          <w:rFonts w:hint="default" w:ascii="Times New Roman" w:hAnsi="Times New Roman" w:eastAsia="仿宋" w:cs="Times New Roman"/>
          <w:sz w:val="28"/>
          <w:szCs w:val="28"/>
          <w:lang w:eastAsia="zh-CN"/>
        </w:rPr>
        <w:t>验收小组。</w:t>
      </w:r>
    </w:p>
    <w:p w14:paraId="1D9A0140">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确认所有设备已经到货并完成初步安装。</w:t>
      </w:r>
    </w:p>
    <w:p w14:paraId="70FC7EB5">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验收小组根据合同条款制定详细的验收计划和时间表。</w:t>
      </w:r>
    </w:p>
    <w:p w14:paraId="64BE8B48">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（2）现场验收</w:t>
      </w:r>
    </w:p>
    <w:p w14:paraId="4DEEEDFA">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验收小组根据上述验收内容进行现场检查和测试。</w:t>
      </w:r>
    </w:p>
    <w:p w14:paraId="48327FEC">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供应商技术人员应提供必要的设备调试、配置和操作指导，确保设备能够按照要求运行。</w:t>
      </w:r>
    </w:p>
    <w:p w14:paraId="1363E9AA">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（3）验收报告</w:t>
      </w:r>
    </w:p>
    <w:p w14:paraId="0F41C370">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验收工作完成后，由验收小组汇总测试数据和结果，形成验收报告。</w:t>
      </w:r>
    </w:p>
    <w:p w14:paraId="579878BF">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验收报告应包括设备清单、硬件和软件配置、测试结果、发现的问题及整改建议等。</w:t>
      </w:r>
    </w:p>
    <w:p w14:paraId="4F443285">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如有设备未能通过验收，供应商应进行整改，整改后需再次进行验收。</w:t>
      </w:r>
    </w:p>
    <w:p w14:paraId="4A556616">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（4）签署验收合格证明</w:t>
      </w:r>
    </w:p>
    <w:p w14:paraId="2206A256">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验收报告经各方确认无误后，由采购方和供应商签署验收合格证明，验收合格后进入质保期和售后服务阶段。</w:t>
      </w:r>
    </w:p>
    <w:p w14:paraId="43995937">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5.验收注意事项</w:t>
      </w:r>
    </w:p>
    <w:p w14:paraId="5D6C01CE">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确保所有测试过程和结果记录完整，并留存测试数据和日志作为验收依据。</w:t>
      </w:r>
    </w:p>
    <w:p w14:paraId="14FB2C60">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验收过程中如发现设备不符合合同要求或功能缺失，应要求供应商及时整改，避免后期使用中的问题。</w:t>
      </w:r>
    </w:p>
    <w:p w14:paraId="53A63304">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对网络设备进行必要的备份和应急恢复测试，确保系统在故障时能够快速恢复。</w:t>
      </w:r>
    </w:p>
    <w:p w14:paraId="52290B84">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6.后续维护和保障</w:t>
      </w:r>
    </w:p>
    <w:p w14:paraId="1C70B047">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在验收合格后，确保供应商提供详细的使用手册、维护文档和技术支持服务。服务期内定期进行网络和服务器的监控，提前发现和处理潜在问题，确保设备的稳定运行。</w:t>
      </w:r>
    </w:p>
    <w:p w14:paraId="4B0814F1">
      <w:pPr>
        <w:pStyle w:val="8"/>
        <w:rPr>
          <w:rFonts w:ascii="Times New Roman" w:hAnsi="Times New Roman"/>
          <w:lang w:eastAsia="zh-CN"/>
        </w:rPr>
      </w:pPr>
      <w:r>
        <w:rPr>
          <w:rFonts w:ascii="Times New Roman" w:hAnsi="Times New Roman"/>
          <w:lang w:eastAsia="zh-CN"/>
        </w:rPr>
        <w:t>（</w:t>
      </w:r>
      <w:r>
        <w:rPr>
          <w:rFonts w:ascii="Times New Roman" w:hAnsi="Times New Roman" w:eastAsia="宋体"/>
          <w:lang w:eastAsia="zh-CN"/>
        </w:rPr>
        <w:t>六</w:t>
      </w:r>
      <w:r>
        <w:rPr>
          <w:rFonts w:ascii="Times New Roman" w:hAnsi="Times New Roman"/>
          <w:lang w:eastAsia="zh-CN"/>
        </w:rPr>
        <w:t>）其他要求</w:t>
      </w:r>
    </w:p>
    <w:p w14:paraId="102F3212">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1．投标人可提供品质和功能相同的或优于同类产品的货物或方案。</w:t>
      </w:r>
    </w:p>
    <w:p w14:paraId="2A91437C">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2．检测的标准依据国家有关规定执行。</w:t>
      </w:r>
    </w:p>
    <w:p w14:paraId="0370FD5A">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3．所投核心产品必须生产厂家在中国设有技术服务机构。</w:t>
      </w:r>
    </w:p>
    <w:p w14:paraId="36E51874">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4．除招标文件要求提供的货物备件、专用工具和消耗品外，所有备件必须符合国家标准及行业要求。</w:t>
      </w:r>
    </w:p>
    <w:p w14:paraId="1F9F804D">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5．本次采购货物中如果某些技术标准与国家所要求的标准不统一或有不兼容的地方，均以国家强制性标准或最新出台的标准为准。</w:t>
      </w:r>
    </w:p>
    <w:p w14:paraId="65E339C5">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6．如果未在招标文件中要求提供其相关行业标准或国家强制性标准的，则投标人可给予补充说明。</w:t>
      </w:r>
    </w:p>
    <w:p w14:paraId="2590C67D">
      <w:pPr>
        <w:spacing w:after="0" w:line="360" w:lineRule="auto"/>
        <w:ind w:firstLine="560" w:firstLineChars="200"/>
        <w:jc w:val="left"/>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7</w:t>
      </w:r>
      <w:r>
        <w:rPr>
          <w:rFonts w:hint="default" w:ascii="Times New Roman" w:hAnsi="Times New Roman" w:eastAsia="仿宋" w:cs="Times New Roman"/>
          <w:sz w:val="28"/>
          <w:szCs w:val="28"/>
          <w:lang w:eastAsia="zh-CN"/>
        </w:rPr>
        <w:t>．</w:t>
      </w:r>
      <w:r>
        <w:rPr>
          <w:rFonts w:hint="default" w:ascii="Times New Roman" w:hAnsi="Times New Roman" w:eastAsia="仿宋" w:cs="Times New Roman"/>
          <w:sz w:val="28"/>
          <w:szCs w:val="28"/>
          <w:lang w:val="en-US" w:eastAsia="zh-CN"/>
        </w:rPr>
        <w:t>本项目为助力打好污染防治攻坚战，推广使用绿色包装，所有商品包装符合《商品包装政府采购需求标准（试行）》、快递包装符合《快递包装政府采购需求标准（试行）》要求的，投标人应提供相关承诺函予以响应。</w:t>
      </w:r>
    </w:p>
    <w:p w14:paraId="6AEF6B37">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val="en-US" w:eastAsia="zh-CN"/>
        </w:rPr>
        <w:t>8</w:t>
      </w:r>
      <w:r>
        <w:rPr>
          <w:rFonts w:hint="default" w:ascii="Times New Roman" w:hAnsi="Times New Roman" w:eastAsia="仿宋" w:cs="Times New Roman"/>
          <w:sz w:val="28"/>
          <w:szCs w:val="28"/>
          <w:lang w:eastAsia="zh-CN"/>
        </w:rPr>
        <w:t>．质量保证期：</w:t>
      </w: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lang w:eastAsia="zh-CN"/>
        </w:rPr>
        <w:t>年（</w:t>
      </w:r>
      <w:r>
        <w:rPr>
          <w:rFonts w:ascii="Times New Roman" w:hAnsi="Times New Roman" w:eastAsia="仿宋" w:cs="Times New Roman"/>
          <w:sz w:val="28"/>
          <w:szCs w:val="28"/>
          <w:lang w:eastAsia="zh-CN"/>
        </w:rPr>
        <w:t>如投标文件更优，则</w:t>
      </w:r>
      <w:r>
        <w:rPr>
          <w:rFonts w:hint="default" w:ascii="Times New Roman" w:hAnsi="Times New Roman" w:eastAsia="仿宋" w:cs="Times New Roman"/>
          <w:sz w:val="28"/>
          <w:szCs w:val="28"/>
          <w:lang w:val="en-US" w:eastAsia="zh-CN"/>
        </w:rPr>
        <w:t>以投标文件为准</w:t>
      </w:r>
      <w:r>
        <w:rPr>
          <w:rFonts w:hint="default" w:ascii="Times New Roman" w:hAnsi="Times New Roman" w:eastAsia="仿宋" w:cs="Times New Roman"/>
          <w:sz w:val="28"/>
          <w:szCs w:val="28"/>
          <w:lang w:eastAsia="zh-CN"/>
        </w:rPr>
        <w:t>），从验收合格之日起开始计算。</w:t>
      </w:r>
    </w:p>
    <w:p w14:paraId="3C0BFC47">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val="en-US" w:eastAsia="zh-CN"/>
        </w:rPr>
        <w:t>9</w:t>
      </w:r>
      <w:r>
        <w:rPr>
          <w:rFonts w:hint="default" w:ascii="Times New Roman" w:hAnsi="Times New Roman" w:eastAsia="仿宋" w:cs="Times New Roman"/>
          <w:sz w:val="28"/>
          <w:szCs w:val="28"/>
          <w:lang w:eastAsia="zh-CN"/>
        </w:rPr>
        <w:t>．售后服务及保修</w:t>
      </w:r>
    </w:p>
    <w:p w14:paraId="683F6E13">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val="en-US" w:eastAsia="zh-CN"/>
        </w:rPr>
        <w:t>9</w:t>
      </w:r>
      <w:r>
        <w:rPr>
          <w:rFonts w:hint="default" w:ascii="Times New Roman" w:hAnsi="Times New Roman" w:eastAsia="仿宋" w:cs="Times New Roman"/>
          <w:sz w:val="28"/>
          <w:szCs w:val="28"/>
          <w:lang w:eastAsia="zh-CN"/>
        </w:rPr>
        <w:t>.</w:t>
      </w:r>
      <w:r>
        <w:rPr>
          <w:rFonts w:hint="default" w:ascii="Times New Roman" w:hAnsi="Times New Roman" w:eastAsia="仿宋" w:cs="Times New Roman"/>
          <w:sz w:val="28"/>
          <w:szCs w:val="28"/>
          <w:lang w:val="en-US" w:eastAsia="zh-CN"/>
        </w:rPr>
        <w:t xml:space="preserve">1 </w:t>
      </w:r>
      <w:r>
        <w:rPr>
          <w:rFonts w:hint="default" w:ascii="Times New Roman" w:hAnsi="Times New Roman" w:eastAsia="仿宋" w:cs="Times New Roman"/>
          <w:sz w:val="28"/>
          <w:szCs w:val="28"/>
          <w:lang w:eastAsia="zh-CN"/>
        </w:rPr>
        <w:t>在质保期或保修期内，提供运维服务，凡正常使用出现故障，投标人应提供免费维修，并负担维修过程中的费用。</w:t>
      </w:r>
    </w:p>
    <w:p w14:paraId="75B3B4B7">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val="en-US" w:eastAsia="zh-CN"/>
        </w:rPr>
        <w:t>9</w:t>
      </w:r>
      <w:r>
        <w:rPr>
          <w:rFonts w:hint="default" w:ascii="Times New Roman" w:hAnsi="Times New Roman" w:eastAsia="仿宋" w:cs="Times New Roman"/>
          <w:sz w:val="28"/>
          <w:szCs w:val="28"/>
          <w:lang w:eastAsia="zh-CN"/>
        </w:rPr>
        <w:t>.</w:t>
      </w:r>
      <w:r>
        <w:rPr>
          <w:rFonts w:hint="default" w:ascii="Times New Roman" w:hAnsi="Times New Roman" w:eastAsia="仿宋" w:cs="Times New Roman"/>
          <w:sz w:val="28"/>
          <w:szCs w:val="28"/>
          <w:lang w:val="en-US" w:eastAsia="zh-CN"/>
        </w:rPr>
        <w:t xml:space="preserve">2 </w:t>
      </w:r>
      <w:r>
        <w:rPr>
          <w:rFonts w:hint="default" w:ascii="Times New Roman" w:hAnsi="Times New Roman" w:eastAsia="仿宋" w:cs="Times New Roman"/>
          <w:sz w:val="28"/>
          <w:szCs w:val="28"/>
          <w:lang w:eastAsia="zh-CN"/>
        </w:rPr>
        <w:t>投标人对</w:t>
      </w:r>
      <w:r>
        <w:rPr>
          <w:rFonts w:hint="default" w:ascii="Times New Roman" w:hAnsi="Times New Roman" w:eastAsia="仿宋" w:cs="Times New Roman"/>
          <w:sz w:val="28"/>
          <w:szCs w:val="28"/>
          <w:lang w:val="en-US" w:eastAsia="zh-CN"/>
        </w:rPr>
        <w:t>3年质保期满后对质保期外的设备系统出现故障时的服务承诺及处理方法</w:t>
      </w:r>
      <w:r>
        <w:rPr>
          <w:rFonts w:hint="default" w:ascii="Times New Roman" w:hAnsi="Times New Roman" w:eastAsia="仿宋" w:cs="Times New Roman"/>
          <w:sz w:val="28"/>
          <w:szCs w:val="28"/>
          <w:lang w:eastAsia="zh-CN"/>
        </w:rPr>
        <w:t>应在响应文件中明确。</w:t>
      </w:r>
    </w:p>
    <w:p w14:paraId="72050F93">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val="en-US" w:eastAsia="zh-CN"/>
        </w:rPr>
        <w:t>9</w:t>
      </w:r>
      <w:r>
        <w:rPr>
          <w:rFonts w:hint="default" w:ascii="Times New Roman" w:hAnsi="Times New Roman" w:eastAsia="仿宋" w:cs="Times New Roman"/>
          <w:sz w:val="28"/>
          <w:szCs w:val="28"/>
          <w:lang w:eastAsia="zh-CN"/>
        </w:rPr>
        <w:t>.</w:t>
      </w:r>
      <w:r>
        <w:rPr>
          <w:rFonts w:hint="default" w:ascii="Times New Roman" w:hAnsi="Times New Roman" w:eastAsia="仿宋" w:cs="Times New Roman"/>
          <w:sz w:val="28"/>
          <w:szCs w:val="28"/>
          <w:lang w:val="en-US" w:eastAsia="zh-CN"/>
        </w:rPr>
        <w:t xml:space="preserve">3 </w:t>
      </w:r>
      <w:r>
        <w:rPr>
          <w:rFonts w:hint="default" w:ascii="Times New Roman" w:hAnsi="Times New Roman" w:eastAsia="仿宋" w:cs="Times New Roman"/>
          <w:sz w:val="28"/>
          <w:szCs w:val="28"/>
          <w:lang w:eastAsia="zh-CN"/>
        </w:rPr>
        <w:t>投标人若不能提供必要的服务或未能按响应时间进行维修，将视为投标人违约。</w:t>
      </w:r>
    </w:p>
    <w:p w14:paraId="6F20B7D0">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val="en-US" w:eastAsia="zh-CN"/>
        </w:rPr>
        <w:t>10</w:t>
      </w:r>
      <w:r>
        <w:rPr>
          <w:rFonts w:hint="default" w:ascii="Times New Roman" w:hAnsi="Times New Roman" w:eastAsia="仿宋" w:cs="Times New Roman"/>
          <w:sz w:val="28"/>
          <w:szCs w:val="28"/>
          <w:lang w:eastAsia="zh-CN"/>
        </w:rPr>
        <w:t>．本次采购项目为交钥匙工程，所需的一切货物、材料、</w:t>
      </w:r>
      <w:r>
        <w:rPr>
          <w:rFonts w:hint="default" w:ascii="Times New Roman" w:hAnsi="Times New Roman" w:eastAsia="仿宋" w:cs="Times New Roman"/>
          <w:sz w:val="28"/>
          <w:szCs w:val="28"/>
          <w:lang w:val="en-US" w:eastAsia="zh-CN"/>
        </w:rPr>
        <w:t>迁移、</w:t>
      </w:r>
      <w:r>
        <w:rPr>
          <w:rFonts w:hint="default" w:ascii="Times New Roman" w:hAnsi="Times New Roman" w:eastAsia="仿宋" w:cs="Times New Roman"/>
          <w:sz w:val="28"/>
          <w:szCs w:val="28"/>
          <w:lang w:eastAsia="zh-CN"/>
        </w:rPr>
        <w:t>安装、</w:t>
      </w:r>
      <w:r>
        <w:rPr>
          <w:rFonts w:hint="default" w:ascii="Times New Roman" w:hAnsi="Times New Roman" w:eastAsia="仿宋" w:cs="Times New Roman"/>
          <w:sz w:val="28"/>
          <w:szCs w:val="28"/>
          <w:lang w:val="en-US" w:eastAsia="zh-CN"/>
        </w:rPr>
        <w:t>联调、适配、试运行、验收、</w:t>
      </w:r>
      <w:r>
        <w:rPr>
          <w:rFonts w:hint="default" w:ascii="Times New Roman" w:hAnsi="Times New Roman" w:eastAsia="仿宋" w:cs="Times New Roman"/>
          <w:sz w:val="28"/>
          <w:szCs w:val="28"/>
          <w:lang w:eastAsia="zh-CN"/>
        </w:rPr>
        <w:t>税金等相关费用，须全部包含在响应报价之中。</w:t>
      </w:r>
    </w:p>
    <w:p w14:paraId="1A37C333">
      <w:pPr>
        <w:spacing w:after="0" w:line="360" w:lineRule="auto"/>
        <w:ind w:firstLine="560" w:firstLineChars="200"/>
        <w:jc w:val="left"/>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11</w:t>
      </w:r>
      <w:r>
        <w:rPr>
          <w:rFonts w:hint="default" w:ascii="Times New Roman" w:hAnsi="Times New Roman" w:eastAsia="仿宋" w:cs="Times New Roman"/>
          <w:sz w:val="28"/>
          <w:szCs w:val="28"/>
          <w:lang w:eastAsia="zh-CN"/>
        </w:rPr>
        <w:t>．</w:t>
      </w:r>
      <w:r>
        <w:rPr>
          <w:rFonts w:hint="default" w:ascii="Times New Roman" w:hAnsi="Times New Roman" w:eastAsia="仿宋" w:cs="Times New Roman"/>
          <w:sz w:val="28"/>
          <w:szCs w:val="28"/>
          <w:lang w:val="en-US" w:eastAsia="zh-CN"/>
        </w:rPr>
        <w:t>采购内容及技术规格要求中，所描述的技术参数，如有与某产品的指标或参数描述相同，并非特指，仅为产品质量、档次、水平的参照。投标人所投产品应等同或相当于或高于采购文件所描述的技术要求。</w:t>
      </w:r>
    </w:p>
    <w:p w14:paraId="7E5DE9FF">
      <w:pPr>
        <w:spacing w:after="0" w:line="360" w:lineRule="auto"/>
        <w:ind w:firstLine="560" w:firstLineChars="200"/>
        <w:jc w:val="left"/>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12</w:t>
      </w:r>
      <w:r>
        <w:rPr>
          <w:rFonts w:hint="default" w:ascii="Times New Roman" w:hAnsi="Times New Roman" w:eastAsia="仿宋" w:cs="Times New Roman"/>
          <w:color w:val="auto"/>
          <w:sz w:val="28"/>
          <w:szCs w:val="28"/>
          <w:lang w:eastAsia="zh-CN"/>
        </w:rPr>
        <w:t>．提供投标人202</w:t>
      </w:r>
      <w:r>
        <w:rPr>
          <w:rFonts w:ascii="Times New Roman" w:hAnsi="Times New Roman" w:eastAsia="仿宋" w:cs="Times New Roman"/>
          <w:color w:val="auto"/>
          <w:sz w:val="28"/>
          <w:szCs w:val="28"/>
          <w:lang w:val="en-US" w:eastAsia="zh-CN"/>
        </w:rPr>
        <w:t>3</w:t>
      </w:r>
      <w:r>
        <w:rPr>
          <w:rFonts w:hint="default" w:ascii="Times New Roman" w:hAnsi="Times New Roman" w:eastAsia="仿宋" w:cs="Times New Roman"/>
          <w:color w:val="auto"/>
          <w:sz w:val="28"/>
          <w:szCs w:val="28"/>
          <w:lang w:eastAsia="zh-CN"/>
        </w:rPr>
        <w:t>年1月1日以来（以合同签订时间为准）的类似项目业绩</w:t>
      </w:r>
      <w:r>
        <w:rPr>
          <w:rFonts w:hint="default" w:ascii="Times New Roman" w:hAnsi="Times New Roman" w:eastAsia="仿宋" w:cs="Times New Roman"/>
          <w:color w:val="auto"/>
          <w:sz w:val="28"/>
          <w:szCs w:val="28"/>
          <w:lang w:val="en-US" w:eastAsia="zh-CN"/>
        </w:rPr>
        <w:t>。</w:t>
      </w:r>
    </w:p>
    <w:p w14:paraId="18E9785D">
      <w:pPr>
        <w:spacing w:after="0" w:line="360" w:lineRule="auto"/>
        <w:ind w:firstLine="560" w:firstLineChars="200"/>
        <w:jc w:val="left"/>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13</w:t>
      </w:r>
      <w:r>
        <w:rPr>
          <w:rFonts w:hint="default" w:ascii="Times New Roman" w:hAnsi="Times New Roman" w:eastAsia="仿宋" w:cs="Times New Roman"/>
          <w:sz w:val="28"/>
          <w:szCs w:val="28"/>
          <w:lang w:eastAsia="zh-CN"/>
        </w:rPr>
        <w:t>．投标人根据本项目特点及采购人实际情况，制定实施方案，内容包括但不限于供货、运输、安装、调试、验收等。</w:t>
      </w:r>
    </w:p>
    <w:p w14:paraId="0CF9BF00">
      <w:pPr>
        <w:pStyle w:val="2"/>
        <w:rPr>
          <w:rFonts w:eastAsia="仿宋"/>
          <w:sz w:val="28"/>
          <w:szCs w:val="28"/>
          <w:lang w:val="en-US" w:eastAsia="zh-CN"/>
        </w:rPr>
      </w:pPr>
      <w:r>
        <w:rPr>
          <w:rFonts w:eastAsia="仿宋"/>
          <w:sz w:val="28"/>
          <w:szCs w:val="28"/>
          <w:lang w:val="en-US" w:eastAsia="zh-CN"/>
        </w:rPr>
        <w:t>14</w:t>
      </w:r>
      <w:r>
        <w:rPr>
          <w:rFonts w:eastAsia="仿宋"/>
          <w:sz w:val="28"/>
          <w:szCs w:val="28"/>
          <w:lang w:eastAsia="zh-CN"/>
        </w:rPr>
        <w:t>．</w:t>
      </w:r>
      <w:r>
        <w:rPr>
          <w:rFonts w:hint="eastAsia" w:eastAsia="仿宋"/>
          <w:sz w:val="28"/>
          <w:szCs w:val="28"/>
          <w:lang w:val="en-US" w:eastAsia="zh-CN"/>
        </w:rPr>
        <w:t>投标人根据本项目特点及采购人实际情况，制定会议室基础装修施工组织方案，包括但不限于：</w:t>
      </w:r>
    </w:p>
    <w:p w14:paraId="737E12C9">
      <w:pPr>
        <w:pStyle w:val="2"/>
        <w:rPr>
          <w:rFonts w:eastAsia="仿宋"/>
          <w:sz w:val="28"/>
          <w:szCs w:val="28"/>
          <w:lang w:val="en-US" w:eastAsia="zh-CN"/>
        </w:rPr>
      </w:pPr>
      <w:r>
        <w:rPr>
          <w:rFonts w:hint="eastAsia" w:eastAsia="仿宋"/>
          <w:sz w:val="28"/>
          <w:szCs w:val="28"/>
          <w:lang w:val="en-US" w:eastAsia="zh-CN"/>
        </w:rPr>
        <w:t>（1）项目整体实施方案计划；</w:t>
      </w:r>
    </w:p>
    <w:p w14:paraId="46F2F7CE">
      <w:pPr>
        <w:pStyle w:val="2"/>
        <w:rPr>
          <w:rFonts w:eastAsia="仿宋"/>
          <w:sz w:val="28"/>
          <w:szCs w:val="28"/>
          <w:lang w:val="en-US" w:eastAsia="zh-CN"/>
        </w:rPr>
      </w:pPr>
      <w:r>
        <w:rPr>
          <w:rFonts w:hint="eastAsia" w:eastAsia="仿宋"/>
          <w:sz w:val="28"/>
          <w:szCs w:val="28"/>
          <w:lang w:val="en-US" w:eastAsia="zh-CN"/>
        </w:rPr>
        <w:t>（2）质量保证体系与措施；</w:t>
      </w:r>
    </w:p>
    <w:p w14:paraId="0A9A36EC">
      <w:pPr>
        <w:pStyle w:val="2"/>
        <w:rPr>
          <w:rFonts w:eastAsia="仿宋"/>
          <w:sz w:val="28"/>
          <w:szCs w:val="28"/>
          <w:lang w:val="en-US" w:eastAsia="zh-CN"/>
        </w:rPr>
      </w:pPr>
      <w:r>
        <w:rPr>
          <w:rFonts w:hint="eastAsia" w:eastAsia="仿宋"/>
          <w:sz w:val="28"/>
          <w:szCs w:val="28"/>
          <w:lang w:val="en-US" w:eastAsia="zh-CN"/>
        </w:rPr>
        <w:t>（3）安全管理体系与措施；</w:t>
      </w:r>
    </w:p>
    <w:p w14:paraId="77A18373">
      <w:pPr>
        <w:pStyle w:val="2"/>
        <w:rPr>
          <w:rFonts w:eastAsia="仿宋"/>
          <w:sz w:val="28"/>
          <w:szCs w:val="28"/>
          <w:lang w:val="en-US" w:eastAsia="zh-CN"/>
        </w:rPr>
      </w:pPr>
      <w:r>
        <w:rPr>
          <w:rFonts w:hint="eastAsia" w:eastAsia="仿宋"/>
          <w:sz w:val="28"/>
          <w:szCs w:val="28"/>
          <w:lang w:val="en-US" w:eastAsia="zh-CN"/>
        </w:rPr>
        <w:t>（4）进度计划与措施。</w:t>
      </w:r>
    </w:p>
    <w:p w14:paraId="53BA9E0E">
      <w:pPr>
        <w:spacing w:after="0" w:line="360" w:lineRule="auto"/>
        <w:ind w:firstLine="560" w:firstLineChars="200"/>
        <w:jc w:val="left"/>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15</w:t>
      </w:r>
      <w:r>
        <w:rPr>
          <w:rFonts w:hint="default" w:ascii="Times New Roman" w:hAnsi="Times New Roman" w:eastAsia="仿宋" w:cs="Times New Roman"/>
          <w:sz w:val="28"/>
          <w:szCs w:val="28"/>
          <w:lang w:eastAsia="zh-CN"/>
        </w:rPr>
        <w:t>．</w:t>
      </w:r>
      <w:r>
        <w:rPr>
          <w:rFonts w:hint="default" w:ascii="Times New Roman" w:hAnsi="Times New Roman" w:eastAsia="仿宋" w:cs="Times New Roman"/>
          <w:sz w:val="28"/>
          <w:szCs w:val="28"/>
          <w:lang w:val="en-US" w:eastAsia="zh-CN"/>
        </w:rPr>
        <w:t>投标人提供技术培训方案，包括但不限于：培训目标、培训内容、培训资料、培训次数、培训人员数量、培训方式、培训师资安排等方面。</w:t>
      </w:r>
    </w:p>
    <w:p w14:paraId="59701766">
      <w:pPr>
        <w:spacing w:after="0" w:line="360" w:lineRule="auto"/>
        <w:ind w:firstLine="560" w:firstLineChars="200"/>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val="en-US" w:eastAsia="zh-CN"/>
        </w:rPr>
        <w:t>16</w:t>
      </w:r>
      <w:r>
        <w:rPr>
          <w:rFonts w:hint="default" w:ascii="Times New Roman" w:hAnsi="Times New Roman" w:eastAsia="仿宋" w:cs="Times New Roman"/>
          <w:sz w:val="28"/>
          <w:szCs w:val="28"/>
          <w:lang w:eastAsia="zh-CN"/>
        </w:rPr>
        <w:t>．投标人提供售后服务方案，包括但不限于：质量保证、资源支持、服务响应、解决问题所采取的措施等方面。</w:t>
      </w:r>
    </w:p>
    <w:p w14:paraId="67DD4C4D">
      <w:pPr>
        <w:spacing w:after="0" w:line="360" w:lineRule="auto"/>
        <w:ind w:firstLine="560" w:firstLineChars="200"/>
        <w:rPr>
          <w:rFonts w:hint="default"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17.拟派项目经理具有信息系统项目管理师资格证书；拟派技术负责人具有人社部门颁发的电子计算机类专业中级及以上工程师证书。</w:t>
      </w:r>
    </w:p>
    <w:p w14:paraId="44869896">
      <w:pPr>
        <w:jc w:val="center"/>
        <w:outlineLvl w:val="0"/>
        <w:rPr>
          <w:rFonts w:hint="default" w:ascii="Times New Roman" w:hAnsi="Times New Roman" w:eastAsia="宋体" w:cs="Times New Roman"/>
          <w:b/>
          <w:bCs/>
          <w:color w:val="auto"/>
          <w:kern w:val="44"/>
          <w:sz w:val="36"/>
          <w:szCs w:val="36"/>
          <w:lang w:val="en-US" w:eastAsia="zh-CN"/>
        </w:rPr>
      </w:pPr>
      <w:r>
        <w:rPr>
          <w:rFonts w:hint="default" w:ascii="Times New Roman" w:hAnsi="Times New Roman" w:cs="Times New Roman"/>
          <w:color w:val="auto"/>
          <w:kern w:val="44"/>
          <w:sz w:val="36"/>
          <w:szCs w:val="36"/>
          <w:lang w:val="en-US" w:eastAsia="zh-CN"/>
        </w:rPr>
        <w:br w:type="page"/>
      </w:r>
      <w:bookmarkStart w:id="478" w:name="_Toc25580"/>
      <w:r>
        <w:rPr>
          <w:rFonts w:hint="default" w:ascii="Times New Roman" w:hAnsi="Times New Roman" w:eastAsia="宋体" w:cs="Times New Roman"/>
          <w:b/>
          <w:bCs/>
          <w:color w:val="auto"/>
          <w:kern w:val="44"/>
          <w:sz w:val="36"/>
          <w:szCs w:val="36"/>
          <w:lang w:val="en-US" w:eastAsia="zh-CN"/>
        </w:rPr>
        <w:t>第七章 评标方法和标准</w:t>
      </w:r>
      <w:bookmarkEnd w:id="478"/>
    </w:p>
    <w:p w14:paraId="27D9246A">
      <w:pPr>
        <w:keepNext/>
        <w:keepLines/>
        <w:widowControl w:val="0"/>
        <w:autoSpaceDE w:val="0"/>
        <w:autoSpaceDN w:val="0"/>
        <w:adjustRightInd w:val="0"/>
        <w:spacing w:line="360" w:lineRule="auto"/>
        <w:outlineLvl w:val="1"/>
        <w:rPr>
          <w:rFonts w:hint="default" w:ascii="Times New Roman" w:hAnsi="Times New Roman" w:eastAsia="方正小标宋_GBK" w:cs="Times New Roman"/>
          <w:bCs/>
          <w:color w:val="auto"/>
          <w:kern w:val="0"/>
          <w:sz w:val="30"/>
          <w:szCs w:val="30"/>
          <w:lang w:val="en-US" w:eastAsia="zh-CN"/>
        </w:rPr>
      </w:pPr>
      <w:bookmarkStart w:id="479" w:name="_Toc421828923_WPSOffice_Level2"/>
      <w:bookmarkStart w:id="480" w:name="_Toc1270934164_WPSOffice_Level2"/>
      <w:bookmarkStart w:id="481" w:name="_Toc1595179162_WPSOffice_Level2"/>
      <w:bookmarkStart w:id="482" w:name="_Toc682913791_WPSOffice_Level2"/>
      <w:r>
        <w:rPr>
          <w:rFonts w:hint="default" w:ascii="Times New Roman" w:hAnsi="Times New Roman" w:eastAsia="方正小标宋_GBK" w:cs="Times New Roman"/>
          <w:bCs/>
          <w:color w:val="auto"/>
          <w:kern w:val="0"/>
          <w:sz w:val="30"/>
          <w:szCs w:val="30"/>
          <w:lang w:val="en-US" w:eastAsia="zh-CN"/>
        </w:rPr>
        <w:t>一、评标方法</w:t>
      </w:r>
      <w:bookmarkEnd w:id="479"/>
      <w:bookmarkEnd w:id="480"/>
      <w:bookmarkEnd w:id="481"/>
      <w:bookmarkEnd w:id="482"/>
    </w:p>
    <w:p w14:paraId="0E53C5D8">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采用综合评分法，总分值</w:t>
      </w:r>
      <w:r>
        <w:rPr>
          <w:rFonts w:hint="default" w:ascii="Times New Roman" w:hAnsi="Times New Roman" w:eastAsia="仿宋_GB2312" w:cs="Times New Roman"/>
          <w:color w:val="auto"/>
          <w:sz w:val="28"/>
          <w:szCs w:val="28"/>
          <w:lang w:val="en-US" w:eastAsia="zh-CN"/>
        </w:rPr>
        <w:t>100</w:t>
      </w:r>
      <w:r>
        <w:rPr>
          <w:rFonts w:hint="default" w:ascii="Times New Roman" w:hAnsi="Times New Roman" w:eastAsia="仿宋_GB2312" w:cs="Times New Roman"/>
          <w:color w:val="auto"/>
          <w:sz w:val="28"/>
          <w:szCs w:val="28"/>
          <w:lang w:eastAsia="zh-CN"/>
        </w:rPr>
        <w:t>分。</w:t>
      </w:r>
      <w:bookmarkStart w:id="483" w:name="_Toc35230229_WPSOffice_Level2"/>
      <w:r>
        <w:rPr>
          <w:rFonts w:hint="default" w:ascii="Times New Roman" w:hAnsi="Times New Roman" w:eastAsia="仿宋_GB2312" w:cs="Times New Roman"/>
          <w:color w:val="auto"/>
          <w:sz w:val="28"/>
          <w:szCs w:val="28"/>
          <w:lang w:eastAsia="zh-CN"/>
        </w:rPr>
        <w:t>评标委员会对各投标人的投标文件进行符合性审查、详细评审后，按评审得分由高到低顺序推荐排名。如评审得分相同的，按投标报价由低到高顺序推荐排列；评审得分且投标报价相同的并列。</w:t>
      </w:r>
    </w:p>
    <w:p w14:paraId="78472CBC">
      <w:pPr>
        <w:pStyle w:val="42"/>
        <w:spacing w:line="360" w:lineRule="auto"/>
        <w:ind w:left="0" w:leftChars="0" w:firstLine="560" w:firstLineChars="200"/>
        <w:rPr>
          <w:rFonts w:hint="default" w:eastAsia="仿宋_GB2312" w:cs="Times New Roman"/>
          <w:color w:val="auto"/>
          <w:sz w:val="28"/>
          <w:szCs w:val="28"/>
          <w:u w:val="single"/>
          <w:lang w:val="en-US" w:eastAsia="zh-CN"/>
        </w:rPr>
      </w:pPr>
      <w:r>
        <w:rPr>
          <w:rFonts w:hint="default" w:eastAsia="仿宋_GB2312" w:cs="Times New Roman"/>
          <w:color w:val="auto"/>
          <w:sz w:val="28"/>
          <w:szCs w:val="28"/>
          <w:lang w:eastAsia="zh-CN"/>
        </w:rPr>
        <w:t>其他：无</w:t>
      </w:r>
    </w:p>
    <w:bookmarkEnd w:id="483"/>
    <w:p w14:paraId="0F89F2B1">
      <w:pPr>
        <w:keepNext/>
        <w:keepLines/>
        <w:widowControl w:val="0"/>
        <w:autoSpaceDE w:val="0"/>
        <w:autoSpaceDN w:val="0"/>
        <w:adjustRightInd w:val="0"/>
        <w:spacing w:line="360" w:lineRule="auto"/>
        <w:outlineLvl w:val="1"/>
        <w:rPr>
          <w:rFonts w:hint="default" w:ascii="Times New Roman" w:hAnsi="Times New Roman" w:eastAsia="方正小标宋_GBK" w:cs="Times New Roman"/>
          <w:bCs/>
          <w:color w:val="auto"/>
          <w:kern w:val="0"/>
          <w:sz w:val="30"/>
          <w:szCs w:val="30"/>
          <w:lang w:val="en-US" w:eastAsia="zh-CN"/>
        </w:rPr>
      </w:pPr>
      <w:bookmarkStart w:id="484" w:name="_Toc1410113626_WPSOffice_Level3"/>
      <w:bookmarkStart w:id="485" w:name="_Toc333611415_WPSOffice_Level3"/>
      <w:r>
        <w:rPr>
          <w:rFonts w:hint="default" w:ascii="Times New Roman" w:hAnsi="Times New Roman" w:eastAsia="方正小标宋_GBK" w:cs="Times New Roman"/>
          <w:bCs/>
          <w:color w:val="auto"/>
          <w:kern w:val="0"/>
          <w:sz w:val="30"/>
          <w:szCs w:val="30"/>
          <w:lang w:val="en-US" w:eastAsia="zh-CN"/>
        </w:rPr>
        <w:t>二、符合性审查</w:t>
      </w:r>
      <w:bookmarkEnd w:id="484"/>
      <w:bookmarkEnd w:id="485"/>
    </w:p>
    <w:p w14:paraId="52355733">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评标委员会对符合资格的投标人的投标文件进行符合性审查，以确定其是否满足招标文件的实质性要求。</w:t>
      </w:r>
    </w:p>
    <w:p w14:paraId="6A4EFA3C">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投标文件不存在雷同性（评标系统内投标文件雷同性分析，包括文件制作机器码或文件创建标识码）；</w:t>
      </w:r>
    </w:p>
    <w:p w14:paraId="2E41D956">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签字盖章签章符合招标文件要求；</w:t>
      </w:r>
    </w:p>
    <w:p w14:paraId="0BE9A878">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3.投标有效期符合招标文件要求；</w:t>
      </w:r>
    </w:p>
    <w:p w14:paraId="490456A2">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4.投标报价未超出</w:t>
      </w:r>
      <w:r>
        <w:rPr>
          <w:rFonts w:hint="default" w:ascii="Times New Roman" w:hAnsi="Times New Roman" w:eastAsia="仿宋_GB2312" w:cs="Times New Roman"/>
          <w:color w:val="auto"/>
          <w:sz w:val="28"/>
          <w:szCs w:val="28"/>
          <w:lang w:val="en-US" w:eastAsia="zh-CN"/>
        </w:rPr>
        <w:t>最高限价</w:t>
      </w:r>
      <w:r>
        <w:rPr>
          <w:rFonts w:hint="default" w:ascii="Times New Roman" w:hAnsi="Times New Roman" w:eastAsia="仿宋_GB2312" w:cs="Times New Roman"/>
          <w:color w:val="auto"/>
          <w:sz w:val="28"/>
          <w:szCs w:val="28"/>
          <w:lang w:eastAsia="zh-CN"/>
        </w:rPr>
        <w:t>；</w:t>
      </w:r>
    </w:p>
    <w:p w14:paraId="05AFB8F9">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5.投标文件无重大或不可接受的偏差；</w:t>
      </w:r>
    </w:p>
    <w:p w14:paraId="66860ADF">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投标文件未附有采购人不能接受的条件；</w:t>
      </w:r>
    </w:p>
    <w:p w14:paraId="11D13693">
      <w:pPr>
        <w:spacing w:line="360" w:lineRule="auto"/>
        <w:ind w:firstLine="480"/>
        <w:rPr>
          <w:rFonts w:hint="default" w:ascii="Times New Roman" w:hAnsi="Times New Roman" w:eastAsia="仿宋_GB2312" w:cs="Times New Roman"/>
          <w:color w:val="auto"/>
          <w:sz w:val="28"/>
          <w:szCs w:val="28"/>
          <w:lang w:val="en-US" w:eastAsia="zh-CN"/>
        </w:rPr>
      </w:pPr>
      <w:bookmarkStart w:id="486" w:name="_Hlk142994671"/>
      <w:r>
        <w:rPr>
          <w:rFonts w:hint="default" w:ascii="Times New Roman" w:hAnsi="Times New Roman" w:eastAsia="仿宋_GB2312" w:cs="Times New Roman"/>
          <w:color w:val="auto"/>
          <w:sz w:val="28"/>
          <w:szCs w:val="28"/>
          <w:lang w:val="en-US" w:eastAsia="zh-CN"/>
        </w:rPr>
        <w:t>7.</w:t>
      </w:r>
      <w:bookmarkEnd w:id="486"/>
      <w:r>
        <w:rPr>
          <w:rFonts w:hint="default" w:ascii="Times New Roman" w:hAnsi="Times New Roman" w:eastAsia="仿宋_GB2312" w:cs="Times New Roman"/>
          <w:color w:val="auto"/>
          <w:sz w:val="28"/>
          <w:szCs w:val="28"/>
          <w:lang w:val="en-US" w:eastAsia="zh-CN"/>
        </w:rPr>
        <w:t>招标文件及法律法规规定的其他情形</w:t>
      </w:r>
      <w:r>
        <w:rPr>
          <w:rFonts w:hint="default" w:ascii="Times New Roman" w:hAnsi="Times New Roman" w:eastAsia="仿宋_GB2312" w:cs="Times New Roman"/>
          <w:color w:val="auto"/>
          <w:sz w:val="28"/>
          <w:szCs w:val="28"/>
          <w:lang w:eastAsia="zh-CN"/>
        </w:rPr>
        <w:t>。</w:t>
      </w:r>
    </w:p>
    <w:p w14:paraId="3C534289">
      <w:pPr>
        <w:keepNext/>
        <w:keepLines/>
        <w:widowControl w:val="0"/>
        <w:autoSpaceDE w:val="0"/>
        <w:autoSpaceDN w:val="0"/>
        <w:adjustRightInd w:val="0"/>
        <w:spacing w:line="360" w:lineRule="auto"/>
        <w:outlineLvl w:val="1"/>
        <w:rPr>
          <w:rFonts w:hint="default" w:ascii="Times New Roman" w:hAnsi="Times New Roman" w:eastAsia="方正小标宋_GBK" w:cs="Times New Roman"/>
          <w:bCs/>
          <w:color w:val="auto"/>
          <w:kern w:val="0"/>
          <w:sz w:val="30"/>
          <w:szCs w:val="30"/>
          <w:lang w:val="en-US" w:eastAsia="zh-CN"/>
        </w:rPr>
      </w:pPr>
      <w:bookmarkStart w:id="487" w:name="_Toc278923003_WPSOffice_Level3"/>
      <w:bookmarkStart w:id="488" w:name="_Toc1716909242_WPSOffice_Level3"/>
      <w:r>
        <w:rPr>
          <w:rFonts w:hint="default" w:ascii="Times New Roman" w:hAnsi="Times New Roman" w:eastAsia="方正小标宋_GBK" w:cs="Times New Roman"/>
          <w:bCs/>
          <w:color w:val="auto"/>
          <w:kern w:val="0"/>
          <w:sz w:val="30"/>
          <w:szCs w:val="30"/>
          <w:lang w:val="en-US" w:eastAsia="zh-CN"/>
        </w:rPr>
        <w:t>三、详细评审</w:t>
      </w:r>
    </w:p>
    <w:bookmarkEnd w:id="487"/>
    <w:bookmarkEnd w:id="488"/>
    <w:p w14:paraId="5BFBCF69">
      <w:pPr>
        <w:spacing w:line="360" w:lineRule="auto"/>
        <w:ind w:firstLine="562" w:firstLineChars="200"/>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b/>
          <w:color w:val="auto"/>
          <w:sz w:val="28"/>
          <w:szCs w:val="28"/>
          <w:lang w:val="en-US" w:eastAsia="zh-CN"/>
        </w:rPr>
        <w:t>1</w:t>
      </w:r>
      <w:r>
        <w:rPr>
          <w:rFonts w:hint="default" w:ascii="Times New Roman" w:hAnsi="Times New Roman" w:eastAsia="仿宋_GB2312" w:cs="Times New Roman"/>
          <w:b/>
          <w:color w:val="auto"/>
          <w:sz w:val="28"/>
          <w:szCs w:val="28"/>
          <w:lang w:eastAsia="zh-CN"/>
        </w:rPr>
        <w:t>．澄清有关问题</w:t>
      </w:r>
    </w:p>
    <w:p w14:paraId="2D183065">
      <w:pPr>
        <w:spacing w:line="360" w:lineRule="auto"/>
        <w:ind w:firstLine="560" w:firstLineChars="200"/>
        <w:rPr>
          <w:rFonts w:hint="default" w:ascii="Times New Roman" w:hAnsi="Times New Roman" w:eastAsia="仿宋_GB2312" w:cs="Times New Roman"/>
          <w:color w:val="auto"/>
          <w:sz w:val="28"/>
          <w:szCs w:val="28"/>
          <w:lang w:eastAsia="zh-CN"/>
        </w:rPr>
      </w:pPr>
      <w:bookmarkStart w:id="489" w:name="_Toc577657209_WPSOffice_Level3"/>
      <w:bookmarkStart w:id="490" w:name="_Toc2074264070_WPSOffice_Level3"/>
      <w:r>
        <w:rPr>
          <w:rFonts w:hint="default" w:ascii="Times New Roman" w:hAnsi="Times New Roman" w:eastAsia="仿宋_GB2312" w:cs="Times New Roman"/>
          <w:color w:val="auto"/>
          <w:sz w:val="28"/>
          <w:szCs w:val="28"/>
          <w:lang w:val="en-US" w:eastAsia="zh-CN"/>
        </w:rPr>
        <w:t>1.1</w:t>
      </w:r>
      <w:r>
        <w:rPr>
          <w:rFonts w:hint="default" w:ascii="Times New Roman" w:hAnsi="Times New Roman" w:eastAsia="仿宋_GB2312" w:cs="Times New Roman"/>
          <w:color w:val="auto"/>
          <w:sz w:val="28"/>
          <w:szCs w:val="28"/>
          <w:lang w:eastAsia="zh-CN"/>
        </w:rPr>
        <w:t>对于投标文件中含义不明确、同类问题表述不一致或者有明显文字和计算错误的内容，评标委员会应当以书面形式要求投标人作出必要的澄清、说明或者补正。</w:t>
      </w:r>
    </w:p>
    <w:p w14:paraId="048AA218">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1.2</w:t>
      </w:r>
      <w:r>
        <w:rPr>
          <w:rFonts w:hint="default" w:ascii="Times New Roman" w:hAnsi="Times New Roman" w:eastAsia="仿宋_GB2312" w:cs="Times New Roman"/>
          <w:color w:val="auto"/>
          <w:sz w:val="28"/>
          <w:szCs w:val="28"/>
          <w:lang w:eastAsia="zh-CN"/>
        </w:rPr>
        <w:t>投标人的澄清、说明或者补正不得超出投标文件的范围或者改变投标文件的实质性内容。</w:t>
      </w:r>
    </w:p>
    <w:p w14:paraId="00C2578E">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1.3</w:t>
      </w:r>
      <w:r>
        <w:rPr>
          <w:rFonts w:hint="default" w:ascii="Times New Roman" w:hAnsi="Times New Roman" w:eastAsia="仿宋_GB2312" w:cs="Times New Roman"/>
          <w:color w:val="auto"/>
          <w:sz w:val="28"/>
          <w:szCs w:val="28"/>
          <w:lang w:eastAsia="zh-CN"/>
        </w:rPr>
        <w:t>允许修正投标文件中不构成重大偏离的、微小的、非正规的、不一致或不规则的地方。</w:t>
      </w:r>
    </w:p>
    <w:p w14:paraId="5677D999">
      <w:pPr>
        <w:spacing w:line="360" w:lineRule="auto"/>
        <w:ind w:firstLine="562" w:firstLineChars="200"/>
        <w:rPr>
          <w:rFonts w:hint="default" w:ascii="Times New Roman" w:hAnsi="Times New Roman" w:eastAsia="仿宋_GB2312" w:cs="Times New Roman"/>
          <w:b/>
          <w:color w:val="auto"/>
          <w:sz w:val="28"/>
          <w:szCs w:val="28"/>
          <w:lang w:eastAsia="zh-CN"/>
        </w:rPr>
      </w:pPr>
      <w:r>
        <w:rPr>
          <w:rFonts w:ascii="Times New Roman" w:hAnsi="Times New Roman" w:eastAsia="仿宋_GB2312" w:cs="Times New Roman"/>
          <w:b/>
          <w:color w:val="auto"/>
          <w:sz w:val="28"/>
          <w:szCs w:val="28"/>
          <w:lang w:val="en-US" w:eastAsia="zh-CN"/>
        </w:rPr>
        <w:t>2.</w:t>
      </w:r>
      <w:r>
        <w:rPr>
          <w:rFonts w:hint="default" w:ascii="Times New Roman" w:hAnsi="Times New Roman" w:eastAsia="仿宋_GB2312" w:cs="Times New Roman"/>
          <w:b/>
          <w:color w:val="auto"/>
          <w:sz w:val="28"/>
          <w:szCs w:val="28"/>
          <w:lang w:val="en-US" w:eastAsia="zh-CN"/>
        </w:rPr>
        <w:t>政府采购异常低价审查</w:t>
      </w:r>
    </w:p>
    <w:p w14:paraId="53535E31">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val="en-US" w:eastAsia="zh-CN"/>
        </w:rPr>
        <w:t>2.1</w:t>
      </w:r>
      <w:r>
        <w:rPr>
          <w:rFonts w:hint="default" w:ascii="Times New Roman" w:hAnsi="Times New Roman" w:eastAsia="仿宋_GB2312" w:cs="Times New Roman"/>
          <w:color w:val="auto"/>
          <w:sz w:val="28"/>
          <w:szCs w:val="28"/>
          <w:lang w:val="en-US" w:eastAsia="zh-CN"/>
        </w:rPr>
        <w:t>采购人应当在采购文件中明确，政府采购评审中出现下列情形之一的，评审委员会应当启动异常低价投标（响应）审查程序：</w:t>
      </w:r>
    </w:p>
    <w:p w14:paraId="72EDC8B4">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val="en-US" w:eastAsia="zh-CN"/>
        </w:rPr>
        <w:t>投标（响应）报价低于全部通过符合性审查供应商投标（响应）报价平均值</w:t>
      </w:r>
      <w:r>
        <w:rPr>
          <w:rFonts w:ascii="Times New Roman" w:hAnsi="Times New Roman" w:eastAsia="仿宋_GB2312" w:cs="Times New Roman"/>
          <w:color w:val="auto"/>
          <w:sz w:val="28"/>
          <w:szCs w:val="28"/>
          <w:lang w:val="en-US" w:eastAsia="zh-CN"/>
        </w:rPr>
        <w:t>65</w:t>
      </w:r>
      <w:r>
        <w:rPr>
          <w:rFonts w:hint="default" w:ascii="Times New Roman" w:hAnsi="Times New Roman" w:eastAsia="仿宋_GB2312" w:cs="Times New Roman"/>
          <w:color w:val="auto"/>
          <w:sz w:val="28"/>
          <w:szCs w:val="28"/>
          <w:lang w:val="en-US" w:eastAsia="zh-CN"/>
        </w:rPr>
        <w:t>%的，即投标（响应）报价&lt;全部通过符合性审查供应商投标（响应）报价平均值×</w:t>
      </w:r>
      <w:r>
        <w:rPr>
          <w:rFonts w:ascii="Times New Roman" w:hAnsi="Times New Roman" w:eastAsia="仿宋_GB2312" w:cs="Times New Roman"/>
          <w:color w:val="auto"/>
          <w:sz w:val="28"/>
          <w:szCs w:val="28"/>
          <w:lang w:val="en-US" w:eastAsia="zh-CN"/>
        </w:rPr>
        <w:t>65</w:t>
      </w:r>
      <w:r>
        <w:rPr>
          <w:rFonts w:hint="default" w:ascii="Times New Roman" w:hAnsi="Times New Roman" w:eastAsia="仿宋_GB2312" w:cs="Times New Roman"/>
          <w:color w:val="auto"/>
          <w:sz w:val="28"/>
          <w:szCs w:val="28"/>
          <w:lang w:val="en-US" w:eastAsia="zh-CN"/>
        </w:rPr>
        <w:t>%；</w:t>
      </w:r>
    </w:p>
    <w:p w14:paraId="7F94BF41">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val="en-US" w:eastAsia="zh-CN"/>
        </w:rPr>
        <w:t>投标（响应）报价低于通过符合性审查的次低报价供应商投标（响应）报价</w:t>
      </w:r>
      <w:r>
        <w:rPr>
          <w:rFonts w:ascii="Times New Roman" w:hAnsi="Times New Roman" w:eastAsia="仿宋_GB2312" w:cs="Times New Roman"/>
          <w:color w:val="auto"/>
          <w:sz w:val="28"/>
          <w:szCs w:val="28"/>
          <w:lang w:val="en-US" w:eastAsia="zh-CN"/>
        </w:rPr>
        <w:t>65</w:t>
      </w:r>
      <w:r>
        <w:rPr>
          <w:rFonts w:hint="default" w:ascii="Times New Roman" w:hAnsi="Times New Roman" w:eastAsia="仿宋_GB2312" w:cs="Times New Roman"/>
          <w:color w:val="auto"/>
          <w:sz w:val="28"/>
          <w:szCs w:val="28"/>
          <w:lang w:val="en-US" w:eastAsia="zh-CN"/>
        </w:rPr>
        <w:t>%的，即投标（响应）报价&lt;通过符合性审查的次低报价供应商投标（响应）报价×</w:t>
      </w:r>
      <w:r>
        <w:rPr>
          <w:rFonts w:ascii="Times New Roman" w:hAnsi="Times New Roman" w:eastAsia="仿宋_GB2312" w:cs="Times New Roman"/>
          <w:color w:val="auto"/>
          <w:sz w:val="28"/>
          <w:szCs w:val="28"/>
          <w:lang w:val="en-US" w:eastAsia="zh-CN"/>
        </w:rPr>
        <w:t>65</w:t>
      </w:r>
      <w:r>
        <w:rPr>
          <w:rFonts w:hint="default" w:ascii="Times New Roman" w:hAnsi="Times New Roman" w:eastAsia="仿宋_GB2312" w:cs="Times New Roman"/>
          <w:color w:val="auto"/>
          <w:sz w:val="28"/>
          <w:szCs w:val="28"/>
          <w:lang w:val="en-US" w:eastAsia="zh-CN"/>
        </w:rPr>
        <w:t>%；</w:t>
      </w:r>
    </w:p>
    <w:p w14:paraId="1A8B278D">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val="en-US" w:eastAsia="zh-CN"/>
        </w:rPr>
        <w:t>投标（响应）报价低于采购项目最高限价</w:t>
      </w:r>
      <w:r>
        <w:rPr>
          <w:rFonts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val="en-US" w:eastAsia="zh-CN"/>
        </w:rPr>
        <w:t>5%的，即投标（响应）报价&lt;采购项目最高限价×</w:t>
      </w:r>
      <w:r>
        <w:rPr>
          <w:rFonts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val="en-US" w:eastAsia="zh-CN"/>
        </w:rPr>
        <w:t>5%；</w:t>
      </w:r>
    </w:p>
    <w:p w14:paraId="2805A47C">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val="en-US" w:eastAsia="zh-CN"/>
        </w:rPr>
        <w:t>评审委员会基于专业判断，认为供应商报价过低，有可能影响产品质量或者不能诚信履约的其他情形。</w:t>
      </w:r>
    </w:p>
    <w:p w14:paraId="54D44922">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val="en-US" w:eastAsia="zh-CN"/>
        </w:rPr>
        <w:t>2.2</w:t>
      </w:r>
      <w:r>
        <w:rPr>
          <w:rFonts w:hint="default" w:ascii="Times New Roman" w:hAnsi="Times New Roman" w:eastAsia="仿宋_GB2312" w:cs="Times New Roman"/>
          <w:color w:val="auto"/>
          <w:sz w:val="28"/>
          <w:szCs w:val="28"/>
          <w:lang w:val="en-US" w:eastAsia="zh-CN"/>
        </w:rPr>
        <w:t>评审委员会启动异常低价投标（响应）审查后，属于前述</w:t>
      </w:r>
      <w:r>
        <w:rPr>
          <w:rFonts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val="en-US" w:eastAsia="zh-CN"/>
        </w:rPr>
        <w:t>至</w:t>
      </w:r>
      <w:r>
        <w:rPr>
          <w:rFonts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val="en-US" w:eastAsia="zh-CN"/>
        </w:rPr>
        <w:t>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w:t>
      </w:r>
      <w:r>
        <w:rPr>
          <w:rFonts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val="en-US" w:eastAsia="zh-CN"/>
        </w:rPr>
        <w:t>情形</w:t>
      </w:r>
      <w:r>
        <w:rPr>
          <w:rFonts w:ascii="Times New Roman" w:hAnsi="Times New Roman" w:eastAsia="仿宋_GB2312" w:cs="Times New Roman"/>
          <w:color w:val="auto"/>
          <w:sz w:val="28"/>
          <w:szCs w:val="28"/>
          <w:lang w:val="en-US" w:eastAsia="zh-CN"/>
        </w:rPr>
        <w:t>的</w:t>
      </w:r>
      <w:r>
        <w:rPr>
          <w:rFonts w:hint="default" w:ascii="Times New Roman" w:hAnsi="Times New Roman" w:eastAsia="仿宋_GB2312" w:cs="Times New Roman"/>
          <w:color w:val="auto"/>
          <w:sz w:val="28"/>
          <w:szCs w:val="28"/>
          <w:lang w:val="en-US" w:eastAsia="zh-CN"/>
        </w:rPr>
        <w:t>，供应商已随投标（响应）文件一并提交相关书面说明及必要的证明材料的，在评审现场可不再重复提交。</w:t>
      </w:r>
    </w:p>
    <w:p w14:paraId="2CADFD1C">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val="en-US" w:eastAsia="zh-CN"/>
        </w:rPr>
        <w:t>2.3</w:t>
      </w:r>
      <w:r>
        <w:rPr>
          <w:rFonts w:hint="default" w:ascii="Times New Roman" w:hAnsi="Times New Roman" w:eastAsia="仿宋_GB2312" w:cs="Times New Roman"/>
          <w:color w:val="auto"/>
          <w:sz w:val="28"/>
          <w:szCs w:val="28"/>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0B05F562">
      <w:pPr>
        <w:spacing w:line="360" w:lineRule="auto"/>
        <w:ind w:firstLine="562" w:firstLineChars="200"/>
        <w:rPr>
          <w:rFonts w:hint="default" w:ascii="Times New Roman" w:hAnsi="Times New Roman" w:eastAsia="仿宋_GB2312" w:cs="Times New Roman"/>
          <w:b/>
          <w:color w:val="auto"/>
          <w:sz w:val="28"/>
          <w:szCs w:val="28"/>
          <w:lang w:eastAsia="zh-CN"/>
        </w:rPr>
      </w:pPr>
      <w:r>
        <w:rPr>
          <w:rFonts w:ascii="Times New Roman" w:hAnsi="Times New Roman" w:eastAsia="仿宋_GB2312" w:cs="Times New Roman"/>
          <w:b/>
          <w:color w:val="auto"/>
          <w:sz w:val="28"/>
          <w:szCs w:val="28"/>
          <w:lang w:val="en-US" w:eastAsia="zh-CN"/>
        </w:rPr>
        <w:t>3</w:t>
      </w:r>
      <w:r>
        <w:rPr>
          <w:rFonts w:hint="default" w:ascii="Times New Roman" w:hAnsi="Times New Roman" w:eastAsia="仿宋_GB2312" w:cs="Times New Roman"/>
          <w:b/>
          <w:color w:val="auto"/>
          <w:sz w:val="28"/>
          <w:szCs w:val="28"/>
          <w:lang w:eastAsia="zh-CN"/>
        </w:rPr>
        <w:t>．</w:t>
      </w:r>
      <w:bookmarkEnd w:id="489"/>
      <w:bookmarkEnd w:id="490"/>
      <w:r>
        <w:rPr>
          <w:rFonts w:hint="default" w:ascii="Times New Roman" w:hAnsi="Times New Roman" w:eastAsia="仿宋_GB2312" w:cs="Times New Roman"/>
          <w:b/>
          <w:color w:val="auto"/>
          <w:sz w:val="28"/>
          <w:szCs w:val="28"/>
          <w:lang w:eastAsia="zh-CN"/>
        </w:rPr>
        <w:t>综合比较与评价</w:t>
      </w:r>
    </w:p>
    <w:p w14:paraId="1EA0E9E7">
      <w:pPr>
        <w:spacing w:line="360" w:lineRule="auto"/>
        <w:ind w:firstLine="560" w:firstLineChars="200"/>
        <w:rPr>
          <w:rFonts w:hint="default" w:ascii="Times New Roman" w:hAnsi="Times New Roman" w:eastAsia="仿宋_GB2312" w:cs="Times New Roman"/>
          <w:color w:val="auto"/>
          <w:sz w:val="28"/>
          <w:szCs w:val="28"/>
          <w:lang w:eastAsia="zh-CN"/>
        </w:rPr>
      </w:pPr>
      <w:bookmarkStart w:id="491" w:name="_Toc75126242_WPSOffice_Level3"/>
      <w:bookmarkStart w:id="492" w:name="_Toc1647555423_WPSOffice_Level3"/>
      <w:r>
        <w:rPr>
          <w:rFonts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评标委员会按照招标文件中规定的评标方法和标准，对符合性审查合格的投标文件进行商务和技术评</w:t>
      </w:r>
      <w:r>
        <w:rPr>
          <w:rFonts w:hint="default" w:ascii="Times New Roman" w:hAnsi="Times New Roman" w:eastAsia="仿宋_GB2312" w:cs="Times New Roman"/>
          <w:color w:val="auto"/>
          <w:sz w:val="28"/>
          <w:szCs w:val="28"/>
          <w:lang w:val="en-US" w:eastAsia="zh-CN"/>
        </w:rPr>
        <w:t>审</w:t>
      </w:r>
      <w:r>
        <w:rPr>
          <w:rFonts w:hint="default" w:ascii="Times New Roman" w:hAnsi="Times New Roman" w:eastAsia="仿宋_GB2312" w:cs="Times New Roman"/>
          <w:color w:val="auto"/>
          <w:sz w:val="28"/>
          <w:szCs w:val="28"/>
          <w:lang w:eastAsia="zh-CN"/>
        </w:rPr>
        <w:t>，综合比较与评价。</w:t>
      </w:r>
    </w:p>
    <w:p w14:paraId="0D3778E9">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评标时，评标委员会各成员应当独立对每个投标人的投标文件进行评价，并汇总每个投标人的得分，由评标委员会推荐3名中标候选人。</w:t>
      </w:r>
    </w:p>
    <w:p w14:paraId="6C4080BC">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投标人的评审得分为所有评委评审得分的算术平均值，评审得分取至小数点后两位（第三位四舍五入）。</w:t>
      </w:r>
    </w:p>
    <w:p w14:paraId="2F2ED05C">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评标委员会完成评标后，应当出具书面评标报告。</w:t>
      </w:r>
    </w:p>
    <w:p w14:paraId="075A743C">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评标委员会成员对需要共同认定的事项存在争议的，应当按照少数服从多数的原则作出结论。持不同意见的评标委员会成员应当在评标报告上签署不同意见及理由，否则视为同意评标报告。</w:t>
      </w:r>
    </w:p>
    <w:p w14:paraId="02D3E461">
      <w:pPr>
        <w:keepNext/>
        <w:keepLines/>
        <w:widowControl w:val="0"/>
        <w:autoSpaceDE w:val="0"/>
        <w:autoSpaceDN w:val="0"/>
        <w:adjustRightInd w:val="0"/>
        <w:spacing w:line="360" w:lineRule="auto"/>
        <w:outlineLvl w:val="1"/>
        <w:rPr>
          <w:rFonts w:hint="default" w:ascii="Times New Roman" w:hAnsi="Times New Roman" w:eastAsia="方正小标宋_GBK" w:cs="Times New Roman"/>
          <w:bCs/>
          <w:color w:val="auto"/>
          <w:kern w:val="0"/>
          <w:sz w:val="30"/>
          <w:szCs w:val="30"/>
          <w:lang w:val="en-US" w:eastAsia="zh-CN"/>
        </w:rPr>
      </w:pPr>
      <w:r>
        <w:rPr>
          <w:rFonts w:hint="default" w:ascii="Times New Roman" w:hAnsi="Times New Roman" w:eastAsia="方正小标宋_GBK" w:cs="Times New Roman"/>
          <w:bCs/>
          <w:color w:val="auto"/>
          <w:kern w:val="0"/>
          <w:sz w:val="30"/>
          <w:szCs w:val="30"/>
          <w:lang w:val="en-US" w:eastAsia="zh-CN"/>
        </w:rPr>
        <w:br w:type="page"/>
      </w:r>
      <w:r>
        <w:rPr>
          <w:rFonts w:hint="default" w:ascii="Times New Roman" w:hAnsi="Times New Roman" w:eastAsia="方正小标宋_GBK" w:cs="Times New Roman"/>
          <w:bCs/>
          <w:color w:val="auto"/>
          <w:kern w:val="0"/>
          <w:sz w:val="30"/>
          <w:szCs w:val="30"/>
          <w:lang w:val="en-US" w:eastAsia="zh-CN"/>
        </w:rPr>
        <w:t>四、评分标准</w:t>
      </w:r>
    </w:p>
    <w:p w14:paraId="6CC43274">
      <w:pPr>
        <w:rPr>
          <w:rFonts w:hint="default" w:ascii="Times New Roman" w:hAnsi="Times New Roman" w:cs="Times New Roman"/>
          <w:lang w:val="en-US" w:eastAsia="zh-CN"/>
        </w:rPr>
      </w:pPr>
    </w:p>
    <w:tbl>
      <w:tblPr>
        <w:tblStyle w:val="52"/>
        <w:tblW w:w="5639" w:type="pct"/>
        <w:tblInd w:w="-4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2"/>
        <w:gridCol w:w="1736"/>
        <w:gridCol w:w="6154"/>
        <w:gridCol w:w="896"/>
      </w:tblGrid>
      <w:tr w14:paraId="15767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tblHeader/>
        </w:trPr>
        <w:tc>
          <w:tcPr>
            <w:tcW w:w="671" w:type="pct"/>
            <w:vAlign w:val="center"/>
          </w:tcPr>
          <w:p w14:paraId="0FDF344B">
            <w:pPr>
              <w:spacing w:after="0" w:line="400" w:lineRule="exact"/>
              <w:jc w:val="center"/>
              <w:textAlignment w:val="top"/>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kern w:val="0"/>
                <w:sz w:val="28"/>
                <w:szCs w:val="28"/>
              </w:rPr>
              <w:t>评分因素</w:t>
            </w:r>
          </w:p>
        </w:tc>
        <w:tc>
          <w:tcPr>
            <w:tcW w:w="855" w:type="pct"/>
            <w:vAlign w:val="center"/>
          </w:tcPr>
          <w:p w14:paraId="00E5DB8B">
            <w:pPr>
              <w:spacing w:after="0" w:line="400" w:lineRule="exact"/>
              <w:jc w:val="center"/>
              <w:textAlignment w:val="center"/>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kern w:val="0"/>
                <w:sz w:val="28"/>
                <w:szCs w:val="28"/>
              </w:rPr>
              <w:t>评分内容</w:t>
            </w:r>
          </w:p>
        </w:tc>
        <w:tc>
          <w:tcPr>
            <w:tcW w:w="3031" w:type="pct"/>
            <w:vAlign w:val="center"/>
          </w:tcPr>
          <w:p w14:paraId="0D24231D">
            <w:pPr>
              <w:spacing w:after="0" w:line="400" w:lineRule="exact"/>
              <w:jc w:val="center"/>
              <w:textAlignment w:val="center"/>
              <w:rPr>
                <w:rFonts w:hint="default" w:ascii="Times New Roman" w:hAnsi="Times New Roman" w:eastAsia="宋体" w:cs="Times New Roman"/>
                <w:b/>
                <w:color w:val="auto"/>
                <w:sz w:val="28"/>
                <w:szCs w:val="28"/>
              </w:rPr>
            </w:pPr>
            <w:r>
              <w:rPr>
                <w:rFonts w:hint="default" w:ascii="Times New Roman" w:hAnsi="Times New Roman" w:eastAsia="宋体" w:cs="Times New Roman"/>
                <w:b/>
                <w:bCs/>
                <w:color w:val="auto"/>
                <w:kern w:val="0"/>
                <w:sz w:val="28"/>
                <w:szCs w:val="28"/>
              </w:rPr>
              <w:t>评分标准</w:t>
            </w:r>
          </w:p>
        </w:tc>
        <w:tc>
          <w:tcPr>
            <w:tcW w:w="441" w:type="pct"/>
            <w:vAlign w:val="center"/>
          </w:tcPr>
          <w:p w14:paraId="3E63CB2E">
            <w:pPr>
              <w:spacing w:after="0" w:line="400" w:lineRule="exact"/>
              <w:jc w:val="center"/>
              <w:textAlignment w:val="center"/>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kern w:val="0"/>
                <w:sz w:val="28"/>
                <w:szCs w:val="28"/>
              </w:rPr>
              <w:t>分值</w:t>
            </w:r>
          </w:p>
        </w:tc>
      </w:tr>
      <w:tr w14:paraId="65FD3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1" w:type="pct"/>
            <w:vAlign w:val="center"/>
          </w:tcPr>
          <w:p w14:paraId="7D13337E">
            <w:pPr>
              <w:spacing w:after="0" w:line="400" w:lineRule="exact"/>
              <w:jc w:val="center"/>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报价部分</w:t>
            </w:r>
          </w:p>
          <w:p w14:paraId="64AB76E9">
            <w:pPr>
              <w:spacing w:after="0" w:line="400" w:lineRule="exact"/>
              <w:jc w:val="center"/>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lang w:val="en-US" w:eastAsia="zh-CN"/>
              </w:rPr>
              <w:t>（30分）</w:t>
            </w:r>
          </w:p>
        </w:tc>
        <w:tc>
          <w:tcPr>
            <w:tcW w:w="855" w:type="pct"/>
            <w:vAlign w:val="center"/>
          </w:tcPr>
          <w:p w14:paraId="20FDB884">
            <w:pPr>
              <w:spacing w:after="0" w:line="400" w:lineRule="exact"/>
              <w:jc w:val="center"/>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投标报价</w:t>
            </w:r>
          </w:p>
        </w:tc>
        <w:tc>
          <w:tcPr>
            <w:tcW w:w="3031" w:type="pct"/>
            <w:vAlign w:val="center"/>
          </w:tcPr>
          <w:p w14:paraId="409C5AB2">
            <w:pPr>
              <w:spacing w:after="0" w:line="400" w:lineRule="exact"/>
              <w:jc w:val="left"/>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color w:val="auto"/>
                <w:sz w:val="28"/>
                <w:szCs w:val="28"/>
                <w:lang w:eastAsia="zh-CN"/>
              </w:rPr>
              <w:t>　　实质性满足招标文件要求且投标价格最低的投标报价为评标基准价，其价格分为满分。</w:t>
            </w:r>
          </w:p>
          <w:p w14:paraId="49504817">
            <w:pPr>
              <w:spacing w:after="0" w:line="400" w:lineRule="exact"/>
              <w:jc w:val="left"/>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color w:val="auto"/>
                <w:sz w:val="28"/>
                <w:szCs w:val="28"/>
                <w:lang w:eastAsia="zh-CN"/>
              </w:rPr>
              <w:t>　　其他投标人的价格分统一按照下列公式计算：投标报价得分=（评标基准价/投标报价）×30，因落实政府采购政策进行价格调整的，以调整后的价格计算评标基准价和投标报价得分。</w:t>
            </w:r>
            <w:r>
              <w:rPr>
                <w:rFonts w:ascii="Times New Roman" w:hAnsi="Times New Roman" w:eastAsia="仿宋_GB2312" w:cs="Times New Roman"/>
                <w:kern w:val="0"/>
                <w:sz w:val="28"/>
                <w:szCs w:val="28"/>
                <w:lang w:eastAsia="zh-CN"/>
              </w:rPr>
              <w:t>相关价格评审扣除优惠，均应该在供应商原始报价基础上计算，用扣除后的价格参与评审。</w:t>
            </w:r>
          </w:p>
        </w:tc>
        <w:tc>
          <w:tcPr>
            <w:tcW w:w="441" w:type="pct"/>
            <w:vAlign w:val="center"/>
          </w:tcPr>
          <w:p w14:paraId="27EA63A3">
            <w:pPr>
              <w:spacing w:after="0" w:line="400" w:lineRule="exact"/>
              <w:jc w:val="center"/>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30</w:t>
            </w:r>
          </w:p>
        </w:tc>
      </w:tr>
      <w:tr w14:paraId="317D3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1" w:type="pct"/>
            <w:vAlign w:val="center"/>
          </w:tcPr>
          <w:p w14:paraId="3D37484C">
            <w:pPr>
              <w:spacing w:after="0" w:line="400" w:lineRule="exact"/>
              <w:jc w:val="center"/>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技术部分</w:t>
            </w:r>
          </w:p>
          <w:p w14:paraId="0CDD53C5">
            <w:pPr>
              <w:spacing w:after="0" w:line="400" w:lineRule="exact"/>
              <w:jc w:val="center"/>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w:t>
            </w:r>
            <w:r>
              <w:rPr>
                <w:rFonts w:hint="default" w:ascii="Times New Roman" w:hAnsi="Times New Roman" w:eastAsia="仿宋" w:cs="Times New Roman"/>
                <w:color w:val="auto"/>
                <w:sz w:val="28"/>
                <w:szCs w:val="28"/>
                <w:lang w:val="en-US" w:eastAsia="zh-CN"/>
              </w:rPr>
              <w:t>4</w:t>
            </w:r>
            <w:r>
              <w:rPr>
                <w:rFonts w:ascii="Times New Roman" w:hAnsi="Times New Roman" w:eastAsia="仿宋" w:cs="Times New Roman"/>
                <w:color w:val="auto"/>
                <w:sz w:val="28"/>
                <w:szCs w:val="28"/>
                <w:lang w:val="en-US" w:eastAsia="zh-CN"/>
              </w:rPr>
              <w:t>0</w:t>
            </w:r>
            <w:r>
              <w:rPr>
                <w:rFonts w:hint="default" w:ascii="Times New Roman" w:hAnsi="Times New Roman" w:eastAsia="仿宋" w:cs="Times New Roman"/>
                <w:color w:val="auto"/>
                <w:sz w:val="28"/>
                <w:szCs w:val="28"/>
              </w:rPr>
              <w:t>分）</w:t>
            </w:r>
          </w:p>
        </w:tc>
        <w:tc>
          <w:tcPr>
            <w:tcW w:w="855" w:type="pct"/>
            <w:vAlign w:val="center"/>
          </w:tcPr>
          <w:p w14:paraId="21E35CF9">
            <w:pPr>
              <w:spacing w:after="0" w:line="400" w:lineRule="exact"/>
              <w:jc w:val="center"/>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技术参数</w:t>
            </w:r>
          </w:p>
        </w:tc>
        <w:tc>
          <w:tcPr>
            <w:tcW w:w="3031" w:type="pct"/>
            <w:vAlign w:val="center"/>
          </w:tcPr>
          <w:p w14:paraId="2A727CF9">
            <w:pPr>
              <w:spacing w:after="0" w:line="400" w:lineRule="exact"/>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 w:cs="Times New Roman"/>
                <w:color w:val="auto"/>
                <w:sz w:val="28"/>
                <w:szCs w:val="28"/>
                <w:lang w:eastAsia="zh-CN"/>
              </w:rPr>
              <w:t>评标委员会根据投标文件和相关证明材料对招标文件的响应情况，对照</w:t>
            </w:r>
            <w:r>
              <w:rPr>
                <w:rFonts w:hint="default" w:ascii="Times New Roman" w:hAnsi="Times New Roman" w:eastAsia="仿宋" w:cs="Times New Roman"/>
                <w:color w:val="auto"/>
                <w:sz w:val="28"/>
                <w:szCs w:val="28"/>
                <w:lang w:val="en-US" w:eastAsia="zh-CN"/>
              </w:rPr>
              <w:t>判断</w:t>
            </w:r>
            <w:r>
              <w:rPr>
                <w:rFonts w:hint="default" w:ascii="Times New Roman" w:hAnsi="Times New Roman" w:eastAsia="仿宋" w:cs="Times New Roman"/>
                <w:color w:val="auto"/>
                <w:sz w:val="28"/>
                <w:szCs w:val="28"/>
                <w:lang w:eastAsia="zh-CN"/>
              </w:rPr>
              <w:t>所投设备是否满</w:t>
            </w:r>
            <w:r>
              <w:rPr>
                <w:rFonts w:hint="default" w:ascii="Times New Roman" w:hAnsi="Times New Roman" w:eastAsia="仿宋_GB2312" w:cs="Times New Roman"/>
                <w:color w:val="auto"/>
                <w:sz w:val="28"/>
                <w:szCs w:val="28"/>
                <w:lang w:val="en-US" w:eastAsia="zh-CN"/>
              </w:rPr>
              <w:t>足招标文件的要求，投标人可提供技术参数满足或优于招标文件要求的产品：</w:t>
            </w:r>
          </w:p>
          <w:p w14:paraId="05311EFF">
            <w:pPr>
              <w:spacing w:after="0" w:line="400" w:lineRule="exact"/>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1.带★号的技术参数和功能要求为关键技术指标，共</w:t>
            </w:r>
            <w:r>
              <w:rPr>
                <w:rFonts w:ascii="Times New Roman" w:hAnsi="Times New Roman" w:eastAsia="仿宋_GB2312" w:cs="Times New Roman"/>
                <w:color w:val="auto"/>
                <w:sz w:val="28"/>
                <w:szCs w:val="28"/>
                <w:lang w:val="en-US" w:eastAsia="zh-CN"/>
              </w:rPr>
              <w:t>20</w:t>
            </w:r>
            <w:r>
              <w:rPr>
                <w:rFonts w:hint="default" w:ascii="Times New Roman" w:hAnsi="Times New Roman" w:eastAsia="仿宋_GB2312" w:cs="Times New Roman"/>
                <w:color w:val="auto"/>
                <w:sz w:val="28"/>
                <w:szCs w:val="28"/>
                <w:lang w:val="en-US" w:eastAsia="zh-CN"/>
              </w:rPr>
              <w:t>项， 30分，每有一项不满足扣1</w:t>
            </w:r>
            <w:r>
              <w:rPr>
                <w:rFonts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val="en-US" w:eastAsia="zh-CN"/>
              </w:rPr>
              <w:t>分，（如需提供证明文件的，需按照文件要求提供相关证明文件）</w:t>
            </w:r>
          </w:p>
          <w:p w14:paraId="487EDB80">
            <w:pPr>
              <w:spacing w:after="0" w:line="400" w:lineRule="exact"/>
              <w:jc w:val="left"/>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非★号的技术参数及功能要求</w:t>
            </w:r>
            <w:r>
              <w:rPr>
                <w:rFonts w:hint="default" w:ascii="Times New Roman" w:hAnsi="Times New Roman" w:eastAsia="仿宋" w:cs="Times New Roman"/>
                <w:color w:val="auto"/>
                <w:sz w:val="28"/>
                <w:szCs w:val="28"/>
                <w:lang w:eastAsia="zh-CN"/>
              </w:rPr>
              <w:t>，</w:t>
            </w:r>
            <w:r>
              <w:rPr>
                <w:rFonts w:ascii="Times New Roman" w:hAnsi="Times New Roman" w:eastAsia="仿宋" w:cs="Times New Roman"/>
                <w:color w:val="auto"/>
                <w:sz w:val="28"/>
                <w:szCs w:val="28"/>
                <w:lang w:val="en-US" w:eastAsia="zh-CN"/>
              </w:rPr>
              <w:t>为一般技术指标，</w:t>
            </w:r>
            <w:r>
              <w:rPr>
                <w:rFonts w:hint="default" w:ascii="Times New Roman" w:hAnsi="Times New Roman" w:eastAsia="仿宋" w:cs="Times New Roman"/>
                <w:color w:val="auto"/>
                <w:sz w:val="28"/>
                <w:szCs w:val="28"/>
                <w:lang w:eastAsia="zh-CN"/>
              </w:rPr>
              <w:t>共</w:t>
            </w:r>
            <w:r>
              <w:rPr>
                <w:rFonts w:ascii="Times New Roman" w:hAnsi="Times New Roman" w:eastAsia="仿宋" w:cs="Times New Roman"/>
                <w:color w:val="auto"/>
                <w:sz w:val="28"/>
                <w:szCs w:val="28"/>
                <w:lang w:val="en-US" w:eastAsia="zh-CN"/>
              </w:rPr>
              <w:t>10</w:t>
            </w:r>
            <w:r>
              <w:rPr>
                <w:rFonts w:hint="default" w:ascii="Times New Roman" w:hAnsi="Times New Roman" w:eastAsia="仿宋" w:cs="Times New Roman"/>
                <w:color w:val="auto"/>
                <w:sz w:val="28"/>
                <w:szCs w:val="28"/>
                <w:lang w:eastAsia="zh-CN"/>
              </w:rPr>
              <w:t xml:space="preserve">分，每有1项不满足扣 </w:t>
            </w:r>
            <w:r>
              <w:rPr>
                <w:rFonts w:ascii="Times New Roman" w:hAnsi="Times New Roman" w:eastAsia="仿宋" w:cs="Times New Roman"/>
                <w:color w:val="auto"/>
                <w:sz w:val="28"/>
                <w:szCs w:val="28"/>
                <w:lang w:val="en-US" w:eastAsia="zh-CN"/>
              </w:rPr>
              <w:t>0.5</w:t>
            </w:r>
            <w:r>
              <w:rPr>
                <w:rFonts w:hint="default" w:ascii="Times New Roman" w:hAnsi="Times New Roman" w:eastAsia="仿宋" w:cs="Times New Roman"/>
                <w:color w:val="auto"/>
                <w:sz w:val="28"/>
                <w:szCs w:val="28"/>
                <w:lang w:eastAsia="zh-CN"/>
              </w:rPr>
              <w:t xml:space="preserve"> 分，</w:t>
            </w:r>
            <w:r>
              <w:rPr>
                <w:rFonts w:hint="default" w:ascii="Times New Roman" w:hAnsi="Times New Roman" w:eastAsia="仿宋" w:cs="Times New Roman"/>
                <w:sz w:val="28"/>
                <w:szCs w:val="28"/>
                <w:lang w:eastAsia="zh-CN"/>
              </w:rPr>
              <w:t>超过</w:t>
            </w:r>
            <w:r>
              <w:rPr>
                <w:rFonts w:ascii="Times New Roman" w:hAnsi="Times New Roman" w:eastAsia="仿宋" w:cs="Times New Roman"/>
                <w:sz w:val="28"/>
                <w:szCs w:val="28"/>
                <w:lang w:eastAsia="zh-CN"/>
              </w:rPr>
              <w:t>20</w:t>
            </w:r>
            <w:r>
              <w:rPr>
                <w:rFonts w:hint="default" w:ascii="Times New Roman" w:hAnsi="Times New Roman" w:eastAsia="仿宋" w:cs="Times New Roman"/>
                <w:sz w:val="28"/>
                <w:szCs w:val="28"/>
                <w:lang w:eastAsia="zh-CN"/>
              </w:rPr>
              <w:t>条不满足视为投标文件有重大或不可接受的偏差，投标文件无效</w:t>
            </w:r>
            <w:r>
              <w:rPr>
                <w:rFonts w:ascii="Times New Roman" w:hAnsi="Times New Roman" w:eastAsia="仿宋" w:cs="Times New Roman"/>
                <w:sz w:val="28"/>
                <w:szCs w:val="28"/>
                <w:lang w:eastAsia="zh-CN"/>
              </w:rPr>
              <w:t>。</w:t>
            </w:r>
          </w:p>
        </w:tc>
        <w:tc>
          <w:tcPr>
            <w:tcW w:w="441" w:type="pct"/>
            <w:vAlign w:val="center"/>
          </w:tcPr>
          <w:p w14:paraId="45B7A68D">
            <w:pPr>
              <w:spacing w:after="0" w:line="400" w:lineRule="exact"/>
              <w:jc w:val="center"/>
              <w:rPr>
                <w:rFonts w:hint="default" w:ascii="Times New Roman" w:hAnsi="Times New Roman" w:eastAsia="仿宋" w:cs="Times New Roman"/>
                <w:color w:val="auto"/>
                <w:sz w:val="28"/>
                <w:szCs w:val="28"/>
                <w:highlight w:val="yellow"/>
                <w:lang w:val="en-US" w:eastAsia="zh-CN"/>
              </w:rPr>
            </w:pPr>
            <w:r>
              <w:rPr>
                <w:rFonts w:hint="default" w:ascii="Times New Roman" w:hAnsi="Times New Roman" w:eastAsia="仿宋" w:cs="Times New Roman"/>
                <w:color w:val="auto"/>
                <w:sz w:val="28"/>
                <w:szCs w:val="28"/>
                <w:lang w:val="en-US" w:eastAsia="zh-CN"/>
              </w:rPr>
              <w:t>4</w:t>
            </w:r>
            <w:r>
              <w:rPr>
                <w:rFonts w:ascii="Times New Roman" w:hAnsi="Times New Roman" w:eastAsia="仿宋" w:cs="Times New Roman"/>
                <w:color w:val="auto"/>
                <w:sz w:val="28"/>
                <w:szCs w:val="28"/>
                <w:lang w:val="en-US" w:eastAsia="zh-CN"/>
              </w:rPr>
              <w:t>0</w:t>
            </w:r>
          </w:p>
        </w:tc>
      </w:tr>
      <w:tr w14:paraId="59A18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trPr>
        <w:tc>
          <w:tcPr>
            <w:tcW w:w="671" w:type="pct"/>
            <w:vMerge w:val="restart"/>
            <w:vAlign w:val="center"/>
          </w:tcPr>
          <w:p w14:paraId="2C7492FD">
            <w:pPr>
              <w:pStyle w:val="23"/>
              <w:spacing w:after="0" w:line="400" w:lineRule="exact"/>
              <w:ind w:left="0" w:leftChars="0"/>
              <w:jc w:val="center"/>
              <w:rPr>
                <w:rFonts w:hint="default" w:ascii="Times New Roman" w:hAnsi="Times New Roman" w:eastAsia="仿宋" w:cs="Times New Roman"/>
                <w:color w:val="auto"/>
                <w:szCs w:val="28"/>
              </w:rPr>
            </w:pPr>
            <w:r>
              <w:rPr>
                <w:rFonts w:hint="default" w:ascii="Times New Roman" w:hAnsi="Times New Roman" w:eastAsia="仿宋" w:cs="Times New Roman"/>
                <w:color w:val="auto"/>
                <w:szCs w:val="28"/>
              </w:rPr>
              <w:t>综合部分</w:t>
            </w:r>
          </w:p>
          <w:p w14:paraId="0F37C177">
            <w:pPr>
              <w:spacing w:after="0" w:line="400" w:lineRule="exact"/>
              <w:jc w:val="center"/>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w:t>
            </w:r>
            <w:r>
              <w:rPr>
                <w:rFonts w:ascii="Times New Roman" w:hAnsi="Times New Roman" w:eastAsia="仿宋" w:cs="Times New Roman"/>
                <w:color w:val="auto"/>
                <w:sz w:val="28"/>
                <w:szCs w:val="28"/>
                <w:lang w:val="en-US" w:eastAsia="zh-CN"/>
              </w:rPr>
              <w:t>30</w:t>
            </w:r>
            <w:r>
              <w:rPr>
                <w:rFonts w:hint="default" w:ascii="Times New Roman" w:hAnsi="Times New Roman" w:eastAsia="仿宋" w:cs="Times New Roman"/>
                <w:color w:val="auto"/>
                <w:sz w:val="28"/>
                <w:szCs w:val="28"/>
              </w:rPr>
              <w:t>分）</w:t>
            </w:r>
          </w:p>
        </w:tc>
        <w:tc>
          <w:tcPr>
            <w:tcW w:w="855" w:type="pct"/>
            <w:vAlign w:val="center"/>
          </w:tcPr>
          <w:p w14:paraId="6905A5A1">
            <w:pPr>
              <w:spacing w:after="0" w:line="400" w:lineRule="exact"/>
              <w:jc w:val="center"/>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eastAsia="zh-CN"/>
              </w:rPr>
              <w:t>业绩</w:t>
            </w:r>
          </w:p>
        </w:tc>
        <w:tc>
          <w:tcPr>
            <w:tcW w:w="3031" w:type="pct"/>
            <w:vAlign w:val="center"/>
          </w:tcPr>
          <w:p w14:paraId="18B0028F">
            <w:pPr>
              <w:spacing w:after="0" w:line="400" w:lineRule="exact"/>
              <w:jc w:val="left"/>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lang w:eastAsia="zh-CN"/>
              </w:rPr>
              <w:t>提供投标人202</w:t>
            </w:r>
            <w:r>
              <w:rPr>
                <w:rFonts w:ascii="Times New Roman" w:hAnsi="Times New Roman" w:eastAsia="仿宋" w:cs="Times New Roman"/>
                <w:color w:val="auto"/>
                <w:sz w:val="28"/>
                <w:szCs w:val="28"/>
                <w:lang w:val="en-US" w:eastAsia="zh-CN"/>
              </w:rPr>
              <w:t>3</w:t>
            </w:r>
            <w:r>
              <w:rPr>
                <w:rFonts w:hint="default" w:ascii="Times New Roman" w:hAnsi="Times New Roman" w:eastAsia="仿宋" w:cs="Times New Roman"/>
                <w:color w:val="auto"/>
                <w:sz w:val="28"/>
                <w:szCs w:val="28"/>
                <w:lang w:eastAsia="zh-CN"/>
              </w:rPr>
              <w:t>年1月1日以来（以合同签订时间为准）的类似项目业绩，每提供1份得</w:t>
            </w:r>
            <w:r>
              <w:rPr>
                <w:rFonts w:hint="default" w:ascii="Times New Roman" w:hAnsi="Times New Roman" w:eastAsia="仿宋" w:cs="Times New Roman"/>
                <w:color w:val="auto"/>
                <w:sz w:val="28"/>
                <w:szCs w:val="28"/>
                <w:lang w:val="en-US" w:eastAsia="zh-CN"/>
              </w:rPr>
              <w:t>1</w:t>
            </w:r>
            <w:r>
              <w:rPr>
                <w:rFonts w:hint="default" w:ascii="Times New Roman" w:hAnsi="Times New Roman" w:eastAsia="仿宋" w:cs="Times New Roman"/>
                <w:color w:val="auto"/>
                <w:sz w:val="28"/>
                <w:szCs w:val="28"/>
                <w:lang w:eastAsia="zh-CN"/>
              </w:rPr>
              <w:t>分，最高得</w:t>
            </w:r>
            <w:r>
              <w:rPr>
                <w:rFonts w:hint="default" w:ascii="Times New Roman" w:hAnsi="Times New Roman" w:eastAsia="仿宋" w:cs="Times New Roman"/>
                <w:color w:val="auto"/>
                <w:sz w:val="28"/>
                <w:szCs w:val="28"/>
                <w:lang w:val="en-US" w:eastAsia="zh-CN"/>
              </w:rPr>
              <w:t>3</w:t>
            </w:r>
            <w:r>
              <w:rPr>
                <w:rFonts w:hint="default" w:ascii="Times New Roman" w:hAnsi="Times New Roman" w:eastAsia="仿宋" w:cs="Times New Roman"/>
                <w:color w:val="auto"/>
                <w:sz w:val="28"/>
                <w:szCs w:val="28"/>
                <w:lang w:eastAsia="zh-CN"/>
              </w:rPr>
              <w:t>分。（完整业绩=合同+发票扫描件，业绩扫描不清楚、不完整或无法辨认的不予认可，虚假业绩将自行承担相关责任。</w:t>
            </w:r>
            <w:r>
              <w:rPr>
                <w:rFonts w:hint="default" w:ascii="Times New Roman" w:hAnsi="Times New Roman" w:eastAsia="仿宋" w:cs="Times New Roman"/>
                <w:color w:val="auto"/>
                <w:sz w:val="28"/>
                <w:szCs w:val="28"/>
              </w:rPr>
              <w:t>）</w:t>
            </w:r>
          </w:p>
        </w:tc>
        <w:tc>
          <w:tcPr>
            <w:tcW w:w="441" w:type="pct"/>
            <w:vAlign w:val="center"/>
          </w:tcPr>
          <w:p w14:paraId="335EDF19">
            <w:pPr>
              <w:spacing w:after="0" w:line="400" w:lineRule="exact"/>
              <w:jc w:val="center"/>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3</w:t>
            </w:r>
          </w:p>
        </w:tc>
      </w:tr>
      <w:tr w14:paraId="0DC8E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2" w:hRule="atLeast"/>
        </w:trPr>
        <w:tc>
          <w:tcPr>
            <w:tcW w:w="671" w:type="pct"/>
            <w:vMerge w:val="continue"/>
            <w:vAlign w:val="center"/>
          </w:tcPr>
          <w:p w14:paraId="6B83B811">
            <w:pPr>
              <w:spacing w:after="0" w:line="400" w:lineRule="exact"/>
              <w:jc w:val="center"/>
              <w:rPr>
                <w:rFonts w:hint="default" w:ascii="Times New Roman" w:hAnsi="Times New Roman" w:cs="Times New Roman"/>
                <w:color w:val="auto"/>
                <w:sz w:val="28"/>
                <w:szCs w:val="28"/>
              </w:rPr>
            </w:pPr>
          </w:p>
        </w:tc>
        <w:tc>
          <w:tcPr>
            <w:tcW w:w="855" w:type="pct"/>
            <w:vAlign w:val="center"/>
          </w:tcPr>
          <w:p w14:paraId="37395432">
            <w:pPr>
              <w:spacing w:after="0" w:line="400" w:lineRule="exact"/>
              <w:jc w:val="center"/>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实施方案</w:t>
            </w:r>
          </w:p>
        </w:tc>
        <w:tc>
          <w:tcPr>
            <w:tcW w:w="3031" w:type="pct"/>
            <w:vAlign w:val="center"/>
          </w:tcPr>
          <w:p w14:paraId="2D5FCAEC">
            <w:pPr>
              <w:spacing w:after="0" w:line="400" w:lineRule="exact"/>
              <w:jc w:val="left"/>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投标人根据本项目特点及采购人实际情况，</w:t>
            </w:r>
            <w:r>
              <w:rPr>
                <w:rFonts w:ascii="Times New Roman" w:hAnsi="Times New Roman" w:eastAsia="仿宋" w:cs="Times New Roman"/>
                <w:color w:val="auto"/>
                <w:sz w:val="28"/>
                <w:szCs w:val="28"/>
                <w:lang w:val="en-US" w:eastAsia="zh-CN"/>
              </w:rPr>
              <w:t>制定实施方案，内容包括但不限于</w:t>
            </w:r>
            <w:r>
              <w:rPr>
                <w:rFonts w:hint="default" w:ascii="Times New Roman" w:hAnsi="Times New Roman" w:eastAsia="仿宋" w:cs="Times New Roman"/>
                <w:color w:val="auto"/>
                <w:sz w:val="28"/>
                <w:szCs w:val="28"/>
                <w:lang w:eastAsia="zh-CN"/>
              </w:rPr>
              <w:t>供货、运输</w:t>
            </w:r>
            <w:r>
              <w:rPr>
                <w:rFonts w:ascii="Times New Roman" w:hAnsi="Times New Roman" w:eastAsia="仿宋" w:cs="Times New Roman"/>
                <w:color w:val="auto"/>
                <w:sz w:val="28"/>
                <w:szCs w:val="28"/>
                <w:lang w:eastAsia="zh-CN"/>
              </w:rPr>
              <w:t>、</w:t>
            </w:r>
            <w:r>
              <w:rPr>
                <w:rFonts w:hint="default" w:ascii="Times New Roman" w:hAnsi="Times New Roman" w:eastAsia="仿宋" w:cs="Times New Roman"/>
                <w:color w:val="auto"/>
                <w:sz w:val="28"/>
                <w:szCs w:val="28"/>
                <w:lang w:val="en-US" w:eastAsia="zh-CN"/>
              </w:rPr>
              <w:t>安装、调试、验收等。</w:t>
            </w:r>
          </w:p>
          <w:p w14:paraId="4EF88185">
            <w:pPr>
              <w:spacing w:after="0" w:line="400" w:lineRule="exact"/>
              <w:jc w:val="left"/>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color w:val="auto"/>
                <w:sz w:val="28"/>
                <w:szCs w:val="28"/>
                <w:lang w:eastAsia="zh-CN"/>
              </w:rPr>
              <w:t xml:space="preserve">投标人对每项内容论述详细，完全贴合采购需求的得 </w:t>
            </w:r>
            <w:r>
              <w:rPr>
                <w:rFonts w:hint="default" w:ascii="Times New Roman" w:hAnsi="Times New Roman" w:eastAsia="仿宋" w:cs="Times New Roman"/>
                <w:color w:val="auto"/>
                <w:sz w:val="28"/>
                <w:szCs w:val="28"/>
                <w:lang w:val="en-US" w:eastAsia="zh-CN"/>
              </w:rPr>
              <w:t>5</w:t>
            </w:r>
            <w:r>
              <w:rPr>
                <w:rFonts w:hint="default" w:ascii="Times New Roman" w:hAnsi="Times New Roman" w:eastAsia="仿宋" w:cs="Times New Roman"/>
                <w:color w:val="auto"/>
                <w:sz w:val="28"/>
                <w:szCs w:val="28"/>
                <w:lang w:eastAsia="zh-CN"/>
              </w:rPr>
              <w:t xml:space="preserve"> 分；投标人对每项内容虽阐述但未贴合采购需求进行论述，或内容未包括具体细节的得 </w:t>
            </w:r>
            <w:r>
              <w:rPr>
                <w:rFonts w:hint="default" w:ascii="Times New Roman" w:hAnsi="Times New Roman" w:eastAsia="仿宋" w:cs="Times New Roman"/>
                <w:color w:val="auto"/>
                <w:sz w:val="28"/>
                <w:szCs w:val="28"/>
                <w:lang w:val="en-US" w:eastAsia="zh-CN"/>
              </w:rPr>
              <w:t>3</w:t>
            </w:r>
            <w:r>
              <w:rPr>
                <w:rFonts w:hint="default" w:ascii="Times New Roman" w:hAnsi="Times New Roman" w:eastAsia="仿宋" w:cs="Times New Roman"/>
                <w:color w:val="auto"/>
                <w:sz w:val="28"/>
                <w:szCs w:val="28"/>
                <w:lang w:eastAsia="zh-CN"/>
              </w:rPr>
              <w:t xml:space="preserve"> 分；投标人提供的内容不完整或存在影响本项目目标实现的明显错误得 </w:t>
            </w:r>
            <w:r>
              <w:rPr>
                <w:rFonts w:hint="default" w:ascii="Times New Roman" w:hAnsi="Times New Roman" w:eastAsia="仿宋" w:cs="Times New Roman"/>
                <w:color w:val="auto"/>
                <w:sz w:val="28"/>
                <w:szCs w:val="28"/>
                <w:lang w:val="en-US" w:eastAsia="zh-CN"/>
              </w:rPr>
              <w:t>1</w:t>
            </w:r>
            <w:r>
              <w:rPr>
                <w:rFonts w:hint="default" w:ascii="Times New Roman" w:hAnsi="Times New Roman" w:eastAsia="仿宋" w:cs="Times New Roman"/>
                <w:color w:val="auto"/>
                <w:sz w:val="28"/>
                <w:szCs w:val="28"/>
                <w:lang w:eastAsia="zh-CN"/>
              </w:rPr>
              <w:t xml:space="preserve"> 分</w:t>
            </w:r>
            <w:r>
              <w:rPr>
                <w:rFonts w:ascii="Times New Roman" w:hAnsi="Times New Roman" w:eastAsia="仿宋" w:cs="Times New Roman"/>
                <w:color w:val="auto"/>
                <w:sz w:val="28"/>
                <w:szCs w:val="28"/>
                <w:lang w:eastAsia="zh-CN"/>
              </w:rPr>
              <w:t>；</w:t>
            </w:r>
            <w:r>
              <w:rPr>
                <w:rFonts w:hint="default" w:ascii="Times New Roman" w:hAnsi="Times New Roman" w:eastAsia="仿宋" w:cs="Times New Roman"/>
                <w:color w:val="auto"/>
                <w:sz w:val="28"/>
                <w:szCs w:val="28"/>
                <w:lang w:eastAsia="zh-CN"/>
              </w:rPr>
              <w:t>未提供相关内容的得0分。</w:t>
            </w:r>
          </w:p>
        </w:tc>
        <w:tc>
          <w:tcPr>
            <w:tcW w:w="441" w:type="pct"/>
            <w:vAlign w:val="center"/>
          </w:tcPr>
          <w:p w14:paraId="2E8DB797">
            <w:pPr>
              <w:spacing w:after="0" w:line="400" w:lineRule="exact"/>
              <w:jc w:val="center"/>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5</w:t>
            </w:r>
          </w:p>
        </w:tc>
      </w:tr>
      <w:tr w14:paraId="614A6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671" w:type="pct"/>
            <w:vMerge w:val="continue"/>
            <w:vAlign w:val="center"/>
          </w:tcPr>
          <w:p w14:paraId="68DFCC18">
            <w:pPr>
              <w:spacing w:after="0" w:line="400" w:lineRule="exact"/>
              <w:jc w:val="center"/>
              <w:rPr>
                <w:rFonts w:hint="default" w:ascii="Times New Roman" w:hAnsi="Times New Roman" w:cs="Times New Roman"/>
                <w:color w:val="auto"/>
                <w:sz w:val="28"/>
                <w:szCs w:val="28"/>
              </w:rPr>
            </w:pPr>
          </w:p>
        </w:tc>
        <w:tc>
          <w:tcPr>
            <w:tcW w:w="855" w:type="pct"/>
            <w:vAlign w:val="center"/>
          </w:tcPr>
          <w:p w14:paraId="5BD5A85C">
            <w:pPr>
              <w:spacing w:line="320" w:lineRule="exact"/>
              <w:rPr>
                <w:rFonts w:hint="default" w:ascii="Times New Roman" w:hAnsi="Times New Roman" w:eastAsia="仿宋" w:cs="Times New Roman"/>
                <w:color w:val="auto"/>
                <w:sz w:val="28"/>
                <w:szCs w:val="28"/>
                <w:lang w:val="en-US" w:eastAsia="zh-CN"/>
              </w:rPr>
            </w:pPr>
            <w:r>
              <w:rPr>
                <w:rFonts w:hint="default" w:ascii="Times New Roman" w:hAnsi="Times New Roman" w:eastAsia="仿宋_GB2312" w:cs="Times New Roman"/>
                <w:color w:val="auto"/>
                <w:kern w:val="0"/>
                <w:sz w:val="28"/>
                <w:szCs w:val="28"/>
                <w:lang w:val="zh-CN" w:eastAsia="en-US"/>
              </w:rPr>
              <w:t>施工组织方案</w:t>
            </w:r>
          </w:p>
        </w:tc>
        <w:tc>
          <w:tcPr>
            <w:tcW w:w="3031" w:type="pct"/>
            <w:vAlign w:val="center"/>
          </w:tcPr>
          <w:p w14:paraId="5646D277">
            <w:pPr>
              <w:spacing w:after="0" w:line="400" w:lineRule="exact"/>
              <w:jc w:val="left"/>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投标人根据本项目特点及采购人实际情况，制定会议室基础装修施工组织方案，包括但不限于：</w:t>
            </w:r>
          </w:p>
          <w:p w14:paraId="47B92232">
            <w:pPr>
              <w:spacing w:after="0" w:line="400" w:lineRule="exact"/>
              <w:jc w:val="left"/>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（1）项目整体实施方案计划；</w:t>
            </w:r>
          </w:p>
          <w:p w14:paraId="3EBA660D">
            <w:pPr>
              <w:spacing w:after="0" w:line="400" w:lineRule="exact"/>
              <w:jc w:val="left"/>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（2）质量保证体系与措施；</w:t>
            </w:r>
          </w:p>
          <w:p w14:paraId="530DD6E5">
            <w:pPr>
              <w:spacing w:after="0" w:line="400" w:lineRule="exact"/>
              <w:jc w:val="left"/>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（3）安全管理体系与措施；</w:t>
            </w:r>
          </w:p>
          <w:p w14:paraId="01E9C991">
            <w:pPr>
              <w:spacing w:after="0" w:line="400" w:lineRule="exact"/>
              <w:jc w:val="left"/>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（4）进度计划与措施。</w:t>
            </w:r>
          </w:p>
          <w:p w14:paraId="6B2B2D98">
            <w:pPr>
              <w:spacing w:after="0" w:line="400" w:lineRule="exact"/>
              <w:jc w:val="left"/>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color w:val="auto"/>
                <w:sz w:val="28"/>
                <w:szCs w:val="28"/>
                <w:lang w:val="en" w:eastAsia="zh-CN"/>
              </w:rPr>
              <w:t>投标人对每项内容论述详细,完全贴合项目采购需求的得</w:t>
            </w:r>
            <w:r>
              <w:rPr>
                <w:rFonts w:ascii="Times New Roman" w:hAnsi="Times New Roman" w:eastAsia="仿宋" w:cs="Times New Roman"/>
                <w:color w:val="auto"/>
                <w:sz w:val="28"/>
                <w:szCs w:val="28"/>
                <w:lang w:val="en-US" w:eastAsia="zh-CN"/>
              </w:rPr>
              <w:t>5</w:t>
            </w:r>
            <w:r>
              <w:rPr>
                <w:rFonts w:hint="default" w:ascii="Times New Roman" w:hAnsi="Times New Roman" w:eastAsia="仿宋" w:cs="Times New Roman"/>
                <w:color w:val="auto"/>
                <w:sz w:val="28"/>
                <w:szCs w:val="28"/>
                <w:lang w:val="en" w:eastAsia="zh-CN"/>
              </w:rPr>
              <w:t>分;投标人对每项内容虽阐述但未贴合采购需求进行论述,或内容未包括具体细节的得</w:t>
            </w:r>
            <w:r>
              <w:rPr>
                <w:rFonts w:ascii="Times New Roman" w:hAnsi="Times New Roman" w:eastAsia="仿宋" w:cs="Times New Roman"/>
                <w:color w:val="auto"/>
                <w:sz w:val="28"/>
                <w:szCs w:val="28"/>
                <w:lang w:val="en-US" w:eastAsia="zh-CN"/>
              </w:rPr>
              <w:t>3</w:t>
            </w:r>
            <w:r>
              <w:rPr>
                <w:rFonts w:hint="default" w:ascii="Times New Roman" w:hAnsi="Times New Roman" w:eastAsia="仿宋" w:cs="Times New Roman"/>
                <w:color w:val="auto"/>
                <w:sz w:val="28"/>
                <w:szCs w:val="28"/>
                <w:lang w:val="en" w:eastAsia="zh-CN"/>
              </w:rPr>
              <w:t>分;投标人提供的内容不完整存在明显缺陷的得</w:t>
            </w:r>
            <w:r>
              <w:rPr>
                <w:rFonts w:ascii="Times New Roman" w:hAnsi="Times New Roman" w:eastAsia="仿宋" w:cs="Times New Roman"/>
                <w:color w:val="auto"/>
                <w:sz w:val="28"/>
                <w:szCs w:val="28"/>
                <w:lang w:val="en-US" w:eastAsia="zh-CN"/>
              </w:rPr>
              <w:t>1</w:t>
            </w:r>
            <w:r>
              <w:rPr>
                <w:rFonts w:hint="default" w:ascii="Times New Roman" w:hAnsi="Times New Roman" w:eastAsia="仿宋" w:cs="Times New Roman"/>
                <w:color w:val="auto"/>
                <w:sz w:val="28"/>
                <w:szCs w:val="28"/>
                <w:lang w:val="en" w:eastAsia="zh-CN"/>
              </w:rPr>
              <w:t>分;未提供应相关内容的得 0 分。</w:t>
            </w:r>
          </w:p>
        </w:tc>
        <w:tc>
          <w:tcPr>
            <w:tcW w:w="441" w:type="pct"/>
            <w:vAlign w:val="center"/>
          </w:tcPr>
          <w:p w14:paraId="4CA000B3">
            <w:pPr>
              <w:spacing w:after="0" w:line="400" w:lineRule="exact"/>
              <w:jc w:val="center"/>
              <w:rPr>
                <w:rFonts w:hint="default" w:ascii="Times New Roman" w:hAnsi="Times New Roman" w:eastAsia="仿宋" w:cs="Times New Roman"/>
                <w:color w:val="auto"/>
                <w:sz w:val="28"/>
                <w:szCs w:val="28"/>
                <w:lang w:val="en-US" w:eastAsia="zh-CN"/>
              </w:rPr>
            </w:pPr>
            <w:r>
              <w:rPr>
                <w:rFonts w:ascii="Times New Roman" w:hAnsi="Times New Roman" w:eastAsia="仿宋" w:cs="Times New Roman"/>
                <w:color w:val="auto"/>
                <w:sz w:val="28"/>
                <w:szCs w:val="28"/>
                <w:lang w:val="en-US" w:eastAsia="zh-CN"/>
              </w:rPr>
              <w:t>5</w:t>
            </w:r>
          </w:p>
        </w:tc>
      </w:tr>
      <w:tr w14:paraId="1E1E2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1" w:type="pct"/>
            <w:vMerge w:val="continue"/>
            <w:vAlign w:val="center"/>
          </w:tcPr>
          <w:p w14:paraId="2294FFF9">
            <w:pPr>
              <w:spacing w:after="0" w:line="400" w:lineRule="exact"/>
              <w:rPr>
                <w:rFonts w:hint="default" w:ascii="Times New Roman" w:hAnsi="Times New Roman" w:eastAsia="仿宋" w:cs="Times New Roman"/>
                <w:color w:val="auto"/>
                <w:sz w:val="28"/>
                <w:szCs w:val="28"/>
              </w:rPr>
            </w:pPr>
          </w:p>
        </w:tc>
        <w:tc>
          <w:tcPr>
            <w:tcW w:w="855" w:type="pct"/>
            <w:vAlign w:val="center"/>
          </w:tcPr>
          <w:p w14:paraId="1345C744">
            <w:pPr>
              <w:spacing w:after="0" w:line="400" w:lineRule="exact"/>
              <w:jc w:val="center"/>
              <w:rPr>
                <w:rFonts w:hint="default" w:ascii="Times New Roman" w:hAnsi="Times New Roman" w:eastAsia="仿宋" w:cs="Times New Roman"/>
                <w:color w:val="auto"/>
                <w:sz w:val="28"/>
                <w:szCs w:val="28"/>
                <w:lang w:val="en-US" w:eastAsia="zh-CN" w:bidi="zh-TW"/>
              </w:rPr>
            </w:pPr>
            <w:r>
              <w:rPr>
                <w:rFonts w:hint="default" w:ascii="Times New Roman" w:hAnsi="Times New Roman" w:eastAsia="仿宋" w:cs="Times New Roman"/>
                <w:color w:val="auto"/>
                <w:sz w:val="28"/>
                <w:szCs w:val="28"/>
                <w:lang w:val="en-US" w:eastAsia="zh-CN"/>
              </w:rPr>
              <w:t>节能环保相关认证</w:t>
            </w:r>
          </w:p>
        </w:tc>
        <w:tc>
          <w:tcPr>
            <w:tcW w:w="3031" w:type="pct"/>
          </w:tcPr>
          <w:p w14:paraId="76FA3146">
            <w:pPr>
              <w:spacing w:after="0" w:line="400" w:lineRule="exact"/>
              <w:jc w:val="left"/>
              <w:rPr>
                <w:rFonts w:hint="default" w:ascii="Times New Roman" w:hAnsi="Times New Roman" w:eastAsia="仿宋" w:cs="Times New Roman"/>
                <w:color w:val="auto"/>
                <w:sz w:val="28"/>
                <w:szCs w:val="28"/>
                <w:lang w:val="en-US" w:eastAsia="zh-CN" w:bidi="zh-TW"/>
              </w:rPr>
            </w:pPr>
            <w:r>
              <w:rPr>
                <w:rFonts w:hint="default" w:ascii="Times New Roman" w:hAnsi="Times New Roman" w:eastAsia="仿宋" w:cs="Times New Roman"/>
                <w:color w:val="auto"/>
                <w:sz w:val="28"/>
                <w:szCs w:val="28"/>
                <w:lang w:eastAsia="zh-CN"/>
              </w:rPr>
              <w:t>本项目若含有节能产品、环境标志产品政府采购品目清单内政府优先采购产品，对选用国家公布的认证机构认证的处于有效期之内的政府优先采购节能产品（政府强制采购产品除外）、环境标志产品给予加分，每个证书</w:t>
            </w:r>
            <w:r>
              <w:rPr>
                <w:rFonts w:hint="eastAsia" w:ascii="Times New Roman" w:hAnsi="Times New Roman" w:eastAsia="仿宋" w:cs="Times New Roman"/>
                <w:color w:val="auto"/>
                <w:sz w:val="28"/>
                <w:szCs w:val="28"/>
                <w:lang w:val="en-US" w:eastAsia="zh-CN"/>
              </w:rPr>
              <w:t>0.5</w:t>
            </w:r>
            <w:r>
              <w:rPr>
                <w:rFonts w:hint="default" w:ascii="Times New Roman" w:hAnsi="Times New Roman" w:eastAsia="仿宋" w:cs="Times New Roman"/>
                <w:color w:val="auto"/>
                <w:sz w:val="28"/>
                <w:szCs w:val="28"/>
                <w:lang w:eastAsia="zh-CN"/>
              </w:rPr>
              <w:t>分，最多得</w:t>
            </w:r>
            <w:r>
              <w:rPr>
                <w:rFonts w:ascii="Times New Roman" w:hAnsi="Times New Roman" w:eastAsia="仿宋" w:cs="Times New Roman"/>
                <w:color w:val="auto"/>
                <w:sz w:val="28"/>
                <w:szCs w:val="28"/>
                <w:lang w:val="en-US" w:eastAsia="zh-CN"/>
              </w:rPr>
              <w:t>1</w:t>
            </w:r>
            <w:r>
              <w:rPr>
                <w:rFonts w:hint="default" w:ascii="Times New Roman" w:hAnsi="Times New Roman" w:eastAsia="仿宋" w:cs="Times New Roman"/>
                <w:color w:val="auto"/>
                <w:sz w:val="28"/>
                <w:szCs w:val="28"/>
                <w:lang w:eastAsia="zh-CN"/>
              </w:rPr>
              <w:t>分。投标人应提供国家确定的认证机构出具的处于有效期之内的节能产品、环境标志产品认证证书。</w:t>
            </w:r>
          </w:p>
        </w:tc>
        <w:tc>
          <w:tcPr>
            <w:tcW w:w="441" w:type="pct"/>
            <w:vAlign w:val="center"/>
          </w:tcPr>
          <w:p w14:paraId="774145C2">
            <w:pPr>
              <w:spacing w:after="0" w:line="400" w:lineRule="exact"/>
              <w:jc w:val="center"/>
              <w:rPr>
                <w:rFonts w:hint="default" w:ascii="Times New Roman" w:hAnsi="Times New Roman" w:eastAsia="仿宋" w:cs="Times New Roman"/>
                <w:color w:val="auto"/>
                <w:sz w:val="28"/>
                <w:szCs w:val="28"/>
                <w:lang w:val="en-US" w:eastAsia="zh-CN"/>
              </w:rPr>
            </w:pPr>
            <w:r>
              <w:rPr>
                <w:rFonts w:ascii="Times New Roman" w:hAnsi="Times New Roman" w:eastAsia="仿宋" w:cs="Times New Roman"/>
                <w:color w:val="auto"/>
                <w:sz w:val="28"/>
                <w:szCs w:val="28"/>
                <w:lang w:val="en-US" w:eastAsia="zh-CN"/>
              </w:rPr>
              <w:t>1</w:t>
            </w:r>
          </w:p>
        </w:tc>
      </w:tr>
      <w:tr w14:paraId="13298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1" w:type="pct"/>
            <w:vMerge w:val="continue"/>
            <w:vAlign w:val="center"/>
          </w:tcPr>
          <w:p w14:paraId="05349CFF">
            <w:pPr>
              <w:spacing w:after="0" w:line="400" w:lineRule="exact"/>
              <w:rPr>
                <w:rFonts w:hint="default" w:ascii="Times New Roman" w:hAnsi="Times New Roman" w:eastAsia="仿宋" w:cs="Times New Roman"/>
                <w:color w:val="auto"/>
                <w:sz w:val="28"/>
                <w:szCs w:val="28"/>
              </w:rPr>
            </w:pPr>
          </w:p>
        </w:tc>
        <w:tc>
          <w:tcPr>
            <w:tcW w:w="855" w:type="pct"/>
            <w:vAlign w:val="center"/>
          </w:tcPr>
          <w:p w14:paraId="4E77973C">
            <w:pPr>
              <w:spacing w:after="0" w:line="400" w:lineRule="exact"/>
              <w:jc w:val="center"/>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color w:val="auto"/>
                <w:sz w:val="28"/>
                <w:szCs w:val="28"/>
              </w:rPr>
              <w:t>快递包装</w:t>
            </w:r>
          </w:p>
        </w:tc>
        <w:tc>
          <w:tcPr>
            <w:tcW w:w="3031" w:type="pct"/>
            <w:vAlign w:val="center"/>
          </w:tcPr>
          <w:p w14:paraId="5CF1C644">
            <w:pPr>
              <w:spacing w:after="0" w:line="400" w:lineRule="exact"/>
              <w:jc w:val="left"/>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eastAsia="zh-CN"/>
              </w:rPr>
              <w:t>投标人承诺商品包装符合《商品包装政府采购需求标准（试行）》且快递包装符合《快递包装政府采购需求标准（试行）》，得</w:t>
            </w:r>
            <w:r>
              <w:rPr>
                <w:rFonts w:ascii="Times New Roman" w:hAnsi="Times New Roman" w:eastAsia="仿宋" w:cs="Times New Roman"/>
                <w:color w:val="auto"/>
                <w:sz w:val="28"/>
                <w:szCs w:val="28"/>
                <w:lang w:val="en-US" w:eastAsia="zh-CN"/>
              </w:rPr>
              <w:t>1</w:t>
            </w:r>
            <w:r>
              <w:rPr>
                <w:rFonts w:hint="default" w:ascii="Times New Roman" w:hAnsi="Times New Roman" w:eastAsia="仿宋" w:cs="Times New Roman"/>
                <w:color w:val="auto"/>
                <w:sz w:val="28"/>
                <w:szCs w:val="28"/>
                <w:lang w:eastAsia="zh-CN"/>
              </w:rPr>
              <w:t>分。</w:t>
            </w:r>
          </w:p>
        </w:tc>
        <w:tc>
          <w:tcPr>
            <w:tcW w:w="441" w:type="pct"/>
            <w:vAlign w:val="center"/>
          </w:tcPr>
          <w:p w14:paraId="42500701">
            <w:pPr>
              <w:spacing w:after="0" w:line="400" w:lineRule="exact"/>
              <w:jc w:val="center"/>
              <w:rPr>
                <w:rFonts w:hint="default" w:ascii="Times New Roman" w:hAnsi="Times New Roman" w:eastAsia="仿宋" w:cs="Times New Roman"/>
                <w:color w:val="auto"/>
                <w:sz w:val="28"/>
                <w:szCs w:val="28"/>
                <w:lang w:val="en-US" w:eastAsia="zh-CN"/>
              </w:rPr>
            </w:pPr>
            <w:r>
              <w:rPr>
                <w:rFonts w:ascii="Times New Roman" w:hAnsi="Times New Roman" w:eastAsia="仿宋" w:cs="Times New Roman"/>
                <w:color w:val="auto"/>
                <w:sz w:val="28"/>
                <w:szCs w:val="28"/>
                <w:lang w:val="en-US" w:eastAsia="zh-CN"/>
              </w:rPr>
              <w:t>1</w:t>
            </w:r>
          </w:p>
        </w:tc>
      </w:tr>
      <w:tr w14:paraId="4E6F1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trPr>
        <w:tc>
          <w:tcPr>
            <w:tcW w:w="671" w:type="pct"/>
            <w:vMerge w:val="continue"/>
            <w:vAlign w:val="center"/>
          </w:tcPr>
          <w:p w14:paraId="3AE825E9">
            <w:pPr>
              <w:spacing w:after="0" w:line="400" w:lineRule="exact"/>
              <w:rPr>
                <w:rFonts w:hint="default" w:ascii="Times New Roman" w:hAnsi="Times New Roman" w:eastAsia="仿宋" w:cs="Times New Roman"/>
                <w:color w:val="auto"/>
                <w:sz w:val="28"/>
                <w:szCs w:val="28"/>
              </w:rPr>
            </w:pPr>
          </w:p>
        </w:tc>
        <w:tc>
          <w:tcPr>
            <w:tcW w:w="855" w:type="pct"/>
            <w:vAlign w:val="center"/>
          </w:tcPr>
          <w:p w14:paraId="77032572">
            <w:pPr>
              <w:pStyle w:val="23"/>
              <w:spacing w:after="0" w:line="400" w:lineRule="exact"/>
              <w:ind w:left="0" w:leftChars="0"/>
              <w:jc w:val="center"/>
              <w:rPr>
                <w:rFonts w:hint="default" w:ascii="Times New Roman" w:hAnsi="Times New Roman" w:eastAsia="仿宋" w:cs="Times New Roman"/>
                <w:color w:val="auto"/>
                <w:szCs w:val="28"/>
              </w:rPr>
            </w:pPr>
            <w:r>
              <w:rPr>
                <w:rFonts w:hint="default" w:ascii="Times New Roman" w:hAnsi="Times New Roman" w:eastAsia="仿宋" w:cs="Times New Roman"/>
                <w:color w:val="auto"/>
                <w:szCs w:val="28"/>
              </w:rPr>
              <w:t>培训方案</w:t>
            </w:r>
          </w:p>
        </w:tc>
        <w:tc>
          <w:tcPr>
            <w:tcW w:w="3031" w:type="pct"/>
            <w:vAlign w:val="center"/>
          </w:tcPr>
          <w:p w14:paraId="4EC08365">
            <w:pPr>
              <w:spacing w:after="0" w:line="400" w:lineRule="exact"/>
              <w:jc w:val="left"/>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color w:val="auto"/>
                <w:sz w:val="28"/>
                <w:szCs w:val="28"/>
                <w:lang w:eastAsia="zh-CN"/>
              </w:rPr>
              <w:t xml:space="preserve">投标人提供技术培训方案，包括但不限于：培训目标、培训内容、培训资料、培训次数、培训人员数量、培训方式、培训师资安排等方面。投标人对每项内容论述详细，完全贴合采购需求的得 </w:t>
            </w:r>
            <w:r>
              <w:rPr>
                <w:rFonts w:hint="default" w:ascii="Times New Roman" w:hAnsi="Times New Roman" w:eastAsia="仿宋" w:cs="Times New Roman"/>
                <w:color w:val="auto"/>
                <w:sz w:val="28"/>
                <w:szCs w:val="28"/>
                <w:lang w:val="en-US" w:eastAsia="zh-CN"/>
              </w:rPr>
              <w:t>5</w:t>
            </w:r>
            <w:r>
              <w:rPr>
                <w:rFonts w:hint="default" w:ascii="Times New Roman" w:hAnsi="Times New Roman" w:eastAsia="仿宋" w:cs="Times New Roman"/>
                <w:color w:val="auto"/>
                <w:sz w:val="28"/>
                <w:szCs w:val="28"/>
                <w:lang w:eastAsia="zh-CN"/>
              </w:rPr>
              <w:t xml:space="preserve"> 分；投标人对每项内容虽阐述但未贴合采购需求进行论述，或内容未包括具体细节的得 </w:t>
            </w:r>
            <w:r>
              <w:rPr>
                <w:rFonts w:hint="default" w:ascii="Times New Roman" w:hAnsi="Times New Roman" w:eastAsia="仿宋" w:cs="Times New Roman"/>
                <w:color w:val="auto"/>
                <w:sz w:val="28"/>
                <w:szCs w:val="28"/>
                <w:lang w:val="en-US" w:eastAsia="zh-CN"/>
              </w:rPr>
              <w:t>3</w:t>
            </w:r>
            <w:r>
              <w:rPr>
                <w:rFonts w:hint="default" w:ascii="Times New Roman" w:hAnsi="Times New Roman" w:eastAsia="仿宋" w:cs="Times New Roman"/>
                <w:color w:val="auto"/>
                <w:sz w:val="28"/>
                <w:szCs w:val="28"/>
                <w:lang w:eastAsia="zh-CN"/>
              </w:rPr>
              <w:t xml:space="preserve"> 分；投标人提供的内容不完整或存在影响本项目目标实现的明显错误得 </w:t>
            </w:r>
            <w:r>
              <w:rPr>
                <w:rFonts w:hint="default" w:ascii="Times New Roman" w:hAnsi="Times New Roman" w:eastAsia="仿宋" w:cs="Times New Roman"/>
                <w:color w:val="auto"/>
                <w:sz w:val="28"/>
                <w:szCs w:val="28"/>
                <w:lang w:val="en-US" w:eastAsia="zh-CN"/>
              </w:rPr>
              <w:t>1</w:t>
            </w:r>
            <w:r>
              <w:rPr>
                <w:rFonts w:hint="default" w:ascii="Times New Roman" w:hAnsi="Times New Roman" w:eastAsia="仿宋" w:cs="Times New Roman"/>
                <w:color w:val="auto"/>
                <w:sz w:val="28"/>
                <w:szCs w:val="28"/>
                <w:lang w:eastAsia="zh-CN"/>
              </w:rPr>
              <w:t xml:space="preserve"> 分；未提供相关内容的得0分。</w:t>
            </w:r>
          </w:p>
        </w:tc>
        <w:tc>
          <w:tcPr>
            <w:tcW w:w="441" w:type="pct"/>
            <w:vAlign w:val="center"/>
          </w:tcPr>
          <w:p w14:paraId="4A7D92A2">
            <w:pPr>
              <w:spacing w:after="0" w:line="400" w:lineRule="exact"/>
              <w:jc w:val="center"/>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5</w:t>
            </w:r>
          </w:p>
        </w:tc>
      </w:tr>
      <w:tr w14:paraId="3E082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1" w:type="pct"/>
            <w:vMerge w:val="continue"/>
            <w:vAlign w:val="center"/>
          </w:tcPr>
          <w:p w14:paraId="1783D3F8">
            <w:pPr>
              <w:spacing w:after="0" w:line="400" w:lineRule="exact"/>
              <w:rPr>
                <w:rFonts w:hint="default" w:ascii="Times New Roman" w:hAnsi="Times New Roman" w:eastAsia="仿宋" w:cs="Times New Roman"/>
                <w:color w:val="auto"/>
                <w:sz w:val="28"/>
                <w:szCs w:val="28"/>
              </w:rPr>
            </w:pPr>
          </w:p>
        </w:tc>
        <w:tc>
          <w:tcPr>
            <w:tcW w:w="855" w:type="pct"/>
            <w:vAlign w:val="center"/>
          </w:tcPr>
          <w:p w14:paraId="37679AD3">
            <w:pPr>
              <w:spacing w:after="0" w:line="400" w:lineRule="exact"/>
              <w:jc w:val="center"/>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售后服务</w:t>
            </w:r>
          </w:p>
        </w:tc>
        <w:tc>
          <w:tcPr>
            <w:tcW w:w="3031" w:type="pct"/>
            <w:vAlign w:val="center"/>
          </w:tcPr>
          <w:p w14:paraId="1CAB604E">
            <w:pPr>
              <w:spacing w:after="0" w:line="400" w:lineRule="exact"/>
              <w:jc w:val="left"/>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color w:val="auto"/>
                <w:sz w:val="28"/>
                <w:szCs w:val="28"/>
                <w:lang w:eastAsia="zh-CN"/>
              </w:rPr>
              <w:t>投标人提供售后服务方案，包括但不限于：质量保证、资源支持、服务响应、解决问题所采取的措施等方面。</w:t>
            </w:r>
          </w:p>
          <w:p w14:paraId="759A4708">
            <w:pPr>
              <w:spacing w:after="0" w:line="400" w:lineRule="exact"/>
              <w:jc w:val="left"/>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color w:val="auto"/>
                <w:sz w:val="28"/>
                <w:szCs w:val="28"/>
                <w:lang w:eastAsia="zh-CN"/>
              </w:rPr>
              <w:t xml:space="preserve">投标人对每项内容论述详细，完全贴合采购需求的得 </w:t>
            </w:r>
            <w:r>
              <w:rPr>
                <w:rFonts w:hint="default" w:ascii="Times New Roman" w:hAnsi="Times New Roman" w:eastAsia="仿宋" w:cs="Times New Roman"/>
                <w:color w:val="auto"/>
                <w:sz w:val="28"/>
                <w:szCs w:val="28"/>
                <w:lang w:val="en-US" w:eastAsia="zh-CN"/>
              </w:rPr>
              <w:t>5</w:t>
            </w:r>
            <w:r>
              <w:rPr>
                <w:rFonts w:hint="default" w:ascii="Times New Roman" w:hAnsi="Times New Roman" w:eastAsia="仿宋" w:cs="Times New Roman"/>
                <w:color w:val="auto"/>
                <w:sz w:val="28"/>
                <w:szCs w:val="28"/>
                <w:lang w:eastAsia="zh-CN"/>
              </w:rPr>
              <w:t xml:space="preserve"> 分；投标人对每项内容虽阐述但未贴合采购需求进行论述，或内容未包括具体细节的得 </w:t>
            </w:r>
            <w:r>
              <w:rPr>
                <w:rFonts w:hint="default" w:ascii="Times New Roman" w:hAnsi="Times New Roman" w:eastAsia="仿宋" w:cs="Times New Roman"/>
                <w:color w:val="auto"/>
                <w:sz w:val="28"/>
                <w:szCs w:val="28"/>
                <w:lang w:val="en-US" w:eastAsia="zh-CN"/>
              </w:rPr>
              <w:t>3</w:t>
            </w:r>
            <w:r>
              <w:rPr>
                <w:rFonts w:hint="default" w:ascii="Times New Roman" w:hAnsi="Times New Roman" w:eastAsia="仿宋" w:cs="Times New Roman"/>
                <w:color w:val="auto"/>
                <w:sz w:val="28"/>
                <w:szCs w:val="28"/>
                <w:lang w:eastAsia="zh-CN"/>
              </w:rPr>
              <w:t xml:space="preserve"> 分；投标人提供的内容不完整或存在影响本项目目标实现的明显错误得 </w:t>
            </w:r>
            <w:r>
              <w:rPr>
                <w:rFonts w:hint="default" w:ascii="Times New Roman" w:hAnsi="Times New Roman" w:eastAsia="仿宋" w:cs="Times New Roman"/>
                <w:color w:val="auto"/>
                <w:sz w:val="28"/>
                <w:szCs w:val="28"/>
                <w:lang w:val="en-US" w:eastAsia="zh-CN"/>
              </w:rPr>
              <w:t>1</w:t>
            </w:r>
            <w:r>
              <w:rPr>
                <w:rFonts w:hint="default" w:ascii="Times New Roman" w:hAnsi="Times New Roman" w:eastAsia="仿宋" w:cs="Times New Roman"/>
                <w:color w:val="auto"/>
                <w:sz w:val="28"/>
                <w:szCs w:val="28"/>
                <w:lang w:eastAsia="zh-CN"/>
              </w:rPr>
              <w:t xml:space="preserve"> 分；未提供相关内容的得0分。</w:t>
            </w:r>
          </w:p>
        </w:tc>
        <w:tc>
          <w:tcPr>
            <w:tcW w:w="441" w:type="pct"/>
            <w:vAlign w:val="center"/>
          </w:tcPr>
          <w:p w14:paraId="3AA3EEAD">
            <w:pPr>
              <w:spacing w:after="0" w:line="400" w:lineRule="exact"/>
              <w:jc w:val="center"/>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5</w:t>
            </w:r>
          </w:p>
        </w:tc>
      </w:tr>
      <w:tr w14:paraId="199FF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1" w:type="pct"/>
            <w:vMerge w:val="continue"/>
            <w:vAlign w:val="center"/>
          </w:tcPr>
          <w:p w14:paraId="596F6740">
            <w:pPr>
              <w:spacing w:after="0" w:line="400" w:lineRule="exact"/>
              <w:rPr>
                <w:rFonts w:hint="default" w:ascii="Times New Roman" w:hAnsi="Times New Roman" w:eastAsia="仿宋" w:cs="Times New Roman"/>
                <w:color w:val="auto"/>
                <w:sz w:val="28"/>
                <w:szCs w:val="28"/>
              </w:rPr>
            </w:pPr>
          </w:p>
        </w:tc>
        <w:tc>
          <w:tcPr>
            <w:tcW w:w="855" w:type="pct"/>
            <w:vAlign w:val="center"/>
          </w:tcPr>
          <w:p w14:paraId="21D8F245">
            <w:pPr>
              <w:spacing w:after="0" w:line="400" w:lineRule="exact"/>
              <w:jc w:val="center"/>
              <w:rPr>
                <w:rFonts w:hint="default" w:ascii="Times New Roman" w:hAnsi="Times New Roman" w:eastAsia="仿宋" w:cs="Times New Roman"/>
                <w:color w:val="auto"/>
                <w:sz w:val="28"/>
                <w:szCs w:val="28"/>
              </w:rPr>
            </w:pPr>
            <w:r>
              <w:rPr>
                <w:rFonts w:ascii="Times New Roman" w:hAnsi="Times New Roman" w:eastAsia="仿宋" w:cs="Times New Roman"/>
                <w:color w:val="auto"/>
                <w:sz w:val="28"/>
                <w:szCs w:val="28"/>
              </w:rPr>
              <w:t>技术团队</w:t>
            </w:r>
          </w:p>
        </w:tc>
        <w:tc>
          <w:tcPr>
            <w:tcW w:w="3031" w:type="pct"/>
            <w:vAlign w:val="center"/>
          </w:tcPr>
          <w:p w14:paraId="1AD309C0">
            <w:pPr>
              <w:spacing w:after="0" w:line="400" w:lineRule="exact"/>
              <w:jc w:val="left"/>
              <w:rPr>
                <w:rFonts w:hint="default" w:ascii="Times New Roman" w:hAnsi="Times New Roman" w:eastAsia="仿宋" w:cs="Times New Roman"/>
                <w:color w:val="auto"/>
                <w:sz w:val="28"/>
                <w:szCs w:val="28"/>
                <w:lang w:eastAsia="zh-CN"/>
              </w:rPr>
            </w:pPr>
            <w:r>
              <w:rPr>
                <w:rFonts w:ascii="Times New Roman" w:hAnsi="Times New Roman" w:eastAsia="仿宋" w:cs="Times New Roman"/>
                <w:color w:val="auto"/>
                <w:sz w:val="28"/>
                <w:szCs w:val="28"/>
                <w:lang w:eastAsia="zh-CN"/>
              </w:rPr>
              <w:t>1.</w:t>
            </w:r>
            <w:r>
              <w:rPr>
                <w:rFonts w:ascii="Times New Roman" w:hAnsi="Times New Roman" w:eastAsia="仿宋" w:cs="Times New Roman"/>
                <w:color w:val="auto"/>
                <w:sz w:val="28"/>
                <w:szCs w:val="28"/>
                <w:lang w:eastAsia="zh-CN"/>
              </w:rPr>
              <w:tab/>
            </w:r>
            <w:r>
              <w:rPr>
                <w:rFonts w:ascii="Times New Roman" w:hAnsi="Times New Roman" w:eastAsia="仿宋" w:cs="Times New Roman"/>
                <w:color w:val="auto"/>
                <w:sz w:val="28"/>
                <w:szCs w:val="28"/>
                <w:lang w:eastAsia="zh-CN"/>
              </w:rPr>
              <w:t>拟派项目经理具有信息系统项目管理师资格证书得3分。</w:t>
            </w:r>
          </w:p>
          <w:p w14:paraId="2D29C592">
            <w:pPr>
              <w:spacing w:after="0" w:line="400" w:lineRule="exact"/>
              <w:jc w:val="left"/>
              <w:rPr>
                <w:rFonts w:hint="default" w:ascii="Times New Roman" w:hAnsi="Times New Roman" w:eastAsia="仿宋" w:cs="Times New Roman"/>
                <w:color w:val="auto"/>
                <w:sz w:val="28"/>
                <w:szCs w:val="28"/>
                <w:lang w:eastAsia="zh-CN"/>
              </w:rPr>
            </w:pPr>
            <w:r>
              <w:rPr>
                <w:rFonts w:ascii="Times New Roman" w:hAnsi="Times New Roman" w:eastAsia="仿宋" w:cs="Times New Roman"/>
                <w:color w:val="auto"/>
                <w:sz w:val="28"/>
                <w:szCs w:val="28"/>
                <w:lang w:eastAsia="zh-CN"/>
              </w:rPr>
              <w:t>2.拟派技术负责人具有人社部门颁发的电子计算机类专业中级及以上工程师证书得2分</w:t>
            </w:r>
            <w:r>
              <w:rPr>
                <w:rFonts w:hint="eastAsia" w:ascii="Times New Roman" w:hAnsi="Times New Roman" w:eastAsia="仿宋" w:cs="Times New Roman"/>
                <w:color w:val="auto"/>
                <w:sz w:val="28"/>
                <w:szCs w:val="28"/>
                <w:lang w:eastAsia="zh-CN"/>
              </w:rPr>
              <w:t>。</w:t>
            </w:r>
          </w:p>
          <w:p w14:paraId="368D3C12">
            <w:pPr>
              <w:spacing w:after="0" w:line="400" w:lineRule="exact"/>
              <w:jc w:val="left"/>
              <w:rPr>
                <w:rFonts w:hint="default" w:ascii="Times New Roman" w:hAnsi="Times New Roman" w:eastAsia="仿宋" w:cs="Times New Roman"/>
                <w:color w:val="auto"/>
                <w:sz w:val="28"/>
                <w:szCs w:val="28"/>
                <w:lang w:eastAsia="zh-CN"/>
              </w:rPr>
            </w:pPr>
            <w:r>
              <w:rPr>
                <w:rFonts w:ascii="Times New Roman" w:hAnsi="Times New Roman" w:eastAsia="仿宋" w:cs="Times New Roman"/>
                <w:color w:val="auto"/>
                <w:sz w:val="28"/>
                <w:szCs w:val="28"/>
              </w:rPr>
              <w:t>上述要求提供相关证书及</w:t>
            </w:r>
            <w:r>
              <w:rPr>
                <w:rFonts w:ascii="Times New Roman" w:hAnsi="Times New Roman" w:eastAsia="仿宋" w:cs="Times New Roman"/>
                <w:color w:val="auto"/>
                <w:sz w:val="28"/>
                <w:szCs w:val="28"/>
                <w:lang w:val="en-US" w:eastAsia="zh-CN"/>
              </w:rPr>
              <w:t>2025年1月1以来任意一</w:t>
            </w:r>
            <w:r>
              <w:rPr>
                <w:rFonts w:ascii="Times New Roman" w:hAnsi="Times New Roman" w:eastAsia="仿宋" w:cs="Times New Roman"/>
                <w:color w:val="auto"/>
                <w:sz w:val="28"/>
                <w:szCs w:val="28"/>
              </w:rPr>
              <w:t>个月</w:t>
            </w:r>
            <w:r>
              <w:rPr>
                <w:rFonts w:hint="eastAsia" w:ascii="Times New Roman" w:hAnsi="Times New Roman" w:eastAsia="仿宋" w:cs="Times New Roman"/>
                <w:color w:val="auto"/>
                <w:sz w:val="28"/>
                <w:szCs w:val="28"/>
                <w:lang w:eastAsia="zh-CN"/>
              </w:rPr>
              <w:t>投标人为其缴纳</w:t>
            </w:r>
            <w:r>
              <w:rPr>
                <w:rFonts w:ascii="Times New Roman" w:hAnsi="Times New Roman" w:eastAsia="仿宋" w:cs="Times New Roman"/>
                <w:color w:val="auto"/>
                <w:sz w:val="28"/>
                <w:szCs w:val="28"/>
              </w:rPr>
              <w:t>社保</w:t>
            </w:r>
            <w:r>
              <w:rPr>
                <w:rFonts w:hint="eastAsia" w:ascii="Times New Roman" w:hAnsi="Times New Roman" w:eastAsia="仿宋" w:cs="Times New Roman"/>
                <w:color w:val="auto"/>
                <w:sz w:val="28"/>
                <w:szCs w:val="28"/>
                <w:lang w:eastAsia="zh-CN"/>
              </w:rPr>
              <w:t>的</w:t>
            </w:r>
            <w:r>
              <w:rPr>
                <w:rFonts w:ascii="Times New Roman" w:hAnsi="Times New Roman" w:eastAsia="仿宋" w:cs="Times New Roman"/>
                <w:color w:val="auto"/>
                <w:sz w:val="28"/>
                <w:szCs w:val="28"/>
              </w:rPr>
              <w:t>证明文件。</w:t>
            </w:r>
          </w:p>
        </w:tc>
        <w:tc>
          <w:tcPr>
            <w:tcW w:w="441" w:type="pct"/>
            <w:vAlign w:val="center"/>
          </w:tcPr>
          <w:p w14:paraId="634643B2">
            <w:pPr>
              <w:spacing w:after="0" w:line="400" w:lineRule="exact"/>
              <w:jc w:val="center"/>
              <w:rPr>
                <w:rFonts w:hint="default" w:ascii="Times New Roman" w:hAnsi="Times New Roman" w:eastAsia="仿宋" w:cs="Times New Roman"/>
                <w:color w:val="auto"/>
                <w:sz w:val="28"/>
                <w:szCs w:val="28"/>
                <w:lang w:val="en-US" w:eastAsia="zh-CN"/>
              </w:rPr>
            </w:pPr>
            <w:r>
              <w:rPr>
                <w:rFonts w:ascii="Times New Roman" w:hAnsi="Times New Roman" w:eastAsia="仿宋" w:cs="Times New Roman"/>
                <w:color w:val="auto"/>
                <w:sz w:val="28"/>
                <w:szCs w:val="28"/>
                <w:lang w:val="en-US" w:eastAsia="zh-CN"/>
              </w:rPr>
              <w:t>5</w:t>
            </w:r>
          </w:p>
        </w:tc>
      </w:tr>
    </w:tbl>
    <w:p w14:paraId="22549448">
      <w:pPr>
        <w:rPr>
          <w:rFonts w:hint="default" w:ascii="Times New Roman" w:hAnsi="Times New Roman" w:cs="Times New Roman"/>
          <w:lang w:val="en-US" w:eastAsia="zh-CN"/>
        </w:rPr>
      </w:pPr>
    </w:p>
    <w:p w14:paraId="15662977">
      <w:pPr>
        <w:rPr>
          <w:rFonts w:hint="default" w:ascii="Times New Roman" w:hAnsi="Times New Roman" w:cs="Times New Roman"/>
          <w:lang w:val="en-US" w:eastAsia="zh-CN"/>
        </w:rPr>
      </w:pPr>
    </w:p>
    <w:bookmarkEnd w:id="491"/>
    <w:bookmarkEnd w:id="492"/>
    <w:p w14:paraId="1176B7D8">
      <w:pPr>
        <w:jc w:val="center"/>
        <w:outlineLvl w:val="0"/>
        <w:rPr>
          <w:rFonts w:hint="default" w:ascii="Times New Roman" w:hAnsi="Times New Roman" w:eastAsia="宋体" w:cs="Times New Roman"/>
          <w:b/>
          <w:bCs/>
          <w:color w:val="auto"/>
          <w:kern w:val="44"/>
          <w:sz w:val="36"/>
          <w:szCs w:val="36"/>
          <w:lang w:eastAsia="zh-CN"/>
        </w:rPr>
      </w:pPr>
      <w:bookmarkStart w:id="493" w:name="_Toc1357609763"/>
      <w:bookmarkStart w:id="494" w:name="_Toc555660728_WPSOffice_Level1"/>
      <w:bookmarkStart w:id="495" w:name="_Toc368094096_WPSOffice_Level1"/>
      <w:bookmarkStart w:id="496" w:name="_Toc816670296"/>
      <w:bookmarkStart w:id="497" w:name="_Toc1027165614"/>
      <w:bookmarkStart w:id="498" w:name="_Toc1076969064"/>
      <w:bookmarkStart w:id="499" w:name="_Toc2046937450_WPSOffice_Level1"/>
      <w:bookmarkStart w:id="500" w:name="_Toc1424279934_WPSOffice_Level1"/>
      <w:bookmarkStart w:id="501" w:name="_Toc1871798156"/>
      <w:bookmarkStart w:id="502" w:name="_Toc170276657"/>
      <w:bookmarkStart w:id="503" w:name="_Toc937079805"/>
      <w:bookmarkStart w:id="504" w:name="_Toc1252040209_WPSOffice_Level1"/>
      <w:r>
        <w:rPr>
          <w:rFonts w:hint="default" w:ascii="Times New Roman" w:hAnsi="Times New Roman" w:eastAsia="宋体" w:cs="Times New Roman"/>
          <w:b/>
          <w:bCs/>
          <w:color w:val="auto"/>
          <w:kern w:val="44"/>
          <w:sz w:val="36"/>
          <w:szCs w:val="36"/>
          <w:lang w:val="en-US" w:eastAsia="zh-CN"/>
        </w:rPr>
        <w:br w:type="page"/>
      </w:r>
      <w:bookmarkStart w:id="505" w:name="_Toc30021"/>
      <w:r>
        <w:rPr>
          <w:rFonts w:hint="default" w:ascii="Times New Roman" w:hAnsi="Times New Roman" w:eastAsia="宋体" w:cs="Times New Roman"/>
          <w:b/>
          <w:bCs/>
          <w:color w:val="auto"/>
          <w:kern w:val="44"/>
          <w:sz w:val="36"/>
          <w:szCs w:val="36"/>
          <w:lang w:val="en-US" w:eastAsia="zh-CN"/>
        </w:rPr>
        <w:t xml:space="preserve">第八章 </w:t>
      </w:r>
      <w:r>
        <w:rPr>
          <w:rFonts w:hint="default" w:ascii="Times New Roman" w:hAnsi="Times New Roman" w:eastAsia="宋体" w:cs="Times New Roman"/>
          <w:b/>
          <w:bCs/>
          <w:color w:val="auto"/>
          <w:kern w:val="44"/>
          <w:sz w:val="36"/>
          <w:szCs w:val="36"/>
          <w:lang w:eastAsia="zh-CN"/>
        </w:rPr>
        <w:t>政府采购合同</w:t>
      </w:r>
      <w:bookmarkEnd w:id="493"/>
      <w:bookmarkEnd w:id="494"/>
      <w:bookmarkEnd w:id="495"/>
      <w:bookmarkEnd w:id="496"/>
      <w:bookmarkEnd w:id="497"/>
      <w:bookmarkEnd w:id="498"/>
      <w:bookmarkEnd w:id="499"/>
      <w:bookmarkEnd w:id="500"/>
      <w:bookmarkEnd w:id="501"/>
      <w:bookmarkEnd w:id="502"/>
      <w:bookmarkEnd w:id="503"/>
      <w:bookmarkEnd w:id="504"/>
      <w:bookmarkEnd w:id="505"/>
    </w:p>
    <w:p w14:paraId="5638BDBA">
      <w:pPr>
        <w:wordWrap w:val="0"/>
        <w:topLinePunct/>
        <w:ind w:right="90"/>
        <w:rPr>
          <w:rFonts w:ascii="宋体" w:hAnsi="宋体" w:eastAsia="宋体" w:cs="Times New Roman"/>
          <w:bCs/>
          <w:sz w:val="24"/>
          <w:szCs w:val="24"/>
        </w:rPr>
      </w:pPr>
      <w:bookmarkStart w:id="506" w:name="_Toc3995"/>
      <w:r>
        <w:rPr>
          <w:rFonts w:ascii="宋体" w:hAnsi="宋体" w:eastAsia="宋体" w:cs="Times New Roman"/>
          <w:b/>
          <w:sz w:val="24"/>
          <w:szCs w:val="24"/>
        </w:rPr>
        <w:t>买方（甲方）：</w:t>
      </w:r>
      <w:r>
        <w:rPr>
          <w:rFonts w:ascii="宋体" w:hAnsi="宋体" w:eastAsia="宋体" w:cs="Times New Roman"/>
          <w:b/>
          <w:sz w:val="24"/>
          <w:szCs w:val="24"/>
          <w:u w:val="single"/>
        </w:rPr>
        <w:t xml:space="preserve"> 河南信息统计职业学院  </w:t>
      </w:r>
      <w:r>
        <w:rPr>
          <w:rFonts w:ascii="宋体" w:hAnsi="宋体" w:eastAsia="宋体" w:cs="Times New Roman"/>
          <w:b/>
          <w:sz w:val="24"/>
          <w:szCs w:val="24"/>
        </w:rPr>
        <w:t xml:space="preserve">   </w:t>
      </w:r>
    </w:p>
    <w:p w14:paraId="59D3773D">
      <w:pPr>
        <w:wordWrap w:val="0"/>
        <w:topLinePunct/>
        <w:spacing w:line="360" w:lineRule="auto"/>
        <w:rPr>
          <w:rFonts w:ascii="宋体" w:hAnsi="宋体" w:eastAsia="宋体" w:cs="Times New Roman"/>
          <w:sz w:val="24"/>
          <w:szCs w:val="24"/>
          <w:u w:val="single"/>
        </w:rPr>
      </w:pPr>
      <w:r>
        <w:rPr>
          <w:rFonts w:ascii="宋体" w:hAnsi="宋体" w:eastAsia="宋体" w:cs="Times New Roman"/>
          <w:b/>
          <w:sz w:val="24"/>
          <w:szCs w:val="24"/>
        </w:rPr>
        <w:t>卖方（乙方）：</w:t>
      </w:r>
      <w:r>
        <w:rPr>
          <w:rFonts w:ascii="宋体" w:hAnsi="宋体" w:eastAsia="宋体" w:cs="Times New Roman"/>
          <w:sz w:val="24"/>
          <w:szCs w:val="24"/>
        </w:rPr>
        <w:t xml:space="preserve"> </w:t>
      </w:r>
      <w:r>
        <w:rPr>
          <w:rFonts w:ascii="宋体" w:hAnsi="宋体" w:eastAsia="宋体" w:cs="Times New Roman"/>
          <w:sz w:val="24"/>
          <w:szCs w:val="24"/>
          <w:u w:val="single"/>
        </w:rPr>
        <w:t xml:space="preserve">                        </w:t>
      </w:r>
    </w:p>
    <w:p w14:paraId="209243DE">
      <w:pPr>
        <w:wordWrap w:val="0"/>
        <w:topLinePunct/>
        <w:spacing w:line="360" w:lineRule="auto"/>
        <w:rPr>
          <w:rFonts w:ascii="宋体" w:hAnsi="宋体" w:eastAsia="宋体" w:cs="Times New Roman"/>
          <w:sz w:val="24"/>
          <w:szCs w:val="24"/>
        </w:rPr>
      </w:pPr>
      <w:r>
        <w:rPr>
          <w:rFonts w:ascii="宋体" w:hAnsi="宋体" w:eastAsia="宋体" w:cs="Times New Roman"/>
          <w:sz w:val="24"/>
          <w:szCs w:val="24"/>
        </w:rPr>
        <w:t>签订地点：</w:t>
      </w:r>
      <w:r>
        <w:rPr>
          <w:rFonts w:ascii="宋体" w:hAnsi="宋体" w:eastAsia="宋体" w:cs="Times New Roman"/>
          <w:sz w:val="24"/>
          <w:szCs w:val="24"/>
          <w:u w:val="single"/>
        </w:rPr>
        <w:t>河南信息统计职业学院</w:t>
      </w:r>
    </w:p>
    <w:p w14:paraId="264253EC">
      <w:pPr>
        <w:wordWrap w:val="0"/>
        <w:topLinePunct/>
        <w:spacing w:line="360" w:lineRule="auto"/>
        <w:rPr>
          <w:rFonts w:ascii="宋体" w:hAnsi="宋体" w:eastAsia="宋体" w:cs="Times New Roman"/>
          <w:sz w:val="24"/>
          <w:szCs w:val="24"/>
        </w:rPr>
      </w:pPr>
      <w:r>
        <w:rPr>
          <w:rFonts w:ascii="宋体" w:hAnsi="宋体" w:eastAsia="宋体" w:cs="Times New Roman"/>
          <w:sz w:val="24"/>
          <w:szCs w:val="24"/>
        </w:rPr>
        <w:t>签订时间：</w:t>
      </w:r>
      <w:r>
        <w:rPr>
          <w:rFonts w:ascii="宋体" w:hAnsi="宋体" w:eastAsia="宋体" w:cs="Times New Roman"/>
          <w:sz w:val="24"/>
          <w:szCs w:val="24"/>
          <w:u w:val="single"/>
        </w:rPr>
        <w:t xml:space="preserve">20       </w:t>
      </w:r>
      <w:r>
        <w:rPr>
          <w:rFonts w:ascii="宋体" w:hAnsi="宋体" w:eastAsia="宋体" w:cs="Times New Roman"/>
          <w:sz w:val="24"/>
          <w:szCs w:val="24"/>
        </w:rPr>
        <w:t>年</w:t>
      </w:r>
      <w:r>
        <w:rPr>
          <w:rFonts w:ascii="宋体" w:hAnsi="宋体" w:eastAsia="宋体" w:cs="Times New Roman"/>
          <w:sz w:val="24"/>
          <w:szCs w:val="24"/>
          <w:u w:val="single"/>
        </w:rPr>
        <w:t xml:space="preserve">     </w:t>
      </w:r>
      <w:r>
        <w:rPr>
          <w:rFonts w:ascii="宋体" w:hAnsi="宋体" w:eastAsia="宋体" w:cs="Times New Roman"/>
          <w:sz w:val="24"/>
          <w:szCs w:val="24"/>
        </w:rPr>
        <w:t>月</w:t>
      </w:r>
      <w:r>
        <w:rPr>
          <w:rFonts w:ascii="宋体" w:hAnsi="宋体" w:eastAsia="宋体" w:cs="Times New Roman"/>
          <w:sz w:val="24"/>
          <w:szCs w:val="24"/>
          <w:u w:val="single"/>
        </w:rPr>
        <w:t xml:space="preserve">    </w:t>
      </w:r>
      <w:r>
        <w:rPr>
          <w:rFonts w:ascii="宋体" w:hAnsi="宋体" w:eastAsia="宋体" w:cs="Times New Roman"/>
          <w:sz w:val="24"/>
          <w:szCs w:val="24"/>
        </w:rPr>
        <w:t>日</w:t>
      </w:r>
    </w:p>
    <w:p w14:paraId="599A4805">
      <w:pPr>
        <w:wordWrap w:val="0"/>
        <w:topLinePunct/>
        <w:rPr>
          <w:rFonts w:ascii="宋体" w:hAnsi="宋体" w:eastAsia="宋体" w:cs="Times New Roman"/>
          <w:sz w:val="24"/>
          <w:szCs w:val="24"/>
        </w:rPr>
      </w:pPr>
      <w:r>
        <w:rPr>
          <w:rFonts w:ascii="宋体" w:hAnsi="宋体" w:eastAsia="宋体" w:cs="Times New Roman"/>
          <w:sz w:val="24"/>
          <w:szCs w:val="24"/>
        </w:rPr>
        <w:t xml:space="preserve">    根据《中华人民共和国政府采购法》《中华人民共和国民法典》等国家法律法规，就甲方向乙方购买</w:t>
      </w:r>
      <w:r>
        <w:rPr>
          <w:rFonts w:ascii="宋体" w:hAnsi="宋体" w:eastAsia="宋体" w:cs="Times New Roman"/>
          <w:sz w:val="24"/>
          <w:szCs w:val="24"/>
          <w:u w:val="single"/>
        </w:rPr>
        <w:t xml:space="preserve"> </w:t>
      </w:r>
      <w:r>
        <w:rPr>
          <w:rFonts w:ascii="宋体" w:hAnsi="宋体" w:eastAsia="宋体" w:cs="宋体"/>
          <w:kern w:val="0"/>
          <w:sz w:val="24"/>
          <w:szCs w:val="24"/>
          <w:u w:val="single"/>
        </w:rPr>
        <w:t>显示系统、音频系统、中央控制系统、视频会议系统、装修及会议家具</w:t>
      </w:r>
      <w:r>
        <w:rPr>
          <w:rFonts w:ascii="宋体" w:hAnsi="宋体" w:eastAsia="宋体" w:cs="Times New Roman"/>
          <w:sz w:val="24"/>
          <w:szCs w:val="24"/>
        </w:rPr>
        <w:t xml:space="preserve">，经双方协商一致，签订合同，以兹共同遵守。 </w:t>
      </w:r>
    </w:p>
    <w:p w14:paraId="0EC9C601">
      <w:pPr>
        <w:wordWrap w:val="0"/>
        <w:topLinePunct/>
        <w:spacing w:line="360" w:lineRule="auto"/>
        <w:ind w:firstLine="472" w:firstLineChars="196"/>
        <w:rPr>
          <w:rFonts w:ascii="宋体" w:hAnsi="宋体" w:eastAsia="宋体" w:cs="Times New Roman"/>
          <w:b/>
          <w:sz w:val="24"/>
          <w:szCs w:val="24"/>
        </w:rPr>
      </w:pPr>
      <w:r>
        <w:rPr>
          <w:rFonts w:ascii="宋体" w:hAnsi="宋体" w:eastAsia="宋体" w:cs="Times New Roman"/>
          <w:b/>
          <w:sz w:val="24"/>
          <w:szCs w:val="24"/>
        </w:rPr>
        <w:t>一、合同价款</w:t>
      </w:r>
    </w:p>
    <w:p w14:paraId="6DBDD433">
      <w:pPr>
        <w:wordWrap w:val="0"/>
        <w:topLinePunct/>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本合同的总金额为人民币：</w:t>
      </w:r>
      <w:r>
        <w:rPr>
          <w:rFonts w:ascii="宋体" w:hAnsi="宋体" w:eastAsia="宋体" w:cs="Times New Roman"/>
          <w:sz w:val="24"/>
          <w:szCs w:val="24"/>
          <w:u w:val="single"/>
        </w:rPr>
        <w:t xml:space="preserve">             </w:t>
      </w:r>
      <w:r>
        <w:rPr>
          <w:rFonts w:ascii="宋体" w:hAnsi="宋体" w:eastAsia="宋体" w:cs="Times New Roman"/>
          <w:sz w:val="24"/>
          <w:szCs w:val="24"/>
        </w:rPr>
        <w:t>整（ ¥</w:t>
      </w:r>
      <w:r>
        <w:rPr>
          <w:rFonts w:ascii="宋体" w:hAnsi="宋体" w:eastAsia="宋体" w:cs="Times New Roman"/>
          <w:sz w:val="24"/>
          <w:szCs w:val="24"/>
          <w:u w:val="single"/>
        </w:rPr>
        <w:t xml:space="preserve">       </w:t>
      </w:r>
      <w:r>
        <w:rPr>
          <w:rFonts w:ascii="宋体" w:hAnsi="宋体" w:eastAsia="宋体" w:cs="Times New Roman"/>
          <w:sz w:val="24"/>
          <w:szCs w:val="24"/>
        </w:rPr>
        <w:t>元）；该价格已经包含制造生产、安装、装修、调试、保险、培训、运输、装卸、税金、利润、保修及乙方人员差旅费用等全部费用。</w:t>
      </w:r>
    </w:p>
    <w:p w14:paraId="26829F71">
      <w:pPr>
        <w:wordWrap w:val="0"/>
        <w:topLinePunct/>
        <w:spacing w:line="360" w:lineRule="auto"/>
        <w:ind w:firstLine="482" w:firstLineChars="200"/>
        <w:rPr>
          <w:rFonts w:ascii="宋体" w:hAnsi="宋体" w:eastAsia="宋体" w:cs="Times New Roman"/>
          <w:b/>
          <w:sz w:val="24"/>
          <w:szCs w:val="24"/>
        </w:rPr>
      </w:pPr>
      <w:r>
        <w:rPr>
          <w:rFonts w:ascii="宋体" w:hAnsi="宋体" w:eastAsia="宋体" w:cs="Times New Roman"/>
          <w:b/>
          <w:sz w:val="24"/>
          <w:szCs w:val="24"/>
        </w:rPr>
        <w:t>二、货物（设备）的名称、型号、制造单位、单价、数量和合同价数量及质量要求</w:t>
      </w:r>
    </w:p>
    <w:p w14:paraId="7C2B6FB7">
      <w:pPr>
        <w:wordWrap w:val="0"/>
        <w:topLinePunct/>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1、乙方提供的货物（设备）是未有使用过（包括零部件）的商品（设备）、符合国家相关部门制定的生产（制造）标准和检测标准以及该商品（设备）的出厂标准。</w:t>
      </w:r>
    </w:p>
    <w:p w14:paraId="2969AC21">
      <w:pPr>
        <w:wordWrap w:val="0"/>
        <w:topLinePunct/>
        <w:spacing w:line="360" w:lineRule="auto"/>
        <w:ind w:firstLine="480" w:firstLineChars="200"/>
        <w:rPr>
          <w:rFonts w:ascii="宋体" w:hAnsi="宋体" w:eastAsia="宋体" w:cs="Times New Roman"/>
          <w:b/>
          <w:sz w:val="24"/>
          <w:szCs w:val="24"/>
        </w:rPr>
      </w:pPr>
      <w:r>
        <w:rPr>
          <w:rFonts w:ascii="宋体" w:hAnsi="宋体" w:eastAsia="宋体" w:cs="Times New Roman"/>
          <w:sz w:val="24"/>
          <w:szCs w:val="24"/>
        </w:rPr>
        <w:t>2、购买货物（设备）的名称、型号、制造单位、单价、数量和合同价：</w:t>
      </w:r>
      <w:r>
        <w:rPr>
          <w:rFonts w:ascii="宋体" w:hAnsi="宋体" w:eastAsia="宋体" w:cs="Times New Roman"/>
          <w:b/>
          <w:sz w:val="24"/>
          <w:szCs w:val="24"/>
        </w:rPr>
        <w:t xml:space="preserve"> </w:t>
      </w:r>
    </w:p>
    <w:tbl>
      <w:tblPr>
        <w:tblStyle w:val="52"/>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004"/>
        <w:gridCol w:w="844"/>
        <w:gridCol w:w="1413"/>
        <w:gridCol w:w="1313"/>
        <w:gridCol w:w="960"/>
        <w:gridCol w:w="1035"/>
        <w:gridCol w:w="1245"/>
        <w:gridCol w:w="1185"/>
      </w:tblGrid>
      <w:tr w14:paraId="1B4B931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0" w:hRule="atLeast"/>
          <w:jc w:val="center"/>
        </w:trPr>
        <w:tc>
          <w:tcPr>
            <w:tcW w:w="1004" w:type="dxa"/>
            <w:vAlign w:val="center"/>
          </w:tcPr>
          <w:p w14:paraId="55FD3026">
            <w:pPr>
              <w:wordWrap w:val="0"/>
              <w:topLinePunct/>
              <w:rPr>
                <w:rFonts w:ascii="宋体" w:hAnsi="宋体" w:eastAsia="宋体" w:cs="Times New Roman"/>
                <w:b/>
                <w:sz w:val="24"/>
                <w:szCs w:val="24"/>
              </w:rPr>
            </w:pPr>
            <w:r>
              <w:rPr>
                <w:rFonts w:ascii="宋体" w:hAnsi="宋体" w:eastAsia="宋体" w:cs="Times New Roman"/>
                <w:b/>
                <w:sz w:val="24"/>
                <w:szCs w:val="24"/>
              </w:rPr>
              <w:t>序号</w:t>
            </w:r>
          </w:p>
        </w:tc>
        <w:tc>
          <w:tcPr>
            <w:tcW w:w="844" w:type="dxa"/>
            <w:vAlign w:val="center"/>
          </w:tcPr>
          <w:p w14:paraId="6D2D0A8D">
            <w:pPr>
              <w:wordWrap w:val="0"/>
              <w:topLinePunct/>
              <w:rPr>
                <w:rFonts w:ascii="宋体" w:hAnsi="宋体" w:eastAsia="宋体" w:cs="Times New Roman"/>
                <w:b/>
                <w:sz w:val="24"/>
                <w:szCs w:val="24"/>
              </w:rPr>
            </w:pPr>
            <w:r>
              <w:rPr>
                <w:rFonts w:ascii="宋体" w:hAnsi="宋体" w:eastAsia="宋体" w:cs="Times New Roman"/>
                <w:b/>
                <w:sz w:val="24"/>
                <w:szCs w:val="24"/>
              </w:rPr>
              <w:t>名称</w:t>
            </w:r>
          </w:p>
        </w:tc>
        <w:tc>
          <w:tcPr>
            <w:tcW w:w="1413" w:type="dxa"/>
            <w:vAlign w:val="center"/>
          </w:tcPr>
          <w:p w14:paraId="73FAC0E0">
            <w:pPr>
              <w:wordWrap w:val="0"/>
              <w:topLinePunct/>
              <w:rPr>
                <w:rFonts w:ascii="宋体" w:hAnsi="宋体" w:eastAsia="宋体" w:cs="Times New Roman"/>
                <w:b/>
                <w:sz w:val="24"/>
                <w:szCs w:val="24"/>
              </w:rPr>
            </w:pPr>
            <w:r>
              <w:rPr>
                <w:rFonts w:ascii="宋体" w:hAnsi="宋体" w:eastAsia="宋体" w:cs="Times New Roman"/>
                <w:b/>
                <w:sz w:val="24"/>
                <w:szCs w:val="24"/>
              </w:rPr>
              <w:t>品牌型号</w:t>
            </w:r>
          </w:p>
        </w:tc>
        <w:tc>
          <w:tcPr>
            <w:tcW w:w="1313" w:type="dxa"/>
            <w:vAlign w:val="center"/>
          </w:tcPr>
          <w:p w14:paraId="75C642BD">
            <w:pPr>
              <w:wordWrap w:val="0"/>
              <w:topLinePunct/>
              <w:ind w:firstLine="104" w:firstLineChars="43"/>
              <w:jc w:val="center"/>
              <w:rPr>
                <w:rFonts w:ascii="宋体" w:hAnsi="宋体" w:eastAsia="宋体" w:cs="Times New Roman"/>
                <w:b/>
                <w:sz w:val="24"/>
                <w:szCs w:val="24"/>
              </w:rPr>
            </w:pPr>
            <w:r>
              <w:rPr>
                <w:rFonts w:ascii="宋体" w:hAnsi="宋体" w:eastAsia="宋体" w:cs="Times New Roman"/>
                <w:b/>
                <w:sz w:val="24"/>
                <w:szCs w:val="24"/>
              </w:rPr>
              <w:t>制造商</w:t>
            </w:r>
          </w:p>
        </w:tc>
        <w:tc>
          <w:tcPr>
            <w:tcW w:w="960" w:type="dxa"/>
            <w:vAlign w:val="center"/>
          </w:tcPr>
          <w:p w14:paraId="51FB461E">
            <w:pPr>
              <w:wordWrap w:val="0"/>
              <w:topLinePunct/>
              <w:rPr>
                <w:rFonts w:ascii="宋体" w:hAnsi="宋体" w:eastAsia="宋体" w:cs="Times New Roman"/>
                <w:b/>
                <w:sz w:val="24"/>
                <w:szCs w:val="24"/>
              </w:rPr>
            </w:pPr>
            <w:r>
              <w:rPr>
                <w:rFonts w:ascii="宋体" w:hAnsi="宋体" w:eastAsia="宋体" w:cs="Times New Roman"/>
                <w:b/>
                <w:sz w:val="24"/>
                <w:szCs w:val="24"/>
              </w:rPr>
              <w:t>单位</w:t>
            </w:r>
          </w:p>
        </w:tc>
        <w:tc>
          <w:tcPr>
            <w:tcW w:w="1035" w:type="dxa"/>
            <w:vAlign w:val="center"/>
          </w:tcPr>
          <w:p w14:paraId="2FBDD7AC">
            <w:pPr>
              <w:wordWrap w:val="0"/>
              <w:topLinePunct/>
              <w:rPr>
                <w:rFonts w:ascii="宋体" w:hAnsi="宋体" w:eastAsia="宋体" w:cs="Times New Roman"/>
                <w:b/>
                <w:sz w:val="24"/>
                <w:szCs w:val="24"/>
              </w:rPr>
            </w:pPr>
            <w:r>
              <w:rPr>
                <w:rFonts w:ascii="宋体" w:hAnsi="宋体" w:eastAsia="宋体" w:cs="Times New Roman"/>
                <w:b/>
                <w:sz w:val="24"/>
                <w:szCs w:val="24"/>
              </w:rPr>
              <w:t>数量</w:t>
            </w:r>
          </w:p>
        </w:tc>
        <w:tc>
          <w:tcPr>
            <w:tcW w:w="1245" w:type="dxa"/>
            <w:vAlign w:val="center"/>
          </w:tcPr>
          <w:p w14:paraId="2107B51B">
            <w:pPr>
              <w:wordWrap w:val="0"/>
              <w:topLinePunct/>
              <w:rPr>
                <w:rFonts w:ascii="宋体" w:hAnsi="宋体" w:eastAsia="宋体" w:cs="Times New Roman"/>
                <w:b/>
                <w:sz w:val="24"/>
                <w:szCs w:val="24"/>
              </w:rPr>
            </w:pPr>
            <w:r>
              <w:rPr>
                <w:rFonts w:ascii="宋体" w:hAnsi="宋体" w:eastAsia="宋体" w:cs="Times New Roman"/>
                <w:b/>
                <w:sz w:val="24"/>
                <w:szCs w:val="24"/>
              </w:rPr>
              <w:t>单价（元）</w:t>
            </w:r>
          </w:p>
        </w:tc>
        <w:tc>
          <w:tcPr>
            <w:tcW w:w="1185" w:type="dxa"/>
            <w:vAlign w:val="center"/>
          </w:tcPr>
          <w:p w14:paraId="3FBB9B8F">
            <w:pPr>
              <w:wordWrap w:val="0"/>
              <w:topLinePunct/>
              <w:rPr>
                <w:rFonts w:ascii="宋体" w:hAnsi="宋体" w:eastAsia="宋体" w:cs="Times New Roman"/>
                <w:b/>
                <w:sz w:val="24"/>
                <w:szCs w:val="24"/>
              </w:rPr>
            </w:pPr>
            <w:r>
              <w:rPr>
                <w:rFonts w:ascii="宋体" w:hAnsi="宋体" w:eastAsia="宋体" w:cs="Times New Roman"/>
                <w:b/>
                <w:sz w:val="24"/>
                <w:szCs w:val="24"/>
              </w:rPr>
              <w:t>小计（元）</w:t>
            </w:r>
          </w:p>
        </w:tc>
      </w:tr>
      <w:tr w14:paraId="12AACD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1004" w:type="dxa"/>
            <w:vAlign w:val="center"/>
          </w:tcPr>
          <w:p w14:paraId="3D57BB64">
            <w:pPr>
              <w:wordWrap w:val="0"/>
              <w:topLinePunct/>
              <w:rPr>
                <w:rFonts w:ascii="宋体" w:hAnsi="宋体" w:eastAsia="宋体" w:cs="Times New Roman"/>
                <w:b/>
                <w:sz w:val="24"/>
                <w:szCs w:val="24"/>
              </w:rPr>
            </w:pPr>
            <w:r>
              <w:rPr>
                <w:rFonts w:ascii="宋体" w:hAnsi="宋体" w:eastAsia="宋体" w:cs="Times New Roman"/>
                <w:b/>
                <w:sz w:val="24"/>
                <w:szCs w:val="24"/>
              </w:rPr>
              <w:t>1</w:t>
            </w:r>
          </w:p>
        </w:tc>
        <w:tc>
          <w:tcPr>
            <w:tcW w:w="844" w:type="dxa"/>
            <w:vAlign w:val="center"/>
          </w:tcPr>
          <w:p w14:paraId="69BCCED5">
            <w:pPr>
              <w:wordWrap w:val="0"/>
              <w:topLinePunct/>
              <w:rPr>
                <w:rFonts w:ascii="宋体" w:hAnsi="宋体" w:eastAsia="宋体" w:cs="Times New Roman"/>
                <w:sz w:val="24"/>
                <w:szCs w:val="24"/>
              </w:rPr>
            </w:pPr>
          </w:p>
        </w:tc>
        <w:tc>
          <w:tcPr>
            <w:tcW w:w="1413" w:type="dxa"/>
            <w:vAlign w:val="center"/>
          </w:tcPr>
          <w:p w14:paraId="0B57A39D">
            <w:pPr>
              <w:wordWrap w:val="0"/>
              <w:topLinePunct/>
              <w:rPr>
                <w:rFonts w:ascii="宋体" w:hAnsi="宋体" w:eastAsia="宋体" w:cs="Times New Roman"/>
                <w:sz w:val="24"/>
                <w:szCs w:val="24"/>
              </w:rPr>
            </w:pPr>
          </w:p>
        </w:tc>
        <w:tc>
          <w:tcPr>
            <w:tcW w:w="1313" w:type="dxa"/>
          </w:tcPr>
          <w:p w14:paraId="3C2C7688">
            <w:pPr>
              <w:wordWrap w:val="0"/>
              <w:topLinePunct/>
              <w:rPr>
                <w:rFonts w:ascii="宋体" w:hAnsi="宋体" w:eastAsia="宋体" w:cs="Times New Roman"/>
                <w:sz w:val="24"/>
                <w:szCs w:val="24"/>
              </w:rPr>
            </w:pPr>
          </w:p>
        </w:tc>
        <w:tc>
          <w:tcPr>
            <w:tcW w:w="960" w:type="dxa"/>
            <w:vAlign w:val="center"/>
          </w:tcPr>
          <w:p w14:paraId="10CC179A">
            <w:pPr>
              <w:wordWrap w:val="0"/>
              <w:topLinePunct/>
              <w:rPr>
                <w:rFonts w:ascii="宋体" w:hAnsi="宋体" w:eastAsia="宋体" w:cs="Times New Roman"/>
                <w:sz w:val="24"/>
                <w:szCs w:val="24"/>
              </w:rPr>
            </w:pPr>
          </w:p>
        </w:tc>
        <w:tc>
          <w:tcPr>
            <w:tcW w:w="1035" w:type="dxa"/>
            <w:vAlign w:val="center"/>
          </w:tcPr>
          <w:p w14:paraId="00B21A68">
            <w:pPr>
              <w:wordWrap w:val="0"/>
              <w:topLinePunct/>
              <w:rPr>
                <w:rFonts w:ascii="宋体" w:hAnsi="宋体" w:eastAsia="宋体" w:cs="Times New Roman"/>
                <w:sz w:val="24"/>
                <w:szCs w:val="24"/>
              </w:rPr>
            </w:pPr>
          </w:p>
        </w:tc>
        <w:tc>
          <w:tcPr>
            <w:tcW w:w="1245" w:type="dxa"/>
            <w:vAlign w:val="center"/>
          </w:tcPr>
          <w:p w14:paraId="4BABC8BE">
            <w:pPr>
              <w:wordWrap w:val="0"/>
              <w:topLinePunct/>
              <w:rPr>
                <w:rFonts w:ascii="宋体" w:hAnsi="宋体" w:eastAsia="宋体" w:cs="Times New Roman"/>
                <w:sz w:val="24"/>
                <w:szCs w:val="24"/>
              </w:rPr>
            </w:pPr>
          </w:p>
        </w:tc>
        <w:tc>
          <w:tcPr>
            <w:tcW w:w="1185" w:type="dxa"/>
            <w:vAlign w:val="center"/>
          </w:tcPr>
          <w:p w14:paraId="18410D60">
            <w:pPr>
              <w:wordWrap w:val="0"/>
              <w:topLinePunct/>
              <w:rPr>
                <w:rFonts w:ascii="宋体" w:hAnsi="宋体" w:eastAsia="宋体" w:cs="Times New Roman"/>
                <w:sz w:val="24"/>
                <w:szCs w:val="24"/>
              </w:rPr>
            </w:pPr>
          </w:p>
        </w:tc>
      </w:tr>
      <w:tr w14:paraId="3D180A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1004" w:type="dxa"/>
            <w:vAlign w:val="center"/>
          </w:tcPr>
          <w:p w14:paraId="3D99A49A">
            <w:pPr>
              <w:wordWrap w:val="0"/>
              <w:topLinePunct/>
              <w:rPr>
                <w:rFonts w:ascii="宋体" w:hAnsi="宋体" w:eastAsia="宋体" w:cs="Times New Roman"/>
                <w:b/>
                <w:sz w:val="24"/>
                <w:szCs w:val="24"/>
              </w:rPr>
            </w:pPr>
            <w:r>
              <w:rPr>
                <w:rFonts w:ascii="宋体" w:hAnsi="宋体" w:eastAsia="宋体" w:cs="Times New Roman"/>
                <w:b/>
                <w:sz w:val="24"/>
                <w:szCs w:val="24"/>
              </w:rPr>
              <w:t>2</w:t>
            </w:r>
          </w:p>
        </w:tc>
        <w:tc>
          <w:tcPr>
            <w:tcW w:w="844" w:type="dxa"/>
            <w:vAlign w:val="center"/>
          </w:tcPr>
          <w:p w14:paraId="4A4C7545">
            <w:pPr>
              <w:wordWrap w:val="0"/>
              <w:topLinePunct/>
              <w:rPr>
                <w:rFonts w:ascii="宋体" w:hAnsi="宋体" w:eastAsia="宋体" w:cs="Times New Roman"/>
                <w:sz w:val="24"/>
                <w:szCs w:val="24"/>
              </w:rPr>
            </w:pPr>
          </w:p>
        </w:tc>
        <w:tc>
          <w:tcPr>
            <w:tcW w:w="1413" w:type="dxa"/>
            <w:vAlign w:val="center"/>
          </w:tcPr>
          <w:p w14:paraId="723BC349">
            <w:pPr>
              <w:wordWrap w:val="0"/>
              <w:topLinePunct/>
              <w:rPr>
                <w:rFonts w:ascii="宋体" w:hAnsi="宋体" w:eastAsia="宋体" w:cs="Times New Roman"/>
                <w:sz w:val="24"/>
                <w:szCs w:val="24"/>
              </w:rPr>
            </w:pPr>
          </w:p>
        </w:tc>
        <w:tc>
          <w:tcPr>
            <w:tcW w:w="1313" w:type="dxa"/>
          </w:tcPr>
          <w:p w14:paraId="79BFC4F2">
            <w:pPr>
              <w:wordWrap w:val="0"/>
              <w:topLinePunct/>
              <w:rPr>
                <w:rFonts w:ascii="宋体" w:hAnsi="宋体" w:eastAsia="宋体" w:cs="Times New Roman"/>
                <w:sz w:val="24"/>
                <w:szCs w:val="24"/>
              </w:rPr>
            </w:pPr>
          </w:p>
        </w:tc>
        <w:tc>
          <w:tcPr>
            <w:tcW w:w="960" w:type="dxa"/>
            <w:vAlign w:val="center"/>
          </w:tcPr>
          <w:p w14:paraId="4CF37AD0">
            <w:pPr>
              <w:wordWrap w:val="0"/>
              <w:topLinePunct/>
              <w:rPr>
                <w:rFonts w:ascii="宋体" w:hAnsi="宋体" w:eastAsia="宋体" w:cs="Times New Roman"/>
                <w:sz w:val="24"/>
                <w:szCs w:val="24"/>
              </w:rPr>
            </w:pPr>
          </w:p>
        </w:tc>
        <w:tc>
          <w:tcPr>
            <w:tcW w:w="1035" w:type="dxa"/>
            <w:vAlign w:val="center"/>
          </w:tcPr>
          <w:p w14:paraId="33BB63FE">
            <w:pPr>
              <w:wordWrap w:val="0"/>
              <w:topLinePunct/>
              <w:rPr>
                <w:rFonts w:ascii="宋体" w:hAnsi="宋体" w:eastAsia="宋体" w:cs="Times New Roman"/>
                <w:sz w:val="24"/>
                <w:szCs w:val="24"/>
              </w:rPr>
            </w:pPr>
          </w:p>
        </w:tc>
        <w:tc>
          <w:tcPr>
            <w:tcW w:w="1245" w:type="dxa"/>
            <w:vAlign w:val="center"/>
          </w:tcPr>
          <w:p w14:paraId="36F7C65D">
            <w:pPr>
              <w:wordWrap w:val="0"/>
              <w:topLinePunct/>
              <w:rPr>
                <w:rFonts w:ascii="宋体" w:hAnsi="宋体" w:eastAsia="宋体" w:cs="Times New Roman"/>
                <w:sz w:val="24"/>
                <w:szCs w:val="24"/>
              </w:rPr>
            </w:pPr>
          </w:p>
        </w:tc>
        <w:tc>
          <w:tcPr>
            <w:tcW w:w="1185" w:type="dxa"/>
            <w:vAlign w:val="center"/>
          </w:tcPr>
          <w:p w14:paraId="5A81B560">
            <w:pPr>
              <w:wordWrap w:val="0"/>
              <w:topLinePunct/>
              <w:rPr>
                <w:rFonts w:ascii="宋体" w:hAnsi="宋体" w:eastAsia="宋体" w:cs="Times New Roman"/>
                <w:sz w:val="24"/>
                <w:szCs w:val="24"/>
              </w:rPr>
            </w:pPr>
          </w:p>
        </w:tc>
      </w:tr>
      <w:tr w14:paraId="6C22ED2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1004" w:type="dxa"/>
            <w:vAlign w:val="center"/>
          </w:tcPr>
          <w:p w14:paraId="5E5E70C7">
            <w:pPr>
              <w:wordWrap w:val="0"/>
              <w:topLinePunct/>
              <w:rPr>
                <w:rFonts w:ascii="宋体" w:hAnsi="宋体" w:eastAsia="宋体" w:cs="Times New Roman"/>
                <w:b/>
                <w:sz w:val="24"/>
                <w:szCs w:val="24"/>
              </w:rPr>
            </w:pPr>
            <w:r>
              <w:rPr>
                <w:rFonts w:ascii="宋体" w:hAnsi="宋体" w:eastAsia="宋体" w:cs="Times New Roman"/>
                <w:b/>
                <w:sz w:val="24"/>
                <w:szCs w:val="24"/>
              </w:rPr>
              <w:t>3</w:t>
            </w:r>
          </w:p>
        </w:tc>
        <w:tc>
          <w:tcPr>
            <w:tcW w:w="844" w:type="dxa"/>
            <w:vAlign w:val="center"/>
          </w:tcPr>
          <w:p w14:paraId="68196BA4">
            <w:pPr>
              <w:wordWrap w:val="0"/>
              <w:topLinePunct/>
              <w:rPr>
                <w:rFonts w:ascii="宋体" w:hAnsi="宋体" w:eastAsia="宋体" w:cs="Times New Roman"/>
                <w:sz w:val="24"/>
                <w:szCs w:val="24"/>
              </w:rPr>
            </w:pPr>
          </w:p>
        </w:tc>
        <w:tc>
          <w:tcPr>
            <w:tcW w:w="1413" w:type="dxa"/>
            <w:vAlign w:val="center"/>
          </w:tcPr>
          <w:p w14:paraId="32435B41">
            <w:pPr>
              <w:wordWrap w:val="0"/>
              <w:topLinePunct/>
              <w:rPr>
                <w:rFonts w:ascii="宋体" w:hAnsi="宋体" w:eastAsia="宋体" w:cs="Times New Roman"/>
                <w:sz w:val="24"/>
                <w:szCs w:val="24"/>
              </w:rPr>
            </w:pPr>
          </w:p>
        </w:tc>
        <w:tc>
          <w:tcPr>
            <w:tcW w:w="1313" w:type="dxa"/>
          </w:tcPr>
          <w:p w14:paraId="5D109CEF">
            <w:pPr>
              <w:wordWrap w:val="0"/>
              <w:topLinePunct/>
              <w:rPr>
                <w:rFonts w:ascii="宋体" w:hAnsi="宋体" w:eastAsia="宋体" w:cs="Times New Roman"/>
                <w:sz w:val="24"/>
                <w:szCs w:val="24"/>
              </w:rPr>
            </w:pPr>
          </w:p>
        </w:tc>
        <w:tc>
          <w:tcPr>
            <w:tcW w:w="960" w:type="dxa"/>
            <w:vAlign w:val="center"/>
          </w:tcPr>
          <w:p w14:paraId="6161723C">
            <w:pPr>
              <w:wordWrap w:val="0"/>
              <w:topLinePunct/>
              <w:rPr>
                <w:rFonts w:ascii="宋体" w:hAnsi="宋体" w:eastAsia="宋体" w:cs="Times New Roman"/>
                <w:sz w:val="24"/>
                <w:szCs w:val="24"/>
              </w:rPr>
            </w:pPr>
          </w:p>
        </w:tc>
        <w:tc>
          <w:tcPr>
            <w:tcW w:w="1035" w:type="dxa"/>
            <w:vAlign w:val="center"/>
          </w:tcPr>
          <w:p w14:paraId="726859D6">
            <w:pPr>
              <w:wordWrap w:val="0"/>
              <w:topLinePunct/>
              <w:rPr>
                <w:rFonts w:ascii="宋体" w:hAnsi="宋体" w:eastAsia="宋体" w:cs="Times New Roman"/>
                <w:sz w:val="24"/>
                <w:szCs w:val="24"/>
              </w:rPr>
            </w:pPr>
          </w:p>
        </w:tc>
        <w:tc>
          <w:tcPr>
            <w:tcW w:w="1245" w:type="dxa"/>
            <w:vAlign w:val="center"/>
          </w:tcPr>
          <w:p w14:paraId="284B521E">
            <w:pPr>
              <w:wordWrap w:val="0"/>
              <w:topLinePunct/>
              <w:rPr>
                <w:rFonts w:ascii="宋体" w:hAnsi="宋体" w:eastAsia="宋体" w:cs="Times New Roman"/>
                <w:sz w:val="24"/>
                <w:szCs w:val="24"/>
              </w:rPr>
            </w:pPr>
          </w:p>
        </w:tc>
        <w:tc>
          <w:tcPr>
            <w:tcW w:w="1185" w:type="dxa"/>
            <w:vAlign w:val="center"/>
          </w:tcPr>
          <w:p w14:paraId="6C9A079C">
            <w:pPr>
              <w:wordWrap w:val="0"/>
              <w:topLinePunct/>
              <w:rPr>
                <w:rFonts w:ascii="宋体" w:hAnsi="宋体" w:eastAsia="宋体" w:cs="Times New Roman"/>
                <w:sz w:val="24"/>
                <w:szCs w:val="24"/>
              </w:rPr>
            </w:pPr>
          </w:p>
        </w:tc>
      </w:tr>
      <w:tr w14:paraId="5CD70A4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7" w:hRule="atLeast"/>
          <w:jc w:val="center"/>
        </w:trPr>
        <w:tc>
          <w:tcPr>
            <w:tcW w:w="1004" w:type="dxa"/>
            <w:vAlign w:val="center"/>
          </w:tcPr>
          <w:p w14:paraId="12F09FDA">
            <w:pPr>
              <w:wordWrap w:val="0"/>
              <w:topLinePunct/>
              <w:rPr>
                <w:rFonts w:ascii="宋体" w:hAnsi="宋体" w:eastAsia="宋体" w:cs="Times New Roman"/>
                <w:sz w:val="24"/>
                <w:szCs w:val="24"/>
              </w:rPr>
            </w:pPr>
          </w:p>
        </w:tc>
        <w:tc>
          <w:tcPr>
            <w:tcW w:w="7995" w:type="dxa"/>
            <w:gridSpan w:val="7"/>
          </w:tcPr>
          <w:p w14:paraId="343127F7">
            <w:pPr>
              <w:wordWrap w:val="0"/>
              <w:topLinePunct/>
              <w:rPr>
                <w:rFonts w:ascii="宋体" w:hAnsi="宋体" w:eastAsia="宋体" w:cs="Times New Roman"/>
                <w:b/>
                <w:sz w:val="24"/>
                <w:szCs w:val="24"/>
              </w:rPr>
            </w:pPr>
            <w:r>
              <w:rPr>
                <w:rFonts w:ascii="宋体" w:hAnsi="宋体" w:eastAsia="宋体" w:cs="Times New Roman"/>
                <w:b/>
                <w:sz w:val="24"/>
                <w:szCs w:val="24"/>
              </w:rPr>
              <w:t xml:space="preserve">总价（大写）：                   元整（小写）：¥ </w:t>
            </w:r>
          </w:p>
        </w:tc>
      </w:tr>
    </w:tbl>
    <w:p w14:paraId="40B2B7BD">
      <w:pPr>
        <w:wordWrap w:val="0"/>
        <w:topLinePunct/>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3、详细的技术规格、质保方案及售后服务标准见附件。</w:t>
      </w:r>
    </w:p>
    <w:p w14:paraId="233F94FE">
      <w:pPr>
        <w:wordWrap w:val="0"/>
        <w:topLinePunct/>
        <w:spacing w:line="360" w:lineRule="auto"/>
        <w:ind w:firstLine="482" w:firstLineChars="200"/>
        <w:rPr>
          <w:rFonts w:ascii="宋体" w:hAnsi="宋体" w:eastAsia="宋体" w:cs="Times New Roman"/>
          <w:b/>
          <w:sz w:val="24"/>
          <w:szCs w:val="24"/>
        </w:rPr>
      </w:pPr>
      <w:r>
        <w:rPr>
          <w:rFonts w:ascii="宋体" w:hAnsi="宋体" w:eastAsia="宋体" w:cs="Times New Roman"/>
          <w:b/>
          <w:sz w:val="24"/>
          <w:szCs w:val="24"/>
        </w:rPr>
        <w:t>三、安装调试</w:t>
      </w:r>
    </w:p>
    <w:p w14:paraId="5943AB1D">
      <w:pPr>
        <w:wordWrap w:val="0"/>
        <w:topLinePunct/>
        <w:spacing w:line="360" w:lineRule="auto"/>
        <w:ind w:firstLine="480" w:firstLineChars="200"/>
        <w:rPr>
          <w:rFonts w:ascii="宋体" w:hAnsi="宋体" w:eastAsia="宋体" w:cs="Times New Roman"/>
          <w:sz w:val="24"/>
          <w:szCs w:val="24"/>
          <w:lang w:eastAsia="zh-CN"/>
        </w:rPr>
      </w:pPr>
      <w:r>
        <w:rPr>
          <w:rFonts w:ascii="宋体" w:hAnsi="宋体" w:eastAsia="宋体" w:cs="Times New Roman"/>
          <w:sz w:val="24"/>
          <w:szCs w:val="24"/>
          <w:lang w:eastAsia="zh-CN"/>
        </w:rPr>
        <w:t>1、</w:t>
      </w:r>
      <w:r>
        <w:rPr>
          <w:rFonts w:ascii="宋体" w:hAnsi="宋体" w:eastAsia="宋体" w:cs="Times New Roman"/>
          <w:sz w:val="24"/>
          <w:szCs w:val="24"/>
        </w:rPr>
        <w:t>乙方负责对货物（设备）免费进行安装调试，并使其投入正常运行，并经双方人员签字验收。</w:t>
      </w:r>
    </w:p>
    <w:p w14:paraId="484E31CE">
      <w:pPr>
        <w:wordWrap w:val="0"/>
        <w:topLinePunct/>
        <w:spacing w:line="360" w:lineRule="auto"/>
        <w:ind w:firstLine="480" w:firstLineChars="200"/>
        <w:rPr>
          <w:rFonts w:ascii="宋体" w:hAnsi="宋体" w:eastAsia="宋体" w:cs="Times New Roman"/>
          <w:sz w:val="24"/>
          <w:szCs w:val="24"/>
          <w:lang w:eastAsia="zh-CN"/>
        </w:rPr>
      </w:pPr>
      <w:r>
        <w:rPr>
          <w:rFonts w:ascii="宋体" w:hAnsi="宋体" w:eastAsia="宋体" w:cs="Times New Roman"/>
          <w:sz w:val="24"/>
          <w:szCs w:val="24"/>
          <w:lang w:eastAsia="zh-CN"/>
        </w:rPr>
        <w:t>2、</w:t>
      </w:r>
      <w:r>
        <w:rPr>
          <w:rFonts w:ascii="宋体" w:hAnsi="宋体" w:eastAsia="宋体" w:cs="Times New Roman"/>
          <w:sz w:val="24"/>
          <w:szCs w:val="24"/>
        </w:rPr>
        <w:t>装修部分范围包含天棚吊顶、软膜天花、订制石膏线、顶部乳胶漆、墙板基层、护墙板及硬包、综合布线、实木双开门、开关插座及灯具、垃圾清运等，乙方须按合同约定及国家环保标准采购材料，并提供材料清单及合格证明。按时送达现场进行装修施工。</w:t>
      </w:r>
    </w:p>
    <w:p w14:paraId="14086562">
      <w:pPr>
        <w:wordWrap w:val="0"/>
        <w:topLinePunct/>
        <w:spacing w:line="360" w:lineRule="auto"/>
        <w:ind w:firstLine="482" w:firstLineChars="200"/>
        <w:rPr>
          <w:rFonts w:ascii="宋体" w:hAnsi="宋体" w:eastAsia="宋体" w:cs="Times New Roman"/>
          <w:b/>
          <w:sz w:val="24"/>
          <w:szCs w:val="24"/>
        </w:rPr>
      </w:pPr>
      <w:r>
        <w:rPr>
          <w:rFonts w:ascii="宋体" w:hAnsi="宋体" w:eastAsia="宋体" w:cs="Times New Roman"/>
          <w:b/>
          <w:sz w:val="24"/>
          <w:szCs w:val="24"/>
        </w:rPr>
        <w:t>四、人员技术培训</w:t>
      </w:r>
    </w:p>
    <w:p w14:paraId="21261F05">
      <w:pPr>
        <w:wordWrap w:val="0"/>
        <w:topLinePunct/>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乙方应当安排技术人员免费为甲方人员进行技术培训和现场指导，使购买的货物（设备）国家规定运行标准和使用要求。</w:t>
      </w:r>
    </w:p>
    <w:p w14:paraId="4E80C20E">
      <w:pPr>
        <w:wordWrap w:val="0"/>
        <w:topLinePunct/>
        <w:spacing w:line="360" w:lineRule="auto"/>
        <w:ind w:firstLine="482" w:firstLineChars="200"/>
        <w:rPr>
          <w:rFonts w:ascii="宋体" w:hAnsi="宋体" w:eastAsia="宋体" w:cs="Times New Roman"/>
          <w:b/>
          <w:sz w:val="24"/>
          <w:szCs w:val="24"/>
        </w:rPr>
      </w:pPr>
      <w:r>
        <w:rPr>
          <w:rFonts w:ascii="宋体" w:hAnsi="宋体" w:eastAsia="宋体" w:cs="Times New Roman"/>
          <w:b/>
          <w:sz w:val="24"/>
          <w:szCs w:val="24"/>
        </w:rPr>
        <w:t>五、交付的时间、地点、运输方式、运输费用及风险承担</w:t>
      </w:r>
    </w:p>
    <w:p w14:paraId="3CA1789D">
      <w:pPr>
        <w:wordWrap w:val="0"/>
        <w:topLinePunct/>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1、交货时间、地点：于合同生效之日起</w:t>
      </w:r>
      <w:r>
        <w:rPr>
          <w:rFonts w:ascii="宋体" w:hAnsi="宋体" w:eastAsia="宋体" w:cs="Times New Roman"/>
          <w:sz w:val="24"/>
          <w:szCs w:val="24"/>
          <w:u w:val="single"/>
        </w:rPr>
        <w:t xml:space="preserve">     </w:t>
      </w:r>
      <w:r>
        <w:rPr>
          <w:rFonts w:ascii="宋体" w:hAnsi="宋体" w:eastAsia="宋体" w:cs="Times New Roman"/>
          <w:sz w:val="24"/>
          <w:szCs w:val="24"/>
        </w:rPr>
        <w:t>工作日内（按投标承诺时间），乙方按甲方指定地点将货物免费送达。甲方或最终用户在乙方收货确认单签字盖章，或者甲方或最终用户在乙方的物流配送单据上予以签字或盖章，作为双方结算的依据。</w:t>
      </w:r>
    </w:p>
    <w:p w14:paraId="199CFD99">
      <w:pPr>
        <w:wordWrap w:val="0"/>
        <w:topLinePunct/>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2、产品运输过程中由乙方按国家有关设备供应的规定标准进行包装、供应，产生的相关费用由乙方承担。</w:t>
      </w:r>
    </w:p>
    <w:p w14:paraId="36B992E6">
      <w:pPr>
        <w:wordWrap w:val="0"/>
        <w:topLinePunct/>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3、乙方应在交货时向甲方提供货物（设备）生产制造标准、使用说明书、检验合格证明及相关的随机备品备件、配件、工具、软件等资料。</w:t>
      </w:r>
    </w:p>
    <w:p w14:paraId="084563DD">
      <w:pPr>
        <w:wordWrap w:val="0"/>
        <w:topLinePunct/>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4、合同货物（设备）验收前的货物灭失的风险由乙方承担，验收合格后的货物灭失的风险由甲方承担。如合同商品参加保险，保险赔偿款由风险承担者享有。</w:t>
      </w:r>
    </w:p>
    <w:p w14:paraId="6914D4BF">
      <w:pPr>
        <w:wordWrap w:val="0"/>
        <w:topLinePunct/>
        <w:spacing w:line="360" w:lineRule="auto"/>
        <w:ind w:firstLine="482" w:firstLineChars="200"/>
        <w:rPr>
          <w:rFonts w:ascii="宋体" w:hAnsi="宋体" w:eastAsia="宋体" w:cs="Times New Roman"/>
          <w:b/>
          <w:sz w:val="24"/>
          <w:szCs w:val="24"/>
        </w:rPr>
      </w:pPr>
      <w:r>
        <w:rPr>
          <w:rFonts w:ascii="宋体" w:hAnsi="宋体" w:eastAsia="宋体" w:cs="Times New Roman"/>
          <w:b/>
          <w:sz w:val="24"/>
          <w:szCs w:val="24"/>
        </w:rPr>
        <w:t>六、验收标准、验收方式</w:t>
      </w:r>
    </w:p>
    <w:p w14:paraId="5F329DD1">
      <w:pPr>
        <w:wordWrap w:val="0"/>
        <w:topLinePunct/>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1、按国家现行验收标准、规范等有关规定执行，甲方在收到货物（设备）后可以在合理期限内提出异议。</w:t>
      </w:r>
    </w:p>
    <w:p w14:paraId="33DD537D">
      <w:pPr>
        <w:wordWrap w:val="0"/>
        <w:topLinePunct/>
        <w:spacing w:line="360" w:lineRule="auto"/>
        <w:ind w:firstLine="480" w:firstLineChars="200"/>
        <w:rPr>
          <w:rFonts w:ascii="宋体" w:hAnsi="宋体" w:eastAsia="宋体" w:cs="Times New Roman"/>
          <w:sz w:val="24"/>
          <w:szCs w:val="24"/>
          <w:lang w:eastAsia="zh-CN"/>
        </w:rPr>
      </w:pPr>
      <w:r>
        <w:rPr>
          <w:rFonts w:ascii="宋体" w:hAnsi="宋体" w:eastAsia="宋体" w:cs="Times New Roman"/>
          <w:sz w:val="24"/>
          <w:szCs w:val="24"/>
        </w:rPr>
        <w:t>2、货物（设备）使用单位应在货物（设备）交付后，根据初验结果以及安装、调试、培训等情况正常运行一段时间后向甲方提出货物（设备）验收申请。</w:t>
      </w:r>
    </w:p>
    <w:p w14:paraId="23A15854">
      <w:pPr>
        <w:wordWrap w:val="0"/>
        <w:topLinePunct/>
        <w:spacing w:line="360" w:lineRule="auto"/>
        <w:ind w:firstLine="480" w:firstLineChars="200"/>
        <w:rPr>
          <w:rFonts w:ascii="宋体" w:hAnsi="宋体" w:eastAsia="宋体" w:cs="Times New Roman"/>
          <w:sz w:val="24"/>
          <w:szCs w:val="24"/>
          <w:lang w:eastAsia="zh-TW"/>
        </w:rPr>
      </w:pPr>
      <w:r>
        <w:rPr>
          <w:rFonts w:ascii="宋体" w:hAnsi="宋体" w:eastAsia="宋体" w:cs="Times New Roman"/>
          <w:sz w:val="24"/>
          <w:szCs w:val="24"/>
          <w:lang w:eastAsia="zh-TW"/>
        </w:rPr>
        <w:t>3、</w:t>
      </w:r>
      <w:bookmarkStart w:id="507" w:name="_Hlk222908398"/>
      <w:r>
        <w:rPr>
          <w:rFonts w:ascii="宋体" w:hAnsi="宋体" w:eastAsia="宋体" w:cs="Times New Roman"/>
          <w:sz w:val="24"/>
          <w:szCs w:val="24"/>
        </w:rPr>
        <w:t>装修</w:t>
      </w:r>
      <w:bookmarkEnd w:id="507"/>
      <w:r>
        <w:rPr>
          <w:rFonts w:ascii="宋体" w:hAnsi="宋体" w:eastAsia="宋体" w:cs="Times New Roman"/>
          <w:sz w:val="24"/>
          <w:szCs w:val="24"/>
        </w:rPr>
        <w:t>材料进场时，甲方或甲方委托人有权验收，验收合格后方可使用，隐蔽工程在覆盖前，乙方应通知甲方验收，验收合格后方可进行下一道工序。装修完成后须达到国家规定的合格标准，并满足会议室声学、光学及视频会议功能的特定要求</w:t>
      </w:r>
    </w:p>
    <w:p w14:paraId="4CD89FDA">
      <w:pPr>
        <w:wordWrap w:val="0"/>
        <w:topLinePunct/>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4、根据验收申请，甲方组织相关人员进行正式验收，也可以根据实际需要增加出厂检验、安装调试检验等多种验收环节，特殊情况下可以组织第三方共同验收。</w:t>
      </w:r>
    </w:p>
    <w:p w14:paraId="2D7945F0">
      <w:pPr>
        <w:wordWrap w:val="0"/>
        <w:topLinePunct/>
        <w:spacing w:line="360" w:lineRule="auto"/>
        <w:ind w:firstLine="482" w:firstLineChars="200"/>
        <w:rPr>
          <w:rFonts w:ascii="宋体" w:hAnsi="宋体" w:eastAsia="宋体" w:cs="Times New Roman"/>
          <w:b/>
          <w:sz w:val="24"/>
          <w:szCs w:val="24"/>
        </w:rPr>
      </w:pPr>
      <w:r>
        <w:rPr>
          <w:rFonts w:ascii="宋体" w:hAnsi="宋体" w:eastAsia="宋体" w:cs="Times New Roman"/>
          <w:b/>
          <w:sz w:val="24"/>
          <w:szCs w:val="24"/>
        </w:rPr>
        <w:t>七、付款时间、支付方式和支付条件</w:t>
      </w:r>
    </w:p>
    <w:p w14:paraId="207CD691">
      <w:pPr>
        <w:wordWrap w:val="0"/>
        <w:topLinePunct/>
        <w:spacing w:line="520" w:lineRule="exact"/>
        <w:ind w:firstLine="480" w:firstLineChars="200"/>
        <w:rPr>
          <w:rFonts w:ascii="宋体" w:hAnsi="宋体" w:eastAsia="宋体" w:cs="Times New Roman"/>
          <w:sz w:val="24"/>
          <w:szCs w:val="24"/>
        </w:rPr>
      </w:pPr>
      <w:r>
        <w:rPr>
          <w:rFonts w:ascii="宋体" w:hAnsi="宋体" w:eastAsia="宋体" w:cs="Times New Roman"/>
          <w:sz w:val="24"/>
          <w:szCs w:val="24"/>
        </w:rPr>
        <w:t>1、支付方式：合同签订后，乙方提供发票，甲方向乙方支付合同金额的30%，货物安装调试完毕后，乙方提供发票，甲方向乙方支付合同金额的70%。</w:t>
      </w:r>
    </w:p>
    <w:p w14:paraId="70402C00">
      <w:pPr>
        <w:wordWrap w:val="0"/>
        <w:topLinePunct/>
        <w:spacing w:line="520" w:lineRule="exact"/>
        <w:ind w:firstLine="480" w:firstLineChars="200"/>
        <w:rPr>
          <w:rFonts w:ascii="宋体" w:hAnsi="宋体" w:eastAsia="宋体" w:cs="Times New Roman"/>
          <w:sz w:val="24"/>
          <w:szCs w:val="24"/>
        </w:rPr>
      </w:pPr>
      <w:r>
        <w:rPr>
          <w:rFonts w:ascii="宋体" w:hAnsi="宋体" w:eastAsia="宋体" w:cs="Times New Roman"/>
          <w:sz w:val="24"/>
          <w:szCs w:val="24"/>
        </w:rPr>
        <w:t>3、乙方必须提供真实、合法的发票。若乙方提供虚假发票，自发现之日起三日内乙方应无条件提供正规发票并承担甲方因此所遭受的所有损失。发票上记载的款项甲方有权不再支付，从合同款中扣减。</w:t>
      </w:r>
    </w:p>
    <w:p w14:paraId="68E4E619">
      <w:pPr>
        <w:wordWrap w:val="0"/>
        <w:topLinePunct/>
        <w:spacing w:line="520" w:lineRule="exact"/>
        <w:ind w:firstLine="480" w:firstLineChars="200"/>
        <w:rPr>
          <w:rFonts w:ascii="宋体" w:hAnsi="宋体" w:eastAsia="宋体" w:cs="Times New Roman"/>
          <w:sz w:val="24"/>
          <w:szCs w:val="24"/>
          <w:lang w:eastAsia="zh-CN"/>
        </w:rPr>
      </w:pPr>
      <w:r>
        <w:rPr>
          <w:rFonts w:ascii="宋体" w:hAnsi="宋体" w:eastAsia="宋体" w:cs="Times New Roman"/>
          <w:sz w:val="24"/>
          <w:szCs w:val="24"/>
        </w:rPr>
        <w:t>4、本合同为固定单价合同，总价以实际提供合格货品数量乘以清单单价结算。甲方可根据实际需求，调整合同清单内的品种、数量，乙方须予以配合。</w:t>
      </w:r>
    </w:p>
    <w:p w14:paraId="6A190EB4">
      <w:pPr>
        <w:wordWrap w:val="0"/>
        <w:topLinePunct/>
        <w:spacing w:line="360" w:lineRule="auto"/>
        <w:ind w:firstLine="482" w:firstLineChars="200"/>
        <w:rPr>
          <w:rFonts w:ascii="宋体" w:hAnsi="宋体" w:eastAsia="宋体" w:cs="Times New Roman"/>
          <w:b/>
          <w:sz w:val="24"/>
          <w:szCs w:val="24"/>
          <w:lang w:eastAsia="zh-TW"/>
        </w:rPr>
      </w:pPr>
      <w:r>
        <w:rPr>
          <w:rFonts w:ascii="宋体" w:hAnsi="宋体" w:eastAsia="宋体" w:cs="Times New Roman"/>
          <w:b/>
          <w:sz w:val="24"/>
          <w:szCs w:val="24"/>
          <w:lang w:eastAsia="zh-TW"/>
        </w:rPr>
        <w:t>八、权利与义务</w:t>
      </w:r>
    </w:p>
    <w:p w14:paraId="2C4BAB73">
      <w:pPr>
        <w:pStyle w:val="2"/>
        <w:rPr>
          <w:rFonts w:ascii="宋体" w:hAnsi="宋体" w:eastAsia="宋体"/>
          <w:color w:val="000000"/>
          <w:sz w:val="24"/>
          <w:lang w:eastAsia="zh-TW"/>
        </w:rPr>
      </w:pPr>
      <w:r>
        <w:rPr>
          <w:rFonts w:hint="eastAsia" w:ascii="宋体" w:hAnsi="宋体" w:eastAsia="宋体"/>
          <w:color w:val="000000"/>
          <w:sz w:val="24"/>
          <w:lang w:eastAsia="zh-TW"/>
        </w:rPr>
        <w:t>甲方：</w:t>
      </w:r>
    </w:p>
    <w:p w14:paraId="6DFD13A5">
      <w:pPr>
        <w:pStyle w:val="2"/>
        <w:rPr>
          <w:rFonts w:ascii="宋体" w:hAnsi="宋体" w:eastAsia="宋体"/>
          <w:color w:val="000000"/>
          <w:sz w:val="24"/>
          <w:lang w:eastAsia="zh-TW"/>
        </w:rPr>
      </w:pPr>
      <w:r>
        <w:rPr>
          <w:rFonts w:hint="eastAsia" w:ascii="宋体" w:hAnsi="宋体" w:eastAsia="宋体"/>
          <w:color w:val="000000"/>
          <w:sz w:val="24"/>
          <w:lang w:eastAsia="zh-TW"/>
        </w:rPr>
        <w:t>提供</w:t>
      </w:r>
      <w:r>
        <w:rPr>
          <w:rFonts w:hint="eastAsia" w:ascii="宋体" w:hAnsi="宋体" w:eastAsia="宋体"/>
          <w:color w:val="000000"/>
          <w:sz w:val="24"/>
        </w:rPr>
        <w:t>设备安装、装修</w:t>
      </w:r>
      <w:r>
        <w:rPr>
          <w:rFonts w:hint="eastAsia" w:ascii="宋体" w:hAnsi="宋体" w:eastAsia="宋体"/>
          <w:color w:val="000000"/>
          <w:sz w:val="24"/>
          <w:lang w:eastAsia="zh-TW"/>
        </w:rPr>
        <w:t>施工所需的水源、电源。</w:t>
      </w:r>
    </w:p>
    <w:p w14:paraId="20E79BFA">
      <w:pPr>
        <w:pStyle w:val="2"/>
        <w:rPr>
          <w:rFonts w:ascii="宋体" w:hAnsi="宋体" w:eastAsia="宋体"/>
          <w:color w:val="000000"/>
          <w:sz w:val="24"/>
          <w:lang w:eastAsia="zh-TW"/>
        </w:rPr>
      </w:pPr>
      <w:r>
        <w:rPr>
          <w:rFonts w:hint="eastAsia" w:ascii="宋体" w:hAnsi="宋体" w:eastAsia="宋体"/>
          <w:color w:val="000000"/>
          <w:sz w:val="24"/>
          <w:lang w:eastAsia="zh-TW"/>
        </w:rPr>
        <w:t>协调办理相关施工手续。</w:t>
      </w:r>
    </w:p>
    <w:p w14:paraId="7057832F">
      <w:pPr>
        <w:pStyle w:val="2"/>
        <w:rPr>
          <w:rFonts w:ascii="宋体" w:hAnsi="宋体" w:eastAsia="宋体"/>
          <w:color w:val="000000"/>
          <w:sz w:val="24"/>
          <w:lang w:eastAsia="zh-TW"/>
        </w:rPr>
      </w:pPr>
      <w:r>
        <w:rPr>
          <w:rFonts w:hint="eastAsia" w:ascii="宋体" w:hAnsi="宋体" w:eastAsia="宋体"/>
          <w:color w:val="000000"/>
          <w:sz w:val="24"/>
          <w:lang w:eastAsia="zh-TW"/>
        </w:rPr>
        <w:t>按合同约定按时支付工程款。</w:t>
      </w:r>
    </w:p>
    <w:p w14:paraId="68509935">
      <w:pPr>
        <w:pStyle w:val="2"/>
        <w:rPr>
          <w:rFonts w:ascii="宋体" w:hAnsi="宋体" w:eastAsia="宋体"/>
          <w:color w:val="000000"/>
          <w:sz w:val="24"/>
          <w:lang w:eastAsia="zh-TW"/>
        </w:rPr>
      </w:pPr>
      <w:r>
        <w:rPr>
          <w:rFonts w:hint="eastAsia" w:ascii="宋体" w:hAnsi="宋体" w:eastAsia="宋体"/>
          <w:color w:val="000000"/>
          <w:sz w:val="24"/>
          <w:lang w:eastAsia="zh-TW"/>
        </w:rPr>
        <w:t>乙方：</w:t>
      </w:r>
    </w:p>
    <w:p w14:paraId="77127F43">
      <w:pPr>
        <w:pStyle w:val="2"/>
        <w:rPr>
          <w:rFonts w:ascii="宋体" w:hAnsi="宋体" w:eastAsia="宋体"/>
          <w:color w:val="000000"/>
          <w:sz w:val="24"/>
          <w:lang w:eastAsia="zh-TW"/>
        </w:rPr>
      </w:pPr>
      <w:r>
        <w:rPr>
          <w:rFonts w:hint="eastAsia" w:ascii="宋体" w:hAnsi="宋体" w:eastAsia="宋体"/>
          <w:color w:val="000000"/>
          <w:sz w:val="24"/>
          <w:lang w:eastAsia="zh-TW"/>
        </w:rPr>
        <w:t>严格按照</w:t>
      </w:r>
      <w:r>
        <w:rPr>
          <w:rFonts w:hint="eastAsia" w:ascii="宋体" w:hAnsi="宋体" w:eastAsia="宋体"/>
          <w:color w:val="000000"/>
          <w:sz w:val="24"/>
        </w:rPr>
        <w:t>合同</w:t>
      </w:r>
      <w:r>
        <w:rPr>
          <w:rFonts w:hint="eastAsia" w:ascii="宋体" w:hAnsi="宋体" w:eastAsia="宋体"/>
          <w:color w:val="000000"/>
          <w:sz w:val="24"/>
          <w:lang w:eastAsia="zh-TW"/>
        </w:rPr>
        <w:t>及预算施工，</w:t>
      </w:r>
      <w:r>
        <w:rPr>
          <w:rFonts w:ascii="宋体" w:hAnsi="宋体" w:eastAsia="宋体"/>
          <w:color w:val="000000"/>
          <w:sz w:val="24"/>
        </w:rPr>
        <w:t>严格执行施工规范、安全操作规程、</w:t>
      </w:r>
      <w:r>
        <w:rPr>
          <w:rFonts w:hint="eastAsia" w:ascii="宋体" w:hAnsi="宋体" w:eastAsia="宋体"/>
          <w:color w:val="000000"/>
          <w:sz w:val="24"/>
          <w:lang w:eastAsia="zh-TW"/>
        </w:rPr>
        <w:t>保证工程质量。</w:t>
      </w:r>
    </w:p>
    <w:p w14:paraId="1BA91498">
      <w:pPr>
        <w:pStyle w:val="2"/>
        <w:rPr>
          <w:rFonts w:ascii="宋体" w:hAnsi="宋体" w:eastAsia="宋体"/>
          <w:color w:val="000000"/>
          <w:sz w:val="24"/>
          <w:lang w:eastAsia="zh-TW"/>
        </w:rPr>
      </w:pPr>
      <w:r>
        <w:rPr>
          <w:rFonts w:hint="eastAsia" w:ascii="宋体" w:hAnsi="宋体" w:eastAsia="宋体"/>
          <w:color w:val="000000"/>
          <w:sz w:val="24"/>
          <w:lang w:eastAsia="zh-TW"/>
        </w:rPr>
        <w:t>遵守</w:t>
      </w:r>
      <w:r>
        <w:rPr>
          <w:rFonts w:hint="eastAsia" w:ascii="宋体" w:hAnsi="宋体" w:eastAsia="宋体"/>
          <w:color w:val="000000"/>
          <w:sz w:val="24"/>
        </w:rPr>
        <w:t>学校</w:t>
      </w:r>
      <w:r>
        <w:rPr>
          <w:rFonts w:hint="eastAsia" w:ascii="宋体" w:hAnsi="宋体" w:eastAsia="宋体"/>
          <w:color w:val="000000"/>
          <w:sz w:val="24"/>
          <w:lang w:eastAsia="zh-TW"/>
        </w:rPr>
        <w:t>管理规定，文明施工，减少扰民。</w:t>
      </w:r>
    </w:p>
    <w:p w14:paraId="4087CA62">
      <w:pPr>
        <w:pStyle w:val="2"/>
        <w:rPr>
          <w:rFonts w:ascii="宋体" w:hAnsi="宋体" w:eastAsia="宋体"/>
          <w:color w:val="000000"/>
          <w:sz w:val="24"/>
          <w:lang w:eastAsia="zh-TW"/>
        </w:rPr>
      </w:pPr>
      <w:r>
        <w:rPr>
          <w:rFonts w:hint="eastAsia" w:ascii="宋体" w:hAnsi="宋体" w:eastAsia="宋体"/>
          <w:color w:val="000000"/>
          <w:sz w:val="24"/>
          <w:lang w:eastAsia="zh-TW"/>
        </w:rPr>
        <w:t>负责</w:t>
      </w:r>
      <w:r>
        <w:rPr>
          <w:rFonts w:hint="eastAsia" w:ascii="宋体" w:hAnsi="宋体" w:eastAsia="宋体"/>
          <w:color w:val="000000"/>
          <w:sz w:val="24"/>
        </w:rPr>
        <w:t>装修</w:t>
      </w:r>
      <w:r>
        <w:rPr>
          <w:rFonts w:hint="eastAsia" w:ascii="宋体" w:hAnsi="宋体" w:eastAsia="宋体"/>
          <w:color w:val="000000"/>
          <w:sz w:val="24"/>
          <w:lang w:eastAsia="zh-TW"/>
        </w:rPr>
        <w:t>施工</w:t>
      </w:r>
      <w:r>
        <w:rPr>
          <w:rFonts w:hint="eastAsia" w:ascii="宋体" w:hAnsi="宋体" w:eastAsia="宋体"/>
          <w:color w:val="000000"/>
          <w:sz w:val="24"/>
        </w:rPr>
        <w:t>、设备安装</w:t>
      </w:r>
      <w:r>
        <w:rPr>
          <w:rFonts w:hint="eastAsia" w:ascii="宋体" w:hAnsi="宋体" w:eastAsia="宋体"/>
          <w:color w:val="000000"/>
          <w:sz w:val="24"/>
          <w:lang w:eastAsia="zh-TW"/>
        </w:rPr>
        <w:t>现场的安全，防止火灾、盗窃等事故发生。</w:t>
      </w:r>
    </w:p>
    <w:p w14:paraId="3064A1F3">
      <w:pPr>
        <w:pStyle w:val="2"/>
        <w:rPr>
          <w:rFonts w:ascii="宋体" w:hAnsi="宋体" w:eastAsia="宋体" w:cs="Times New Roman"/>
          <w:sz w:val="24"/>
          <w:szCs w:val="24"/>
          <w:lang w:eastAsia="zh-CN"/>
        </w:rPr>
      </w:pPr>
      <w:r>
        <w:rPr>
          <w:rFonts w:hint="eastAsia" w:ascii="宋体" w:hAnsi="宋体" w:eastAsia="宋体"/>
          <w:color w:val="000000"/>
          <w:sz w:val="24"/>
          <w:lang w:eastAsia="zh-CN"/>
        </w:rPr>
        <w:t>负责工程成品保护，直至交付甲方。</w:t>
      </w:r>
    </w:p>
    <w:p w14:paraId="305C2EB7">
      <w:pPr>
        <w:wordWrap w:val="0"/>
        <w:topLinePunct/>
        <w:spacing w:line="360" w:lineRule="auto"/>
        <w:ind w:firstLine="482" w:firstLineChars="200"/>
        <w:rPr>
          <w:rFonts w:ascii="宋体" w:hAnsi="宋体" w:eastAsia="宋体" w:cs="Times New Roman"/>
          <w:b/>
          <w:sz w:val="24"/>
          <w:szCs w:val="24"/>
        </w:rPr>
      </w:pPr>
      <w:r>
        <w:rPr>
          <w:rFonts w:ascii="宋体" w:hAnsi="宋体" w:eastAsia="宋体" w:cs="Times New Roman"/>
          <w:b/>
          <w:sz w:val="24"/>
          <w:szCs w:val="24"/>
        </w:rPr>
        <w:t>九、违约责任</w:t>
      </w:r>
    </w:p>
    <w:p w14:paraId="5B78EFF4">
      <w:pPr>
        <w:wordWrap w:val="0"/>
        <w:topLinePunct/>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1、本项目施工期（包括货物运输、装修施工、货物安装调试）为</w:t>
      </w:r>
      <w:r>
        <w:rPr>
          <w:rFonts w:ascii="宋体" w:hAnsi="宋体" w:eastAsia="宋体" w:cs="Times New Roman"/>
          <w:sz w:val="24"/>
          <w:szCs w:val="24"/>
          <w:u w:val="single"/>
        </w:rPr>
        <w:t xml:space="preserve">     </w:t>
      </w:r>
      <w:r>
        <w:rPr>
          <w:rFonts w:ascii="宋体" w:hAnsi="宋体" w:eastAsia="宋体" w:cs="Times New Roman"/>
          <w:sz w:val="24"/>
          <w:szCs w:val="24"/>
        </w:rPr>
        <w:t>天（按招标文件要求时间），每延迟一日，乙方应当按本合同总金额的0.5％向甲方支付违约金；乙方逾期交货时间超过7日的或违约金累积达到合同总金额的10%-30%时，甲方有权不经通知解除与乙方的合同。同时，乙方应赔偿由于逾期供货给甲方造成的全部损失；如违约金不足以赔偿甲方损失的，乙方还应当赔偿全部损失。</w:t>
      </w:r>
    </w:p>
    <w:p w14:paraId="499A5CCD">
      <w:pPr>
        <w:wordWrap w:val="0"/>
        <w:topLinePunct/>
        <w:spacing w:line="360" w:lineRule="auto"/>
        <w:ind w:firstLine="480" w:firstLineChars="200"/>
        <w:rPr>
          <w:rFonts w:ascii="宋体" w:hAnsi="宋体" w:eastAsia="宋体" w:cs="Times New Roman"/>
          <w:bCs/>
          <w:sz w:val="24"/>
          <w:szCs w:val="24"/>
        </w:rPr>
      </w:pPr>
      <w:r>
        <w:rPr>
          <w:rFonts w:ascii="宋体" w:hAnsi="宋体" w:eastAsia="宋体" w:cs="Times New Roman"/>
          <w:sz w:val="24"/>
          <w:szCs w:val="24"/>
        </w:rPr>
        <w:t>2、乙方所提供的设备品种、型号、规格、质量不符合国家规定及本合同规定标准的，甲方有权拒收设备，并有权单方解除合同，乙方应向甲方支付设备款总值5%的违约金。</w:t>
      </w:r>
      <w:r>
        <w:rPr>
          <w:rFonts w:ascii="宋体" w:hAnsi="宋体" w:eastAsia="宋体" w:cs="Times New Roman"/>
          <w:bCs/>
          <w:sz w:val="24"/>
          <w:szCs w:val="24"/>
        </w:rPr>
        <w:t>甲方不解除合同的，除乙方按前述约定支付违约金外，乙方应在本合同约定的期限内换货、补货，超出本合同第五条约定期限的，乙方应按第八条第一款的约定承担违约责任，换货、补货的费用由乙方承担。</w:t>
      </w:r>
    </w:p>
    <w:p w14:paraId="41E6F34C">
      <w:pPr>
        <w:wordWrap w:val="0"/>
        <w:topLinePunct/>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3、乙方提供的货物（设备）是由于在装卸、运输或包装造成的产品破损，乙方应负责补足合格产品数量并承担相应费用。</w:t>
      </w:r>
    </w:p>
    <w:p w14:paraId="541087BF">
      <w:pPr>
        <w:wordWrap w:val="0"/>
        <w:topLinePunct/>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4、乙方应对提供的货物（设备）在使用过程中给甲方或任何第三方造成的人身伤害或财产损失应当承担全部责任</w:t>
      </w:r>
      <w:bookmarkStart w:id="508" w:name="_Hlt503692969"/>
      <w:bookmarkEnd w:id="508"/>
      <w:bookmarkStart w:id="509" w:name="_Hlt503692967"/>
      <w:bookmarkEnd w:id="509"/>
      <w:r>
        <w:rPr>
          <w:rFonts w:ascii="宋体" w:hAnsi="宋体" w:eastAsia="宋体" w:cs="Times New Roman"/>
          <w:sz w:val="24"/>
          <w:szCs w:val="24"/>
        </w:rPr>
        <w:t>。</w:t>
      </w:r>
    </w:p>
    <w:p w14:paraId="19347BC3">
      <w:pPr>
        <w:wordWrap w:val="0"/>
        <w:topLinePunct/>
        <w:spacing w:line="360" w:lineRule="auto"/>
        <w:ind w:firstLine="480" w:firstLineChars="200"/>
        <w:rPr>
          <w:rFonts w:ascii="宋体" w:hAnsi="宋体" w:eastAsia="宋体" w:cs="Times New Roman"/>
          <w:sz w:val="24"/>
          <w:szCs w:val="24"/>
          <w:lang w:eastAsia="zh-CN"/>
        </w:rPr>
      </w:pPr>
      <w:r>
        <w:rPr>
          <w:rFonts w:ascii="宋体" w:hAnsi="宋体" w:eastAsia="宋体" w:cs="Times New Roman"/>
          <w:sz w:val="24"/>
          <w:szCs w:val="24"/>
        </w:rPr>
        <w:t>5、本货物（设备）的质保期</w:t>
      </w:r>
      <w:r>
        <w:rPr>
          <w:rFonts w:ascii="宋体" w:hAnsi="宋体" w:eastAsia="宋体" w:cs="Times New Roman"/>
          <w:sz w:val="24"/>
          <w:szCs w:val="24"/>
          <w:u w:val="single"/>
        </w:rPr>
        <w:t xml:space="preserve">      </w:t>
      </w:r>
      <w:r>
        <w:rPr>
          <w:rFonts w:ascii="宋体" w:hAnsi="宋体" w:eastAsia="宋体" w:cs="Times New Roman"/>
          <w:sz w:val="24"/>
          <w:szCs w:val="24"/>
        </w:rPr>
        <w:t>年，如乙方违反《售后服务计划》约定未及时履行保修义务的，每发生一次，乙方应向甲方支付违约金500元。甲方因乙方违约而委托第三方进行维修所产生的相应维修费用，乙方同意甲方可以从质保金中直接扣除，如维修费用超过质保金数额的，甲方有权要求乙方另行支付。</w:t>
      </w:r>
    </w:p>
    <w:p w14:paraId="503462DF">
      <w:pPr>
        <w:wordWrap w:val="0"/>
        <w:topLinePunct/>
        <w:spacing w:line="360" w:lineRule="auto"/>
        <w:ind w:firstLine="480" w:firstLineChars="200"/>
        <w:rPr>
          <w:rFonts w:ascii="宋体" w:hAnsi="宋体" w:eastAsia="宋体"/>
          <w:sz w:val="24"/>
          <w:lang w:eastAsia="zh-CN"/>
        </w:rPr>
      </w:pPr>
      <w:r>
        <w:rPr>
          <w:rFonts w:ascii="宋体" w:hAnsi="宋体" w:eastAsia="宋体" w:cs="Times New Roman"/>
          <w:sz w:val="24"/>
          <w:szCs w:val="24"/>
          <w:lang w:eastAsia="zh-CN"/>
        </w:rPr>
        <w:t>6、乙方在</w:t>
      </w:r>
      <w:r>
        <w:rPr>
          <w:rFonts w:ascii="宋体" w:hAnsi="宋体" w:eastAsia="宋体" w:cs="Times New Roman"/>
          <w:sz w:val="24"/>
          <w:szCs w:val="24"/>
        </w:rPr>
        <w:t>装修</w:t>
      </w:r>
      <w:r>
        <w:rPr>
          <w:rFonts w:ascii="宋体" w:hAnsi="宋体" w:eastAsia="宋体" w:cs="Times New Roman"/>
          <w:sz w:val="24"/>
          <w:szCs w:val="24"/>
          <w:lang w:eastAsia="zh-CN"/>
        </w:rPr>
        <w:t>施工中，按照相关施工规范进行施工，严格执行安全操作规程、防火安全和环境保护规定，确保材料及工程质量全部符合国家标准规范，乙方施工过程中应注意现场防火、防跌落、防水、等措施，杜绝发生安全事故，如发生相关事故，责任由乙方负责。</w:t>
      </w:r>
    </w:p>
    <w:p w14:paraId="5173785F">
      <w:pPr>
        <w:wordWrap w:val="0"/>
        <w:topLinePunct/>
        <w:spacing w:line="360" w:lineRule="auto"/>
        <w:ind w:firstLine="480" w:firstLineChars="200"/>
        <w:rPr>
          <w:rFonts w:ascii="宋体" w:hAnsi="宋体" w:eastAsia="宋体" w:cs="Times New Roman"/>
          <w:sz w:val="24"/>
          <w:szCs w:val="24"/>
          <w:lang w:eastAsia="zh-CN"/>
        </w:rPr>
      </w:pPr>
      <w:r>
        <w:rPr>
          <w:rFonts w:ascii="宋体" w:hAnsi="宋体" w:eastAsia="宋体" w:cs="Times New Roman"/>
          <w:sz w:val="24"/>
          <w:szCs w:val="24"/>
          <w:lang w:eastAsia="zh-CN"/>
        </w:rPr>
        <w:t>7</w:t>
      </w:r>
      <w:r>
        <w:rPr>
          <w:rFonts w:ascii="宋体" w:hAnsi="宋体" w:eastAsia="宋体" w:cs="Times New Roman"/>
          <w:sz w:val="24"/>
          <w:szCs w:val="24"/>
        </w:rPr>
        <w:t>、加强施工人员管理，落实安全责任，在施工中所出现的人身事故由乙方承担。</w:t>
      </w:r>
    </w:p>
    <w:p w14:paraId="4A9D9ED1">
      <w:pPr>
        <w:wordWrap w:val="0"/>
        <w:topLinePunct/>
        <w:spacing w:line="360" w:lineRule="auto"/>
        <w:ind w:firstLine="480" w:firstLineChars="200"/>
        <w:rPr>
          <w:rFonts w:ascii="宋体" w:hAnsi="宋体" w:eastAsia="宋体" w:cs="Times New Roman"/>
          <w:sz w:val="24"/>
          <w:szCs w:val="24"/>
          <w:lang w:eastAsia="zh-CN"/>
        </w:rPr>
      </w:pPr>
      <w:r>
        <w:rPr>
          <w:rFonts w:ascii="宋体" w:hAnsi="宋体" w:eastAsia="宋体" w:cs="Times New Roman"/>
          <w:sz w:val="24"/>
          <w:szCs w:val="24"/>
          <w:lang w:eastAsia="zh-CN"/>
        </w:rPr>
        <w:t>8、装修标准规范应符合相关国标要求。</w:t>
      </w:r>
    </w:p>
    <w:p w14:paraId="0D7CA55C">
      <w:pPr>
        <w:wordWrap w:val="0"/>
        <w:topLinePunct/>
        <w:adjustRightInd w:val="0"/>
        <w:snapToGrid w:val="0"/>
        <w:spacing w:line="360" w:lineRule="auto"/>
        <w:ind w:firstLine="482" w:firstLineChars="200"/>
        <w:rPr>
          <w:rFonts w:ascii="宋体" w:hAnsi="宋体" w:eastAsia="宋体" w:cs="Times New Roman"/>
          <w:b/>
          <w:sz w:val="24"/>
          <w:szCs w:val="24"/>
        </w:rPr>
      </w:pPr>
      <w:r>
        <w:rPr>
          <w:rFonts w:ascii="宋体" w:hAnsi="宋体" w:eastAsia="宋体" w:cs="Times New Roman"/>
          <w:b/>
          <w:sz w:val="24"/>
          <w:szCs w:val="24"/>
        </w:rPr>
        <w:t>十、特别约定</w:t>
      </w:r>
    </w:p>
    <w:p w14:paraId="01E072C6">
      <w:pPr>
        <w:wordWrap w:val="0"/>
        <w:topLinePunct/>
        <w:adjustRightInd w:val="0"/>
        <w:snapToGrid w:val="0"/>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1、甲、乙双方应严格遵守投标要求和投标人须知，如有违反，按投标要求和投标人须知规定予以处理。因设备的质量问题发生争议，可由法定的技术鉴定单位进行质量鉴定，经鉴定产品设备存在质量问题的，因此发生的鉴定费用及其他合理费用由乙方全部承担。</w:t>
      </w:r>
    </w:p>
    <w:p w14:paraId="1A9FB9D3">
      <w:pPr>
        <w:wordWrap w:val="0"/>
        <w:topLinePunct/>
        <w:adjustRightInd w:val="0"/>
        <w:snapToGrid w:val="0"/>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2、 本合同采购文件及其修改、投标文件及其修改、澄清、合同附件均为本合同的组成部分，具有同等法律效力；与本合同约定不一致之处，以本合同为准。</w:t>
      </w:r>
    </w:p>
    <w:p w14:paraId="7CA8875A">
      <w:pPr>
        <w:wordWrap w:val="0"/>
        <w:topLinePunct/>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3、本合同的任何修改、补充应以书面形式进行，并经双方的授权代表签字并加盖公章后方为有效。</w:t>
      </w:r>
    </w:p>
    <w:p w14:paraId="685D8546">
      <w:pPr>
        <w:wordWrap w:val="0"/>
        <w:topLinePunct/>
        <w:spacing w:line="360" w:lineRule="auto"/>
        <w:ind w:firstLine="482" w:firstLineChars="200"/>
        <w:rPr>
          <w:rFonts w:ascii="宋体" w:hAnsi="宋体" w:eastAsia="宋体" w:cs="Times New Roman"/>
          <w:b/>
          <w:sz w:val="24"/>
          <w:szCs w:val="24"/>
        </w:rPr>
      </w:pPr>
      <w:r>
        <w:rPr>
          <w:rFonts w:ascii="宋体" w:hAnsi="宋体" w:eastAsia="宋体" w:cs="Times New Roman"/>
          <w:b/>
          <w:sz w:val="24"/>
          <w:szCs w:val="24"/>
        </w:rPr>
        <w:t>十一、争议解决方式和管辖</w:t>
      </w:r>
    </w:p>
    <w:p w14:paraId="66CEB8C0">
      <w:pPr>
        <w:wordWrap w:val="0"/>
        <w:topLinePunct/>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因货物（设备）的质量问题发生争议以及履行本合同发生争议的，以本合同条款为标准协商解决，若协商无果，任何一方均可向合同签订地的人民法院提起诉讼。</w:t>
      </w:r>
    </w:p>
    <w:p w14:paraId="2392944A">
      <w:pPr>
        <w:wordWrap w:val="0"/>
        <w:topLinePunct/>
        <w:spacing w:line="360" w:lineRule="auto"/>
        <w:ind w:firstLine="482" w:firstLineChars="200"/>
        <w:rPr>
          <w:rFonts w:ascii="宋体" w:hAnsi="宋体" w:eastAsia="宋体" w:cs="Times New Roman"/>
          <w:b/>
          <w:sz w:val="24"/>
          <w:szCs w:val="24"/>
        </w:rPr>
      </w:pPr>
      <w:r>
        <w:rPr>
          <w:rFonts w:ascii="宋体" w:hAnsi="宋体" w:eastAsia="宋体" w:cs="Times New Roman"/>
          <w:b/>
          <w:sz w:val="24"/>
          <w:szCs w:val="24"/>
        </w:rPr>
        <w:t>十二、生效及其它</w:t>
      </w:r>
    </w:p>
    <w:p w14:paraId="494F9BFF">
      <w:pPr>
        <w:wordWrap w:val="0"/>
        <w:topLinePunct/>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1、本合同自甲、乙双方签字、盖章之日起生效。</w:t>
      </w:r>
    </w:p>
    <w:p w14:paraId="0E20598F">
      <w:pPr>
        <w:wordWrap w:val="0"/>
        <w:topLinePunct/>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 xml:space="preserve">2、如有未尽事宜，甲、乙双方可另行协商签订补充协议，补充协议及招、投标文件、质疑答复、附件和本合同具有同等法律效力。  </w:t>
      </w:r>
    </w:p>
    <w:p w14:paraId="0A188736">
      <w:pPr>
        <w:wordWrap w:val="0"/>
        <w:topLinePunct/>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3、本合同一式八份，甲方</w:t>
      </w:r>
      <w:r>
        <w:rPr>
          <w:rFonts w:ascii="宋体" w:hAnsi="宋体" w:eastAsia="宋体" w:cs="Times New Roman"/>
          <w:sz w:val="24"/>
          <w:szCs w:val="24"/>
          <w:u w:val="single"/>
        </w:rPr>
        <w:t xml:space="preserve"> 四 </w:t>
      </w:r>
      <w:r>
        <w:rPr>
          <w:rFonts w:ascii="宋体" w:hAnsi="宋体" w:eastAsia="宋体" w:cs="Times New Roman"/>
          <w:sz w:val="24"/>
          <w:szCs w:val="24"/>
        </w:rPr>
        <w:t>份、乙方</w:t>
      </w:r>
      <w:r>
        <w:rPr>
          <w:rFonts w:ascii="宋体" w:hAnsi="宋体" w:eastAsia="宋体" w:cs="Times New Roman"/>
          <w:sz w:val="24"/>
          <w:szCs w:val="24"/>
          <w:u w:val="single"/>
        </w:rPr>
        <w:t xml:space="preserve">  四  </w:t>
      </w:r>
      <w:r>
        <w:rPr>
          <w:rFonts w:ascii="宋体" w:hAnsi="宋体" w:eastAsia="宋体" w:cs="Times New Roman"/>
          <w:sz w:val="24"/>
          <w:szCs w:val="24"/>
        </w:rPr>
        <w:t>份，具有同等法律效力。</w:t>
      </w:r>
    </w:p>
    <w:p w14:paraId="6A07E84C">
      <w:pPr>
        <w:wordWrap w:val="0"/>
        <w:topLinePunct/>
        <w:spacing w:line="360" w:lineRule="auto"/>
        <w:rPr>
          <w:rFonts w:ascii="宋体" w:hAnsi="宋体" w:eastAsia="宋体" w:cs="Times New Roman"/>
          <w:sz w:val="24"/>
          <w:szCs w:val="24"/>
        </w:rPr>
      </w:pPr>
      <w:r>
        <w:rPr>
          <w:rFonts w:ascii="宋体" w:hAnsi="宋体" w:eastAsia="宋体" w:cs="Times New Roman"/>
          <w:sz w:val="24"/>
          <w:szCs w:val="24"/>
        </w:rPr>
        <w:t>（以下无正文，为合同签署页）</w:t>
      </w:r>
    </w:p>
    <w:p w14:paraId="3FC9E126">
      <w:pPr>
        <w:wordWrap w:val="0"/>
        <w:topLinePunct/>
        <w:spacing w:line="480" w:lineRule="auto"/>
        <w:rPr>
          <w:rFonts w:ascii="宋体" w:hAnsi="宋体" w:eastAsia="宋体" w:cs="Times New Roman"/>
          <w:b/>
          <w:sz w:val="24"/>
          <w:szCs w:val="24"/>
        </w:rPr>
      </w:pPr>
      <w:r>
        <w:rPr>
          <w:rFonts w:ascii="宋体" w:hAnsi="宋体" w:eastAsia="宋体" w:cs="Times New Roman"/>
          <w:b/>
          <w:sz w:val="24"/>
          <w:szCs w:val="24"/>
        </w:rPr>
        <w:t>甲方：河南信息统计职业学院           乙方：</w:t>
      </w:r>
    </w:p>
    <w:p w14:paraId="3ECF4B57">
      <w:pPr>
        <w:wordWrap w:val="0"/>
        <w:topLinePunct/>
        <w:spacing w:line="480" w:lineRule="auto"/>
        <w:rPr>
          <w:rFonts w:ascii="宋体" w:hAnsi="宋体" w:eastAsia="宋体" w:cs="Times New Roman"/>
          <w:b/>
          <w:sz w:val="24"/>
          <w:szCs w:val="24"/>
        </w:rPr>
      </w:pPr>
      <w:r>
        <w:rPr>
          <w:rFonts w:ascii="宋体" w:hAnsi="宋体" w:eastAsia="宋体" w:cs="Times New Roman"/>
          <w:b/>
          <w:sz w:val="24"/>
          <w:szCs w:val="24"/>
        </w:rPr>
        <w:t>委托代理人：                                      委托代理人：</w:t>
      </w:r>
    </w:p>
    <w:p w14:paraId="318A2EF5">
      <w:pPr>
        <w:wordWrap w:val="0"/>
        <w:topLinePunct/>
        <w:spacing w:line="480" w:lineRule="auto"/>
        <w:rPr>
          <w:rFonts w:ascii="宋体" w:hAnsi="宋体" w:eastAsia="宋体" w:cs="Times New Roman"/>
          <w:b/>
          <w:sz w:val="24"/>
          <w:szCs w:val="24"/>
        </w:rPr>
      </w:pPr>
      <w:r>
        <w:rPr>
          <w:rFonts w:ascii="宋体" w:hAnsi="宋体" w:eastAsia="宋体" w:cs="Times New Roman"/>
          <w:b/>
          <w:sz w:val="24"/>
          <w:szCs w:val="24"/>
        </w:rPr>
        <w:t xml:space="preserve">                                                              开户行：</w:t>
      </w:r>
    </w:p>
    <w:p w14:paraId="1D384B7E">
      <w:pPr>
        <w:wordWrap w:val="0"/>
        <w:topLinePunct/>
        <w:spacing w:after="120"/>
        <w:rPr>
          <w:rFonts w:ascii="宋体" w:hAnsi="宋体" w:eastAsia="宋体" w:cs="Times New Roman"/>
          <w:b/>
          <w:kern w:val="0"/>
          <w:sz w:val="24"/>
          <w:szCs w:val="24"/>
        </w:rPr>
      </w:pPr>
      <w:r>
        <w:rPr>
          <w:rFonts w:ascii="宋体" w:hAnsi="宋体" w:eastAsia="宋体" w:cs="Times New Roman"/>
          <w:b/>
          <w:kern w:val="0"/>
          <w:sz w:val="24"/>
          <w:szCs w:val="24"/>
        </w:rPr>
        <w:t xml:space="preserve">                                                              账号：   </w:t>
      </w:r>
    </w:p>
    <w:p w14:paraId="13B4D620">
      <w:pPr>
        <w:wordWrap w:val="0"/>
        <w:topLinePunct/>
        <w:spacing w:line="480" w:lineRule="auto"/>
        <w:rPr>
          <w:rFonts w:ascii="宋体" w:hAnsi="宋体" w:eastAsia="宋体" w:cs="Times New Roman"/>
          <w:b/>
          <w:sz w:val="24"/>
          <w:szCs w:val="24"/>
        </w:rPr>
      </w:pPr>
      <w:r>
        <w:rPr>
          <w:rFonts w:ascii="宋体" w:hAnsi="宋体" w:eastAsia="宋体" w:cs="Times New Roman"/>
          <w:b/>
          <w:sz w:val="24"/>
          <w:szCs w:val="24"/>
        </w:rPr>
        <w:t xml:space="preserve">地址 ：                                                地址：                       </w:t>
      </w:r>
    </w:p>
    <w:p w14:paraId="1B8749B1">
      <w:pPr>
        <w:wordWrap w:val="0"/>
        <w:topLinePunct/>
        <w:spacing w:after="120"/>
        <w:rPr>
          <w:rFonts w:ascii="宋体" w:hAnsi="宋体" w:eastAsia="宋体" w:cs="仿宋"/>
          <w:sz w:val="24"/>
          <w:szCs w:val="24"/>
        </w:rPr>
      </w:pPr>
      <w:r>
        <w:rPr>
          <w:rFonts w:ascii="宋体" w:hAnsi="宋体" w:eastAsia="宋体" w:cs="Times New Roman"/>
          <w:b/>
          <w:sz w:val="24"/>
          <w:szCs w:val="24"/>
        </w:rPr>
        <w:t xml:space="preserve">电话：                                                 电话：   </w:t>
      </w:r>
    </w:p>
    <w:bookmarkEnd w:id="506"/>
    <w:p w14:paraId="38AD5C52">
      <w:pPr>
        <w:widowControl w:val="0"/>
        <w:spacing w:before="240" w:after="60"/>
        <w:jc w:val="center"/>
        <w:outlineLvl w:val="0"/>
        <w:rPr>
          <w:rFonts w:hint="default" w:ascii="Times New Roman" w:hAnsi="Times New Roman" w:eastAsia="宋体" w:cs="Times New Roman"/>
          <w:b/>
          <w:bCs/>
          <w:color w:val="auto"/>
          <w:kern w:val="44"/>
          <w:sz w:val="36"/>
          <w:szCs w:val="36"/>
          <w:lang w:val="en-US" w:eastAsia="zh-CN"/>
        </w:rPr>
      </w:pPr>
      <w:r>
        <w:rPr>
          <w:rFonts w:hint="default" w:ascii="Times New Roman" w:hAnsi="Times New Roman" w:cs="Times New Roman"/>
        </w:rPr>
        <w:br w:type="page"/>
      </w:r>
      <w:bookmarkStart w:id="510" w:name="_Toc16331"/>
      <w:r>
        <w:rPr>
          <w:rFonts w:hint="default" w:ascii="Times New Roman" w:hAnsi="Times New Roman" w:eastAsia="宋体" w:cs="Times New Roman"/>
          <w:b/>
          <w:bCs/>
          <w:color w:val="auto"/>
          <w:kern w:val="44"/>
          <w:sz w:val="36"/>
          <w:szCs w:val="36"/>
          <w:lang w:val="en-US" w:eastAsia="zh-CN"/>
        </w:rPr>
        <w:t xml:space="preserve">第九章 </w:t>
      </w:r>
      <w:r>
        <w:rPr>
          <w:rFonts w:hint="default" w:ascii="Times New Roman" w:hAnsi="Times New Roman" w:eastAsia="宋体" w:cs="Times New Roman"/>
          <w:b/>
          <w:bCs/>
          <w:color w:val="auto"/>
          <w:kern w:val="44"/>
          <w:sz w:val="36"/>
          <w:szCs w:val="36"/>
          <w:lang w:eastAsia="zh-CN"/>
        </w:rPr>
        <w:t>附件</w:t>
      </w:r>
      <w:bookmarkEnd w:id="510"/>
    </w:p>
    <w:p w14:paraId="6D19220F">
      <w:pPr>
        <w:keepNext/>
        <w:keepLines/>
        <w:widowControl w:val="0"/>
        <w:autoSpaceDE w:val="0"/>
        <w:autoSpaceDN w:val="0"/>
        <w:adjustRightInd w:val="0"/>
        <w:spacing w:line="360" w:lineRule="auto"/>
        <w:outlineLvl w:val="1"/>
        <w:rPr>
          <w:rFonts w:hint="default" w:ascii="Times New Roman" w:hAnsi="Times New Roman" w:eastAsia="方正小标宋_GBK" w:cs="Times New Roman"/>
          <w:bCs/>
          <w:color w:val="auto"/>
          <w:kern w:val="0"/>
          <w:sz w:val="30"/>
          <w:szCs w:val="30"/>
          <w:lang w:val="en-US" w:eastAsia="zh-CN"/>
        </w:rPr>
      </w:pPr>
      <w:bookmarkStart w:id="511" w:name="_Toc722680689_WPSOffice_Level1"/>
      <w:bookmarkStart w:id="512" w:name="_Toc1527207384_WPSOffice_Level1"/>
      <w:bookmarkStart w:id="513" w:name="_Toc1681897155"/>
      <w:r>
        <w:rPr>
          <w:rFonts w:hint="default" w:ascii="Times New Roman" w:hAnsi="Times New Roman" w:eastAsia="方正小标宋_GBK" w:cs="Times New Roman"/>
          <w:bCs/>
          <w:color w:val="auto"/>
          <w:kern w:val="0"/>
          <w:sz w:val="30"/>
          <w:szCs w:val="30"/>
          <w:lang w:val="en-US" w:eastAsia="zh-CN"/>
        </w:rPr>
        <w:t>附件1：河南省政府采购合同融资政策告知函</w:t>
      </w:r>
      <w:bookmarkEnd w:id="511"/>
      <w:bookmarkEnd w:id="512"/>
      <w:bookmarkEnd w:id="513"/>
    </w:p>
    <w:p w14:paraId="4BF7D5FE">
      <w:pPr>
        <w:widowControl w:val="0"/>
        <w:spacing w:before="240" w:after="60"/>
        <w:jc w:val="left"/>
        <w:rPr>
          <w:rFonts w:hint="default" w:ascii="Times New Roman" w:hAnsi="Times New Roman" w:eastAsia="宋体" w:cs="Times New Roman"/>
          <w:b/>
          <w:bCs/>
          <w:color w:val="auto"/>
          <w:sz w:val="28"/>
          <w:szCs w:val="24"/>
          <w:lang w:val="en-US" w:eastAsia="zh-CN"/>
        </w:rPr>
      </w:pPr>
    </w:p>
    <w:p w14:paraId="3AB40A4B">
      <w:pPr>
        <w:jc w:val="center"/>
        <w:rPr>
          <w:rFonts w:hint="default" w:ascii="Times New Roman" w:hAnsi="Times New Roman" w:eastAsia="仿宋_GB2312" w:cs="Times New Roman"/>
          <w:b/>
          <w:bCs/>
          <w:color w:val="auto"/>
          <w:sz w:val="28"/>
          <w:szCs w:val="28"/>
          <w:lang w:val="en-US" w:eastAsia="zh-CN"/>
        </w:rPr>
      </w:pPr>
      <w:bookmarkStart w:id="514" w:name="_Toc1740618990_WPSOffice_Level1"/>
      <w:bookmarkStart w:id="515" w:name="_Toc1775221587_WPSOffice_Level1"/>
      <w:bookmarkStart w:id="516" w:name="_Toc285380293_WPSOffice_Level1"/>
      <w:bookmarkStart w:id="517" w:name="_Toc587059936_WPSOffice_Level2"/>
      <w:bookmarkStart w:id="518" w:name="_Toc495162933_WPSOffice_Level2"/>
      <w:r>
        <w:rPr>
          <w:rFonts w:hint="default" w:ascii="Times New Roman" w:hAnsi="Times New Roman" w:eastAsia="仿宋_GB2312" w:cs="Times New Roman"/>
          <w:b/>
          <w:bCs/>
          <w:color w:val="auto"/>
          <w:sz w:val="28"/>
          <w:szCs w:val="28"/>
          <w:lang w:val="en-US" w:eastAsia="zh-CN"/>
        </w:rPr>
        <w:t>河南省政府采购合同融资政策告知函</w:t>
      </w:r>
      <w:bookmarkEnd w:id="514"/>
      <w:bookmarkEnd w:id="515"/>
      <w:bookmarkEnd w:id="516"/>
      <w:bookmarkEnd w:id="517"/>
      <w:bookmarkEnd w:id="518"/>
    </w:p>
    <w:p w14:paraId="304F9DA0">
      <w:pPr>
        <w:widowControl w:val="0"/>
        <w:rPr>
          <w:rFonts w:hint="default" w:ascii="Times New Roman" w:hAnsi="Times New Roman" w:eastAsia="仿宋_GB2312" w:cs="Times New Roman"/>
          <w:color w:val="auto"/>
          <w:sz w:val="28"/>
          <w:szCs w:val="28"/>
          <w:lang w:val="en-US" w:eastAsia="zh-CN"/>
        </w:rPr>
      </w:pPr>
    </w:p>
    <w:p w14:paraId="0FAFE852">
      <w:pPr>
        <w:widowControl w:val="0"/>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各供应商：</w:t>
      </w:r>
    </w:p>
    <w:p w14:paraId="5B625AED">
      <w:pPr>
        <w:widowControl w:val="0"/>
        <w:spacing w:line="360" w:lineRule="auto"/>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欢迎贵公司参与河南省政府采购活动！</w:t>
      </w:r>
    </w:p>
    <w:p w14:paraId="0CADF07B">
      <w:pPr>
        <w:widowControl w:val="0"/>
        <w:spacing w:line="360" w:lineRule="auto"/>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14:paraId="62F3A07B">
      <w:pPr>
        <w:rPr>
          <w:rFonts w:hint="default" w:ascii="Times New Roman" w:hAnsi="Times New Roman" w:eastAsia="宋体" w:cs="Times New Roman"/>
          <w:b/>
          <w:bCs/>
          <w:color w:val="auto"/>
          <w:sz w:val="36"/>
          <w:szCs w:val="36"/>
          <w:lang w:eastAsia="zh-CN"/>
        </w:rPr>
      </w:pPr>
      <w:r>
        <w:rPr>
          <w:rFonts w:hint="default" w:ascii="Times New Roman" w:hAnsi="Times New Roman" w:eastAsia="仿宋_GB2312" w:cs="Times New Roman"/>
          <w:sz w:val="28"/>
          <w:szCs w:val="28"/>
          <w:lang w:eastAsia="zh-CN"/>
        </w:rPr>
        <w:t>贷款渠道和提供贷款的金融机构，可在河南省政府采购网“河南省政府采购合同融资平台”查询联系。</w:t>
      </w:r>
    </w:p>
    <w:p w14:paraId="502DD259">
      <w:pPr>
        <w:spacing w:line="616" w:lineRule="exact"/>
        <w:ind w:right="86"/>
        <w:jc w:val="center"/>
        <w:rPr>
          <w:rFonts w:hint="default" w:ascii="Times New Roman" w:hAnsi="Times New Roman" w:cs="Times New Roman"/>
          <w:b/>
          <w:color w:val="auto"/>
          <w:sz w:val="52"/>
          <w:szCs w:val="52"/>
          <w:lang w:eastAsia="zh-CN"/>
        </w:rPr>
      </w:pPr>
    </w:p>
    <w:p w14:paraId="6872A223">
      <w:pPr>
        <w:spacing w:line="360" w:lineRule="auto"/>
        <w:jc w:val="left"/>
        <w:rPr>
          <w:rFonts w:hint="default" w:ascii="Times New Roman" w:hAnsi="Times New Roman" w:cs="Times New Roman"/>
          <w:b/>
          <w:bCs/>
          <w:color w:val="auto"/>
          <w:sz w:val="28"/>
          <w:szCs w:val="28"/>
          <w:lang w:eastAsia="zh-CN"/>
        </w:rPr>
        <w:sectPr>
          <w:headerReference r:id="rId13" w:type="default"/>
          <w:footerReference r:id="rId14" w:type="default"/>
          <w:pgSz w:w="11900" w:h="16838"/>
          <w:pgMar w:top="1417" w:right="1417" w:bottom="1417" w:left="1701" w:header="851" w:footer="992" w:gutter="0"/>
          <w:cols w:space="720" w:num="1"/>
          <w:docGrid w:linePitch="286" w:charSpace="0"/>
        </w:sectPr>
      </w:pPr>
    </w:p>
    <w:p w14:paraId="076D995F">
      <w:pPr>
        <w:keepNext/>
        <w:keepLines/>
        <w:widowControl w:val="0"/>
        <w:autoSpaceDE w:val="0"/>
        <w:autoSpaceDN w:val="0"/>
        <w:adjustRightInd w:val="0"/>
        <w:spacing w:line="360" w:lineRule="auto"/>
        <w:outlineLvl w:val="1"/>
        <w:rPr>
          <w:rFonts w:hint="default" w:ascii="Times New Roman" w:hAnsi="Times New Roman" w:eastAsia="方正小标宋_GBK" w:cs="Times New Roman"/>
          <w:bCs/>
          <w:color w:val="auto"/>
          <w:kern w:val="0"/>
          <w:sz w:val="30"/>
          <w:szCs w:val="30"/>
          <w:lang w:val="en-US" w:eastAsia="zh-CN"/>
        </w:rPr>
      </w:pPr>
      <w:bookmarkStart w:id="519" w:name="_Toc898079186_WPSOffice_Level3"/>
      <w:bookmarkStart w:id="520" w:name="_Toc1599394415_WPSOffice_Level1"/>
      <w:bookmarkStart w:id="521" w:name="_Toc922531278_WPSOffice_Level1"/>
      <w:bookmarkStart w:id="522" w:name="_Toc1604095411"/>
      <w:r>
        <w:rPr>
          <w:rFonts w:hint="default" w:ascii="Times New Roman" w:hAnsi="Times New Roman" w:eastAsia="方正小标宋_GBK" w:cs="Times New Roman"/>
          <w:bCs/>
          <w:color w:val="auto"/>
          <w:kern w:val="0"/>
          <w:sz w:val="30"/>
          <w:szCs w:val="30"/>
          <w:lang w:val="en-US" w:eastAsia="zh-CN"/>
        </w:rPr>
        <w:t>附件2：</w:t>
      </w:r>
      <w:bookmarkEnd w:id="519"/>
      <w:r>
        <w:rPr>
          <w:rFonts w:hint="default" w:ascii="Times New Roman" w:hAnsi="Times New Roman" w:eastAsia="方正小标宋_GBK" w:cs="Times New Roman"/>
          <w:bCs/>
          <w:color w:val="auto"/>
          <w:kern w:val="0"/>
          <w:sz w:val="30"/>
          <w:szCs w:val="30"/>
          <w:lang w:val="en-US" w:eastAsia="zh-CN"/>
        </w:rPr>
        <w:t>中小企业划型标准规定</w:t>
      </w:r>
      <w:bookmarkEnd w:id="520"/>
      <w:bookmarkEnd w:id="521"/>
      <w:bookmarkEnd w:id="522"/>
    </w:p>
    <w:p w14:paraId="4E8A6F1C">
      <w:pPr>
        <w:jc w:val="center"/>
        <w:rPr>
          <w:rFonts w:hint="default" w:ascii="Times New Roman" w:hAnsi="Times New Roman" w:cs="Times New Roman"/>
          <w:b/>
          <w:bCs/>
          <w:color w:val="auto"/>
          <w:sz w:val="32"/>
          <w:szCs w:val="32"/>
          <w:lang w:eastAsia="zh-CN"/>
        </w:rPr>
      </w:pPr>
      <w:bookmarkStart w:id="523" w:name="_Toc347624563"/>
      <w:bookmarkStart w:id="524" w:name="_Toc853194655"/>
      <w:bookmarkStart w:id="525" w:name="_Toc1587242122"/>
      <w:bookmarkStart w:id="526" w:name="_Toc658018444_WPSOffice_Level2"/>
    </w:p>
    <w:p w14:paraId="1A5B48F5">
      <w:pPr>
        <w:jc w:val="center"/>
        <w:rPr>
          <w:rFonts w:hint="default" w:ascii="Times New Roman" w:hAnsi="Times New Roman" w:cs="Times New Roman"/>
          <w:b/>
          <w:bCs/>
          <w:color w:val="auto"/>
          <w:sz w:val="32"/>
          <w:szCs w:val="32"/>
          <w:lang w:eastAsia="zh-CN"/>
        </w:rPr>
      </w:pPr>
      <w:r>
        <w:rPr>
          <w:rFonts w:hint="default" w:ascii="Times New Roman" w:hAnsi="Times New Roman" w:cs="Times New Roman"/>
          <w:b/>
          <w:bCs/>
          <w:color w:val="auto"/>
          <w:sz w:val="32"/>
          <w:szCs w:val="32"/>
          <w:lang w:eastAsia="zh-CN"/>
        </w:rPr>
        <w:t>关于印发中小企业划型标准规定的通知</w:t>
      </w:r>
      <w:bookmarkEnd w:id="523"/>
      <w:bookmarkEnd w:id="524"/>
      <w:bookmarkEnd w:id="525"/>
      <w:bookmarkEnd w:id="526"/>
    </w:p>
    <w:p w14:paraId="51448709">
      <w:pPr>
        <w:pStyle w:val="48"/>
        <w:spacing w:line="480" w:lineRule="exact"/>
        <w:jc w:val="center"/>
        <w:rPr>
          <w:rFonts w:ascii="Times New Roman" w:hAnsi="Times New Roman" w:eastAsia="仿宋_GB2312" w:cs="Times New Roman"/>
          <w:sz w:val="28"/>
          <w:szCs w:val="28"/>
        </w:rPr>
      </w:pPr>
      <w:bookmarkStart w:id="527" w:name="_Toc1413325678_WPSOffice_Level3"/>
      <w:r>
        <w:rPr>
          <w:rFonts w:ascii="Times New Roman" w:hAnsi="Times New Roman" w:eastAsia="仿宋_GB2312" w:cs="Times New Roman"/>
          <w:sz w:val="28"/>
          <w:szCs w:val="28"/>
        </w:rPr>
        <w:t>工信部联企业〔2011〕300号</w:t>
      </w:r>
      <w:bookmarkEnd w:id="527"/>
    </w:p>
    <w:p w14:paraId="08C55588">
      <w:pPr>
        <w:pStyle w:val="48"/>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各省、自治区、直辖市人民政府，国务院各部委、各直属机构及有关单位：</w:t>
      </w:r>
    </w:p>
    <w:p w14:paraId="7219014B">
      <w:pPr>
        <w:pStyle w:val="48"/>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14B970AA">
      <w:pPr>
        <w:pStyle w:val="48"/>
        <w:spacing w:line="480" w:lineRule="exact"/>
        <w:jc w:val="right"/>
        <w:rPr>
          <w:rFonts w:ascii="Times New Roman" w:hAnsi="Times New Roman" w:eastAsia="仿宋_GB2312" w:cs="Times New Roman"/>
          <w:sz w:val="28"/>
          <w:szCs w:val="28"/>
        </w:rPr>
      </w:pPr>
      <w:r>
        <w:rPr>
          <w:rFonts w:ascii="Times New Roman" w:hAnsi="Times New Roman" w:eastAsia="仿宋_GB2312" w:cs="Times New Roman"/>
          <w:sz w:val="28"/>
          <w:szCs w:val="28"/>
        </w:rPr>
        <w:t>　　　　　　　　　　　　　　　　　　　　　　 工业和信息化部　国家统计局</w:t>
      </w:r>
    </w:p>
    <w:p w14:paraId="565EF47F">
      <w:pPr>
        <w:pStyle w:val="48"/>
        <w:spacing w:line="480" w:lineRule="exact"/>
        <w:jc w:val="right"/>
        <w:rPr>
          <w:rFonts w:ascii="Times New Roman" w:hAnsi="Times New Roman" w:eastAsia="仿宋_GB2312" w:cs="Times New Roman"/>
          <w:sz w:val="28"/>
          <w:szCs w:val="28"/>
        </w:rPr>
      </w:pPr>
      <w:r>
        <w:rPr>
          <w:rFonts w:ascii="Times New Roman" w:hAnsi="Times New Roman" w:eastAsia="仿宋_GB2312" w:cs="Times New Roman"/>
          <w:sz w:val="28"/>
          <w:szCs w:val="28"/>
        </w:rPr>
        <w:t>　　　　　　　　　　　　　　　　　　　国家发展和改革委员会　财政部</w:t>
      </w:r>
    </w:p>
    <w:p w14:paraId="3C0169BC">
      <w:pPr>
        <w:pStyle w:val="48"/>
        <w:spacing w:line="480" w:lineRule="exact"/>
        <w:jc w:val="right"/>
        <w:rPr>
          <w:rFonts w:ascii="Times New Roman" w:hAnsi="Times New Roman" w:eastAsia="仿宋_GB2312" w:cs="Times New Roman"/>
          <w:sz w:val="28"/>
          <w:szCs w:val="28"/>
        </w:rPr>
      </w:pPr>
      <w:r>
        <w:rPr>
          <w:rFonts w:ascii="Times New Roman" w:hAnsi="Times New Roman" w:eastAsia="仿宋_GB2312" w:cs="Times New Roman"/>
          <w:sz w:val="28"/>
          <w:szCs w:val="28"/>
        </w:rPr>
        <w:t>　　　　　　　　　　　　　　　　　　　二〇一一年六月十八日</w:t>
      </w:r>
    </w:p>
    <w:p w14:paraId="097BFAFF">
      <w:pPr>
        <w:pStyle w:val="48"/>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附件： </w:t>
      </w:r>
    </w:p>
    <w:p w14:paraId="5B515654">
      <w:pPr>
        <w:pStyle w:val="48"/>
        <w:spacing w:line="480" w:lineRule="exact"/>
        <w:jc w:val="center"/>
        <w:rPr>
          <w:rFonts w:ascii="Times New Roman" w:hAnsi="Times New Roman" w:eastAsia="仿宋_GB2312" w:cs="Times New Roman"/>
          <w:sz w:val="28"/>
          <w:szCs w:val="28"/>
        </w:rPr>
      </w:pPr>
      <w:bookmarkStart w:id="528" w:name="_Toc1817875417_WPSOffice_Level2"/>
      <w:r>
        <w:rPr>
          <w:rStyle w:val="55"/>
          <w:rFonts w:ascii="Times New Roman" w:hAnsi="Times New Roman" w:eastAsia="仿宋_GB2312" w:cs="Times New Roman"/>
          <w:color w:val="000000"/>
          <w:kern w:val="2"/>
          <w:sz w:val="28"/>
          <w:szCs w:val="28"/>
          <w:lang w:val="zh-TW"/>
        </w:rPr>
        <w:t>中小企业划型标准规定</w:t>
      </w:r>
      <w:bookmarkEnd w:id="528"/>
    </w:p>
    <w:p w14:paraId="30D29293">
      <w:pPr>
        <w:pStyle w:val="48"/>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xml:space="preserve">    一、根据《中华人民共和国中小企业促进法》和《国务院关于进一步促进中小企业发展的若干意见》（国发〔2009〕36号），制定本规定。</w:t>
      </w:r>
    </w:p>
    <w:p w14:paraId="39256D12">
      <w:pPr>
        <w:pStyle w:val="48"/>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二、中小企业划分为中型、小型、微型三种类型，具体标准根据企业从业人员、营业收入、资产总额等指标，结合行业特点制定。</w:t>
      </w:r>
    </w:p>
    <w:p w14:paraId="3CF46DA2">
      <w:pPr>
        <w:pStyle w:val="48"/>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28A2DFA8">
      <w:pPr>
        <w:pStyle w:val="48"/>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四、各行业划型标准为：</w:t>
      </w:r>
    </w:p>
    <w:p w14:paraId="21C28249">
      <w:pPr>
        <w:pStyle w:val="48"/>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（一）农、林、牧、渔业。营业收入20000万元以下的为中小微型企业。其中，营业收入500万元及以上的为中型企业，营业收入50万元及以上的为小型企业，营业收入50万元以下的为微型企业。</w:t>
      </w:r>
    </w:p>
    <w:p w14:paraId="0CEC85E3">
      <w:pPr>
        <w:pStyle w:val="48"/>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4C444091">
      <w:pPr>
        <w:pStyle w:val="48"/>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3DE172EC">
      <w:pPr>
        <w:pStyle w:val="48"/>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391E3358">
      <w:pPr>
        <w:pStyle w:val="48"/>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497DB26E">
      <w:pPr>
        <w:pStyle w:val="48"/>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2A27171B">
      <w:pPr>
        <w:pStyle w:val="48"/>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61F5C977">
      <w:pPr>
        <w:pStyle w:val="48"/>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1DF9A959">
      <w:pPr>
        <w:pStyle w:val="48"/>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956C5C8">
      <w:pPr>
        <w:pStyle w:val="48"/>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85D9D86">
      <w:pPr>
        <w:pStyle w:val="48"/>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02AAEFFC">
      <w:pPr>
        <w:pStyle w:val="48"/>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1D46D437">
      <w:pPr>
        <w:pStyle w:val="48"/>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26015859">
      <w:pPr>
        <w:pStyle w:val="48"/>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15AEBBD3">
      <w:pPr>
        <w:pStyle w:val="48"/>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6A19596D">
      <w:pPr>
        <w:pStyle w:val="48"/>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（十六）其他未列明行业。从业人员300人以下的为中小微型企业。其中，从业人员100人及以上的为中型企业；从业人员10人及以上的为小型企业；从业人员10人以下的为微型企业。</w:t>
      </w:r>
    </w:p>
    <w:p w14:paraId="373DA1D2">
      <w:pPr>
        <w:pStyle w:val="48"/>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五、企业类型的划分以统计部门的统计数据为依据。</w:t>
      </w:r>
    </w:p>
    <w:p w14:paraId="2024F797">
      <w:pPr>
        <w:pStyle w:val="48"/>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六、本规定适用于在中华人民共和国境内依法设立的各类所有制和各种组织形式的企业。个体工商户和本规定以外的行业，参照本规定进行划型。</w:t>
      </w:r>
    </w:p>
    <w:p w14:paraId="1CB0A413">
      <w:pPr>
        <w:pStyle w:val="48"/>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七、本规定的中型企业标准上限即为大型企业标准的下限，国家统计部门据此制定大中小微型企业的统计分类。国务院有关部门据此进行相关数据分析，不得制定与本规定不一致的企业划型标准。</w:t>
      </w:r>
    </w:p>
    <w:p w14:paraId="781EB0D4">
      <w:pPr>
        <w:pStyle w:val="48"/>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八、本规定由工业和信息化部、国家统计局会同有关部门根据《国民经济行业分类》修订情况和企业发展变化情况适时修订。</w:t>
      </w:r>
    </w:p>
    <w:p w14:paraId="17D5421D">
      <w:pPr>
        <w:pStyle w:val="48"/>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九、本规定由工业和信息化部、国家统计局会同有关部门负责解释。</w:t>
      </w:r>
    </w:p>
    <w:p w14:paraId="0FC32AED">
      <w:pPr>
        <w:pStyle w:val="48"/>
        <w:spacing w:line="480" w:lineRule="exact"/>
        <w:rPr>
          <w:rFonts w:ascii="Times New Roman" w:hAnsi="Times New Roman" w:cs="Times New Roman"/>
        </w:rPr>
      </w:pPr>
      <w:r>
        <w:rPr>
          <w:rFonts w:ascii="Times New Roman" w:hAnsi="Times New Roman" w:eastAsia="仿宋_GB2312" w:cs="Times New Roman"/>
          <w:sz w:val="28"/>
          <w:szCs w:val="28"/>
        </w:rPr>
        <w:t>　　十、本规定自发布之日起执行，原国家经贸委、原国家计委、财政部和国家统计局2003年颁布的《中小企业标准暂行规定》同时废止。</w:t>
      </w:r>
    </w:p>
    <w:p w14:paraId="688EBFC7">
      <w:pPr>
        <w:rPr>
          <w:lang w:eastAsia="zh-CN"/>
        </w:rPr>
      </w:pPr>
    </w:p>
    <w:p w14:paraId="2C7B2439">
      <w:pPr>
        <w:rPr>
          <w:lang w:eastAsia="zh-CN"/>
        </w:rPr>
      </w:pPr>
    </w:p>
    <w:p w14:paraId="36223557">
      <w:pPr>
        <w:rPr>
          <w:lang w:eastAsia="zh-CN"/>
        </w:rPr>
      </w:pPr>
    </w:p>
    <w:sectPr>
      <w:headerReference r:id="rId15" w:type="default"/>
      <w:footerReference r:id="rId16" w:type="default"/>
      <w:pgSz w:w="11900" w:h="16838"/>
      <w:pgMar w:top="1417" w:right="1417" w:bottom="1417" w:left="1701" w:header="851" w:footer="992" w:gutter="0"/>
      <w:cols w:space="720" w:num="1"/>
      <w:docGrid w:linePitch="28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8C950A4-02A1-48BD-959C-A84D5DA567C2}"/>
  </w:font>
  <w:font w:name="黑体">
    <w:panose1 w:val="02010609060101010101"/>
    <w:charset w:val="86"/>
    <w:family w:val="auto"/>
    <w:pitch w:val="default"/>
    <w:sig w:usb0="800002BF" w:usb1="38CF7CFA" w:usb2="00000016" w:usb3="00000000" w:csb0="00040001" w:csb1="00000000"/>
    <w:embedRegular r:id="rId2" w:fontKey="{7970DBB1-6A6E-484E-BDEA-BB0DCFB192F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宋体"/>
    <w:panose1 w:val="020B0604020202020204"/>
    <w:charset w:val="86"/>
    <w:family w:val="swiss"/>
    <w:pitch w:val="default"/>
    <w:sig w:usb0="00000000" w:usb1="00000000" w:usb2="0000003F" w:usb3="00000000" w:csb0="003F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3" w:fontKey="{F5748812-B4E9-4ACC-8346-2564F67F466C}"/>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embedRegular r:id="rId4" w:fontKey="{7636C660-CF39-472C-B15D-2FBCA9CAC31E}"/>
  </w:font>
  <w:font w:name="monospace">
    <w:altName w:val="华文仿宋"/>
    <w:panose1 w:val="00000000000000000000"/>
    <w:charset w:val="00"/>
    <w:family w:val="auto"/>
    <w:pitch w:val="default"/>
    <w:sig w:usb0="00000000" w:usb1="00000000" w:usb2="00000000" w:usb3="00000000" w:csb0="00040001" w:csb1="00000000"/>
  </w:font>
  <w:font w:name="华文仿宋">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font>
  <w:font w:name="微软雅黑 Light">
    <w:panose1 w:val="020B0502040204020203"/>
    <w:charset w:val="86"/>
    <w:family w:val="swiss"/>
    <w:pitch w:val="default"/>
    <w:sig w:usb0="80000287" w:usb1="2ACF0010" w:usb2="00000016" w:usb3="00000000" w:csb0="0004001F" w:csb1="00000000"/>
  </w:font>
  <w:font w:name="微软雅黑">
    <w:panose1 w:val="020B0503020204020204"/>
    <w:charset w:val="86"/>
    <w:family w:val="swiss"/>
    <w:pitch w:val="default"/>
    <w:sig w:usb0="80000287" w:usb1="2ACF3C50" w:usb2="00000016" w:usb3="00000000" w:csb0="0004001F" w:csb1="00000000"/>
    <w:embedRegular r:id="rId5" w:fontKey="{5D00D9B4-94C1-4EFB-A138-B395D1288E81}"/>
  </w:font>
  <w:font w:name="Helvetica Neue">
    <w:altName w:val="Times New Roman"/>
    <w:panose1 w:val="00000000000000000000"/>
    <w:charset w:val="00"/>
    <w:family w:val="auto"/>
    <w:pitch w:val="default"/>
    <w:sig w:usb0="00000000" w:usb1="00000000" w:usb2="00000010" w:usb3="00000000" w:csb0="00000000" w:csb1="00000000"/>
  </w:font>
  <w:font w:name="Tahoma">
    <w:panose1 w:val="020B0604030504040204"/>
    <w:charset w:val="00"/>
    <w:family w:val="swiss"/>
    <w:pitch w:val="default"/>
    <w:sig w:usb0="E1002EFF" w:usb1="C000605B" w:usb2="00000029" w:usb3="00000000" w:csb0="200101FF" w:csb1="20280000"/>
  </w:font>
  <w:font w:name="方正书宋_GBK">
    <w:altName w:val="微软雅黑"/>
    <w:panose1 w:val="02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6" w:fontKey="{8DD8F21D-864D-4E03-ABCD-A53048417B51}"/>
  </w:font>
  <w:font w:name="方正小标宋_GBK">
    <w:altName w:val="微软雅黑"/>
    <w:panose1 w:val="02000000000000000000"/>
    <w:charset w:val="86"/>
    <w:family w:val="roman"/>
    <w:pitch w:val="default"/>
    <w:sig w:usb0="00000000" w:usb1="00000000" w:usb2="00000000" w:usb3="00000000" w:csb0="00040000" w:csb1="00000000"/>
    <w:embedRegular r:id="rId7" w:fontKey="{EE0255C5-CE07-4222-B87A-C345D3111087}"/>
  </w:font>
  <w:font w:name="Wingdings 2">
    <w:panose1 w:val="05020102010507070707"/>
    <w:charset w:val="02"/>
    <w:family w:val="roman"/>
    <w:pitch w:val="default"/>
    <w:sig w:usb0="00000000" w:usb1="00000000" w:usb2="00000000" w:usb3="00000000" w:csb0="80000000" w:csb1="00000000"/>
    <w:embedRegular r:id="rId8" w:fontKey="{7F3A2BAB-184D-41E2-95A2-CBEC52D7DC98}"/>
  </w:font>
  <w:font w:name="CESI楷体-GB2312">
    <w:altName w:val="宋体"/>
    <w:panose1 w:val="02000500000000000000"/>
    <w:charset w:val="86"/>
    <w:family w:val="auto"/>
    <w:pitch w:val="default"/>
    <w:sig w:usb0="00000000" w:usb1="00000000" w:usb2="00000012" w:usb3="00000000" w:csb0="0004000F" w:csb1="00000000"/>
    <w:embedRegular r:id="rId9" w:fontKey="{211DAEF2-7EF2-47FE-BE61-00133DD54D47}"/>
  </w:font>
  <w:font w:name="方正小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10F1D">
    <w:pPr>
      <w:pStyle w:val="31"/>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8904CA">
    <w:pPr>
      <w:pStyle w:val="31"/>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725535C">
                          <w:pPr>
                            <w:pStyle w:val="31"/>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14:paraId="4725535C">
                    <w:pPr>
                      <w:pStyle w:val="31"/>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BACAD">
    <w:pPr>
      <w:pStyle w:val="31"/>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EFD7116">
                          <w:pPr>
                            <w:pStyle w:val="31"/>
                            <w:rPr>
                              <w:rFonts w:hint="eastAsia"/>
                            </w:rPr>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14:paraId="1EFD7116">
                    <w:pPr>
                      <w:pStyle w:val="31"/>
                      <w:rPr>
                        <w:rFonts w:hint="eastAsia"/>
                      </w:rPr>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28B50">
    <w:pPr>
      <w:pStyle w:val="31"/>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B0860CF">
                          <w:pPr>
                            <w:pStyle w:val="31"/>
                            <w:rPr>
                              <w:rFonts w:hint="eastAsia"/>
                            </w:rPr>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14:paraId="2B0860CF">
                    <w:pPr>
                      <w:pStyle w:val="31"/>
                      <w:rPr>
                        <w:rFonts w:hint="eastAsia"/>
                      </w:rPr>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5B939">
    <w:pPr>
      <w:ind w:right="360"/>
      <w:rPr>
        <w:rFonts w:ascii="宋体" w:hAnsi="宋体" w:eastAsia="宋体" w:cs="Times New Roman"/>
        <w:kern w:val="0"/>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6B632A9">
                          <w:pPr>
                            <w:pStyle w:val="31"/>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iw6YyAgAAZ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WLDpjICAABlBAAADgAAAAAAAAABACAAAAAfAQAAZHJzL2Uyb0RvYy54bWxQSwUG&#10;AAAAAAYABgBZAQAAwwUAAAAA&#10;">
              <v:fill on="f" focussize="0,0"/>
              <v:stroke on="f" weight="0.5pt"/>
              <v:imagedata o:title=""/>
              <o:lock v:ext="edit" aspectratio="f"/>
              <v:textbox inset="0mm,0mm,0mm,0mm" style="mso-fit-shape-to-text:t;">
                <w:txbxContent>
                  <w:p w14:paraId="36B632A9">
                    <w:pPr>
                      <w:pStyle w:val="31"/>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r>
      <w:rPr>
        <w:rFonts w:hint="default" w:ascii="宋体" w:hAnsi="宋体" w:eastAsia="宋体" w:cs="Times New Roman"/>
        <w:kern w:val="0"/>
        <w:sz w:val="18"/>
        <w:szCs w:val="18"/>
        <w:lang w:val="en-US"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53035"/>
              <wp:effectExtent l="0" t="0" r="0" b="0"/>
              <wp:wrapNone/>
              <wp:docPr id="10" name="文本框 8"/>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a:effectLst/>
                    </wps:spPr>
                    <wps:txbx>
                      <w:txbxContent>
                        <w:p w14:paraId="465A2B38"/>
                      </w:txbxContent>
                    </wps:txbx>
                    <wps:bodyPr rot="0" vert="horz" wrap="none" lIns="0" tIns="0" rIns="0" bIns="0" anchor="t" anchorCtr="0" upright="1">
                      <a:spAutoFit/>
                    </wps:bodyPr>
                  </wps:wsp>
                </a:graphicData>
              </a:graphic>
            </wp:anchor>
          </w:drawing>
        </mc:Choice>
        <mc:Fallback>
          <w:pict>
            <v:shape id="文本框 8" o:spid="_x0000_s1026" o:spt="202" type="#_x0000_t202" style="position:absolute;left:0pt;margin-top:0pt;height:12.05pt;width:9.05pt;mso-position-horizontal:center;mso-position-horizontal-relative:margin;mso-wrap-style:none;z-index:251659264;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&#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kFT5rQAAAAAwEAAA8AAAAAAAAAAQAgAAAAIgAAAGRy&#10;cy9kb3ducmV2LnhtbFBLAQIUABQAAAAIAIdO4kA7FWwIDQIAABEEAAAOAAAAAAAAAAEAIAAAAB8B&#10;AABkcnMvZTJvRG9jLnhtbFBLBQYAAAAABgAGAFkBAACeBQAAAAA=&#10;">
              <v:fill on="f" focussize="0,0"/>
              <v:stroke on="f"/>
              <v:imagedata o:title=""/>
              <o:lock v:ext="edit" aspectratio="f"/>
              <v:textbox inset="0mm,0mm,0mm,0mm" style="mso-fit-shape-to-text:t;">
                <w:txbxContent>
                  <w:p w14:paraId="465A2B38"/>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65F65">
    <w:pPr>
      <w:ind w:right="360"/>
      <w:rPr>
        <w:rFonts w:ascii="宋体" w:hAnsi="宋体" w:eastAsia="宋体" w:cs="Times New Roman"/>
        <w:kern w:val="0"/>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764685F">
                          <w:pPr>
                            <w:pStyle w:val="31"/>
                            <w:rPr>
                              <w:rFonts w:hint="eastAsia"/>
                            </w:rPr>
                          </w:pPr>
                          <w:r>
                            <w:fldChar w:fldCharType="begin"/>
                          </w:r>
                          <w:r>
                            <w:instrText xml:space="preserve"> PAGE  \* MERGEFORMAT </w:instrText>
                          </w:r>
                          <w:r>
                            <w:fldChar w:fldCharType="separate"/>
                          </w:r>
                          <w:r>
                            <w:t>130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GDM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vsRgzMQIAAGUEAAAOAAAAAAAAAAEAIAAAAB8BAABkcnMvZTJvRG9jLnhtbFBLBQYA&#10;AAAABgAGAFkBAADCBQAAAAA=&#10;">
              <v:fill on="f" focussize="0,0"/>
              <v:stroke on="f" weight="0.5pt"/>
              <v:imagedata o:title=""/>
              <o:lock v:ext="edit" aspectratio="f"/>
              <v:textbox inset="0mm,0mm,0mm,0mm" style="mso-fit-shape-to-text:t;">
                <w:txbxContent>
                  <w:p w14:paraId="5764685F">
                    <w:pPr>
                      <w:pStyle w:val="31"/>
                      <w:rPr>
                        <w:rFonts w:hint="eastAsia"/>
                      </w:rPr>
                    </w:pPr>
                    <w:r>
                      <w:fldChar w:fldCharType="begin"/>
                    </w:r>
                    <w:r>
                      <w:instrText xml:space="preserve"> PAGE  \* MERGEFORMAT </w:instrText>
                    </w:r>
                    <w:r>
                      <w:fldChar w:fldCharType="separate"/>
                    </w:r>
                    <w:r>
                      <w:t>130</w:t>
                    </w:r>
                    <w:r>
                      <w:fldChar w:fldCharType="end"/>
                    </w:r>
                  </w:p>
                </w:txbxContent>
              </v:textbox>
            </v:shape>
          </w:pict>
        </mc:Fallback>
      </mc:AlternateContent>
    </w:r>
    <w:r>
      <w:rPr>
        <w:rFonts w:hint="default" w:ascii="宋体" w:hAnsi="宋体" w:eastAsia="宋体" w:cs="Times New Roman"/>
        <w:kern w:val="0"/>
        <w:sz w:val="18"/>
        <w:szCs w:val="18"/>
        <w:lang w:val="en-US" w:eastAsia="zh-CN"/>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53035"/>
              <wp:effectExtent l="0" t="0" r="0" b="0"/>
              <wp:wrapNone/>
              <wp:docPr id="1422432499" name="文本框 8"/>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a:effectLst/>
                    </wps:spPr>
                    <wps:txbx>
                      <w:txbxContent>
                        <w:p w14:paraId="77F64708"/>
                      </w:txbxContent>
                    </wps:txbx>
                    <wps:bodyPr rot="0" vert="horz" wrap="none" lIns="0" tIns="0" rIns="0" bIns="0" anchor="t" anchorCtr="0" upright="1">
                      <a:spAutoFit/>
                    </wps:bodyPr>
                  </wps:wsp>
                </a:graphicData>
              </a:graphic>
            </wp:anchor>
          </w:drawing>
        </mc:Choice>
        <mc:Fallback>
          <w:pict>
            <v:shape id="文本框 8" o:spid="_x0000_s1026" o:spt="202" type="#_x0000_t202" style="position:absolute;left:0pt;margin-top:0pt;height:12.05pt;width:9.05pt;mso-position-horizontal:center;mso-position-horizontal-relative:margin;mso-wrap-style:none;z-index:251660288;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QVPmtAAAAADAQAADwAAAAAAAAABACAA&#10;AAAiAAAAZHJzL2Rvd25yZXYueG1sUEsBAhQAFAAAAAgAh07iQCspX+4VAgAAGQQAAA4AAAAAAAAA&#10;AQAgAAAAHwEAAGRycy9lMm9Eb2MueG1sUEsFBgAAAAAGAAYAWQEAAKYFAAAAAA==&#10;">
              <v:fill on="f" focussize="0,0"/>
              <v:stroke on="f"/>
              <v:imagedata o:title=""/>
              <o:lock v:ext="edit" aspectratio="f"/>
              <v:textbox inset="0mm,0mm,0mm,0mm" style="mso-fit-shape-to-text:t;">
                <w:txbxContent>
                  <w:p w14:paraId="77F64708"/>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B852C">
    <w:pPr>
      <w:pStyle w:val="31"/>
      <w:ind w:right="360"/>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E329F06">
                          <w:pPr>
                            <w:pStyle w:val="31"/>
                            <w:rPr>
                              <w:rFonts w:hint="eastAsia"/>
                            </w:rPr>
                          </w:pPr>
                          <w:r>
                            <w:fldChar w:fldCharType="begin"/>
                          </w:r>
                          <w:r>
                            <w:instrText xml:space="preserve"> PAGE  \* MERGEFORMAT </w:instrText>
                          </w:r>
                          <w:r>
                            <w:fldChar w:fldCharType="separate"/>
                          </w:r>
                          <w:r>
                            <w:t>170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YWikyAgAAZ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VhaKTICAABlBAAADgAAAAAAAAABACAAAAAfAQAAZHJzL2Uyb0RvYy54bWxQSwUG&#10;AAAAAAYABgBZAQAAwwUAAAAA&#10;">
              <v:fill on="f" focussize="0,0"/>
              <v:stroke on="f" weight="0.5pt"/>
              <v:imagedata o:title=""/>
              <o:lock v:ext="edit" aspectratio="f"/>
              <v:textbox inset="0mm,0mm,0mm,0mm" style="mso-fit-shape-to-text:t;">
                <w:txbxContent>
                  <w:p w14:paraId="0E329F06">
                    <w:pPr>
                      <w:pStyle w:val="31"/>
                      <w:rPr>
                        <w:rFonts w:hint="eastAsia"/>
                      </w:rPr>
                    </w:pPr>
                    <w:r>
                      <w:fldChar w:fldCharType="begin"/>
                    </w:r>
                    <w:r>
                      <w:instrText xml:space="preserve"> PAGE  \* MERGEFORMAT </w:instrText>
                    </w:r>
                    <w:r>
                      <w:fldChar w:fldCharType="separate"/>
                    </w:r>
                    <w:r>
                      <w:t>170</w:t>
                    </w:r>
                    <w:r>
                      <w:fldChar w:fldCharType="end"/>
                    </w:r>
                  </w:p>
                </w:txbxContent>
              </v:textbox>
            </v:shape>
          </w:pict>
        </mc:Fallback>
      </mc:AlternateContent>
    </w:r>
    <w:r>
      <w:rPr>
        <w:lang w:val="en-US" w:eastAsia="zh-CN"/>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14935" cy="153035"/>
              <wp:effectExtent l="0" t="0" r="0" b="0"/>
              <wp:wrapNone/>
              <wp:docPr id="1589661894" name="文本框 5"/>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a:effectLst/>
                    </wps:spPr>
                    <wps:txbx>
                      <w:txbxContent>
                        <w:p w14:paraId="0C713741"/>
                      </w:txbxContent>
                    </wps:txbx>
                    <wps:bodyPr rot="0" vert="horz" wrap="none" lIns="0" tIns="0" rIns="0" bIns="0" anchor="t" anchorCtr="0" upright="1">
                      <a:spAutoFit/>
                    </wps:bodyPr>
                  </wps:wsp>
                </a:graphicData>
              </a:graphic>
            </wp:anchor>
          </w:drawing>
        </mc:Choice>
        <mc:Fallback>
          <w:pict>
            <v:shape id="文本框 5" o:spid="_x0000_s1026" o:spt="202" type="#_x0000_t202" style="position:absolute;left:0pt;margin-top:0pt;height:12.05pt;width:9.05pt;mso-position-horizontal:center;mso-position-horizontal-relative:margin;mso-wrap-style:none;z-index:251666432;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QVPmtAAAAADAQAADwAAAAAAAAABACAA&#10;AAAiAAAAZHJzL2Rvd25yZXYueG1sUEsBAhQAFAAAAAgAh07iQORiNkgVAgAAGQQAAA4AAAAAAAAA&#10;AQAgAAAAHwEAAGRycy9lMm9Eb2MueG1sUEsFBgAAAAAGAAYAWQEAAKYFAAAAAA==&#10;">
              <v:fill on="f" focussize="0,0"/>
              <v:stroke on="f"/>
              <v:imagedata o:title=""/>
              <o:lock v:ext="edit" aspectratio="f"/>
              <v:textbox inset="0mm,0mm,0mm,0mm" style="mso-fit-shape-to-text:t;">
                <w:txbxContent>
                  <w:p w14:paraId="0C713741"/>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63BD9">
    <w:pPr>
      <w:pStyle w:val="33"/>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E6A4E">
    <w:pPr>
      <w:pStyle w:val="245"/>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FDF27">
    <w:pPr>
      <w:snapToGrid w:val="0"/>
      <w:jc w:val="center"/>
      <w:rPr>
        <w:rFonts w:cs="Times New Roman"/>
        <w:kern w:val="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D6501">
    <w:pPr>
      <w:snapToGrid w:val="0"/>
      <w:jc w:val="center"/>
      <w:rPr>
        <w:rFonts w:cs="Times New Roman"/>
        <w:kern w:val="0"/>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28DD2">
    <w:pPr>
      <w:pStyle w:val="33"/>
      <w:pBdr>
        <w:bottom w:val="none" w:color="auto" w:sz="0" w:space="0"/>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FE89C7"/>
    <w:multiLevelType w:val="singleLevel"/>
    <w:tmpl w:val="EFFE89C7"/>
    <w:lvl w:ilvl="0" w:tentative="0">
      <w:start w:val="2"/>
      <w:numFmt w:val="chineseCounting"/>
      <w:suff w:val="nothing"/>
      <w:lvlText w:val="（%1）"/>
      <w:lvlJc w:val="left"/>
      <w:rPr>
        <w:rFonts w:hint="eastAsia"/>
      </w:rPr>
    </w:lvl>
  </w:abstractNum>
  <w:abstractNum w:abstractNumId="1">
    <w:nsid w:val="F2FC43F7"/>
    <w:multiLevelType w:val="singleLevel"/>
    <w:tmpl w:val="F2FC43F7"/>
    <w:lvl w:ilvl="0" w:tentative="0">
      <w:start w:val="2"/>
      <w:numFmt w:val="decimal"/>
      <w:suff w:val="nothing"/>
      <w:lvlText w:val="（%1）"/>
      <w:lvlJc w:val="left"/>
      <w:pPr>
        <w:ind w:left="562" w:firstLine="0"/>
      </w:pPr>
    </w:lvl>
  </w:abstractNum>
  <w:abstractNum w:abstractNumId="2">
    <w:nsid w:val="FFBF7D16"/>
    <w:multiLevelType w:val="singleLevel"/>
    <w:tmpl w:val="FFBF7D16"/>
    <w:lvl w:ilvl="0" w:tentative="0">
      <w:start w:val="2"/>
      <w:numFmt w:val="chineseCounting"/>
      <w:suff w:val="space"/>
      <w:lvlText w:val="第%1章"/>
      <w:lvlJc w:val="left"/>
      <w:rPr>
        <w:rFonts w:hint="eastAsia"/>
      </w:rPr>
    </w:lvl>
  </w:abstractNum>
  <w:abstractNum w:abstractNumId="3">
    <w:nsid w:val="063E2CD8"/>
    <w:multiLevelType w:val="multilevel"/>
    <w:tmpl w:val="063E2CD8"/>
    <w:lvl w:ilvl="0" w:tentative="0">
      <w:start w:val="1"/>
      <w:numFmt w:val="decimal"/>
      <w:pStyle w:val="307"/>
      <w:lvlText w:val="3.6.%1."/>
      <w:lvlJc w:val="right"/>
      <w:pPr>
        <w:ind w:left="1140" w:hanging="420"/>
      </w:pPr>
      <w:rPr>
        <w:rFonts w:hint="eastAsia"/>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4">
    <w:nsid w:val="158DF8B7"/>
    <w:multiLevelType w:val="singleLevel"/>
    <w:tmpl w:val="158DF8B7"/>
    <w:lvl w:ilvl="0" w:tentative="0">
      <w:start w:val="6"/>
      <w:numFmt w:val="chineseCounting"/>
      <w:suff w:val="space"/>
      <w:lvlText w:val="第%1章"/>
      <w:lvlJc w:val="left"/>
      <w:rPr>
        <w:rFonts w:hint="eastAsia"/>
      </w:rPr>
    </w:lvl>
  </w:abstractNum>
  <w:abstractNum w:abstractNumId="5">
    <w:nsid w:val="241C77E6"/>
    <w:multiLevelType w:val="multilevel"/>
    <w:tmpl w:val="241C77E6"/>
    <w:lvl w:ilvl="0" w:tentative="0">
      <w:start w:val="0"/>
      <w:numFmt w:val="decimal"/>
      <w:pStyle w:val="314"/>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
    <w:nsid w:val="39A3692A"/>
    <w:multiLevelType w:val="multilevel"/>
    <w:tmpl w:val="39A3692A"/>
    <w:lvl w:ilvl="0" w:tentative="0">
      <w:start w:val="1"/>
      <w:numFmt w:val="decimal"/>
      <w:pStyle w:val="332"/>
      <w:lvlText w:val="第%1章."/>
      <w:lvlJc w:val="left"/>
      <w:pPr>
        <w:ind w:left="425" w:hanging="425"/>
      </w:pPr>
      <w:rPr>
        <w:rFonts w:hint="eastAsia"/>
      </w:rPr>
    </w:lvl>
    <w:lvl w:ilvl="1" w:tentative="0">
      <w:start w:val="1"/>
      <w:numFmt w:val="decimal"/>
      <w:pStyle w:val="331"/>
      <w:lvlText w:val="%1.%2"/>
      <w:lvlJc w:val="left"/>
      <w:pPr>
        <w:ind w:left="567" w:hanging="567"/>
      </w:pPr>
      <w:rPr>
        <w:sz w:val="32"/>
        <w:szCs w:val="24"/>
      </w:rPr>
    </w:lvl>
    <w:lvl w:ilvl="2" w:tentative="0">
      <w:start w:val="1"/>
      <w:numFmt w:val="decimal"/>
      <w:pStyle w:val="329"/>
      <w:lvlText w:val="%1.%2.%3"/>
      <w:lvlJc w:val="left"/>
      <w:pPr>
        <w:ind w:left="1135"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7">
    <w:nsid w:val="3BDB766B"/>
    <w:multiLevelType w:val="multilevel"/>
    <w:tmpl w:val="3BDB766B"/>
    <w:lvl w:ilvl="0" w:tentative="0">
      <w:start w:val="1"/>
      <w:numFmt w:val="bullet"/>
      <w:pStyle w:val="325"/>
      <w:lvlText w:val=""/>
      <w:lvlJc w:val="left"/>
      <w:pPr>
        <w:ind w:left="420" w:hanging="420"/>
      </w:pPr>
      <w:rPr>
        <w:rFonts w:hint="default" w:ascii="Wingdings" w:hAnsi="Wingdings"/>
        <w:sz w:val="16"/>
        <w:szCs w:val="16"/>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57CE3BF7"/>
    <w:multiLevelType w:val="multilevel"/>
    <w:tmpl w:val="57CE3BF7"/>
    <w:lvl w:ilvl="0" w:tentative="0">
      <w:start w:val="1"/>
      <w:numFmt w:val="decimal"/>
      <w:pStyle w:val="324"/>
      <w:lvlText w:val="步骤%1"/>
      <w:lvlJc w:val="left"/>
      <w:pPr>
        <w:ind w:left="1588" w:hanging="755"/>
      </w:pPr>
      <w:rPr>
        <w:rFonts w:hint="eastAsia"/>
        <w:lang w:val="en-US"/>
      </w:rPr>
    </w:lvl>
    <w:lvl w:ilvl="1" w:tentative="0">
      <w:start w:val="1"/>
      <w:numFmt w:val="lowerLetter"/>
      <w:lvlText w:val="%2)"/>
      <w:lvlJc w:val="left"/>
      <w:pPr>
        <w:ind w:left="1673" w:hanging="420"/>
      </w:pPr>
    </w:lvl>
    <w:lvl w:ilvl="2" w:tentative="0">
      <w:start w:val="1"/>
      <w:numFmt w:val="lowerRoman"/>
      <w:lvlText w:val="%3."/>
      <w:lvlJc w:val="right"/>
      <w:pPr>
        <w:ind w:left="2093" w:hanging="420"/>
      </w:pPr>
    </w:lvl>
    <w:lvl w:ilvl="3" w:tentative="0">
      <w:start w:val="1"/>
      <w:numFmt w:val="decimal"/>
      <w:lvlText w:val="%4."/>
      <w:lvlJc w:val="left"/>
      <w:pPr>
        <w:ind w:left="2513" w:hanging="420"/>
      </w:pPr>
    </w:lvl>
    <w:lvl w:ilvl="4" w:tentative="0">
      <w:start w:val="1"/>
      <w:numFmt w:val="lowerLetter"/>
      <w:lvlText w:val="%5)"/>
      <w:lvlJc w:val="left"/>
      <w:pPr>
        <w:ind w:left="2933" w:hanging="420"/>
      </w:pPr>
    </w:lvl>
    <w:lvl w:ilvl="5" w:tentative="0">
      <w:start w:val="1"/>
      <w:numFmt w:val="lowerRoman"/>
      <w:lvlText w:val="%6."/>
      <w:lvlJc w:val="right"/>
      <w:pPr>
        <w:ind w:left="3353" w:hanging="420"/>
      </w:pPr>
    </w:lvl>
    <w:lvl w:ilvl="6" w:tentative="0">
      <w:start w:val="1"/>
      <w:numFmt w:val="decimal"/>
      <w:lvlText w:val="%7."/>
      <w:lvlJc w:val="left"/>
      <w:pPr>
        <w:ind w:left="3773" w:hanging="420"/>
      </w:pPr>
    </w:lvl>
    <w:lvl w:ilvl="7" w:tentative="0">
      <w:start w:val="1"/>
      <w:numFmt w:val="lowerLetter"/>
      <w:lvlText w:val="%8)"/>
      <w:lvlJc w:val="left"/>
      <w:pPr>
        <w:ind w:left="4193" w:hanging="420"/>
      </w:pPr>
    </w:lvl>
    <w:lvl w:ilvl="8" w:tentative="0">
      <w:start w:val="1"/>
      <w:numFmt w:val="lowerRoman"/>
      <w:lvlText w:val="%9."/>
      <w:lvlJc w:val="right"/>
      <w:pPr>
        <w:ind w:left="4613" w:hanging="420"/>
      </w:pPr>
    </w:lvl>
  </w:abstractNum>
  <w:abstractNum w:abstractNumId="9">
    <w:nsid w:val="62656752"/>
    <w:multiLevelType w:val="multilevel"/>
    <w:tmpl w:val="62656752"/>
    <w:lvl w:ilvl="0" w:tentative="0">
      <w:start w:val="11"/>
      <w:numFmt w:val="decimal"/>
      <w:suff w:val="nothing"/>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0">
    <w:nsid w:val="64597657"/>
    <w:multiLevelType w:val="multilevel"/>
    <w:tmpl w:val="64597657"/>
    <w:lvl w:ilvl="0" w:tentative="0">
      <w:start w:val="1"/>
      <w:numFmt w:val="chineseCountingThousand"/>
      <w:pStyle w:val="287"/>
      <w:lvlText w:val="第%1章."/>
      <w:lvlJc w:val="left"/>
      <w:pPr>
        <w:ind w:left="2546" w:hanging="420"/>
      </w:pPr>
      <w:rPr>
        <w:rFonts w:hint="eastAsia"/>
        <w:b/>
        <w:i w:val="0"/>
      </w:rPr>
    </w:lvl>
    <w:lvl w:ilvl="1" w:tentative="0">
      <w:start w:val="1"/>
      <w:numFmt w:val="decimal"/>
      <w:pStyle w:val="286"/>
      <w:isLgl/>
      <w:suff w:val="space"/>
      <w:lvlText w:val="%1.%2"/>
      <w:lvlJc w:val="left"/>
      <w:pPr>
        <w:ind w:left="-997" w:hanging="420"/>
      </w:pPr>
      <w:rPr>
        <w:rFonts w:hint="default" w:ascii="Cambria" w:hAnsi="Cambria" w:eastAsia="仿宋_GB2312"/>
        <w:b/>
        <w:i w:val="0"/>
      </w:rPr>
    </w:lvl>
    <w:lvl w:ilvl="2" w:tentative="0">
      <w:start w:val="1"/>
      <w:numFmt w:val="decimal"/>
      <w:pStyle w:val="285"/>
      <w:isLgl/>
      <w:suff w:val="space"/>
      <w:lvlText w:val="%1.%2.%3"/>
      <w:lvlJc w:val="left"/>
      <w:pPr>
        <w:ind w:left="562" w:hanging="420"/>
      </w:pPr>
      <w:rPr>
        <w:rFonts w:hint="default" w:ascii="Cambria" w:hAnsi="Cambria" w:eastAsia="仿宋_GB2312"/>
        <w:b/>
        <w:i w:val="0"/>
      </w:rPr>
    </w:lvl>
    <w:lvl w:ilvl="3" w:tentative="0">
      <w:start w:val="1"/>
      <w:numFmt w:val="decimal"/>
      <w:pStyle w:val="284"/>
      <w:isLgl/>
      <w:suff w:val="space"/>
      <w:lvlText w:val="%1.%2.%3.%4"/>
      <w:lvlJc w:val="left"/>
      <w:pPr>
        <w:ind w:left="-997" w:hanging="420"/>
      </w:pPr>
      <w:rPr>
        <w:rFonts w:ascii="Times New Roman" w:hAnsi="Times New Roman" w:cs="Times New Roman"/>
        <w:b w:val="0"/>
        <w:bCs w:val="0"/>
        <w:i w:val="0"/>
        <w:iCs w:val="0"/>
        <w:caps w:val="0"/>
        <w:smallCaps w:val="0"/>
        <w:strike w:val="0"/>
        <w:dstrike w:val="0"/>
        <w:vanish w:val="0"/>
        <w:color w:val="000000"/>
        <w:spacing w:val="0"/>
        <w:position w:val="0"/>
        <w:sz w:val="30"/>
        <w:szCs w:val="30"/>
        <w:u w:val="none"/>
        <w:vertAlign w:val="baseline"/>
        <w14:shadow w14:blurRad="0" w14:dist="0" w14:dir="0" w14:sx="0" w14:sy="0" w14:kx="0" w14:ky="0" w14:algn="none">
          <w14:srgbClr w14:val="000000"/>
        </w14:shadow>
      </w:rPr>
    </w:lvl>
    <w:lvl w:ilvl="4" w:tentative="0">
      <w:start w:val="1"/>
      <w:numFmt w:val="decimal"/>
      <w:pStyle w:val="283"/>
      <w:isLgl/>
      <w:suff w:val="space"/>
      <w:lvlText w:val="%1.%2.%3.%4.%5"/>
      <w:lvlJc w:val="left"/>
      <w:pPr>
        <w:ind w:left="-997" w:hanging="420"/>
      </w:pPr>
      <w:rPr>
        <w:rFonts w:hint="default" w:ascii="Cambria" w:hAnsi="Cambria" w:eastAsia="仿宋_GB2312"/>
        <w:b/>
        <w:i w:val="0"/>
      </w:rPr>
    </w:lvl>
    <w:lvl w:ilvl="5" w:tentative="0">
      <w:start w:val="1"/>
      <w:numFmt w:val="decimal"/>
      <w:pStyle w:val="282"/>
      <w:isLgl/>
      <w:suff w:val="space"/>
      <w:lvlText w:val="%1.%2.%3.%4.%5.%6"/>
      <w:lvlJc w:val="left"/>
      <w:pPr>
        <w:ind w:left="-997" w:hanging="420"/>
      </w:pPr>
      <w:rPr>
        <w:rFonts w:hint="default" w:ascii="Cambria" w:hAnsi="Cambria" w:eastAsia="仿宋_GB2312"/>
        <w:b/>
        <w:i w:val="0"/>
      </w:rPr>
    </w:lvl>
    <w:lvl w:ilvl="6" w:tentative="0">
      <w:start w:val="1"/>
      <w:numFmt w:val="decimal"/>
      <w:pStyle w:val="295"/>
      <w:isLgl/>
      <w:suff w:val="space"/>
      <w:lvlText w:val="%1.%2.%3.%4.%5.%6.%7"/>
      <w:lvlJc w:val="left"/>
      <w:pPr>
        <w:ind w:left="-997" w:hanging="420"/>
      </w:pPr>
      <w:rPr>
        <w:rFonts w:hint="default" w:ascii="Cambria" w:hAnsi="Cambria" w:eastAsia="仿宋_GB2312"/>
        <w:b/>
      </w:rPr>
    </w:lvl>
    <w:lvl w:ilvl="7" w:tentative="0">
      <w:start w:val="1"/>
      <w:numFmt w:val="decimal"/>
      <w:isLgl/>
      <w:suff w:val="space"/>
      <w:lvlText w:val="%1.%2.%3.%4.%5.%6.%7.%8"/>
      <w:lvlJc w:val="left"/>
      <w:pPr>
        <w:ind w:left="-997" w:hanging="420"/>
      </w:pPr>
      <w:rPr>
        <w:rFonts w:hint="default" w:ascii="Cambria" w:hAnsi="Cambria" w:eastAsia="仿宋_GB2312"/>
      </w:rPr>
    </w:lvl>
    <w:lvl w:ilvl="8" w:tentative="0">
      <w:start w:val="1"/>
      <w:numFmt w:val="decimal"/>
      <w:isLgl/>
      <w:suff w:val="space"/>
      <w:lvlText w:val="%1.%2.%3.%4.%5.%6.%7.%8.%9"/>
      <w:lvlJc w:val="left"/>
      <w:pPr>
        <w:ind w:left="-997" w:hanging="420"/>
      </w:pPr>
      <w:rPr>
        <w:rFonts w:hint="default" w:ascii="Cambria" w:hAnsi="Cambria" w:eastAsia="仿宋_GB2312"/>
      </w:rPr>
    </w:lvl>
  </w:abstractNum>
  <w:abstractNum w:abstractNumId="11">
    <w:nsid w:val="7F7BE2C3"/>
    <w:multiLevelType w:val="singleLevel"/>
    <w:tmpl w:val="7F7BE2C3"/>
    <w:lvl w:ilvl="0" w:tentative="0">
      <w:start w:val="1"/>
      <w:numFmt w:val="chineseCounting"/>
      <w:suff w:val="space"/>
      <w:lvlText w:val="第%1章"/>
      <w:lvlJc w:val="left"/>
      <w:rPr>
        <w:rFonts w:hint="eastAsia"/>
      </w:rPr>
    </w:lvl>
  </w:abstractNum>
  <w:num w:numId="1">
    <w:abstractNumId w:val="10"/>
  </w:num>
  <w:num w:numId="2">
    <w:abstractNumId w:val="3"/>
  </w:num>
  <w:num w:numId="3">
    <w:abstractNumId w:val="5"/>
  </w:num>
  <w:num w:numId="4">
    <w:abstractNumId w:val="8"/>
    <w:lvlOverride w:ilvl="0">
      <w:startOverride w:val="1"/>
    </w:lvlOverride>
  </w:num>
  <w:num w:numId="5">
    <w:abstractNumId w:val="7"/>
  </w:num>
  <w:num w:numId="6">
    <w:abstractNumId w:val="6"/>
  </w:num>
  <w:num w:numId="7">
    <w:abstractNumId w:val="2"/>
  </w:num>
  <w:num w:numId="8">
    <w:abstractNumId w:val="11"/>
  </w:num>
  <w:num w:numId="9">
    <w:abstractNumId w:val="9"/>
  </w:num>
  <w:num w:numId="10">
    <w:abstractNumId w:val="1"/>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6"/>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U1MzFhYzhmZjhiNDYxODI2ODA4MjU5OTdjNTI2NGIifQ=="/>
  </w:docVars>
  <w:rsids>
    <w:rsidRoot w:val="00216A94"/>
    <w:rsid w:val="0000030C"/>
    <w:rsid w:val="0000113E"/>
    <w:rsid w:val="00003A0A"/>
    <w:rsid w:val="00004B96"/>
    <w:rsid w:val="00004CCA"/>
    <w:rsid w:val="00004D44"/>
    <w:rsid w:val="00005D94"/>
    <w:rsid w:val="00012080"/>
    <w:rsid w:val="00014DD9"/>
    <w:rsid w:val="0002033A"/>
    <w:rsid w:val="00021003"/>
    <w:rsid w:val="00021973"/>
    <w:rsid w:val="000219F6"/>
    <w:rsid w:val="00023995"/>
    <w:rsid w:val="00024720"/>
    <w:rsid w:val="0002491A"/>
    <w:rsid w:val="0002531A"/>
    <w:rsid w:val="00025862"/>
    <w:rsid w:val="000258E4"/>
    <w:rsid w:val="00025D1B"/>
    <w:rsid w:val="0002752B"/>
    <w:rsid w:val="000278F5"/>
    <w:rsid w:val="00033BB5"/>
    <w:rsid w:val="000340B2"/>
    <w:rsid w:val="000369F3"/>
    <w:rsid w:val="00040ADF"/>
    <w:rsid w:val="00041691"/>
    <w:rsid w:val="00042FC3"/>
    <w:rsid w:val="00043BF0"/>
    <w:rsid w:val="00044D5A"/>
    <w:rsid w:val="0004656F"/>
    <w:rsid w:val="00050B20"/>
    <w:rsid w:val="00051471"/>
    <w:rsid w:val="00051697"/>
    <w:rsid w:val="00052D2B"/>
    <w:rsid w:val="0005496F"/>
    <w:rsid w:val="00054E21"/>
    <w:rsid w:val="000552BF"/>
    <w:rsid w:val="00056878"/>
    <w:rsid w:val="0005705F"/>
    <w:rsid w:val="00060BC3"/>
    <w:rsid w:val="0006202F"/>
    <w:rsid w:val="000702AC"/>
    <w:rsid w:val="000708D6"/>
    <w:rsid w:val="0007127E"/>
    <w:rsid w:val="000727E2"/>
    <w:rsid w:val="00072CE3"/>
    <w:rsid w:val="00073941"/>
    <w:rsid w:val="00073E7A"/>
    <w:rsid w:val="00074DBF"/>
    <w:rsid w:val="000761B5"/>
    <w:rsid w:val="000768FB"/>
    <w:rsid w:val="000805F7"/>
    <w:rsid w:val="00081865"/>
    <w:rsid w:val="00086D49"/>
    <w:rsid w:val="0008785B"/>
    <w:rsid w:val="000914CC"/>
    <w:rsid w:val="000924EC"/>
    <w:rsid w:val="0009394B"/>
    <w:rsid w:val="0009695D"/>
    <w:rsid w:val="000972D7"/>
    <w:rsid w:val="000A0377"/>
    <w:rsid w:val="000A25C2"/>
    <w:rsid w:val="000A3106"/>
    <w:rsid w:val="000A3506"/>
    <w:rsid w:val="000A456E"/>
    <w:rsid w:val="000A4D3D"/>
    <w:rsid w:val="000B22BF"/>
    <w:rsid w:val="000B340A"/>
    <w:rsid w:val="000B352D"/>
    <w:rsid w:val="000B40FF"/>
    <w:rsid w:val="000B69C5"/>
    <w:rsid w:val="000B7ED5"/>
    <w:rsid w:val="000C05CA"/>
    <w:rsid w:val="000C09EF"/>
    <w:rsid w:val="000C0D50"/>
    <w:rsid w:val="000C0E7A"/>
    <w:rsid w:val="000C46FC"/>
    <w:rsid w:val="000C6B66"/>
    <w:rsid w:val="000D5739"/>
    <w:rsid w:val="000E1629"/>
    <w:rsid w:val="000E2171"/>
    <w:rsid w:val="000E3CD1"/>
    <w:rsid w:val="000E446C"/>
    <w:rsid w:val="000E5FE9"/>
    <w:rsid w:val="000E7867"/>
    <w:rsid w:val="000F1161"/>
    <w:rsid w:val="000F1D08"/>
    <w:rsid w:val="000F3CF8"/>
    <w:rsid w:val="000F48D2"/>
    <w:rsid w:val="00100DCE"/>
    <w:rsid w:val="00103728"/>
    <w:rsid w:val="00104450"/>
    <w:rsid w:val="00110E7D"/>
    <w:rsid w:val="001130F7"/>
    <w:rsid w:val="00113BC0"/>
    <w:rsid w:val="00114DAF"/>
    <w:rsid w:val="001156D8"/>
    <w:rsid w:val="0011787C"/>
    <w:rsid w:val="00117E76"/>
    <w:rsid w:val="00122A1C"/>
    <w:rsid w:val="00123FC2"/>
    <w:rsid w:val="00124C13"/>
    <w:rsid w:val="00126514"/>
    <w:rsid w:val="00126C84"/>
    <w:rsid w:val="0012714C"/>
    <w:rsid w:val="00131112"/>
    <w:rsid w:val="00132CA3"/>
    <w:rsid w:val="00133AC5"/>
    <w:rsid w:val="001351E5"/>
    <w:rsid w:val="001371D6"/>
    <w:rsid w:val="00137AAC"/>
    <w:rsid w:val="0014022D"/>
    <w:rsid w:val="001407B0"/>
    <w:rsid w:val="001435EA"/>
    <w:rsid w:val="00143C23"/>
    <w:rsid w:val="001440FA"/>
    <w:rsid w:val="00145C33"/>
    <w:rsid w:val="0014651B"/>
    <w:rsid w:val="00146A9F"/>
    <w:rsid w:val="001548D9"/>
    <w:rsid w:val="00154F64"/>
    <w:rsid w:val="0016069A"/>
    <w:rsid w:val="001634D2"/>
    <w:rsid w:val="00165A43"/>
    <w:rsid w:val="00166ECD"/>
    <w:rsid w:val="00167E96"/>
    <w:rsid w:val="00173373"/>
    <w:rsid w:val="00175178"/>
    <w:rsid w:val="001758B3"/>
    <w:rsid w:val="00175B3D"/>
    <w:rsid w:val="001811B2"/>
    <w:rsid w:val="00181D30"/>
    <w:rsid w:val="001828B5"/>
    <w:rsid w:val="00184067"/>
    <w:rsid w:val="001909BD"/>
    <w:rsid w:val="00190E0C"/>
    <w:rsid w:val="001957D1"/>
    <w:rsid w:val="0019623D"/>
    <w:rsid w:val="00196B51"/>
    <w:rsid w:val="00197C21"/>
    <w:rsid w:val="001A1A52"/>
    <w:rsid w:val="001A3272"/>
    <w:rsid w:val="001A354C"/>
    <w:rsid w:val="001A5C29"/>
    <w:rsid w:val="001A6B30"/>
    <w:rsid w:val="001B4539"/>
    <w:rsid w:val="001B6015"/>
    <w:rsid w:val="001B6887"/>
    <w:rsid w:val="001B6BF5"/>
    <w:rsid w:val="001C0937"/>
    <w:rsid w:val="001C7180"/>
    <w:rsid w:val="001D041C"/>
    <w:rsid w:val="001D15E4"/>
    <w:rsid w:val="001D1622"/>
    <w:rsid w:val="001D16CC"/>
    <w:rsid w:val="001D1848"/>
    <w:rsid w:val="001D1AEA"/>
    <w:rsid w:val="001D3EBB"/>
    <w:rsid w:val="001D5994"/>
    <w:rsid w:val="001D5CD0"/>
    <w:rsid w:val="001D73F6"/>
    <w:rsid w:val="001E0808"/>
    <w:rsid w:val="001E2BFA"/>
    <w:rsid w:val="001F0203"/>
    <w:rsid w:val="001F0719"/>
    <w:rsid w:val="001F0F24"/>
    <w:rsid w:val="001F18EE"/>
    <w:rsid w:val="001F1D9E"/>
    <w:rsid w:val="001F23D9"/>
    <w:rsid w:val="001F31FD"/>
    <w:rsid w:val="001F68EC"/>
    <w:rsid w:val="00202E75"/>
    <w:rsid w:val="00204439"/>
    <w:rsid w:val="00211670"/>
    <w:rsid w:val="00211A84"/>
    <w:rsid w:val="00211AD8"/>
    <w:rsid w:val="002134BC"/>
    <w:rsid w:val="00216A94"/>
    <w:rsid w:val="00217278"/>
    <w:rsid w:val="002175EF"/>
    <w:rsid w:val="00217B6D"/>
    <w:rsid w:val="00217F9F"/>
    <w:rsid w:val="00220B03"/>
    <w:rsid w:val="00222E69"/>
    <w:rsid w:val="00224882"/>
    <w:rsid w:val="00226DA9"/>
    <w:rsid w:val="00227BE9"/>
    <w:rsid w:val="002312DA"/>
    <w:rsid w:val="00231337"/>
    <w:rsid w:val="0023246B"/>
    <w:rsid w:val="00234100"/>
    <w:rsid w:val="00235683"/>
    <w:rsid w:val="002450A4"/>
    <w:rsid w:val="002458D7"/>
    <w:rsid w:val="002542FA"/>
    <w:rsid w:val="002551DF"/>
    <w:rsid w:val="002554A6"/>
    <w:rsid w:val="002600E0"/>
    <w:rsid w:val="00260875"/>
    <w:rsid w:val="00261D4C"/>
    <w:rsid w:val="0026280F"/>
    <w:rsid w:val="00262BFF"/>
    <w:rsid w:val="00270F4D"/>
    <w:rsid w:val="0027127B"/>
    <w:rsid w:val="00272DA7"/>
    <w:rsid w:val="00273924"/>
    <w:rsid w:val="00273B04"/>
    <w:rsid w:val="002740BF"/>
    <w:rsid w:val="00275DD3"/>
    <w:rsid w:val="002765F0"/>
    <w:rsid w:val="00277D9B"/>
    <w:rsid w:val="00277E04"/>
    <w:rsid w:val="0028032C"/>
    <w:rsid w:val="00280746"/>
    <w:rsid w:val="0028170C"/>
    <w:rsid w:val="002820B5"/>
    <w:rsid w:val="0028471F"/>
    <w:rsid w:val="00285574"/>
    <w:rsid w:val="0028683A"/>
    <w:rsid w:val="00291F60"/>
    <w:rsid w:val="00292295"/>
    <w:rsid w:val="00292FA8"/>
    <w:rsid w:val="0029619B"/>
    <w:rsid w:val="00296A6C"/>
    <w:rsid w:val="002A05BB"/>
    <w:rsid w:val="002A5A62"/>
    <w:rsid w:val="002A7803"/>
    <w:rsid w:val="002B049A"/>
    <w:rsid w:val="002B1D41"/>
    <w:rsid w:val="002B216E"/>
    <w:rsid w:val="002B4637"/>
    <w:rsid w:val="002B689E"/>
    <w:rsid w:val="002C2737"/>
    <w:rsid w:val="002C3A31"/>
    <w:rsid w:val="002C639F"/>
    <w:rsid w:val="002C7FF1"/>
    <w:rsid w:val="002D1B9B"/>
    <w:rsid w:val="002D30B9"/>
    <w:rsid w:val="002D3A0B"/>
    <w:rsid w:val="002D4555"/>
    <w:rsid w:val="002D5C40"/>
    <w:rsid w:val="002D68BB"/>
    <w:rsid w:val="002E0763"/>
    <w:rsid w:val="002E2FBE"/>
    <w:rsid w:val="002E32D3"/>
    <w:rsid w:val="002E5067"/>
    <w:rsid w:val="002E530A"/>
    <w:rsid w:val="00303F78"/>
    <w:rsid w:val="00304480"/>
    <w:rsid w:val="00306509"/>
    <w:rsid w:val="003074F0"/>
    <w:rsid w:val="00307C43"/>
    <w:rsid w:val="00310DC9"/>
    <w:rsid w:val="00312F8B"/>
    <w:rsid w:val="003146DD"/>
    <w:rsid w:val="00316132"/>
    <w:rsid w:val="00316368"/>
    <w:rsid w:val="00316ABC"/>
    <w:rsid w:val="00317F86"/>
    <w:rsid w:val="00320836"/>
    <w:rsid w:val="0032097B"/>
    <w:rsid w:val="00320F89"/>
    <w:rsid w:val="00321DDB"/>
    <w:rsid w:val="00324CB0"/>
    <w:rsid w:val="003250A3"/>
    <w:rsid w:val="00326032"/>
    <w:rsid w:val="00331159"/>
    <w:rsid w:val="003318C1"/>
    <w:rsid w:val="00335178"/>
    <w:rsid w:val="00336C84"/>
    <w:rsid w:val="003432D4"/>
    <w:rsid w:val="0034601E"/>
    <w:rsid w:val="00352430"/>
    <w:rsid w:val="00352F37"/>
    <w:rsid w:val="003530E7"/>
    <w:rsid w:val="00353D97"/>
    <w:rsid w:val="00354EBD"/>
    <w:rsid w:val="003550C5"/>
    <w:rsid w:val="00355119"/>
    <w:rsid w:val="0036198A"/>
    <w:rsid w:val="00364D0F"/>
    <w:rsid w:val="003651C0"/>
    <w:rsid w:val="00365D57"/>
    <w:rsid w:val="00366570"/>
    <w:rsid w:val="003706C3"/>
    <w:rsid w:val="00371493"/>
    <w:rsid w:val="003715A2"/>
    <w:rsid w:val="003739F9"/>
    <w:rsid w:val="00380482"/>
    <w:rsid w:val="00380651"/>
    <w:rsid w:val="00380DD6"/>
    <w:rsid w:val="0038205E"/>
    <w:rsid w:val="003829F9"/>
    <w:rsid w:val="003857D6"/>
    <w:rsid w:val="003879A2"/>
    <w:rsid w:val="00390856"/>
    <w:rsid w:val="003920CD"/>
    <w:rsid w:val="0039452C"/>
    <w:rsid w:val="0039526F"/>
    <w:rsid w:val="00396AC4"/>
    <w:rsid w:val="003A0E13"/>
    <w:rsid w:val="003B14ED"/>
    <w:rsid w:val="003B1548"/>
    <w:rsid w:val="003B7B6D"/>
    <w:rsid w:val="003B7CB9"/>
    <w:rsid w:val="003C257B"/>
    <w:rsid w:val="003C5D7D"/>
    <w:rsid w:val="003D0C88"/>
    <w:rsid w:val="003D3C49"/>
    <w:rsid w:val="003D3EC0"/>
    <w:rsid w:val="003D5BE4"/>
    <w:rsid w:val="003D7515"/>
    <w:rsid w:val="003E26F2"/>
    <w:rsid w:val="003E5A26"/>
    <w:rsid w:val="003E6BDA"/>
    <w:rsid w:val="003E754E"/>
    <w:rsid w:val="003F05F4"/>
    <w:rsid w:val="00404BF9"/>
    <w:rsid w:val="00404E7A"/>
    <w:rsid w:val="004111B9"/>
    <w:rsid w:val="0041125D"/>
    <w:rsid w:val="004129CB"/>
    <w:rsid w:val="004139AB"/>
    <w:rsid w:val="00413EAF"/>
    <w:rsid w:val="004215D5"/>
    <w:rsid w:val="00423739"/>
    <w:rsid w:val="00424D6C"/>
    <w:rsid w:val="00425F03"/>
    <w:rsid w:val="00426FA9"/>
    <w:rsid w:val="0042798D"/>
    <w:rsid w:val="004317C1"/>
    <w:rsid w:val="00431E95"/>
    <w:rsid w:val="00435C05"/>
    <w:rsid w:val="00436C19"/>
    <w:rsid w:val="0044202F"/>
    <w:rsid w:val="00452AC8"/>
    <w:rsid w:val="00462505"/>
    <w:rsid w:val="00462DA6"/>
    <w:rsid w:val="00463F76"/>
    <w:rsid w:val="004653F9"/>
    <w:rsid w:val="004667CC"/>
    <w:rsid w:val="00466CBF"/>
    <w:rsid w:val="004670FA"/>
    <w:rsid w:val="004679A0"/>
    <w:rsid w:val="0047028D"/>
    <w:rsid w:val="004707CE"/>
    <w:rsid w:val="00470F3C"/>
    <w:rsid w:val="004715DA"/>
    <w:rsid w:val="00471851"/>
    <w:rsid w:val="00473831"/>
    <w:rsid w:val="00474714"/>
    <w:rsid w:val="0047526C"/>
    <w:rsid w:val="00480404"/>
    <w:rsid w:val="004837B6"/>
    <w:rsid w:val="004849CA"/>
    <w:rsid w:val="00487181"/>
    <w:rsid w:val="0048743C"/>
    <w:rsid w:val="004915B8"/>
    <w:rsid w:val="00492B08"/>
    <w:rsid w:val="00492D57"/>
    <w:rsid w:val="004952BD"/>
    <w:rsid w:val="0049543B"/>
    <w:rsid w:val="00495AFE"/>
    <w:rsid w:val="004A00C6"/>
    <w:rsid w:val="004A00F0"/>
    <w:rsid w:val="004A1A91"/>
    <w:rsid w:val="004A3CB8"/>
    <w:rsid w:val="004A3D8C"/>
    <w:rsid w:val="004A6EE8"/>
    <w:rsid w:val="004A700E"/>
    <w:rsid w:val="004A7F58"/>
    <w:rsid w:val="004B14ED"/>
    <w:rsid w:val="004B3BDF"/>
    <w:rsid w:val="004B50F7"/>
    <w:rsid w:val="004B6436"/>
    <w:rsid w:val="004B6A65"/>
    <w:rsid w:val="004B749D"/>
    <w:rsid w:val="004B7AB7"/>
    <w:rsid w:val="004C01F8"/>
    <w:rsid w:val="004C1A1D"/>
    <w:rsid w:val="004C3EFB"/>
    <w:rsid w:val="004C47F1"/>
    <w:rsid w:val="004C58BA"/>
    <w:rsid w:val="004C642C"/>
    <w:rsid w:val="004C7EC8"/>
    <w:rsid w:val="004D049F"/>
    <w:rsid w:val="004D1C39"/>
    <w:rsid w:val="004D27C7"/>
    <w:rsid w:val="004D47CC"/>
    <w:rsid w:val="004E09EB"/>
    <w:rsid w:val="004E458F"/>
    <w:rsid w:val="004E4C2B"/>
    <w:rsid w:val="004F1B33"/>
    <w:rsid w:val="004F21F6"/>
    <w:rsid w:val="004F291E"/>
    <w:rsid w:val="004F480E"/>
    <w:rsid w:val="004F5C7C"/>
    <w:rsid w:val="004F64EF"/>
    <w:rsid w:val="00502AD8"/>
    <w:rsid w:val="00503942"/>
    <w:rsid w:val="00504910"/>
    <w:rsid w:val="0050673E"/>
    <w:rsid w:val="00506DA2"/>
    <w:rsid w:val="005074FE"/>
    <w:rsid w:val="00507D5A"/>
    <w:rsid w:val="00510D96"/>
    <w:rsid w:val="00512A5A"/>
    <w:rsid w:val="00514EF5"/>
    <w:rsid w:val="005207C7"/>
    <w:rsid w:val="00523192"/>
    <w:rsid w:val="00525434"/>
    <w:rsid w:val="00526541"/>
    <w:rsid w:val="00526B78"/>
    <w:rsid w:val="00527541"/>
    <w:rsid w:val="00531490"/>
    <w:rsid w:val="005343BE"/>
    <w:rsid w:val="005356E9"/>
    <w:rsid w:val="00535C53"/>
    <w:rsid w:val="00536EEF"/>
    <w:rsid w:val="005372D0"/>
    <w:rsid w:val="00537D52"/>
    <w:rsid w:val="005435DE"/>
    <w:rsid w:val="00544337"/>
    <w:rsid w:val="00546A56"/>
    <w:rsid w:val="00550488"/>
    <w:rsid w:val="00551270"/>
    <w:rsid w:val="005536EA"/>
    <w:rsid w:val="0055455B"/>
    <w:rsid w:val="005558CE"/>
    <w:rsid w:val="0055756D"/>
    <w:rsid w:val="005616CA"/>
    <w:rsid w:val="005624B8"/>
    <w:rsid w:val="0056308B"/>
    <w:rsid w:val="0056334D"/>
    <w:rsid w:val="00563DE8"/>
    <w:rsid w:val="00566754"/>
    <w:rsid w:val="00567B91"/>
    <w:rsid w:val="00570695"/>
    <w:rsid w:val="00572B0E"/>
    <w:rsid w:val="00573163"/>
    <w:rsid w:val="0057399B"/>
    <w:rsid w:val="00574745"/>
    <w:rsid w:val="00576731"/>
    <w:rsid w:val="00576F74"/>
    <w:rsid w:val="0057712A"/>
    <w:rsid w:val="00585AD6"/>
    <w:rsid w:val="00586E72"/>
    <w:rsid w:val="00587FCA"/>
    <w:rsid w:val="00590FA7"/>
    <w:rsid w:val="00591976"/>
    <w:rsid w:val="00591E08"/>
    <w:rsid w:val="005926B6"/>
    <w:rsid w:val="00592788"/>
    <w:rsid w:val="005938C0"/>
    <w:rsid w:val="00593BF2"/>
    <w:rsid w:val="00593D29"/>
    <w:rsid w:val="00595F64"/>
    <w:rsid w:val="005A18BC"/>
    <w:rsid w:val="005A19E1"/>
    <w:rsid w:val="005A3B05"/>
    <w:rsid w:val="005A55CD"/>
    <w:rsid w:val="005A5982"/>
    <w:rsid w:val="005A69B1"/>
    <w:rsid w:val="005B0A9E"/>
    <w:rsid w:val="005B0ED2"/>
    <w:rsid w:val="005B1D3A"/>
    <w:rsid w:val="005B24F5"/>
    <w:rsid w:val="005B3AAD"/>
    <w:rsid w:val="005C3A39"/>
    <w:rsid w:val="005C4867"/>
    <w:rsid w:val="005C5E25"/>
    <w:rsid w:val="005C6704"/>
    <w:rsid w:val="005C7399"/>
    <w:rsid w:val="005D043F"/>
    <w:rsid w:val="005D05F7"/>
    <w:rsid w:val="005D0682"/>
    <w:rsid w:val="005D10A2"/>
    <w:rsid w:val="005D152F"/>
    <w:rsid w:val="005D21C7"/>
    <w:rsid w:val="005D24C0"/>
    <w:rsid w:val="005D5158"/>
    <w:rsid w:val="005D6A2B"/>
    <w:rsid w:val="005D6CC6"/>
    <w:rsid w:val="005E36FC"/>
    <w:rsid w:val="005E429F"/>
    <w:rsid w:val="005E46E0"/>
    <w:rsid w:val="005E5662"/>
    <w:rsid w:val="005E6F62"/>
    <w:rsid w:val="005E7C1C"/>
    <w:rsid w:val="005F22B5"/>
    <w:rsid w:val="005F5DC9"/>
    <w:rsid w:val="005F779E"/>
    <w:rsid w:val="005F7E31"/>
    <w:rsid w:val="006001CB"/>
    <w:rsid w:val="006001E5"/>
    <w:rsid w:val="006057F7"/>
    <w:rsid w:val="00610014"/>
    <w:rsid w:val="00610151"/>
    <w:rsid w:val="0061129A"/>
    <w:rsid w:val="0061500B"/>
    <w:rsid w:val="00615A2B"/>
    <w:rsid w:val="006168AB"/>
    <w:rsid w:val="00617818"/>
    <w:rsid w:val="006229E5"/>
    <w:rsid w:val="00622A81"/>
    <w:rsid w:val="00626A31"/>
    <w:rsid w:val="00627EA6"/>
    <w:rsid w:val="00632324"/>
    <w:rsid w:val="0063232B"/>
    <w:rsid w:val="0063335D"/>
    <w:rsid w:val="006344AB"/>
    <w:rsid w:val="00636B95"/>
    <w:rsid w:val="00637964"/>
    <w:rsid w:val="006406C4"/>
    <w:rsid w:val="00640D49"/>
    <w:rsid w:val="006444B6"/>
    <w:rsid w:val="006455C5"/>
    <w:rsid w:val="00645B60"/>
    <w:rsid w:val="00650430"/>
    <w:rsid w:val="00651B94"/>
    <w:rsid w:val="00652890"/>
    <w:rsid w:val="006549CC"/>
    <w:rsid w:val="006601F5"/>
    <w:rsid w:val="006605EB"/>
    <w:rsid w:val="00661E3A"/>
    <w:rsid w:val="006625BB"/>
    <w:rsid w:val="0066644A"/>
    <w:rsid w:val="00667AEA"/>
    <w:rsid w:val="00670210"/>
    <w:rsid w:val="0067097F"/>
    <w:rsid w:val="0068222D"/>
    <w:rsid w:val="00682FCF"/>
    <w:rsid w:val="00683499"/>
    <w:rsid w:val="00687299"/>
    <w:rsid w:val="00687F5A"/>
    <w:rsid w:val="00690804"/>
    <w:rsid w:val="00695062"/>
    <w:rsid w:val="006971E1"/>
    <w:rsid w:val="006A235E"/>
    <w:rsid w:val="006A435B"/>
    <w:rsid w:val="006A66CE"/>
    <w:rsid w:val="006A68C5"/>
    <w:rsid w:val="006A68C6"/>
    <w:rsid w:val="006B1E8B"/>
    <w:rsid w:val="006B3DCB"/>
    <w:rsid w:val="006B6063"/>
    <w:rsid w:val="006B63D9"/>
    <w:rsid w:val="006C1395"/>
    <w:rsid w:val="006C2008"/>
    <w:rsid w:val="006C3396"/>
    <w:rsid w:val="006C4385"/>
    <w:rsid w:val="006C584B"/>
    <w:rsid w:val="006C5FA5"/>
    <w:rsid w:val="006D1A72"/>
    <w:rsid w:val="006D2AFF"/>
    <w:rsid w:val="006D72EE"/>
    <w:rsid w:val="006D7B86"/>
    <w:rsid w:val="006D7C3F"/>
    <w:rsid w:val="006D7F4F"/>
    <w:rsid w:val="006E0125"/>
    <w:rsid w:val="006E04A9"/>
    <w:rsid w:val="006E22FD"/>
    <w:rsid w:val="006E4044"/>
    <w:rsid w:val="006E5DA7"/>
    <w:rsid w:val="006F19B5"/>
    <w:rsid w:val="006F2774"/>
    <w:rsid w:val="006F47FB"/>
    <w:rsid w:val="006F563B"/>
    <w:rsid w:val="006F7289"/>
    <w:rsid w:val="006F767D"/>
    <w:rsid w:val="00700F40"/>
    <w:rsid w:val="00702BF6"/>
    <w:rsid w:val="00703BF0"/>
    <w:rsid w:val="00704218"/>
    <w:rsid w:val="00704B89"/>
    <w:rsid w:val="007077FF"/>
    <w:rsid w:val="007078C3"/>
    <w:rsid w:val="00710379"/>
    <w:rsid w:val="00711E84"/>
    <w:rsid w:val="00713DD5"/>
    <w:rsid w:val="00717C57"/>
    <w:rsid w:val="00717D13"/>
    <w:rsid w:val="00722BDB"/>
    <w:rsid w:val="0072397F"/>
    <w:rsid w:val="00725F32"/>
    <w:rsid w:val="00726C37"/>
    <w:rsid w:val="00741287"/>
    <w:rsid w:val="00742424"/>
    <w:rsid w:val="007424CD"/>
    <w:rsid w:val="00743A4B"/>
    <w:rsid w:val="00743FDB"/>
    <w:rsid w:val="0074460C"/>
    <w:rsid w:val="007453CA"/>
    <w:rsid w:val="007463D2"/>
    <w:rsid w:val="007467AE"/>
    <w:rsid w:val="00746C08"/>
    <w:rsid w:val="00746D4B"/>
    <w:rsid w:val="0074724E"/>
    <w:rsid w:val="00750EE6"/>
    <w:rsid w:val="00757324"/>
    <w:rsid w:val="007578B3"/>
    <w:rsid w:val="00762A9D"/>
    <w:rsid w:val="00762D11"/>
    <w:rsid w:val="00763824"/>
    <w:rsid w:val="00764B59"/>
    <w:rsid w:val="007651D1"/>
    <w:rsid w:val="00765679"/>
    <w:rsid w:val="00770BB4"/>
    <w:rsid w:val="00774EF7"/>
    <w:rsid w:val="0077657D"/>
    <w:rsid w:val="00776A99"/>
    <w:rsid w:val="00776F8E"/>
    <w:rsid w:val="0078132B"/>
    <w:rsid w:val="007863FD"/>
    <w:rsid w:val="0079219E"/>
    <w:rsid w:val="007942C6"/>
    <w:rsid w:val="0079506F"/>
    <w:rsid w:val="007957F4"/>
    <w:rsid w:val="00797095"/>
    <w:rsid w:val="007A6798"/>
    <w:rsid w:val="007A6ABD"/>
    <w:rsid w:val="007A6EFF"/>
    <w:rsid w:val="007B22B0"/>
    <w:rsid w:val="007B26A7"/>
    <w:rsid w:val="007B2E1B"/>
    <w:rsid w:val="007B6A1B"/>
    <w:rsid w:val="007C2E20"/>
    <w:rsid w:val="007C5D46"/>
    <w:rsid w:val="007C6BFD"/>
    <w:rsid w:val="007D0E55"/>
    <w:rsid w:val="007D53AF"/>
    <w:rsid w:val="007D7952"/>
    <w:rsid w:val="007E115B"/>
    <w:rsid w:val="007E1F82"/>
    <w:rsid w:val="007E2E71"/>
    <w:rsid w:val="007E4D7A"/>
    <w:rsid w:val="007E6004"/>
    <w:rsid w:val="007E6A74"/>
    <w:rsid w:val="007F4B89"/>
    <w:rsid w:val="007F5747"/>
    <w:rsid w:val="007F5B05"/>
    <w:rsid w:val="007F6B24"/>
    <w:rsid w:val="007F6E48"/>
    <w:rsid w:val="00804358"/>
    <w:rsid w:val="0080663C"/>
    <w:rsid w:val="008066C6"/>
    <w:rsid w:val="00806B48"/>
    <w:rsid w:val="00806DF9"/>
    <w:rsid w:val="008119D7"/>
    <w:rsid w:val="008142BD"/>
    <w:rsid w:val="008160BF"/>
    <w:rsid w:val="008174BA"/>
    <w:rsid w:val="00820ACA"/>
    <w:rsid w:val="00824A8D"/>
    <w:rsid w:val="00825473"/>
    <w:rsid w:val="008255D7"/>
    <w:rsid w:val="008352D6"/>
    <w:rsid w:val="00835D23"/>
    <w:rsid w:val="0084284F"/>
    <w:rsid w:val="008428D3"/>
    <w:rsid w:val="00846D00"/>
    <w:rsid w:val="00850EF0"/>
    <w:rsid w:val="008512C6"/>
    <w:rsid w:val="008527A1"/>
    <w:rsid w:val="008528E9"/>
    <w:rsid w:val="00854338"/>
    <w:rsid w:val="008559B0"/>
    <w:rsid w:val="008561EC"/>
    <w:rsid w:val="00856663"/>
    <w:rsid w:val="008618F8"/>
    <w:rsid w:val="00862CC4"/>
    <w:rsid w:val="00863CC4"/>
    <w:rsid w:val="00864D57"/>
    <w:rsid w:val="0086595D"/>
    <w:rsid w:val="008659C5"/>
    <w:rsid w:val="00871484"/>
    <w:rsid w:val="00871A0D"/>
    <w:rsid w:val="00871A52"/>
    <w:rsid w:val="00872F24"/>
    <w:rsid w:val="00872FF6"/>
    <w:rsid w:val="00873272"/>
    <w:rsid w:val="00875A58"/>
    <w:rsid w:val="00876FC4"/>
    <w:rsid w:val="00877B2E"/>
    <w:rsid w:val="00881D50"/>
    <w:rsid w:val="0088572D"/>
    <w:rsid w:val="008861C9"/>
    <w:rsid w:val="008864A7"/>
    <w:rsid w:val="008864B2"/>
    <w:rsid w:val="00887C4A"/>
    <w:rsid w:val="0089333C"/>
    <w:rsid w:val="00893653"/>
    <w:rsid w:val="00893EA6"/>
    <w:rsid w:val="00895441"/>
    <w:rsid w:val="0089557C"/>
    <w:rsid w:val="008A771B"/>
    <w:rsid w:val="008B5A35"/>
    <w:rsid w:val="008B7803"/>
    <w:rsid w:val="008C55A8"/>
    <w:rsid w:val="008D3F3D"/>
    <w:rsid w:val="008D4C7D"/>
    <w:rsid w:val="008D79F9"/>
    <w:rsid w:val="008E1993"/>
    <w:rsid w:val="008E1CA6"/>
    <w:rsid w:val="008E599A"/>
    <w:rsid w:val="008E6003"/>
    <w:rsid w:val="008E60E3"/>
    <w:rsid w:val="008E68B7"/>
    <w:rsid w:val="008F1326"/>
    <w:rsid w:val="008F713B"/>
    <w:rsid w:val="008F78B8"/>
    <w:rsid w:val="008F7A96"/>
    <w:rsid w:val="00903260"/>
    <w:rsid w:val="00905D7E"/>
    <w:rsid w:val="00907225"/>
    <w:rsid w:val="00912744"/>
    <w:rsid w:val="00915428"/>
    <w:rsid w:val="009154A2"/>
    <w:rsid w:val="00916B67"/>
    <w:rsid w:val="00916C11"/>
    <w:rsid w:val="00921183"/>
    <w:rsid w:val="00923023"/>
    <w:rsid w:val="0092328D"/>
    <w:rsid w:val="00923D5B"/>
    <w:rsid w:val="00923E52"/>
    <w:rsid w:val="0092424E"/>
    <w:rsid w:val="00925B66"/>
    <w:rsid w:val="00930628"/>
    <w:rsid w:val="009313A1"/>
    <w:rsid w:val="00934347"/>
    <w:rsid w:val="00934647"/>
    <w:rsid w:val="009350E8"/>
    <w:rsid w:val="009371BF"/>
    <w:rsid w:val="00937F9C"/>
    <w:rsid w:val="009473BC"/>
    <w:rsid w:val="00950583"/>
    <w:rsid w:val="00951585"/>
    <w:rsid w:val="009520EC"/>
    <w:rsid w:val="00954E5B"/>
    <w:rsid w:val="00956DD4"/>
    <w:rsid w:val="009604CF"/>
    <w:rsid w:val="0096212D"/>
    <w:rsid w:val="0096314C"/>
    <w:rsid w:val="0096412D"/>
    <w:rsid w:val="0096670B"/>
    <w:rsid w:val="00966A3B"/>
    <w:rsid w:val="00970DD9"/>
    <w:rsid w:val="00971821"/>
    <w:rsid w:val="00973331"/>
    <w:rsid w:val="00973FF0"/>
    <w:rsid w:val="009776C8"/>
    <w:rsid w:val="00980901"/>
    <w:rsid w:val="00981DD4"/>
    <w:rsid w:val="009839BF"/>
    <w:rsid w:val="00983F28"/>
    <w:rsid w:val="0099071B"/>
    <w:rsid w:val="00991236"/>
    <w:rsid w:val="009925AB"/>
    <w:rsid w:val="00992B44"/>
    <w:rsid w:val="00992F94"/>
    <w:rsid w:val="00993064"/>
    <w:rsid w:val="00994747"/>
    <w:rsid w:val="00996844"/>
    <w:rsid w:val="00997536"/>
    <w:rsid w:val="00997B5E"/>
    <w:rsid w:val="009A11AC"/>
    <w:rsid w:val="009A3E7C"/>
    <w:rsid w:val="009B0452"/>
    <w:rsid w:val="009B0C57"/>
    <w:rsid w:val="009B0C5C"/>
    <w:rsid w:val="009B2582"/>
    <w:rsid w:val="009B4303"/>
    <w:rsid w:val="009B4683"/>
    <w:rsid w:val="009B48DF"/>
    <w:rsid w:val="009B677A"/>
    <w:rsid w:val="009B7929"/>
    <w:rsid w:val="009C00A7"/>
    <w:rsid w:val="009C0491"/>
    <w:rsid w:val="009C2D98"/>
    <w:rsid w:val="009C3D2A"/>
    <w:rsid w:val="009C4DFA"/>
    <w:rsid w:val="009C56A3"/>
    <w:rsid w:val="009C6106"/>
    <w:rsid w:val="009C670D"/>
    <w:rsid w:val="009D03C2"/>
    <w:rsid w:val="009D0A7B"/>
    <w:rsid w:val="009D3959"/>
    <w:rsid w:val="009D6AEB"/>
    <w:rsid w:val="009E0464"/>
    <w:rsid w:val="009E1419"/>
    <w:rsid w:val="009F007F"/>
    <w:rsid w:val="009F0E1A"/>
    <w:rsid w:val="009F11B5"/>
    <w:rsid w:val="009F2216"/>
    <w:rsid w:val="009F2CA0"/>
    <w:rsid w:val="009F3A43"/>
    <w:rsid w:val="009F3F48"/>
    <w:rsid w:val="009F5748"/>
    <w:rsid w:val="009F67EB"/>
    <w:rsid w:val="00A00DEB"/>
    <w:rsid w:val="00A037BA"/>
    <w:rsid w:val="00A050BC"/>
    <w:rsid w:val="00A07819"/>
    <w:rsid w:val="00A10755"/>
    <w:rsid w:val="00A107DE"/>
    <w:rsid w:val="00A12CAB"/>
    <w:rsid w:val="00A15129"/>
    <w:rsid w:val="00A15D1D"/>
    <w:rsid w:val="00A202B2"/>
    <w:rsid w:val="00A21DA8"/>
    <w:rsid w:val="00A235B8"/>
    <w:rsid w:val="00A2580C"/>
    <w:rsid w:val="00A27B13"/>
    <w:rsid w:val="00A30094"/>
    <w:rsid w:val="00A32685"/>
    <w:rsid w:val="00A336E6"/>
    <w:rsid w:val="00A35E1B"/>
    <w:rsid w:val="00A36AA1"/>
    <w:rsid w:val="00A37030"/>
    <w:rsid w:val="00A37797"/>
    <w:rsid w:val="00A400BA"/>
    <w:rsid w:val="00A404D9"/>
    <w:rsid w:val="00A41514"/>
    <w:rsid w:val="00A43C9F"/>
    <w:rsid w:val="00A44DA0"/>
    <w:rsid w:val="00A44EEB"/>
    <w:rsid w:val="00A451E3"/>
    <w:rsid w:val="00A45467"/>
    <w:rsid w:val="00A51697"/>
    <w:rsid w:val="00A529BD"/>
    <w:rsid w:val="00A52E53"/>
    <w:rsid w:val="00A52F1A"/>
    <w:rsid w:val="00A53B70"/>
    <w:rsid w:val="00A5793C"/>
    <w:rsid w:val="00A57E90"/>
    <w:rsid w:val="00A6042C"/>
    <w:rsid w:val="00A607EF"/>
    <w:rsid w:val="00A61D69"/>
    <w:rsid w:val="00A64764"/>
    <w:rsid w:val="00A67D2C"/>
    <w:rsid w:val="00A700B5"/>
    <w:rsid w:val="00A712F1"/>
    <w:rsid w:val="00A71834"/>
    <w:rsid w:val="00A72455"/>
    <w:rsid w:val="00A7277A"/>
    <w:rsid w:val="00A74A76"/>
    <w:rsid w:val="00A76666"/>
    <w:rsid w:val="00A804DF"/>
    <w:rsid w:val="00A818FB"/>
    <w:rsid w:val="00A83149"/>
    <w:rsid w:val="00A905B6"/>
    <w:rsid w:val="00A9249A"/>
    <w:rsid w:val="00A934A3"/>
    <w:rsid w:val="00A95871"/>
    <w:rsid w:val="00A958E7"/>
    <w:rsid w:val="00A9699E"/>
    <w:rsid w:val="00AA3BFC"/>
    <w:rsid w:val="00AB3F65"/>
    <w:rsid w:val="00AB553E"/>
    <w:rsid w:val="00AB7DF2"/>
    <w:rsid w:val="00AC03E3"/>
    <w:rsid w:val="00AC2742"/>
    <w:rsid w:val="00AC294F"/>
    <w:rsid w:val="00AC40DC"/>
    <w:rsid w:val="00AC66EC"/>
    <w:rsid w:val="00AC673A"/>
    <w:rsid w:val="00AD32F5"/>
    <w:rsid w:val="00AD3322"/>
    <w:rsid w:val="00AD5231"/>
    <w:rsid w:val="00AD5454"/>
    <w:rsid w:val="00AD67B6"/>
    <w:rsid w:val="00AE12D1"/>
    <w:rsid w:val="00AE2D12"/>
    <w:rsid w:val="00AE386D"/>
    <w:rsid w:val="00AE39B0"/>
    <w:rsid w:val="00AE4366"/>
    <w:rsid w:val="00AE54B3"/>
    <w:rsid w:val="00AF3FFE"/>
    <w:rsid w:val="00AF50BA"/>
    <w:rsid w:val="00AF696B"/>
    <w:rsid w:val="00B03EF7"/>
    <w:rsid w:val="00B04DEB"/>
    <w:rsid w:val="00B0755B"/>
    <w:rsid w:val="00B1459D"/>
    <w:rsid w:val="00B17E7A"/>
    <w:rsid w:val="00B17F84"/>
    <w:rsid w:val="00B23D8E"/>
    <w:rsid w:val="00B240BB"/>
    <w:rsid w:val="00B245EA"/>
    <w:rsid w:val="00B265F2"/>
    <w:rsid w:val="00B35372"/>
    <w:rsid w:val="00B41DEB"/>
    <w:rsid w:val="00B422E2"/>
    <w:rsid w:val="00B4319F"/>
    <w:rsid w:val="00B43D30"/>
    <w:rsid w:val="00B44B23"/>
    <w:rsid w:val="00B50E7F"/>
    <w:rsid w:val="00B53290"/>
    <w:rsid w:val="00B54FDE"/>
    <w:rsid w:val="00B55934"/>
    <w:rsid w:val="00B57782"/>
    <w:rsid w:val="00B57AF1"/>
    <w:rsid w:val="00B60B52"/>
    <w:rsid w:val="00B63509"/>
    <w:rsid w:val="00B65697"/>
    <w:rsid w:val="00B663EF"/>
    <w:rsid w:val="00B66684"/>
    <w:rsid w:val="00B703DC"/>
    <w:rsid w:val="00B71956"/>
    <w:rsid w:val="00B7354D"/>
    <w:rsid w:val="00B744AB"/>
    <w:rsid w:val="00B760BB"/>
    <w:rsid w:val="00B85220"/>
    <w:rsid w:val="00B86317"/>
    <w:rsid w:val="00B92450"/>
    <w:rsid w:val="00B92462"/>
    <w:rsid w:val="00B93059"/>
    <w:rsid w:val="00B9791C"/>
    <w:rsid w:val="00BA2290"/>
    <w:rsid w:val="00BA38EF"/>
    <w:rsid w:val="00BA3D76"/>
    <w:rsid w:val="00BA3F9C"/>
    <w:rsid w:val="00BA67E6"/>
    <w:rsid w:val="00BA7A2D"/>
    <w:rsid w:val="00BB0B0C"/>
    <w:rsid w:val="00BB1792"/>
    <w:rsid w:val="00BB19A1"/>
    <w:rsid w:val="00BB204B"/>
    <w:rsid w:val="00BB3F57"/>
    <w:rsid w:val="00BB537D"/>
    <w:rsid w:val="00BB57E5"/>
    <w:rsid w:val="00BC0588"/>
    <w:rsid w:val="00BC1581"/>
    <w:rsid w:val="00BC1C09"/>
    <w:rsid w:val="00BC579D"/>
    <w:rsid w:val="00BC7E7A"/>
    <w:rsid w:val="00BD2951"/>
    <w:rsid w:val="00BD2C13"/>
    <w:rsid w:val="00BD5FED"/>
    <w:rsid w:val="00BE2211"/>
    <w:rsid w:val="00BE2251"/>
    <w:rsid w:val="00BE296B"/>
    <w:rsid w:val="00BE3D96"/>
    <w:rsid w:val="00BE54B1"/>
    <w:rsid w:val="00BF23BB"/>
    <w:rsid w:val="00BF33FE"/>
    <w:rsid w:val="00BF5CD1"/>
    <w:rsid w:val="00BF6EE9"/>
    <w:rsid w:val="00C025DD"/>
    <w:rsid w:val="00C03EA8"/>
    <w:rsid w:val="00C044E9"/>
    <w:rsid w:val="00C06DA9"/>
    <w:rsid w:val="00C06F0E"/>
    <w:rsid w:val="00C0707D"/>
    <w:rsid w:val="00C11C61"/>
    <w:rsid w:val="00C12660"/>
    <w:rsid w:val="00C13105"/>
    <w:rsid w:val="00C145BB"/>
    <w:rsid w:val="00C21083"/>
    <w:rsid w:val="00C219E0"/>
    <w:rsid w:val="00C2296A"/>
    <w:rsid w:val="00C2394D"/>
    <w:rsid w:val="00C23EA9"/>
    <w:rsid w:val="00C24BF9"/>
    <w:rsid w:val="00C2687E"/>
    <w:rsid w:val="00C3640D"/>
    <w:rsid w:val="00C41980"/>
    <w:rsid w:val="00C43229"/>
    <w:rsid w:val="00C438A9"/>
    <w:rsid w:val="00C43ADD"/>
    <w:rsid w:val="00C448AA"/>
    <w:rsid w:val="00C518CE"/>
    <w:rsid w:val="00C539BD"/>
    <w:rsid w:val="00C5672D"/>
    <w:rsid w:val="00C6205A"/>
    <w:rsid w:val="00C62A91"/>
    <w:rsid w:val="00C66B43"/>
    <w:rsid w:val="00C66C3C"/>
    <w:rsid w:val="00C72E01"/>
    <w:rsid w:val="00C82311"/>
    <w:rsid w:val="00C83E23"/>
    <w:rsid w:val="00C84AEB"/>
    <w:rsid w:val="00C86B65"/>
    <w:rsid w:val="00C92B0C"/>
    <w:rsid w:val="00C9428A"/>
    <w:rsid w:val="00C95432"/>
    <w:rsid w:val="00C96002"/>
    <w:rsid w:val="00C9655E"/>
    <w:rsid w:val="00C9743E"/>
    <w:rsid w:val="00CA1C80"/>
    <w:rsid w:val="00CA2522"/>
    <w:rsid w:val="00CA48B6"/>
    <w:rsid w:val="00CA5588"/>
    <w:rsid w:val="00CB0070"/>
    <w:rsid w:val="00CB1228"/>
    <w:rsid w:val="00CB371D"/>
    <w:rsid w:val="00CB6359"/>
    <w:rsid w:val="00CB7D23"/>
    <w:rsid w:val="00CC047C"/>
    <w:rsid w:val="00CC08D9"/>
    <w:rsid w:val="00CC1D5A"/>
    <w:rsid w:val="00CC2EB1"/>
    <w:rsid w:val="00CC34FF"/>
    <w:rsid w:val="00CC5188"/>
    <w:rsid w:val="00CC6697"/>
    <w:rsid w:val="00CC6C29"/>
    <w:rsid w:val="00CC6FC2"/>
    <w:rsid w:val="00CD22F9"/>
    <w:rsid w:val="00CE0A7B"/>
    <w:rsid w:val="00CE15AA"/>
    <w:rsid w:val="00CE171D"/>
    <w:rsid w:val="00CE1ECB"/>
    <w:rsid w:val="00CE6035"/>
    <w:rsid w:val="00CF16E4"/>
    <w:rsid w:val="00CF1F99"/>
    <w:rsid w:val="00CF2378"/>
    <w:rsid w:val="00CF497C"/>
    <w:rsid w:val="00CF49AA"/>
    <w:rsid w:val="00CF593E"/>
    <w:rsid w:val="00CF6BE5"/>
    <w:rsid w:val="00D00012"/>
    <w:rsid w:val="00D007C0"/>
    <w:rsid w:val="00D029D8"/>
    <w:rsid w:val="00D02ACF"/>
    <w:rsid w:val="00D03770"/>
    <w:rsid w:val="00D0782D"/>
    <w:rsid w:val="00D11AE9"/>
    <w:rsid w:val="00D1405F"/>
    <w:rsid w:val="00D14CDA"/>
    <w:rsid w:val="00D1582C"/>
    <w:rsid w:val="00D15E52"/>
    <w:rsid w:val="00D205D3"/>
    <w:rsid w:val="00D206A7"/>
    <w:rsid w:val="00D20B8E"/>
    <w:rsid w:val="00D213BA"/>
    <w:rsid w:val="00D23BAD"/>
    <w:rsid w:val="00D25ABB"/>
    <w:rsid w:val="00D26BCB"/>
    <w:rsid w:val="00D26D02"/>
    <w:rsid w:val="00D27ABD"/>
    <w:rsid w:val="00D27F04"/>
    <w:rsid w:val="00D3023B"/>
    <w:rsid w:val="00D32C7A"/>
    <w:rsid w:val="00D3483B"/>
    <w:rsid w:val="00D370D6"/>
    <w:rsid w:val="00D45A85"/>
    <w:rsid w:val="00D46F1C"/>
    <w:rsid w:val="00D52243"/>
    <w:rsid w:val="00D5380E"/>
    <w:rsid w:val="00D55FC3"/>
    <w:rsid w:val="00D6099D"/>
    <w:rsid w:val="00D60DDC"/>
    <w:rsid w:val="00D624A4"/>
    <w:rsid w:val="00D627A0"/>
    <w:rsid w:val="00D64BEB"/>
    <w:rsid w:val="00D65064"/>
    <w:rsid w:val="00D67B6C"/>
    <w:rsid w:val="00D67C1B"/>
    <w:rsid w:val="00D70066"/>
    <w:rsid w:val="00D70D4B"/>
    <w:rsid w:val="00D73282"/>
    <w:rsid w:val="00D747D9"/>
    <w:rsid w:val="00D74F9D"/>
    <w:rsid w:val="00D755EF"/>
    <w:rsid w:val="00D7613A"/>
    <w:rsid w:val="00D76622"/>
    <w:rsid w:val="00D76927"/>
    <w:rsid w:val="00D77244"/>
    <w:rsid w:val="00D7737C"/>
    <w:rsid w:val="00D778DD"/>
    <w:rsid w:val="00D80BC9"/>
    <w:rsid w:val="00D82439"/>
    <w:rsid w:val="00D8243A"/>
    <w:rsid w:val="00D83B14"/>
    <w:rsid w:val="00D83B1D"/>
    <w:rsid w:val="00D868C0"/>
    <w:rsid w:val="00D871CF"/>
    <w:rsid w:val="00D87ACF"/>
    <w:rsid w:val="00D87EAF"/>
    <w:rsid w:val="00D90CEC"/>
    <w:rsid w:val="00D9271A"/>
    <w:rsid w:val="00D969F6"/>
    <w:rsid w:val="00D97630"/>
    <w:rsid w:val="00DA1491"/>
    <w:rsid w:val="00DA14E3"/>
    <w:rsid w:val="00DA5B73"/>
    <w:rsid w:val="00DA7461"/>
    <w:rsid w:val="00DA7CC5"/>
    <w:rsid w:val="00DB0AE3"/>
    <w:rsid w:val="00DB0C31"/>
    <w:rsid w:val="00DB1D4F"/>
    <w:rsid w:val="00DB1EA6"/>
    <w:rsid w:val="00DB2E8E"/>
    <w:rsid w:val="00DB63FB"/>
    <w:rsid w:val="00DB7742"/>
    <w:rsid w:val="00DC3330"/>
    <w:rsid w:val="00DC56D4"/>
    <w:rsid w:val="00DC58DA"/>
    <w:rsid w:val="00DC650C"/>
    <w:rsid w:val="00DC66AD"/>
    <w:rsid w:val="00DC76E5"/>
    <w:rsid w:val="00DC7C34"/>
    <w:rsid w:val="00DD2EE1"/>
    <w:rsid w:val="00DD398A"/>
    <w:rsid w:val="00DE1735"/>
    <w:rsid w:val="00DE269B"/>
    <w:rsid w:val="00DE3F83"/>
    <w:rsid w:val="00DE44BC"/>
    <w:rsid w:val="00DE4526"/>
    <w:rsid w:val="00DE4B25"/>
    <w:rsid w:val="00DE56BC"/>
    <w:rsid w:val="00DE71AC"/>
    <w:rsid w:val="00DF029D"/>
    <w:rsid w:val="00DF0451"/>
    <w:rsid w:val="00DF08A9"/>
    <w:rsid w:val="00DF1720"/>
    <w:rsid w:val="00DF3554"/>
    <w:rsid w:val="00DF5DA6"/>
    <w:rsid w:val="00DF6558"/>
    <w:rsid w:val="00DF72A5"/>
    <w:rsid w:val="00DF74C8"/>
    <w:rsid w:val="00DF7CED"/>
    <w:rsid w:val="00E01968"/>
    <w:rsid w:val="00E03FAA"/>
    <w:rsid w:val="00E04031"/>
    <w:rsid w:val="00E0413F"/>
    <w:rsid w:val="00E06A1B"/>
    <w:rsid w:val="00E06D34"/>
    <w:rsid w:val="00E10D90"/>
    <w:rsid w:val="00E11993"/>
    <w:rsid w:val="00E12470"/>
    <w:rsid w:val="00E12AEF"/>
    <w:rsid w:val="00E15E3E"/>
    <w:rsid w:val="00E21249"/>
    <w:rsid w:val="00E21ED5"/>
    <w:rsid w:val="00E346CB"/>
    <w:rsid w:val="00E35679"/>
    <w:rsid w:val="00E357B7"/>
    <w:rsid w:val="00E41CB7"/>
    <w:rsid w:val="00E448E7"/>
    <w:rsid w:val="00E46833"/>
    <w:rsid w:val="00E532DF"/>
    <w:rsid w:val="00E5422D"/>
    <w:rsid w:val="00E600F0"/>
    <w:rsid w:val="00E61395"/>
    <w:rsid w:val="00E620A5"/>
    <w:rsid w:val="00E67CC6"/>
    <w:rsid w:val="00E702E3"/>
    <w:rsid w:val="00E726FA"/>
    <w:rsid w:val="00E74193"/>
    <w:rsid w:val="00E77E2A"/>
    <w:rsid w:val="00E816CB"/>
    <w:rsid w:val="00E84FFE"/>
    <w:rsid w:val="00E87C0A"/>
    <w:rsid w:val="00E90937"/>
    <w:rsid w:val="00E9125B"/>
    <w:rsid w:val="00E9169D"/>
    <w:rsid w:val="00E91DC0"/>
    <w:rsid w:val="00E93EA9"/>
    <w:rsid w:val="00EA3E73"/>
    <w:rsid w:val="00EA44AE"/>
    <w:rsid w:val="00EA4DF7"/>
    <w:rsid w:val="00EB1E0D"/>
    <w:rsid w:val="00EB39DB"/>
    <w:rsid w:val="00EB5F95"/>
    <w:rsid w:val="00EB65B3"/>
    <w:rsid w:val="00EB7982"/>
    <w:rsid w:val="00EC5D74"/>
    <w:rsid w:val="00EC6BE9"/>
    <w:rsid w:val="00EC794D"/>
    <w:rsid w:val="00ED0869"/>
    <w:rsid w:val="00ED3C0D"/>
    <w:rsid w:val="00ED46D0"/>
    <w:rsid w:val="00ED48AA"/>
    <w:rsid w:val="00ED7F43"/>
    <w:rsid w:val="00EE03E4"/>
    <w:rsid w:val="00EE0B2D"/>
    <w:rsid w:val="00EE27AD"/>
    <w:rsid w:val="00EE48A7"/>
    <w:rsid w:val="00EE575A"/>
    <w:rsid w:val="00EE790D"/>
    <w:rsid w:val="00EF152A"/>
    <w:rsid w:val="00EF1F43"/>
    <w:rsid w:val="00EF2CC7"/>
    <w:rsid w:val="00EF330D"/>
    <w:rsid w:val="00EF4A36"/>
    <w:rsid w:val="00EF7F8E"/>
    <w:rsid w:val="00F02E4F"/>
    <w:rsid w:val="00F03758"/>
    <w:rsid w:val="00F0440D"/>
    <w:rsid w:val="00F07445"/>
    <w:rsid w:val="00F075B5"/>
    <w:rsid w:val="00F07791"/>
    <w:rsid w:val="00F107A9"/>
    <w:rsid w:val="00F125A4"/>
    <w:rsid w:val="00F12E9E"/>
    <w:rsid w:val="00F14ABF"/>
    <w:rsid w:val="00F15DAB"/>
    <w:rsid w:val="00F16263"/>
    <w:rsid w:val="00F207D9"/>
    <w:rsid w:val="00F20A1E"/>
    <w:rsid w:val="00F22907"/>
    <w:rsid w:val="00F26DF0"/>
    <w:rsid w:val="00F33F39"/>
    <w:rsid w:val="00F3532F"/>
    <w:rsid w:val="00F3563A"/>
    <w:rsid w:val="00F35C26"/>
    <w:rsid w:val="00F40839"/>
    <w:rsid w:val="00F410CC"/>
    <w:rsid w:val="00F431B9"/>
    <w:rsid w:val="00F500D9"/>
    <w:rsid w:val="00F5036E"/>
    <w:rsid w:val="00F50505"/>
    <w:rsid w:val="00F517BA"/>
    <w:rsid w:val="00F5199D"/>
    <w:rsid w:val="00F529C6"/>
    <w:rsid w:val="00F52C2B"/>
    <w:rsid w:val="00F57977"/>
    <w:rsid w:val="00F57AAB"/>
    <w:rsid w:val="00F60BF6"/>
    <w:rsid w:val="00F60C68"/>
    <w:rsid w:val="00F64AC7"/>
    <w:rsid w:val="00F64AD4"/>
    <w:rsid w:val="00F64C20"/>
    <w:rsid w:val="00F71E0C"/>
    <w:rsid w:val="00F748B5"/>
    <w:rsid w:val="00F748EF"/>
    <w:rsid w:val="00F84827"/>
    <w:rsid w:val="00F91117"/>
    <w:rsid w:val="00F91425"/>
    <w:rsid w:val="00F96C65"/>
    <w:rsid w:val="00F97163"/>
    <w:rsid w:val="00FA308C"/>
    <w:rsid w:val="00FA3169"/>
    <w:rsid w:val="00FA4BAA"/>
    <w:rsid w:val="00FA60BD"/>
    <w:rsid w:val="00FA6D8A"/>
    <w:rsid w:val="00FA718F"/>
    <w:rsid w:val="00FB10C3"/>
    <w:rsid w:val="00FB119A"/>
    <w:rsid w:val="00FB1699"/>
    <w:rsid w:val="00FB2297"/>
    <w:rsid w:val="00FB2E9D"/>
    <w:rsid w:val="00FB3679"/>
    <w:rsid w:val="00FC0CA8"/>
    <w:rsid w:val="00FC218E"/>
    <w:rsid w:val="00FC4C7F"/>
    <w:rsid w:val="00FC4DBD"/>
    <w:rsid w:val="00FC561B"/>
    <w:rsid w:val="00FD0750"/>
    <w:rsid w:val="00FD1CF9"/>
    <w:rsid w:val="00FD2776"/>
    <w:rsid w:val="00FD3AC3"/>
    <w:rsid w:val="00FD5EA6"/>
    <w:rsid w:val="00FD64BF"/>
    <w:rsid w:val="00FD6C5F"/>
    <w:rsid w:val="00FE49E6"/>
    <w:rsid w:val="00FE4E11"/>
    <w:rsid w:val="00FE52E5"/>
    <w:rsid w:val="00FE7EDE"/>
    <w:rsid w:val="00FE7F01"/>
    <w:rsid w:val="00FF0932"/>
    <w:rsid w:val="00FF2700"/>
    <w:rsid w:val="00FF376C"/>
    <w:rsid w:val="00FF4626"/>
    <w:rsid w:val="00FF568F"/>
    <w:rsid w:val="00FF6206"/>
    <w:rsid w:val="011430D2"/>
    <w:rsid w:val="0147778C"/>
    <w:rsid w:val="0158673B"/>
    <w:rsid w:val="016A6FD7"/>
    <w:rsid w:val="01A87C2A"/>
    <w:rsid w:val="01AC6828"/>
    <w:rsid w:val="01BF2561"/>
    <w:rsid w:val="01D95A4D"/>
    <w:rsid w:val="01E12A3D"/>
    <w:rsid w:val="02106709"/>
    <w:rsid w:val="02176416"/>
    <w:rsid w:val="02242CC3"/>
    <w:rsid w:val="02267F48"/>
    <w:rsid w:val="025008C3"/>
    <w:rsid w:val="02572632"/>
    <w:rsid w:val="026F1557"/>
    <w:rsid w:val="02783976"/>
    <w:rsid w:val="027C1C16"/>
    <w:rsid w:val="02914CDF"/>
    <w:rsid w:val="02D2561C"/>
    <w:rsid w:val="02D63442"/>
    <w:rsid w:val="02F32C72"/>
    <w:rsid w:val="02F76749"/>
    <w:rsid w:val="033A1034"/>
    <w:rsid w:val="036F3BD2"/>
    <w:rsid w:val="0395058D"/>
    <w:rsid w:val="0399374E"/>
    <w:rsid w:val="039E11BA"/>
    <w:rsid w:val="03C5653F"/>
    <w:rsid w:val="03F31CB7"/>
    <w:rsid w:val="03FD6286"/>
    <w:rsid w:val="04554655"/>
    <w:rsid w:val="045C2016"/>
    <w:rsid w:val="046D26B5"/>
    <w:rsid w:val="047B0D01"/>
    <w:rsid w:val="04951B45"/>
    <w:rsid w:val="04A17026"/>
    <w:rsid w:val="04A951DB"/>
    <w:rsid w:val="04C57A82"/>
    <w:rsid w:val="050447EE"/>
    <w:rsid w:val="0517381B"/>
    <w:rsid w:val="052C3149"/>
    <w:rsid w:val="05350E34"/>
    <w:rsid w:val="05361E25"/>
    <w:rsid w:val="054412C6"/>
    <w:rsid w:val="056D178C"/>
    <w:rsid w:val="0593124A"/>
    <w:rsid w:val="05962D81"/>
    <w:rsid w:val="05972365"/>
    <w:rsid w:val="05BD848F"/>
    <w:rsid w:val="05EF3192"/>
    <w:rsid w:val="05FB3F65"/>
    <w:rsid w:val="060C4DD3"/>
    <w:rsid w:val="061340E1"/>
    <w:rsid w:val="06233BF8"/>
    <w:rsid w:val="06B34246"/>
    <w:rsid w:val="06CB3AE6"/>
    <w:rsid w:val="06E4782C"/>
    <w:rsid w:val="06E7C2D2"/>
    <w:rsid w:val="06F757B1"/>
    <w:rsid w:val="0712113E"/>
    <w:rsid w:val="07140111"/>
    <w:rsid w:val="071F68B2"/>
    <w:rsid w:val="07224C2D"/>
    <w:rsid w:val="07287718"/>
    <w:rsid w:val="073267E9"/>
    <w:rsid w:val="075971C8"/>
    <w:rsid w:val="076FAA59"/>
    <w:rsid w:val="07830DF3"/>
    <w:rsid w:val="07CF228A"/>
    <w:rsid w:val="08002FFD"/>
    <w:rsid w:val="080041F1"/>
    <w:rsid w:val="080912D0"/>
    <w:rsid w:val="080A1514"/>
    <w:rsid w:val="08114650"/>
    <w:rsid w:val="08275DCF"/>
    <w:rsid w:val="085556F0"/>
    <w:rsid w:val="085F761F"/>
    <w:rsid w:val="087859BE"/>
    <w:rsid w:val="08A64151"/>
    <w:rsid w:val="08F85810"/>
    <w:rsid w:val="09020BF6"/>
    <w:rsid w:val="09153CCC"/>
    <w:rsid w:val="0916246C"/>
    <w:rsid w:val="093920B1"/>
    <w:rsid w:val="093E2CBE"/>
    <w:rsid w:val="09410F65"/>
    <w:rsid w:val="097536D0"/>
    <w:rsid w:val="0983157E"/>
    <w:rsid w:val="099217C1"/>
    <w:rsid w:val="09AA7B54"/>
    <w:rsid w:val="09BE4364"/>
    <w:rsid w:val="09FF700C"/>
    <w:rsid w:val="0A042CE3"/>
    <w:rsid w:val="0A146C63"/>
    <w:rsid w:val="0A232419"/>
    <w:rsid w:val="0A2E0C9A"/>
    <w:rsid w:val="0A40121D"/>
    <w:rsid w:val="0A504E8F"/>
    <w:rsid w:val="0A885251"/>
    <w:rsid w:val="0A8C7FBE"/>
    <w:rsid w:val="0A9D46DA"/>
    <w:rsid w:val="0A9D7BDE"/>
    <w:rsid w:val="0AB17A25"/>
    <w:rsid w:val="0AD00EBD"/>
    <w:rsid w:val="0AD11B2D"/>
    <w:rsid w:val="0AEA2771"/>
    <w:rsid w:val="0B0376B2"/>
    <w:rsid w:val="0B05139F"/>
    <w:rsid w:val="0B1665B7"/>
    <w:rsid w:val="0B2C7611"/>
    <w:rsid w:val="0B557C00"/>
    <w:rsid w:val="0B572105"/>
    <w:rsid w:val="0B5D7BAD"/>
    <w:rsid w:val="0B611AFC"/>
    <w:rsid w:val="0B75554F"/>
    <w:rsid w:val="0B786794"/>
    <w:rsid w:val="0B9E444D"/>
    <w:rsid w:val="0BA27BE5"/>
    <w:rsid w:val="0BBA4E1C"/>
    <w:rsid w:val="0BBFB1C5"/>
    <w:rsid w:val="0BD46791"/>
    <w:rsid w:val="0BD4712F"/>
    <w:rsid w:val="0BE65DF4"/>
    <w:rsid w:val="0BE84BFA"/>
    <w:rsid w:val="0BE91675"/>
    <w:rsid w:val="0BF24799"/>
    <w:rsid w:val="0BF4422B"/>
    <w:rsid w:val="0C006046"/>
    <w:rsid w:val="0C1C7A68"/>
    <w:rsid w:val="0C394D46"/>
    <w:rsid w:val="0C40074F"/>
    <w:rsid w:val="0C452F2C"/>
    <w:rsid w:val="0C48541E"/>
    <w:rsid w:val="0C6271A8"/>
    <w:rsid w:val="0C6B01AA"/>
    <w:rsid w:val="0C6E02C3"/>
    <w:rsid w:val="0C8F7CD9"/>
    <w:rsid w:val="0CC07B24"/>
    <w:rsid w:val="0CD36378"/>
    <w:rsid w:val="0CDA1626"/>
    <w:rsid w:val="0D0227BA"/>
    <w:rsid w:val="0D080318"/>
    <w:rsid w:val="0D0C53E6"/>
    <w:rsid w:val="0D152A80"/>
    <w:rsid w:val="0D2766C4"/>
    <w:rsid w:val="0D2D48F5"/>
    <w:rsid w:val="0D413684"/>
    <w:rsid w:val="0D4E1EA3"/>
    <w:rsid w:val="0D562B05"/>
    <w:rsid w:val="0D672772"/>
    <w:rsid w:val="0D927FE1"/>
    <w:rsid w:val="0DAF04E0"/>
    <w:rsid w:val="0DB12B4A"/>
    <w:rsid w:val="0DBA7538"/>
    <w:rsid w:val="0DD32646"/>
    <w:rsid w:val="0DDA2925"/>
    <w:rsid w:val="0DE02BB7"/>
    <w:rsid w:val="0DE20434"/>
    <w:rsid w:val="0E2D1AB8"/>
    <w:rsid w:val="0E3A23EA"/>
    <w:rsid w:val="0EB45D35"/>
    <w:rsid w:val="0ED9579C"/>
    <w:rsid w:val="0EDC7FE2"/>
    <w:rsid w:val="0EE01055"/>
    <w:rsid w:val="0EEFAE84"/>
    <w:rsid w:val="0F2F5A43"/>
    <w:rsid w:val="0F340C24"/>
    <w:rsid w:val="0F343B92"/>
    <w:rsid w:val="0F474DFC"/>
    <w:rsid w:val="0F522A6F"/>
    <w:rsid w:val="0F661726"/>
    <w:rsid w:val="0F6F0918"/>
    <w:rsid w:val="0F6F1AC9"/>
    <w:rsid w:val="0F7571BB"/>
    <w:rsid w:val="0F76748F"/>
    <w:rsid w:val="0F953DB9"/>
    <w:rsid w:val="0F9C00D2"/>
    <w:rsid w:val="0FA01D85"/>
    <w:rsid w:val="0FBF31A8"/>
    <w:rsid w:val="0FC404B7"/>
    <w:rsid w:val="0FEF2EEA"/>
    <w:rsid w:val="0FF2EF98"/>
    <w:rsid w:val="0FFD240A"/>
    <w:rsid w:val="100E0101"/>
    <w:rsid w:val="101A2510"/>
    <w:rsid w:val="102B64CB"/>
    <w:rsid w:val="1033383A"/>
    <w:rsid w:val="103E5E81"/>
    <w:rsid w:val="104203F4"/>
    <w:rsid w:val="106F460A"/>
    <w:rsid w:val="10A60810"/>
    <w:rsid w:val="10BB4FBD"/>
    <w:rsid w:val="10F92232"/>
    <w:rsid w:val="112500A8"/>
    <w:rsid w:val="11252648"/>
    <w:rsid w:val="11752D4A"/>
    <w:rsid w:val="1182211B"/>
    <w:rsid w:val="118539B9"/>
    <w:rsid w:val="11B45ED9"/>
    <w:rsid w:val="11B553AE"/>
    <w:rsid w:val="11C56E95"/>
    <w:rsid w:val="11CB3AC2"/>
    <w:rsid w:val="11DF36A1"/>
    <w:rsid w:val="11E35AA0"/>
    <w:rsid w:val="11E9219A"/>
    <w:rsid w:val="11EC3A38"/>
    <w:rsid w:val="11F53AC8"/>
    <w:rsid w:val="122554C6"/>
    <w:rsid w:val="122E008C"/>
    <w:rsid w:val="12414BFA"/>
    <w:rsid w:val="124D2729"/>
    <w:rsid w:val="12754F46"/>
    <w:rsid w:val="12AF1FE4"/>
    <w:rsid w:val="12B570A3"/>
    <w:rsid w:val="12C8390D"/>
    <w:rsid w:val="12E55FEE"/>
    <w:rsid w:val="12F11306"/>
    <w:rsid w:val="130C6140"/>
    <w:rsid w:val="131674A1"/>
    <w:rsid w:val="13392358"/>
    <w:rsid w:val="133C1EA8"/>
    <w:rsid w:val="13454786"/>
    <w:rsid w:val="13695A71"/>
    <w:rsid w:val="138865E0"/>
    <w:rsid w:val="1391731E"/>
    <w:rsid w:val="139236BB"/>
    <w:rsid w:val="13987E59"/>
    <w:rsid w:val="13B42074"/>
    <w:rsid w:val="13D950E1"/>
    <w:rsid w:val="13E15699"/>
    <w:rsid w:val="13F67F03"/>
    <w:rsid w:val="13FDE4E9"/>
    <w:rsid w:val="1416288B"/>
    <w:rsid w:val="1460095F"/>
    <w:rsid w:val="14785E3A"/>
    <w:rsid w:val="147F6B50"/>
    <w:rsid w:val="14E919E1"/>
    <w:rsid w:val="14FD6C55"/>
    <w:rsid w:val="151439D2"/>
    <w:rsid w:val="151643A9"/>
    <w:rsid w:val="152C3F68"/>
    <w:rsid w:val="15317CCD"/>
    <w:rsid w:val="154D0C92"/>
    <w:rsid w:val="154D47EE"/>
    <w:rsid w:val="15663C9A"/>
    <w:rsid w:val="157601E9"/>
    <w:rsid w:val="15843123"/>
    <w:rsid w:val="15A14135"/>
    <w:rsid w:val="15B80CB3"/>
    <w:rsid w:val="15CE200E"/>
    <w:rsid w:val="15D359D5"/>
    <w:rsid w:val="15EF6FA9"/>
    <w:rsid w:val="15FFD219"/>
    <w:rsid w:val="161A0B74"/>
    <w:rsid w:val="162B7EA0"/>
    <w:rsid w:val="16695657"/>
    <w:rsid w:val="16797465"/>
    <w:rsid w:val="16797F90"/>
    <w:rsid w:val="167B4BEA"/>
    <w:rsid w:val="16AB2114"/>
    <w:rsid w:val="16C810CC"/>
    <w:rsid w:val="16CD3CC8"/>
    <w:rsid w:val="16ED0036"/>
    <w:rsid w:val="16F2564D"/>
    <w:rsid w:val="170A1D70"/>
    <w:rsid w:val="17145A70"/>
    <w:rsid w:val="1715758D"/>
    <w:rsid w:val="17181720"/>
    <w:rsid w:val="17405625"/>
    <w:rsid w:val="174560AE"/>
    <w:rsid w:val="1748080B"/>
    <w:rsid w:val="17807C6A"/>
    <w:rsid w:val="1794305D"/>
    <w:rsid w:val="17AA1223"/>
    <w:rsid w:val="17D336D0"/>
    <w:rsid w:val="17D86420"/>
    <w:rsid w:val="17DE7281"/>
    <w:rsid w:val="17F84425"/>
    <w:rsid w:val="17FFF359"/>
    <w:rsid w:val="181D7567"/>
    <w:rsid w:val="181F2849"/>
    <w:rsid w:val="184F4216"/>
    <w:rsid w:val="18573335"/>
    <w:rsid w:val="18692356"/>
    <w:rsid w:val="186D0FBD"/>
    <w:rsid w:val="186D3C82"/>
    <w:rsid w:val="189B6176"/>
    <w:rsid w:val="18BC4164"/>
    <w:rsid w:val="18C027AB"/>
    <w:rsid w:val="191759CF"/>
    <w:rsid w:val="19185113"/>
    <w:rsid w:val="19353F17"/>
    <w:rsid w:val="193B4FD0"/>
    <w:rsid w:val="196675A6"/>
    <w:rsid w:val="198804EA"/>
    <w:rsid w:val="1990530E"/>
    <w:rsid w:val="1997072D"/>
    <w:rsid w:val="199C5D44"/>
    <w:rsid w:val="19A96FF9"/>
    <w:rsid w:val="19AF290E"/>
    <w:rsid w:val="19B4188F"/>
    <w:rsid w:val="19B72B7E"/>
    <w:rsid w:val="19F413DD"/>
    <w:rsid w:val="1A002777"/>
    <w:rsid w:val="1A4E5290"/>
    <w:rsid w:val="1A591225"/>
    <w:rsid w:val="1A604864"/>
    <w:rsid w:val="1A7758A1"/>
    <w:rsid w:val="1A95442A"/>
    <w:rsid w:val="1AA03612"/>
    <w:rsid w:val="1AA30145"/>
    <w:rsid w:val="1AB9713F"/>
    <w:rsid w:val="1ADD03C2"/>
    <w:rsid w:val="1AFB6815"/>
    <w:rsid w:val="1AFF658A"/>
    <w:rsid w:val="1B247C49"/>
    <w:rsid w:val="1B304B82"/>
    <w:rsid w:val="1B3F0D70"/>
    <w:rsid w:val="1B625647"/>
    <w:rsid w:val="1B6A1F0E"/>
    <w:rsid w:val="1B74042F"/>
    <w:rsid w:val="1B772E08"/>
    <w:rsid w:val="1BAB2470"/>
    <w:rsid w:val="1BBFBCCA"/>
    <w:rsid w:val="1BE4113E"/>
    <w:rsid w:val="1BE839E6"/>
    <w:rsid w:val="1BF9B495"/>
    <w:rsid w:val="1BFCA88A"/>
    <w:rsid w:val="1C173ADF"/>
    <w:rsid w:val="1C381D54"/>
    <w:rsid w:val="1C493A28"/>
    <w:rsid w:val="1C614B7E"/>
    <w:rsid w:val="1C7134B8"/>
    <w:rsid w:val="1C7B5168"/>
    <w:rsid w:val="1C844F99"/>
    <w:rsid w:val="1C8B27CB"/>
    <w:rsid w:val="1C8B5289"/>
    <w:rsid w:val="1C915908"/>
    <w:rsid w:val="1C9E0082"/>
    <w:rsid w:val="1CB12360"/>
    <w:rsid w:val="1CCB49AB"/>
    <w:rsid w:val="1CD162D3"/>
    <w:rsid w:val="1CF13355"/>
    <w:rsid w:val="1CF365C3"/>
    <w:rsid w:val="1CFF7FAA"/>
    <w:rsid w:val="1D1022C1"/>
    <w:rsid w:val="1D1638A0"/>
    <w:rsid w:val="1D482A77"/>
    <w:rsid w:val="1D494184"/>
    <w:rsid w:val="1D540CB1"/>
    <w:rsid w:val="1D6420F3"/>
    <w:rsid w:val="1D770853"/>
    <w:rsid w:val="1D770F9B"/>
    <w:rsid w:val="1D7E7A66"/>
    <w:rsid w:val="1DB22B1D"/>
    <w:rsid w:val="1DBFC4B2"/>
    <w:rsid w:val="1DD106B2"/>
    <w:rsid w:val="1DDFF5FF"/>
    <w:rsid w:val="1DEF6D8A"/>
    <w:rsid w:val="1DFE65E3"/>
    <w:rsid w:val="1E7F289E"/>
    <w:rsid w:val="1E86375B"/>
    <w:rsid w:val="1E876FC3"/>
    <w:rsid w:val="1E987AFC"/>
    <w:rsid w:val="1EA942C1"/>
    <w:rsid w:val="1ED709CD"/>
    <w:rsid w:val="1EEF7EB7"/>
    <w:rsid w:val="1EEF9422"/>
    <w:rsid w:val="1EF8115B"/>
    <w:rsid w:val="1F14362A"/>
    <w:rsid w:val="1F3A4035"/>
    <w:rsid w:val="1F417171"/>
    <w:rsid w:val="1F460C2C"/>
    <w:rsid w:val="1F7652AC"/>
    <w:rsid w:val="1F772D7F"/>
    <w:rsid w:val="1F7860D3"/>
    <w:rsid w:val="1F974FE3"/>
    <w:rsid w:val="1FBB9104"/>
    <w:rsid w:val="1FC41751"/>
    <w:rsid w:val="1FF31449"/>
    <w:rsid w:val="20162EA9"/>
    <w:rsid w:val="20164CA3"/>
    <w:rsid w:val="20193933"/>
    <w:rsid w:val="206D3F96"/>
    <w:rsid w:val="20785DE7"/>
    <w:rsid w:val="207F6EB1"/>
    <w:rsid w:val="209E23A2"/>
    <w:rsid w:val="20A004EA"/>
    <w:rsid w:val="20A0611A"/>
    <w:rsid w:val="20A205DE"/>
    <w:rsid w:val="20A3243F"/>
    <w:rsid w:val="20E017E3"/>
    <w:rsid w:val="20EF23DB"/>
    <w:rsid w:val="210D0F5A"/>
    <w:rsid w:val="211E20A8"/>
    <w:rsid w:val="212251A4"/>
    <w:rsid w:val="212406AC"/>
    <w:rsid w:val="213D605E"/>
    <w:rsid w:val="21563120"/>
    <w:rsid w:val="215637C3"/>
    <w:rsid w:val="215D4B3C"/>
    <w:rsid w:val="218245B8"/>
    <w:rsid w:val="21925861"/>
    <w:rsid w:val="21C9556D"/>
    <w:rsid w:val="21FBEBEB"/>
    <w:rsid w:val="22242C4B"/>
    <w:rsid w:val="222E0711"/>
    <w:rsid w:val="229A4CF1"/>
    <w:rsid w:val="22A2261D"/>
    <w:rsid w:val="22CC6B01"/>
    <w:rsid w:val="22F8048F"/>
    <w:rsid w:val="22F86E90"/>
    <w:rsid w:val="23024481"/>
    <w:rsid w:val="232B1F13"/>
    <w:rsid w:val="232F7A8C"/>
    <w:rsid w:val="23563E5F"/>
    <w:rsid w:val="235C6C70"/>
    <w:rsid w:val="2388552B"/>
    <w:rsid w:val="23953F30"/>
    <w:rsid w:val="23B14ACF"/>
    <w:rsid w:val="23CE488D"/>
    <w:rsid w:val="24066BDB"/>
    <w:rsid w:val="24514CAA"/>
    <w:rsid w:val="24557074"/>
    <w:rsid w:val="246F4781"/>
    <w:rsid w:val="24B623B0"/>
    <w:rsid w:val="24D7A9D4"/>
    <w:rsid w:val="24DA51C4"/>
    <w:rsid w:val="24F4795A"/>
    <w:rsid w:val="250B4B52"/>
    <w:rsid w:val="251E1D0B"/>
    <w:rsid w:val="252142EA"/>
    <w:rsid w:val="253778CE"/>
    <w:rsid w:val="25382735"/>
    <w:rsid w:val="258764BC"/>
    <w:rsid w:val="259D0438"/>
    <w:rsid w:val="25AFFA62"/>
    <w:rsid w:val="25E60A73"/>
    <w:rsid w:val="25EB3977"/>
    <w:rsid w:val="25F42697"/>
    <w:rsid w:val="25F807A6"/>
    <w:rsid w:val="2613738E"/>
    <w:rsid w:val="26171E73"/>
    <w:rsid w:val="264659B5"/>
    <w:rsid w:val="267323EA"/>
    <w:rsid w:val="267E5A4E"/>
    <w:rsid w:val="26932C8A"/>
    <w:rsid w:val="26A61FB0"/>
    <w:rsid w:val="26BC17E7"/>
    <w:rsid w:val="26F975FC"/>
    <w:rsid w:val="26FF4390"/>
    <w:rsid w:val="27194E78"/>
    <w:rsid w:val="271E8A61"/>
    <w:rsid w:val="2732271F"/>
    <w:rsid w:val="27405227"/>
    <w:rsid w:val="2742617D"/>
    <w:rsid w:val="27431896"/>
    <w:rsid w:val="27457128"/>
    <w:rsid w:val="275B1765"/>
    <w:rsid w:val="276F0EF5"/>
    <w:rsid w:val="277ACBDA"/>
    <w:rsid w:val="278B7B24"/>
    <w:rsid w:val="279C7F89"/>
    <w:rsid w:val="27D2250A"/>
    <w:rsid w:val="27DE7FB7"/>
    <w:rsid w:val="27E82557"/>
    <w:rsid w:val="27EF7B1C"/>
    <w:rsid w:val="27F5CDC8"/>
    <w:rsid w:val="27F65B6B"/>
    <w:rsid w:val="27FD1A38"/>
    <w:rsid w:val="281E1197"/>
    <w:rsid w:val="281F64BE"/>
    <w:rsid w:val="284E72DC"/>
    <w:rsid w:val="286F5124"/>
    <w:rsid w:val="28A26E6A"/>
    <w:rsid w:val="28D75265"/>
    <w:rsid w:val="28E02CD4"/>
    <w:rsid w:val="29017971"/>
    <w:rsid w:val="29132803"/>
    <w:rsid w:val="29416C3E"/>
    <w:rsid w:val="296B671C"/>
    <w:rsid w:val="296B9323"/>
    <w:rsid w:val="298354B1"/>
    <w:rsid w:val="29AC1FD3"/>
    <w:rsid w:val="29BC555E"/>
    <w:rsid w:val="29C56BF1"/>
    <w:rsid w:val="29EA0836"/>
    <w:rsid w:val="29ED173B"/>
    <w:rsid w:val="29F13D32"/>
    <w:rsid w:val="29FF8AEC"/>
    <w:rsid w:val="29FFC787"/>
    <w:rsid w:val="2A267326"/>
    <w:rsid w:val="2A50295E"/>
    <w:rsid w:val="2A847FA5"/>
    <w:rsid w:val="2A88342D"/>
    <w:rsid w:val="2A941782"/>
    <w:rsid w:val="2ABE008D"/>
    <w:rsid w:val="2ABE1FBE"/>
    <w:rsid w:val="2ACB6649"/>
    <w:rsid w:val="2B065713"/>
    <w:rsid w:val="2B22345B"/>
    <w:rsid w:val="2B257975"/>
    <w:rsid w:val="2B2735D2"/>
    <w:rsid w:val="2B2802C8"/>
    <w:rsid w:val="2B3166FF"/>
    <w:rsid w:val="2B5054D5"/>
    <w:rsid w:val="2B7FFCC5"/>
    <w:rsid w:val="2B8A00F2"/>
    <w:rsid w:val="2BC00E57"/>
    <w:rsid w:val="2BC6B9D4"/>
    <w:rsid w:val="2BCF10FA"/>
    <w:rsid w:val="2BE710A1"/>
    <w:rsid w:val="2BEFB4B2"/>
    <w:rsid w:val="2BFB307B"/>
    <w:rsid w:val="2BFFB2AD"/>
    <w:rsid w:val="2BFFBE9F"/>
    <w:rsid w:val="2C100EEC"/>
    <w:rsid w:val="2C1520B2"/>
    <w:rsid w:val="2C167B0F"/>
    <w:rsid w:val="2C176DE5"/>
    <w:rsid w:val="2C1C51EE"/>
    <w:rsid w:val="2C206143"/>
    <w:rsid w:val="2C3B13EC"/>
    <w:rsid w:val="2C6C0FEB"/>
    <w:rsid w:val="2C734E31"/>
    <w:rsid w:val="2CA62D0A"/>
    <w:rsid w:val="2CB07DC0"/>
    <w:rsid w:val="2CBA9371"/>
    <w:rsid w:val="2CBB1DEC"/>
    <w:rsid w:val="2CBF3DCB"/>
    <w:rsid w:val="2CCE6FA7"/>
    <w:rsid w:val="2CD72A9E"/>
    <w:rsid w:val="2CE3118E"/>
    <w:rsid w:val="2D103148"/>
    <w:rsid w:val="2D12039F"/>
    <w:rsid w:val="2D1E0AF2"/>
    <w:rsid w:val="2D3A4568"/>
    <w:rsid w:val="2D470359"/>
    <w:rsid w:val="2D727090"/>
    <w:rsid w:val="2D75DF64"/>
    <w:rsid w:val="2D945258"/>
    <w:rsid w:val="2DA03AA4"/>
    <w:rsid w:val="2DCA53AC"/>
    <w:rsid w:val="2DDAF0D7"/>
    <w:rsid w:val="2DDF1017"/>
    <w:rsid w:val="2DED6A47"/>
    <w:rsid w:val="2DF52218"/>
    <w:rsid w:val="2E5067EC"/>
    <w:rsid w:val="2E5E6A04"/>
    <w:rsid w:val="2E7F70C0"/>
    <w:rsid w:val="2E923A8E"/>
    <w:rsid w:val="2E9D030D"/>
    <w:rsid w:val="2EAE6CA3"/>
    <w:rsid w:val="2EB55684"/>
    <w:rsid w:val="2EC91E34"/>
    <w:rsid w:val="2EE330A1"/>
    <w:rsid w:val="2EF3D1B9"/>
    <w:rsid w:val="2F2453B8"/>
    <w:rsid w:val="2F25085E"/>
    <w:rsid w:val="2F2571B4"/>
    <w:rsid w:val="2F28553F"/>
    <w:rsid w:val="2F454A5C"/>
    <w:rsid w:val="2F6FD763"/>
    <w:rsid w:val="2F71F765"/>
    <w:rsid w:val="2FA9127F"/>
    <w:rsid w:val="2FCF34F1"/>
    <w:rsid w:val="2FD99BD1"/>
    <w:rsid w:val="2FDB6DFB"/>
    <w:rsid w:val="2FF3270A"/>
    <w:rsid w:val="2FFC4085"/>
    <w:rsid w:val="301405BF"/>
    <w:rsid w:val="30170A31"/>
    <w:rsid w:val="307931FA"/>
    <w:rsid w:val="30D37306"/>
    <w:rsid w:val="30DA096A"/>
    <w:rsid w:val="30E03069"/>
    <w:rsid w:val="3103468C"/>
    <w:rsid w:val="310426F5"/>
    <w:rsid w:val="31215667"/>
    <w:rsid w:val="31382DE1"/>
    <w:rsid w:val="31550404"/>
    <w:rsid w:val="317C228B"/>
    <w:rsid w:val="3199108F"/>
    <w:rsid w:val="31BE28A4"/>
    <w:rsid w:val="31C0329F"/>
    <w:rsid w:val="31C75BFC"/>
    <w:rsid w:val="31CE6041"/>
    <w:rsid w:val="31D877D5"/>
    <w:rsid w:val="31DC3655"/>
    <w:rsid w:val="31DE2F46"/>
    <w:rsid w:val="31E26DD0"/>
    <w:rsid w:val="31EF15C5"/>
    <w:rsid w:val="31F34EE6"/>
    <w:rsid w:val="32053B90"/>
    <w:rsid w:val="320725E2"/>
    <w:rsid w:val="320C5601"/>
    <w:rsid w:val="320F2B2D"/>
    <w:rsid w:val="323A7496"/>
    <w:rsid w:val="323F60E0"/>
    <w:rsid w:val="32570855"/>
    <w:rsid w:val="32585395"/>
    <w:rsid w:val="326276D3"/>
    <w:rsid w:val="329F4483"/>
    <w:rsid w:val="32A76766"/>
    <w:rsid w:val="32DA54BB"/>
    <w:rsid w:val="32F444B2"/>
    <w:rsid w:val="32FB4A31"/>
    <w:rsid w:val="33222173"/>
    <w:rsid w:val="33415945"/>
    <w:rsid w:val="33444EE9"/>
    <w:rsid w:val="33474D1F"/>
    <w:rsid w:val="334F5387"/>
    <w:rsid w:val="33707EAA"/>
    <w:rsid w:val="33734415"/>
    <w:rsid w:val="33835B53"/>
    <w:rsid w:val="338D3F51"/>
    <w:rsid w:val="339D56C8"/>
    <w:rsid w:val="33A77B54"/>
    <w:rsid w:val="33AF6C2B"/>
    <w:rsid w:val="33C83B71"/>
    <w:rsid w:val="33D94FDC"/>
    <w:rsid w:val="33EC2509"/>
    <w:rsid w:val="33F29CDD"/>
    <w:rsid w:val="340663F8"/>
    <w:rsid w:val="342A0755"/>
    <w:rsid w:val="3448551B"/>
    <w:rsid w:val="346A4F0B"/>
    <w:rsid w:val="347656B7"/>
    <w:rsid w:val="34770CA3"/>
    <w:rsid w:val="34776016"/>
    <w:rsid w:val="34A715A5"/>
    <w:rsid w:val="34A72487"/>
    <w:rsid w:val="34AE5ED7"/>
    <w:rsid w:val="34B166F0"/>
    <w:rsid w:val="34C44173"/>
    <w:rsid w:val="34DF18A1"/>
    <w:rsid w:val="34FD254A"/>
    <w:rsid w:val="35085AF7"/>
    <w:rsid w:val="351153E0"/>
    <w:rsid w:val="35480EE1"/>
    <w:rsid w:val="357A0155"/>
    <w:rsid w:val="358160C2"/>
    <w:rsid w:val="35832375"/>
    <w:rsid w:val="358838F4"/>
    <w:rsid w:val="358A316B"/>
    <w:rsid w:val="358B0CEF"/>
    <w:rsid w:val="35A40002"/>
    <w:rsid w:val="35C475A7"/>
    <w:rsid w:val="35DE31B8"/>
    <w:rsid w:val="35E80F7F"/>
    <w:rsid w:val="35EA50EA"/>
    <w:rsid w:val="35F75CF0"/>
    <w:rsid w:val="3609071C"/>
    <w:rsid w:val="36135E77"/>
    <w:rsid w:val="362D1DA6"/>
    <w:rsid w:val="363F7B19"/>
    <w:rsid w:val="364041CF"/>
    <w:rsid w:val="367E0853"/>
    <w:rsid w:val="36847069"/>
    <w:rsid w:val="36A73329"/>
    <w:rsid w:val="36BD137C"/>
    <w:rsid w:val="36BF44BC"/>
    <w:rsid w:val="36C448CD"/>
    <w:rsid w:val="36CC5BFE"/>
    <w:rsid w:val="36DF8D7D"/>
    <w:rsid w:val="36E1693A"/>
    <w:rsid w:val="36F16AE9"/>
    <w:rsid w:val="36FF0EF8"/>
    <w:rsid w:val="370A5ABE"/>
    <w:rsid w:val="374C1FDC"/>
    <w:rsid w:val="377B46F5"/>
    <w:rsid w:val="3784633D"/>
    <w:rsid w:val="3787198A"/>
    <w:rsid w:val="379E5D0E"/>
    <w:rsid w:val="37A458F7"/>
    <w:rsid w:val="37AF596A"/>
    <w:rsid w:val="37BD6953"/>
    <w:rsid w:val="37C329C2"/>
    <w:rsid w:val="37D456E4"/>
    <w:rsid w:val="37E727ED"/>
    <w:rsid w:val="382673F4"/>
    <w:rsid w:val="3834230B"/>
    <w:rsid w:val="383438BF"/>
    <w:rsid w:val="383B49E0"/>
    <w:rsid w:val="3897749E"/>
    <w:rsid w:val="389D76B7"/>
    <w:rsid w:val="38C00C2F"/>
    <w:rsid w:val="38D108D3"/>
    <w:rsid w:val="38EE3B83"/>
    <w:rsid w:val="38FE77AF"/>
    <w:rsid w:val="38FF3353"/>
    <w:rsid w:val="39052611"/>
    <w:rsid w:val="392FD6FD"/>
    <w:rsid w:val="39443BCE"/>
    <w:rsid w:val="394C0219"/>
    <w:rsid w:val="39806291"/>
    <w:rsid w:val="39822D27"/>
    <w:rsid w:val="399C171C"/>
    <w:rsid w:val="39A24859"/>
    <w:rsid w:val="39E97C0A"/>
    <w:rsid w:val="3A2239CF"/>
    <w:rsid w:val="3A2F07E2"/>
    <w:rsid w:val="3A3BFAC0"/>
    <w:rsid w:val="3A4A561C"/>
    <w:rsid w:val="3A543444"/>
    <w:rsid w:val="3A5468F0"/>
    <w:rsid w:val="3A6526CE"/>
    <w:rsid w:val="3A6A6CFA"/>
    <w:rsid w:val="3A6F93E2"/>
    <w:rsid w:val="3A7C6384"/>
    <w:rsid w:val="3A922B1F"/>
    <w:rsid w:val="3AB605BC"/>
    <w:rsid w:val="3ABD5DEE"/>
    <w:rsid w:val="3ABDBD39"/>
    <w:rsid w:val="3ABE4197"/>
    <w:rsid w:val="3AC86541"/>
    <w:rsid w:val="3AE07D2F"/>
    <w:rsid w:val="3AE61666"/>
    <w:rsid w:val="3AE670D0"/>
    <w:rsid w:val="3AF31330"/>
    <w:rsid w:val="3AFA75A2"/>
    <w:rsid w:val="3AFE33D1"/>
    <w:rsid w:val="3B0E6D2D"/>
    <w:rsid w:val="3B1759B2"/>
    <w:rsid w:val="3B3F0DA2"/>
    <w:rsid w:val="3B6E05E6"/>
    <w:rsid w:val="3B8D45DF"/>
    <w:rsid w:val="3BA05455"/>
    <w:rsid w:val="3BA50630"/>
    <w:rsid w:val="3BB03EA1"/>
    <w:rsid w:val="3BC751DB"/>
    <w:rsid w:val="3BED042C"/>
    <w:rsid w:val="3BF32D1F"/>
    <w:rsid w:val="3BF4434D"/>
    <w:rsid w:val="3BF9FF42"/>
    <w:rsid w:val="3BFF9F95"/>
    <w:rsid w:val="3C2251CF"/>
    <w:rsid w:val="3C53062C"/>
    <w:rsid w:val="3C533473"/>
    <w:rsid w:val="3C597D99"/>
    <w:rsid w:val="3C746980"/>
    <w:rsid w:val="3C7F7112"/>
    <w:rsid w:val="3C8360C6"/>
    <w:rsid w:val="3CA2276F"/>
    <w:rsid w:val="3CD31F26"/>
    <w:rsid w:val="3CE25107"/>
    <w:rsid w:val="3CF41C54"/>
    <w:rsid w:val="3CF7E3B0"/>
    <w:rsid w:val="3CFEEF0F"/>
    <w:rsid w:val="3D171F98"/>
    <w:rsid w:val="3D1C4E6E"/>
    <w:rsid w:val="3D1E069A"/>
    <w:rsid w:val="3D281519"/>
    <w:rsid w:val="3D294FCA"/>
    <w:rsid w:val="3D2E718E"/>
    <w:rsid w:val="3D3B03D8"/>
    <w:rsid w:val="3D5A150F"/>
    <w:rsid w:val="3D5B544A"/>
    <w:rsid w:val="3D65451B"/>
    <w:rsid w:val="3D767BF4"/>
    <w:rsid w:val="3D934BE4"/>
    <w:rsid w:val="3DBA06EF"/>
    <w:rsid w:val="3DBE0B4C"/>
    <w:rsid w:val="3DCE7D24"/>
    <w:rsid w:val="3DD441F1"/>
    <w:rsid w:val="3DD577AB"/>
    <w:rsid w:val="3DDF4EEE"/>
    <w:rsid w:val="3DE23AE2"/>
    <w:rsid w:val="3DF05BE8"/>
    <w:rsid w:val="3DF1C583"/>
    <w:rsid w:val="3DFF8006"/>
    <w:rsid w:val="3E082D61"/>
    <w:rsid w:val="3E4405D4"/>
    <w:rsid w:val="3E541B20"/>
    <w:rsid w:val="3E5C2E71"/>
    <w:rsid w:val="3E5D0E9D"/>
    <w:rsid w:val="3E7B5CE5"/>
    <w:rsid w:val="3E834880"/>
    <w:rsid w:val="3E9A33D1"/>
    <w:rsid w:val="3EB612DC"/>
    <w:rsid w:val="3EBBE5D2"/>
    <w:rsid w:val="3EFCCBA9"/>
    <w:rsid w:val="3EFE614D"/>
    <w:rsid w:val="3EFEF4BD"/>
    <w:rsid w:val="3F43263A"/>
    <w:rsid w:val="3F4E607F"/>
    <w:rsid w:val="3F4F42A7"/>
    <w:rsid w:val="3F51605E"/>
    <w:rsid w:val="3F53097E"/>
    <w:rsid w:val="3F5A4F0B"/>
    <w:rsid w:val="3F62B0A3"/>
    <w:rsid w:val="3F634A8A"/>
    <w:rsid w:val="3F779E02"/>
    <w:rsid w:val="3F7F9605"/>
    <w:rsid w:val="3FAC01DF"/>
    <w:rsid w:val="3FAE0A82"/>
    <w:rsid w:val="3FBB9E2D"/>
    <w:rsid w:val="3FCDC299"/>
    <w:rsid w:val="3FCEED26"/>
    <w:rsid w:val="3FD311F2"/>
    <w:rsid w:val="3FDE717E"/>
    <w:rsid w:val="3FDF239A"/>
    <w:rsid w:val="3FDFFAB3"/>
    <w:rsid w:val="3FE78F4C"/>
    <w:rsid w:val="3FECD332"/>
    <w:rsid w:val="3FEDBA34"/>
    <w:rsid w:val="3FEEE840"/>
    <w:rsid w:val="3FF194EA"/>
    <w:rsid w:val="3FFDCF2F"/>
    <w:rsid w:val="3FFE71BE"/>
    <w:rsid w:val="3FFF61E2"/>
    <w:rsid w:val="401B03D6"/>
    <w:rsid w:val="401D732F"/>
    <w:rsid w:val="406010FB"/>
    <w:rsid w:val="40A37834"/>
    <w:rsid w:val="40D7128C"/>
    <w:rsid w:val="413F3586"/>
    <w:rsid w:val="417B479B"/>
    <w:rsid w:val="41917D21"/>
    <w:rsid w:val="41A330C4"/>
    <w:rsid w:val="41E80D5B"/>
    <w:rsid w:val="41F446C2"/>
    <w:rsid w:val="42002A64"/>
    <w:rsid w:val="42031BCD"/>
    <w:rsid w:val="420E0011"/>
    <w:rsid w:val="421E709E"/>
    <w:rsid w:val="42307489"/>
    <w:rsid w:val="425A0F71"/>
    <w:rsid w:val="42677657"/>
    <w:rsid w:val="426C1EA8"/>
    <w:rsid w:val="4283791D"/>
    <w:rsid w:val="42864D18"/>
    <w:rsid w:val="42B1052C"/>
    <w:rsid w:val="42B555FD"/>
    <w:rsid w:val="42F563BE"/>
    <w:rsid w:val="42F94AE0"/>
    <w:rsid w:val="42FF4ACA"/>
    <w:rsid w:val="430A728F"/>
    <w:rsid w:val="432D197A"/>
    <w:rsid w:val="43393BCF"/>
    <w:rsid w:val="433D5FC4"/>
    <w:rsid w:val="4376F5CB"/>
    <w:rsid w:val="43775458"/>
    <w:rsid w:val="4383047F"/>
    <w:rsid w:val="439C056B"/>
    <w:rsid w:val="43A708F0"/>
    <w:rsid w:val="43BA4AF1"/>
    <w:rsid w:val="43BE25BE"/>
    <w:rsid w:val="43CE4CBB"/>
    <w:rsid w:val="43E75C8A"/>
    <w:rsid w:val="440C749E"/>
    <w:rsid w:val="441535E0"/>
    <w:rsid w:val="44217FF5"/>
    <w:rsid w:val="44BC4C14"/>
    <w:rsid w:val="44CB1108"/>
    <w:rsid w:val="44EC7D78"/>
    <w:rsid w:val="44FF1266"/>
    <w:rsid w:val="45285204"/>
    <w:rsid w:val="452D591E"/>
    <w:rsid w:val="45467056"/>
    <w:rsid w:val="454D5FC1"/>
    <w:rsid w:val="458B6AE9"/>
    <w:rsid w:val="459C013A"/>
    <w:rsid w:val="459C4852"/>
    <w:rsid w:val="45A17CC5"/>
    <w:rsid w:val="45BC6CA2"/>
    <w:rsid w:val="45C269AF"/>
    <w:rsid w:val="45E02BB8"/>
    <w:rsid w:val="45ED6926"/>
    <w:rsid w:val="45FC3543"/>
    <w:rsid w:val="46162C9B"/>
    <w:rsid w:val="46205FFA"/>
    <w:rsid w:val="462654CE"/>
    <w:rsid w:val="462F148B"/>
    <w:rsid w:val="46321496"/>
    <w:rsid w:val="4640711C"/>
    <w:rsid w:val="4644178C"/>
    <w:rsid w:val="464C7847"/>
    <w:rsid w:val="46660D2C"/>
    <w:rsid w:val="46780E1B"/>
    <w:rsid w:val="46807888"/>
    <w:rsid w:val="4683449F"/>
    <w:rsid w:val="4693551E"/>
    <w:rsid w:val="46F26E20"/>
    <w:rsid w:val="46FB037F"/>
    <w:rsid w:val="4716385A"/>
    <w:rsid w:val="47372A84"/>
    <w:rsid w:val="47449135"/>
    <w:rsid w:val="47470441"/>
    <w:rsid w:val="47773BD6"/>
    <w:rsid w:val="478A7058"/>
    <w:rsid w:val="478D4D9A"/>
    <w:rsid w:val="478E5712"/>
    <w:rsid w:val="47961EA1"/>
    <w:rsid w:val="47D73A93"/>
    <w:rsid w:val="47DE7EE8"/>
    <w:rsid w:val="47ED2D5B"/>
    <w:rsid w:val="481A184C"/>
    <w:rsid w:val="48205C0E"/>
    <w:rsid w:val="482E3254"/>
    <w:rsid w:val="48607BEB"/>
    <w:rsid w:val="486FB1D0"/>
    <w:rsid w:val="487F78EF"/>
    <w:rsid w:val="489A151D"/>
    <w:rsid w:val="48A06010"/>
    <w:rsid w:val="48A169EB"/>
    <w:rsid w:val="48DA400F"/>
    <w:rsid w:val="48FF54C6"/>
    <w:rsid w:val="49093777"/>
    <w:rsid w:val="491C794F"/>
    <w:rsid w:val="49395A4A"/>
    <w:rsid w:val="49695393"/>
    <w:rsid w:val="496B2EB9"/>
    <w:rsid w:val="499248EA"/>
    <w:rsid w:val="499A16F3"/>
    <w:rsid w:val="49A4503C"/>
    <w:rsid w:val="49AE366E"/>
    <w:rsid w:val="49DD73A3"/>
    <w:rsid w:val="49F40337"/>
    <w:rsid w:val="49F41BE5"/>
    <w:rsid w:val="49F71731"/>
    <w:rsid w:val="49FC7FB5"/>
    <w:rsid w:val="49FE4C9F"/>
    <w:rsid w:val="4A082D0D"/>
    <w:rsid w:val="4A314103"/>
    <w:rsid w:val="4A4467F7"/>
    <w:rsid w:val="4A550168"/>
    <w:rsid w:val="4A611E5C"/>
    <w:rsid w:val="4A6F2535"/>
    <w:rsid w:val="4A86653C"/>
    <w:rsid w:val="4A8E6E5F"/>
    <w:rsid w:val="4A8F0FD3"/>
    <w:rsid w:val="4A98521F"/>
    <w:rsid w:val="4A9F106C"/>
    <w:rsid w:val="4AA04DE4"/>
    <w:rsid w:val="4AA85A47"/>
    <w:rsid w:val="4AB5384C"/>
    <w:rsid w:val="4AB70571"/>
    <w:rsid w:val="4ADF3CAD"/>
    <w:rsid w:val="4B5300A9"/>
    <w:rsid w:val="4B8D612B"/>
    <w:rsid w:val="4BB85BF2"/>
    <w:rsid w:val="4BBA3C84"/>
    <w:rsid w:val="4BBB07D8"/>
    <w:rsid w:val="4BBE300B"/>
    <w:rsid w:val="4BD27808"/>
    <w:rsid w:val="4BDE5935"/>
    <w:rsid w:val="4BFECABF"/>
    <w:rsid w:val="4C37699C"/>
    <w:rsid w:val="4C6D0CF6"/>
    <w:rsid w:val="4C724422"/>
    <w:rsid w:val="4C806C7C"/>
    <w:rsid w:val="4C910674"/>
    <w:rsid w:val="4CF213BF"/>
    <w:rsid w:val="4CF60CEC"/>
    <w:rsid w:val="4D054A99"/>
    <w:rsid w:val="4D0E1E95"/>
    <w:rsid w:val="4D1F25C3"/>
    <w:rsid w:val="4D631FA8"/>
    <w:rsid w:val="4D764FBA"/>
    <w:rsid w:val="4D9A5B1B"/>
    <w:rsid w:val="4DAE26E6"/>
    <w:rsid w:val="4DBF0FF1"/>
    <w:rsid w:val="4DD76D6F"/>
    <w:rsid w:val="4DDD7A52"/>
    <w:rsid w:val="4DE58515"/>
    <w:rsid w:val="4DE76116"/>
    <w:rsid w:val="4DF327A1"/>
    <w:rsid w:val="4E031912"/>
    <w:rsid w:val="4E1458CD"/>
    <w:rsid w:val="4E347622"/>
    <w:rsid w:val="4E5151A3"/>
    <w:rsid w:val="4E71233D"/>
    <w:rsid w:val="4E826910"/>
    <w:rsid w:val="4E84149B"/>
    <w:rsid w:val="4E8D5DCC"/>
    <w:rsid w:val="4EAC109A"/>
    <w:rsid w:val="4EB329FB"/>
    <w:rsid w:val="4EB90223"/>
    <w:rsid w:val="4EC46BBF"/>
    <w:rsid w:val="4EEF78F4"/>
    <w:rsid w:val="4EFEE965"/>
    <w:rsid w:val="4F0B3174"/>
    <w:rsid w:val="4F317EFD"/>
    <w:rsid w:val="4F36622A"/>
    <w:rsid w:val="4F534D39"/>
    <w:rsid w:val="4F714FA1"/>
    <w:rsid w:val="4F760C0C"/>
    <w:rsid w:val="4F844CD5"/>
    <w:rsid w:val="4F9174BF"/>
    <w:rsid w:val="4F994BD7"/>
    <w:rsid w:val="4F9A46E8"/>
    <w:rsid w:val="4F9D31CA"/>
    <w:rsid w:val="4F9FA2DC"/>
    <w:rsid w:val="4F9FC119"/>
    <w:rsid w:val="4FDBE75C"/>
    <w:rsid w:val="4FDF0659"/>
    <w:rsid w:val="4FFBB516"/>
    <w:rsid w:val="502C78BD"/>
    <w:rsid w:val="50403624"/>
    <w:rsid w:val="50447FC0"/>
    <w:rsid w:val="505D3BAD"/>
    <w:rsid w:val="5068567B"/>
    <w:rsid w:val="50722D7F"/>
    <w:rsid w:val="508807F5"/>
    <w:rsid w:val="50B45146"/>
    <w:rsid w:val="50EE4E08"/>
    <w:rsid w:val="514209A3"/>
    <w:rsid w:val="51452242"/>
    <w:rsid w:val="515626A1"/>
    <w:rsid w:val="51756F7B"/>
    <w:rsid w:val="518F2A51"/>
    <w:rsid w:val="51914954"/>
    <w:rsid w:val="51927A2D"/>
    <w:rsid w:val="51C92E73"/>
    <w:rsid w:val="51D50B34"/>
    <w:rsid w:val="51DF4444"/>
    <w:rsid w:val="51F928E3"/>
    <w:rsid w:val="520A4F65"/>
    <w:rsid w:val="52397095"/>
    <w:rsid w:val="52401637"/>
    <w:rsid w:val="52432C25"/>
    <w:rsid w:val="52492E45"/>
    <w:rsid w:val="52505342"/>
    <w:rsid w:val="526A6404"/>
    <w:rsid w:val="526E6F54"/>
    <w:rsid w:val="52707792"/>
    <w:rsid w:val="528F1740"/>
    <w:rsid w:val="52BE22AC"/>
    <w:rsid w:val="52DE46FC"/>
    <w:rsid w:val="52E962D5"/>
    <w:rsid w:val="52F82D3C"/>
    <w:rsid w:val="52FE6B4C"/>
    <w:rsid w:val="531D284A"/>
    <w:rsid w:val="533E4B1C"/>
    <w:rsid w:val="533F1412"/>
    <w:rsid w:val="534704F3"/>
    <w:rsid w:val="535E583D"/>
    <w:rsid w:val="53827989"/>
    <w:rsid w:val="53A741DD"/>
    <w:rsid w:val="53C56A98"/>
    <w:rsid w:val="53C75B65"/>
    <w:rsid w:val="53EE4E13"/>
    <w:rsid w:val="54015B60"/>
    <w:rsid w:val="54502464"/>
    <w:rsid w:val="54520287"/>
    <w:rsid w:val="54554E92"/>
    <w:rsid w:val="547C241E"/>
    <w:rsid w:val="548A1708"/>
    <w:rsid w:val="549A28A4"/>
    <w:rsid w:val="54A13C33"/>
    <w:rsid w:val="54BE1A66"/>
    <w:rsid w:val="54CF254E"/>
    <w:rsid w:val="55012924"/>
    <w:rsid w:val="5504431A"/>
    <w:rsid w:val="55106DDC"/>
    <w:rsid w:val="5526447D"/>
    <w:rsid w:val="5526704E"/>
    <w:rsid w:val="553E73B3"/>
    <w:rsid w:val="55510A45"/>
    <w:rsid w:val="555D2250"/>
    <w:rsid w:val="55690BF5"/>
    <w:rsid w:val="559825AA"/>
    <w:rsid w:val="559E0B25"/>
    <w:rsid w:val="55AE4B94"/>
    <w:rsid w:val="55AF7BDE"/>
    <w:rsid w:val="55B044A8"/>
    <w:rsid w:val="55B94244"/>
    <w:rsid w:val="55F05BDE"/>
    <w:rsid w:val="561623FF"/>
    <w:rsid w:val="5632621B"/>
    <w:rsid w:val="56384123"/>
    <w:rsid w:val="56384C51"/>
    <w:rsid w:val="563C024F"/>
    <w:rsid w:val="564927D4"/>
    <w:rsid w:val="56521689"/>
    <w:rsid w:val="566118CC"/>
    <w:rsid w:val="56672BBC"/>
    <w:rsid w:val="566F703B"/>
    <w:rsid w:val="56DB11B1"/>
    <w:rsid w:val="56EB3536"/>
    <w:rsid w:val="56F11D71"/>
    <w:rsid w:val="56F26456"/>
    <w:rsid w:val="570FE456"/>
    <w:rsid w:val="57195870"/>
    <w:rsid w:val="572C7C98"/>
    <w:rsid w:val="57462870"/>
    <w:rsid w:val="574B0A68"/>
    <w:rsid w:val="575C722F"/>
    <w:rsid w:val="576D1445"/>
    <w:rsid w:val="57827D4C"/>
    <w:rsid w:val="57886B3A"/>
    <w:rsid w:val="578D049F"/>
    <w:rsid w:val="578FF71E"/>
    <w:rsid w:val="579D2DD8"/>
    <w:rsid w:val="57A33EBB"/>
    <w:rsid w:val="57AE2C92"/>
    <w:rsid w:val="57CB28F5"/>
    <w:rsid w:val="57CF603D"/>
    <w:rsid w:val="57E502DB"/>
    <w:rsid w:val="57F02454"/>
    <w:rsid w:val="57F74BE3"/>
    <w:rsid w:val="57FE68EB"/>
    <w:rsid w:val="57FFF7A0"/>
    <w:rsid w:val="581110D0"/>
    <w:rsid w:val="581A61D6"/>
    <w:rsid w:val="581F559B"/>
    <w:rsid w:val="582238BC"/>
    <w:rsid w:val="583201DA"/>
    <w:rsid w:val="586C6306"/>
    <w:rsid w:val="58734F65"/>
    <w:rsid w:val="58937D37"/>
    <w:rsid w:val="58970C8E"/>
    <w:rsid w:val="589D2963"/>
    <w:rsid w:val="58AB0F0E"/>
    <w:rsid w:val="58F06F37"/>
    <w:rsid w:val="59062983"/>
    <w:rsid w:val="593030BB"/>
    <w:rsid w:val="595C281E"/>
    <w:rsid w:val="596F06CF"/>
    <w:rsid w:val="597EB301"/>
    <w:rsid w:val="59934A3A"/>
    <w:rsid w:val="59971C18"/>
    <w:rsid w:val="599C2187"/>
    <w:rsid w:val="59B56DA9"/>
    <w:rsid w:val="59C04B5B"/>
    <w:rsid w:val="59EA7E2A"/>
    <w:rsid w:val="5A0A5ED7"/>
    <w:rsid w:val="5A407A4A"/>
    <w:rsid w:val="5A484AC1"/>
    <w:rsid w:val="5A5D3AF6"/>
    <w:rsid w:val="5A5F25C6"/>
    <w:rsid w:val="5A7116B9"/>
    <w:rsid w:val="5AA71877"/>
    <w:rsid w:val="5AA94C5A"/>
    <w:rsid w:val="5AC642F3"/>
    <w:rsid w:val="5AD703AE"/>
    <w:rsid w:val="5AED71E7"/>
    <w:rsid w:val="5AF153C1"/>
    <w:rsid w:val="5AF16BAF"/>
    <w:rsid w:val="5AF30F60"/>
    <w:rsid w:val="5AF7DC83"/>
    <w:rsid w:val="5AFD593B"/>
    <w:rsid w:val="5AFD676A"/>
    <w:rsid w:val="5B0B35C6"/>
    <w:rsid w:val="5B121B65"/>
    <w:rsid w:val="5B1C2220"/>
    <w:rsid w:val="5B679753"/>
    <w:rsid w:val="5B7F01A8"/>
    <w:rsid w:val="5B8F9460"/>
    <w:rsid w:val="5B90055D"/>
    <w:rsid w:val="5B995664"/>
    <w:rsid w:val="5B9C6ECB"/>
    <w:rsid w:val="5BBBA6C1"/>
    <w:rsid w:val="5BE79CB2"/>
    <w:rsid w:val="5BE7F760"/>
    <w:rsid w:val="5BF93666"/>
    <w:rsid w:val="5BFDD0E2"/>
    <w:rsid w:val="5BFE95C0"/>
    <w:rsid w:val="5C0C7573"/>
    <w:rsid w:val="5C110814"/>
    <w:rsid w:val="5C277114"/>
    <w:rsid w:val="5C2C297C"/>
    <w:rsid w:val="5C3B671B"/>
    <w:rsid w:val="5C4B1E34"/>
    <w:rsid w:val="5C6B34A4"/>
    <w:rsid w:val="5C724DE8"/>
    <w:rsid w:val="5CC315AF"/>
    <w:rsid w:val="5CD059FB"/>
    <w:rsid w:val="5CD11974"/>
    <w:rsid w:val="5CD6117E"/>
    <w:rsid w:val="5CE40E00"/>
    <w:rsid w:val="5CF43D89"/>
    <w:rsid w:val="5D005DFA"/>
    <w:rsid w:val="5D107BA8"/>
    <w:rsid w:val="5D192F00"/>
    <w:rsid w:val="5D1C04EB"/>
    <w:rsid w:val="5D2732DD"/>
    <w:rsid w:val="5D3715D8"/>
    <w:rsid w:val="5D3F1174"/>
    <w:rsid w:val="5D7FA2A4"/>
    <w:rsid w:val="5D8A5BAC"/>
    <w:rsid w:val="5D8E17DA"/>
    <w:rsid w:val="5DA31058"/>
    <w:rsid w:val="5DAE40EE"/>
    <w:rsid w:val="5DB287E7"/>
    <w:rsid w:val="5DB623CB"/>
    <w:rsid w:val="5DBB178B"/>
    <w:rsid w:val="5DC6470A"/>
    <w:rsid w:val="5DCF5080"/>
    <w:rsid w:val="5DD60DF1"/>
    <w:rsid w:val="5DDB2191"/>
    <w:rsid w:val="5DE63AAD"/>
    <w:rsid w:val="5DED09C6"/>
    <w:rsid w:val="5DEF9A2A"/>
    <w:rsid w:val="5DF22D33"/>
    <w:rsid w:val="5DFF5A81"/>
    <w:rsid w:val="5E082F75"/>
    <w:rsid w:val="5E0A1E55"/>
    <w:rsid w:val="5E0B2C9C"/>
    <w:rsid w:val="5E1358D5"/>
    <w:rsid w:val="5E3311D0"/>
    <w:rsid w:val="5E391380"/>
    <w:rsid w:val="5E3FEC27"/>
    <w:rsid w:val="5E436947"/>
    <w:rsid w:val="5E5CE77E"/>
    <w:rsid w:val="5E5D6E1D"/>
    <w:rsid w:val="5E6C3504"/>
    <w:rsid w:val="5E734F09"/>
    <w:rsid w:val="5E7AE749"/>
    <w:rsid w:val="5E7D74BF"/>
    <w:rsid w:val="5E87CAFE"/>
    <w:rsid w:val="5EAF683A"/>
    <w:rsid w:val="5ED167B4"/>
    <w:rsid w:val="5EDD9B78"/>
    <w:rsid w:val="5EF7101F"/>
    <w:rsid w:val="5EFE551B"/>
    <w:rsid w:val="5EFF2422"/>
    <w:rsid w:val="5F1F018B"/>
    <w:rsid w:val="5F1F61E7"/>
    <w:rsid w:val="5F2E794F"/>
    <w:rsid w:val="5F4B3479"/>
    <w:rsid w:val="5F4B4EC7"/>
    <w:rsid w:val="5F4E49B7"/>
    <w:rsid w:val="5F671FB6"/>
    <w:rsid w:val="5F7F08F1"/>
    <w:rsid w:val="5F7F8424"/>
    <w:rsid w:val="5F857B8E"/>
    <w:rsid w:val="5F9342A8"/>
    <w:rsid w:val="5F9A9842"/>
    <w:rsid w:val="5F9D6D44"/>
    <w:rsid w:val="5FBE5F8C"/>
    <w:rsid w:val="5FC3E0C2"/>
    <w:rsid w:val="5FD20570"/>
    <w:rsid w:val="5FD39F6E"/>
    <w:rsid w:val="5FE25E48"/>
    <w:rsid w:val="5FE54A4A"/>
    <w:rsid w:val="5FE70EFC"/>
    <w:rsid w:val="5FEA01E9"/>
    <w:rsid w:val="5FEF5AE3"/>
    <w:rsid w:val="5FEF9CDF"/>
    <w:rsid w:val="5FF98158"/>
    <w:rsid w:val="5FFE5E75"/>
    <w:rsid w:val="5FFEDF8A"/>
    <w:rsid w:val="5FFF095F"/>
    <w:rsid w:val="5FFF9503"/>
    <w:rsid w:val="5FFFB3F9"/>
    <w:rsid w:val="60010C0C"/>
    <w:rsid w:val="600449FA"/>
    <w:rsid w:val="60641CD3"/>
    <w:rsid w:val="609B5E12"/>
    <w:rsid w:val="60A67960"/>
    <w:rsid w:val="60B42F40"/>
    <w:rsid w:val="60CC028A"/>
    <w:rsid w:val="60F656FF"/>
    <w:rsid w:val="60FF240D"/>
    <w:rsid w:val="61030768"/>
    <w:rsid w:val="610606BB"/>
    <w:rsid w:val="61175E6E"/>
    <w:rsid w:val="61335B85"/>
    <w:rsid w:val="615C785F"/>
    <w:rsid w:val="615F17FF"/>
    <w:rsid w:val="61734BA9"/>
    <w:rsid w:val="61850089"/>
    <w:rsid w:val="61DC301F"/>
    <w:rsid w:val="61DC6C34"/>
    <w:rsid w:val="61F44573"/>
    <w:rsid w:val="61F51A5F"/>
    <w:rsid w:val="62140F93"/>
    <w:rsid w:val="621F43E9"/>
    <w:rsid w:val="62311B55"/>
    <w:rsid w:val="623A1223"/>
    <w:rsid w:val="62413F15"/>
    <w:rsid w:val="62442A0C"/>
    <w:rsid w:val="624502F4"/>
    <w:rsid w:val="62466788"/>
    <w:rsid w:val="62471074"/>
    <w:rsid w:val="627273E6"/>
    <w:rsid w:val="629833BF"/>
    <w:rsid w:val="62E505AE"/>
    <w:rsid w:val="62F87FB3"/>
    <w:rsid w:val="62FC6C1E"/>
    <w:rsid w:val="62FD472A"/>
    <w:rsid w:val="631448DA"/>
    <w:rsid w:val="63294F0A"/>
    <w:rsid w:val="63343CD5"/>
    <w:rsid w:val="633B34A5"/>
    <w:rsid w:val="6344600B"/>
    <w:rsid w:val="63525F52"/>
    <w:rsid w:val="6362705C"/>
    <w:rsid w:val="636C18B0"/>
    <w:rsid w:val="638B7F88"/>
    <w:rsid w:val="63971320"/>
    <w:rsid w:val="63B7BAFE"/>
    <w:rsid w:val="63D93361"/>
    <w:rsid w:val="63F7ED2C"/>
    <w:rsid w:val="6417329C"/>
    <w:rsid w:val="641E6213"/>
    <w:rsid w:val="64475C36"/>
    <w:rsid w:val="64567BEE"/>
    <w:rsid w:val="64607054"/>
    <w:rsid w:val="647C3D75"/>
    <w:rsid w:val="64870E25"/>
    <w:rsid w:val="64947F4B"/>
    <w:rsid w:val="64A01811"/>
    <w:rsid w:val="64AF5F76"/>
    <w:rsid w:val="64D92F75"/>
    <w:rsid w:val="650049A6"/>
    <w:rsid w:val="65005F44"/>
    <w:rsid w:val="650A1380"/>
    <w:rsid w:val="651F4D8E"/>
    <w:rsid w:val="653B778C"/>
    <w:rsid w:val="654B3E73"/>
    <w:rsid w:val="6551749A"/>
    <w:rsid w:val="65567E1B"/>
    <w:rsid w:val="656B612C"/>
    <w:rsid w:val="657F6A92"/>
    <w:rsid w:val="657FA36C"/>
    <w:rsid w:val="65894FAB"/>
    <w:rsid w:val="65AA12F0"/>
    <w:rsid w:val="65B31D5C"/>
    <w:rsid w:val="65DDFDD6"/>
    <w:rsid w:val="65E816C2"/>
    <w:rsid w:val="65EC4433"/>
    <w:rsid w:val="65ED47D1"/>
    <w:rsid w:val="65F12C91"/>
    <w:rsid w:val="65FF9DC4"/>
    <w:rsid w:val="66655079"/>
    <w:rsid w:val="667A2E1B"/>
    <w:rsid w:val="668A09CB"/>
    <w:rsid w:val="668D16CF"/>
    <w:rsid w:val="668D2028"/>
    <w:rsid w:val="668E41E0"/>
    <w:rsid w:val="669F0140"/>
    <w:rsid w:val="66A63D1B"/>
    <w:rsid w:val="66C051B1"/>
    <w:rsid w:val="66C7577B"/>
    <w:rsid w:val="66D76900"/>
    <w:rsid w:val="66EA092B"/>
    <w:rsid w:val="67010561"/>
    <w:rsid w:val="670422A5"/>
    <w:rsid w:val="670A38BA"/>
    <w:rsid w:val="67441712"/>
    <w:rsid w:val="676FCD6E"/>
    <w:rsid w:val="6773E8F3"/>
    <w:rsid w:val="678436AC"/>
    <w:rsid w:val="67AE693B"/>
    <w:rsid w:val="67C473FE"/>
    <w:rsid w:val="67FF98FD"/>
    <w:rsid w:val="6805233D"/>
    <w:rsid w:val="6812492A"/>
    <w:rsid w:val="6814614D"/>
    <w:rsid w:val="682A6756"/>
    <w:rsid w:val="6855610D"/>
    <w:rsid w:val="687F1027"/>
    <w:rsid w:val="68A92568"/>
    <w:rsid w:val="68AB2B0E"/>
    <w:rsid w:val="68CD0CA0"/>
    <w:rsid w:val="68D658E1"/>
    <w:rsid w:val="68FD817F"/>
    <w:rsid w:val="69004F52"/>
    <w:rsid w:val="6917406C"/>
    <w:rsid w:val="691A3CCE"/>
    <w:rsid w:val="694D0DFC"/>
    <w:rsid w:val="69667EC4"/>
    <w:rsid w:val="69713C44"/>
    <w:rsid w:val="69757C67"/>
    <w:rsid w:val="69782D5D"/>
    <w:rsid w:val="698C2294"/>
    <w:rsid w:val="69DDE0BC"/>
    <w:rsid w:val="69FC6AC2"/>
    <w:rsid w:val="6A0E7DD9"/>
    <w:rsid w:val="6A297A3F"/>
    <w:rsid w:val="6A2D7D21"/>
    <w:rsid w:val="6A786CAE"/>
    <w:rsid w:val="6A883927"/>
    <w:rsid w:val="6ABE08EB"/>
    <w:rsid w:val="6AC5539F"/>
    <w:rsid w:val="6ACB609A"/>
    <w:rsid w:val="6AF9611F"/>
    <w:rsid w:val="6AFB1985"/>
    <w:rsid w:val="6B171DE0"/>
    <w:rsid w:val="6B292E9C"/>
    <w:rsid w:val="6B427AC6"/>
    <w:rsid w:val="6B5307C5"/>
    <w:rsid w:val="6B5E4D9F"/>
    <w:rsid w:val="6B711B5F"/>
    <w:rsid w:val="6B7E88ED"/>
    <w:rsid w:val="6B923E7E"/>
    <w:rsid w:val="6BB5B7CA"/>
    <w:rsid w:val="6BBDF7C3"/>
    <w:rsid w:val="6BE40822"/>
    <w:rsid w:val="6BF568E6"/>
    <w:rsid w:val="6BFFAB65"/>
    <w:rsid w:val="6C0858B3"/>
    <w:rsid w:val="6C330CB8"/>
    <w:rsid w:val="6C3FAB14"/>
    <w:rsid w:val="6C4C227F"/>
    <w:rsid w:val="6C504884"/>
    <w:rsid w:val="6C6B4119"/>
    <w:rsid w:val="6C711CE5"/>
    <w:rsid w:val="6C8934D3"/>
    <w:rsid w:val="6CAFF720"/>
    <w:rsid w:val="6CC42172"/>
    <w:rsid w:val="6CCD46CB"/>
    <w:rsid w:val="6CE614D6"/>
    <w:rsid w:val="6CFAF354"/>
    <w:rsid w:val="6D140FEE"/>
    <w:rsid w:val="6D297178"/>
    <w:rsid w:val="6D535C01"/>
    <w:rsid w:val="6D910891"/>
    <w:rsid w:val="6D985DE1"/>
    <w:rsid w:val="6D9D07BB"/>
    <w:rsid w:val="6D9E2FAE"/>
    <w:rsid w:val="6DE035C6"/>
    <w:rsid w:val="6DED2A65"/>
    <w:rsid w:val="6DF1621C"/>
    <w:rsid w:val="6DF66475"/>
    <w:rsid w:val="6DF7A619"/>
    <w:rsid w:val="6DFBB71B"/>
    <w:rsid w:val="6E2A4841"/>
    <w:rsid w:val="6E5A26E7"/>
    <w:rsid w:val="6E5F273D"/>
    <w:rsid w:val="6E7C1D75"/>
    <w:rsid w:val="6EB917AD"/>
    <w:rsid w:val="6ECD4683"/>
    <w:rsid w:val="6EE9778A"/>
    <w:rsid w:val="6EE9D17F"/>
    <w:rsid w:val="6EFB3293"/>
    <w:rsid w:val="6F070DFD"/>
    <w:rsid w:val="6F106CF5"/>
    <w:rsid w:val="6F2D0972"/>
    <w:rsid w:val="6F3E2CFE"/>
    <w:rsid w:val="6F597AA1"/>
    <w:rsid w:val="6F6D1ACE"/>
    <w:rsid w:val="6F720780"/>
    <w:rsid w:val="6F881507"/>
    <w:rsid w:val="6F885CC3"/>
    <w:rsid w:val="6F8B3406"/>
    <w:rsid w:val="6F8B7EA3"/>
    <w:rsid w:val="6F8B96A6"/>
    <w:rsid w:val="6F8D71F0"/>
    <w:rsid w:val="6F9DE25C"/>
    <w:rsid w:val="6FB72105"/>
    <w:rsid w:val="6FBAD781"/>
    <w:rsid w:val="6FBB4203"/>
    <w:rsid w:val="6FBBE756"/>
    <w:rsid w:val="6FBF37F7"/>
    <w:rsid w:val="6FBF4864"/>
    <w:rsid w:val="6FD1161C"/>
    <w:rsid w:val="6FD79E4B"/>
    <w:rsid w:val="6FD902CD"/>
    <w:rsid w:val="6FDE6714"/>
    <w:rsid w:val="6FDE8880"/>
    <w:rsid w:val="6FDFA1C0"/>
    <w:rsid w:val="6FDFCCB1"/>
    <w:rsid w:val="6FE25D77"/>
    <w:rsid w:val="6FEB0267"/>
    <w:rsid w:val="6FEE4ACD"/>
    <w:rsid w:val="6FEF501A"/>
    <w:rsid w:val="6FEFC91D"/>
    <w:rsid w:val="6FF5DF61"/>
    <w:rsid w:val="6FFE06DC"/>
    <w:rsid w:val="6FFE510F"/>
    <w:rsid w:val="6FFF03F3"/>
    <w:rsid w:val="6FFF2E5A"/>
    <w:rsid w:val="6FFF61EB"/>
    <w:rsid w:val="6FFF93D2"/>
    <w:rsid w:val="701E26CF"/>
    <w:rsid w:val="702C48A1"/>
    <w:rsid w:val="70381498"/>
    <w:rsid w:val="709E1CFB"/>
    <w:rsid w:val="70A94143"/>
    <w:rsid w:val="70DFDBB7"/>
    <w:rsid w:val="70F353BF"/>
    <w:rsid w:val="70F4568C"/>
    <w:rsid w:val="71267D14"/>
    <w:rsid w:val="71495B9C"/>
    <w:rsid w:val="71655A4E"/>
    <w:rsid w:val="716C2879"/>
    <w:rsid w:val="717B6A90"/>
    <w:rsid w:val="718E152E"/>
    <w:rsid w:val="71BDE798"/>
    <w:rsid w:val="71C52A01"/>
    <w:rsid w:val="71D27ECE"/>
    <w:rsid w:val="71D40D4C"/>
    <w:rsid w:val="71F25676"/>
    <w:rsid w:val="72117BE8"/>
    <w:rsid w:val="7212757B"/>
    <w:rsid w:val="72440ACF"/>
    <w:rsid w:val="724800A1"/>
    <w:rsid w:val="72541E8D"/>
    <w:rsid w:val="725D0290"/>
    <w:rsid w:val="727F2361"/>
    <w:rsid w:val="72803F7F"/>
    <w:rsid w:val="72A13D86"/>
    <w:rsid w:val="72AB777F"/>
    <w:rsid w:val="72C139C6"/>
    <w:rsid w:val="72D15D46"/>
    <w:rsid w:val="72D27981"/>
    <w:rsid w:val="72D86BD3"/>
    <w:rsid w:val="72E132CF"/>
    <w:rsid w:val="72E9ACF4"/>
    <w:rsid w:val="73104B4D"/>
    <w:rsid w:val="731138EB"/>
    <w:rsid w:val="731E1C41"/>
    <w:rsid w:val="73375A36"/>
    <w:rsid w:val="7344320D"/>
    <w:rsid w:val="734D525A"/>
    <w:rsid w:val="73577500"/>
    <w:rsid w:val="735F1F95"/>
    <w:rsid w:val="73738CA2"/>
    <w:rsid w:val="73770529"/>
    <w:rsid w:val="738D38A8"/>
    <w:rsid w:val="73A11255"/>
    <w:rsid w:val="73AF381F"/>
    <w:rsid w:val="73BA0F2F"/>
    <w:rsid w:val="73C44DF0"/>
    <w:rsid w:val="73C47F1D"/>
    <w:rsid w:val="73CC612C"/>
    <w:rsid w:val="73E8A99E"/>
    <w:rsid w:val="73F7B2E3"/>
    <w:rsid w:val="743F5758"/>
    <w:rsid w:val="745A113A"/>
    <w:rsid w:val="745E571D"/>
    <w:rsid w:val="746F5193"/>
    <w:rsid w:val="74704AA1"/>
    <w:rsid w:val="747E61FB"/>
    <w:rsid w:val="74827CA3"/>
    <w:rsid w:val="7483407E"/>
    <w:rsid w:val="749A6A33"/>
    <w:rsid w:val="74A4534E"/>
    <w:rsid w:val="74B82BA7"/>
    <w:rsid w:val="74BB0398"/>
    <w:rsid w:val="74BD1F6B"/>
    <w:rsid w:val="74CB1EDB"/>
    <w:rsid w:val="74F51705"/>
    <w:rsid w:val="751229A3"/>
    <w:rsid w:val="75260595"/>
    <w:rsid w:val="753164B5"/>
    <w:rsid w:val="753530F5"/>
    <w:rsid w:val="753C5F35"/>
    <w:rsid w:val="75607568"/>
    <w:rsid w:val="757C1E26"/>
    <w:rsid w:val="758B2BA7"/>
    <w:rsid w:val="75907680"/>
    <w:rsid w:val="75A121CD"/>
    <w:rsid w:val="75BA021E"/>
    <w:rsid w:val="75F145C2"/>
    <w:rsid w:val="75F419BD"/>
    <w:rsid w:val="75FF0C10"/>
    <w:rsid w:val="75FF7CB1"/>
    <w:rsid w:val="761C12FD"/>
    <w:rsid w:val="761E4C8C"/>
    <w:rsid w:val="76483133"/>
    <w:rsid w:val="765B74CF"/>
    <w:rsid w:val="7666685A"/>
    <w:rsid w:val="769E221E"/>
    <w:rsid w:val="769F4550"/>
    <w:rsid w:val="76BEDC27"/>
    <w:rsid w:val="76C024E2"/>
    <w:rsid w:val="76D46C00"/>
    <w:rsid w:val="76DB5A4E"/>
    <w:rsid w:val="76E82FD5"/>
    <w:rsid w:val="76ECDCB8"/>
    <w:rsid w:val="76FF7C98"/>
    <w:rsid w:val="7709140C"/>
    <w:rsid w:val="772ECBE3"/>
    <w:rsid w:val="773B8689"/>
    <w:rsid w:val="774B75E6"/>
    <w:rsid w:val="775BC2E3"/>
    <w:rsid w:val="775D138B"/>
    <w:rsid w:val="77632FEC"/>
    <w:rsid w:val="77674B55"/>
    <w:rsid w:val="776763C9"/>
    <w:rsid w:val="776E5142"/>
    <w:rsid w:val="776F86A9"/>
    <w:rsid w:val="7777A7F0"/>
    <w:rsid w:val="779A2714"/>
    <w:rsid w:val="77A02B27"/>
    <w:rsid w:val="77A6B0EC"/>
    <w:rsid w:val="77B633CC"/>
    <w:rsid w:val="77B9B0C1"/>
    <w:rsid w:val="77D56EFF"/>
    <w:rsid w:val="77D5F5D1"/>
    <w:rsid w:val="77D7E4D5"/>
    <w:rsid w:val="77E617D9"/>
    <w:rsid w:val="77E7A51A"/>
    <w:rsid w:val="77EF4FCE"/>
    <w:rsid w:val="77EFB7DB"/>
    <w:rsid w:val="77EFD598"/>
    <w:rsid w:val="77F71ABD"/>
    <w:rsid w:val="77F71C38"/>
    <w:rsid w:val="77FD261C"/>
    <w:rsid w:val="77FF2132"/>
    <w:rsid w:val="77FFA601"/>
    <w:rsid w:val="78186E47"/>
    <w:rsid w:val="78253E41"/>
    <w:rsid w:val="782A3DBC"/>
    <w:rsid w:val="7853184B"/>
    <w:rsid w:val="78570929"/>
    <w:rsid w:val="785A4D59"/>
    <w:rsid w:val="78634E00"/>
    <w:rsid w:val="787E2531"/>
    <w:rsid w:val="788E0664"/>
    <w:rsid w:val="78916E6C"/>
    <w:rsid w:val="78B611AB"/>
    <w:rsid w:val="78C806AA"/>
    <w:rsid w:val="78D01A6F"/>
    <w:rsid w:val="78E94A21"/>
    <w:rsid w:val="78F581DA"/>
    <w:rsid w:val="78FE7584"/>
    <w:rsid w:val="78FFD7C2"/>
    <w:rsid w:val="79084F07"/>
    <w:rsid w:val="790C526F"/>
    <w:rsid w:val="79183C14"/>
    <w:rsid w:val="791D6122"/>
    <w:rsid w:val="793FE45D"/>
    <w:rsid w:val="795F77E2"/>
    <w:rsid w:val="796F3023"/>
    <w:rsid w:val="79802C49"/>
    <w:rsid w:val="798F1AF1"/>
    <w:rsid w:val="79910FC0"/>
    <w:rsid w:val="79A17CF4"/>
    <w:rsid w:val="79ACD51A"/>
    <w:rsid w:val="79B127B9"/>
    <w:rsid w:val="79BF71B9"/>
    <w:rsid w:val="79C01DAA"/>
    <w:rsid w:val="79D96C01"/>
    <w:rsid w:val="79E415BB"/>
    <w:rsid w:val="79ED5230"/>
    <w:rsid w:val="79F6A24D"/>
    <w:rsid w:val="79F6EACB"/>
    <w:rsid w:val="79FD51F1"/>
    <w:rsid w:val="7A1669D2"/>
    <w:rsid w:val="7A1B0853"/>
    <w:rsid w:val="7A2A5BBD"/>
    <w:rsid w:val="7A32426B"/>
    <w:rsid w:val="7A8157E9"/>
    <w:rsid w:val="7A99501E"/>
    <w:rsid w:val="7AA86C83"/>
    <w:rsid w:val="7AB91427"/>
    <w:rsid w:val="7AB9B43B"/>
    <w:rsid w:val="7ABC5759"/>
    <w:rsid w:val="7AC21F7B"/>
    <w:rsid w:val="7AD026D3"/>
    <w:rsid w:val="7AD39BC2"/>
    <w:rsid w:val="7AD81BC9"/>
    <w:rsid w:val="7ADF999D"/>
    <w:rsid w:val="7ADFDF91"/>
    <w:rsid w:val="7AEB31F6"/>
    <w:rsid w:val="7AED10D1"/>
    <w:rsid w:val="7AEE2BF2"/>
    <w:rsid w:val="7AEF0FF3"/>
    <w:rsid w:val="7AFB7C1C"/>
    <w:rsid w:val="7B013240"/>
    <w:rsid w:val="7B0348BD"/>
    <w:rsid w:val="7B052E72"/>
    <w:rsid w:val="7B0666BC"/>
    <w:rsid w:val="7B120D62"/>
    <w:rsid w:val="7B1B34C7"/>
    <w:rsid w:val="7B77435F"/>
    <w:rsid w:val="7B9C6D7F"/>
    <w:rsid w:val="7BBFA3D3"/>
    <w:rsid w:val="7BCE2CB0"/>
    <w:rsid w:val="7BD81D81"/>
    <w:rsid w:val="7BDF0A19"/>
    <w:rsid w:val="7BF4E965"/>
    <w:rsid w:val="7BF521E9"/>
    <w:rsid w:val="7BF62FAC"/>
    <w:rsid w:val="7BFA3546"/>
    <w:rsid w:val="7BFBCF00"/>
    <w:rsid w:val="7BFEE41C"/>
    <w:rsid w:val="7BFF1C18"/>
    <w:rsid w:val="7C0242FF"/>
    <w:rsid w:val="7C09509A"/>
    <w:rsid w:val="7C0A3201"/>
    <w:rsid w:val="7C114E83"/>
    <w:rsid w:val="7C12710A"/>
    <w:rsid w:val="7C251548"/>
    <w:rsid w:val="7C2FBC68"/>
    <w:rsid w:val="7C53250F"/>
    <w:rsid w:val="7C7FDA07"/>
    <w:rsid w:val="7C84240C"/>
    <w:rsid w:val="7CBB6362"/>
    <w:rsid w:val="7CDC31AB"/>
    <w:rsid w:val="7CDED15C"/>
    <w:rsid w:val="7CEAB132"/>
    <w:rsid w:val="7CED9261"/>
    <w:rsid w:val="7CF624BE"/>
    <w:rsid w:val="7CFBB880"/>
    <w:rsid w:val="7CFF3847"/>
    <w:rsid w:val="7CFF6500"/>
    <w:rsid w:val="7D185CF8"/>
    <w:rsid w:val="7D20704E"/>
    <w:rsid w:val="7D221505"/>
    <w:rsid w:val="7D230AD2"/>
    <w:rsid w:val="7D24527D"/>
    <w:rsid w:val="7D3D3464"/>
    <w:rsid w:val="7D605B8A"/>
    <w:rsid w:val="7D6FCE77"/>
    <w:rsid w:val="7D7F7B67"/>
    <w:rsid w:val="7D83520C"/>
    <w:rsid w:val="7D893462"/>
    <w:rsid w:val="7D995730"/>
    <w:rsid w:val="7D9C4987"/>
    <w:rsid w:val="7DA47908"/>
    <w:rsid w:val="7DAA3FF0"/>
    <w:rsid w:val="7DAB14FB"/>
    <w:rsid w:val="7DB70C3B"/>
    <w:rsid w:val="7DC2062F"/>
    <w:rsid w:val="7DC93C6B"/>
    <w:rsid w:val="7DD12FF3"/>
    <w:rsid w:val="7DD32800"/>
    <w:rsid w:val="7DD86068"/>
    <w:rsid w:val="7DDF11A4"/>
    <w:rsid w:val="7DE7680A"/>
    <w:rsid w:val="7DEF3E29"/>
    <w:rsid w:val="7DF15996"/>
    <w:rsid w:val="7DF719A7"/>
    <w:rsid w:val="7DFD5AF9"/>
    <w:rsid w:val="7DFD5D74"/>
    <w:rsid w:val="7DFEE0DC"/>
    <w:rsid w:val="7DFF1F99"/>
    <w:rsid w:val="7E14799E"/>
    <w:rsid w:val="7E1A042F"/>
    <w:rsid w:val="7E21356B"/>
    <w:rsid w:val="7E2D1F10"/>
    <w:rsid w:val="7E3E2F52"/>
    <w:rsid w:val="7E3E5306"/>
    <w:rsid w:val="7E3E6784"/>
    <w:rsid w:val="7E4E2723"/>
    <w:rsid w:val="7E5C27F5"/>
    <w:rsid w:val="7E655B4E"/>
    <w:rsid w:val="7E6817D6"/>
    <w:rsid w:val="7E7BDF82"/>
    <w:rsid w:val="7E9740AD"/>
    <w:rsid w:val="7EA72A07"/>
    <w:rsid w:val="7EAD0735"/>
    <w:rsid w:val="7EB73E4E"/>
    <w:rsid w:val="7EBC6EE8"/>
    <w:rsid w:val="7EBF0C47"/>
    <w:rsid w:val="7EBF3D01"/>
    <w:rsid w:val="7EC9D1B1"/>
    <w:rsid w:val="7ED097AB"/>
    <w:rsid w:val="7ED237A2"/>
    <w:rsid w:val="7EDF62C3"/>
    <w:rsid w:val="7EE6DD14"/>
    <w:rsid w:val="7EE87B37"/>
    <w:rsid w:val="7EEA4CC4"/>
    <w:rsid w:val="7EEB9FC8"/>
    <w:rsid w:val="7EEDE1C5"/>
    <w:rsid w:val="7EF1D1BE"/>
    <w:rsid w:val="7EF46ED2"/>
    <w:rsid w:val="7EFB655B"/>
    <w:rsid w:val="7EFBE221"/>
    <w:rsid w:val="7EFDC041"/>
    <w:rsid w:val="7EFF872B"/>
    <w:rsid w:val="7EFFA73A"/>
    <w:rsid w:val="7EFFDD1A"/>
    <w:rsid w:val="7F144E7E"/>
    <w:rsid w:val="7F170BB5"/>
    <w:rsid w:val="7F25708B"/>
    <w:rsid w:val="7F2B01C4"/>
    <w:rsid w:val="7F2BEF08"/>
    <w:rsid w:val="7F2F2562"/>
    <w:rsid w:val="7F435763"/>
    <w:rsid w:val="7F585F8F"/>
    <w:rsid w:val="7F587460"/>
    <w:rsid w:val="7F5DABB9"/>
    <w:rsid w:val="7F5E3367"/>
    <w:rsid w:val="7F5F3D40"/>
    <w:rsid w:val="7F60371C"/>
    <w:rsid w:val="7F738C85"/>
    <w:rsid w:val="7F752B5D"/>
    <w:rsid w:val="7F75710D"/>
    <w:rsid w:val="7F79D4F9"/>
    <w:rsid w:val="7F7B72FB"/>
    <w:rsid w:val="7F7F85A2"/>
    <w:rsid w:val="7F8738A2"/>
    <w:rsid w:val="7F87821F"/>
    <w:rsid w:val="7F88F726"/>
    <w:rsid w:val="7F93112B"/>
    <w:rsid w:val="7F936070"/>
    <w:rsid w:val="7F9784F3"/>
    <w:rsid w:val="7F9B651A"/>
    <w:rsid w:val="7F9D08DC"/>
    <w:rsid w:val="7F9FC179"/>
    <w:rsid w:val="7FA5CF7E"/>
    <w:rsid w:val="7FAF3472"/>
    <w:rsid w:val="7FB359B9"/>
    <w:rsid w:val="7FB473C1"/>
    <w:rsid w:val="7FB68DF0"/>
    <w:rsid w:val="7FB72E75"/>
    <w:rsid w:val="7FBBE0B5"/>
    <w:rsid w:val="7FBBF7C9"/>
    <w:rsid w:val="7FBD5079"/>
    <w:rsid w:val="7FBE7C21"/>
    <w:rsid w:val="7FBEA57D"/>
    <w:rsid w:val="7FBED686"/>
    <w:rsid w:val="7FBF7622"/>
    <w:rsid w:val="7FC27694"/>
    <w:rsid w:val="7FC718A4"/>
    <w:rsid w:val="7FCC5758"/>
    <w:rsid w:val="7FCD90FC"/>
    <w:rsid w:val="7FCDECF9"/>
    <w:rsid w:val="7FD5D55E"/>
    <w:rsid w:val="7FD60385"/>
    <w:rsid w:val="7FD61763"/>
    <w:rsid w:val="7FD6513B"/>
    <w:rsid w:val="7FD750AF"/>
    <w:rsid w:val="7FDB19D4"/>
    <w:rsid w:val="7FDFAC55"/>
    <w:rsid w:val="7FDFC8D1"/>
    <w:rsid w:val="7FDFFBEF"/>
    <w:rsid w:val="7FE527D9"/>
    <w:rsid w:val="7FE5FBF6"/>
    <w:rsid w:val="7FE63408"/>
    <w:rsid w:val="7FE721C8"/>
    <w:rsid w:val="7FE96A4C"/>
    <w:rsid w:val="7FF4AA78"/>
    <w:rsid w:val="7FF7D7FE"/>
    <w:rsid w:val="7FF7F0EA"/>
    <w:rsid w:val="7FFA82DD"/>
    <w:rsid w:val="7FFB88D5"/>
    <w:rsid w:val="7FFCB26E"/>
    <w:rsid w:val="7FFD7BDA"/>
    <w:rsid w:val="7FFD9FAE"/>
    <w:rsid w:val="7FFDCAA0"/>
    <w:rsid w:val="7FFE17F4"/>
    <w:rsid w:val="7FFE3606"/>
    <w:rsid w:val="7FFEC91C"/>
    <w:rsid w:val="7FFF3358"/>
    <w:rsid w:val="7FFF3A25"/>
    <w:rsid w:val="7FFF3D63"/>
    <w:rsid w:val="7FFFB6B3"/>
    <w:rsid w:val="7FFFEFAD"/>
    <w:rsid w:val="816EBC1C"/>
    <w:rsid w:val="837F97CB"/>
    <w:rsid w:val="83F5447D"/>
    <w:rsid w:val="86CD2215"/>
    <w:rsid w:val="87FB9589"/>
    <w:rsid w:val="88CFD224"/>
    <w:rsid w:val="8B6EF2C9"/>
    <w:rsid w:val="8E25A407"/>
    <w:rsid w:val="8FFD836B"/>
    <w:rsid w:val="8FFEDE49"/>
    <w:rsid w:val="93DF620B"/>
    <w:rsid w:val="977B5D60"/>
    <w:rsid w:val="9AFFE6CA"/>
    <w:rsid w:val="9DBAE05B"/>
    <w:rsid w:val="9DC5630E"/>
    <w:rsid w:val="9DFBA0C7"/>
    <w:rsid w:val="9FBF6A38"/>
    <w:rsid w:val="9FE70ACE"/>
    <w:rsid w:val="9FEDD1BB"/>
    <w:rsid w:val="9FEFA16A"/>
    <w:rsid w:val="9FFFA905"/>
    <w:rsid w:val="A53C30EB"/>
    <w:rsid w:val="A6FEF828"/>
    <w:rsid w:val="A73F20FC"/>
    <w:rsid w:val="A7766C62"/>
    <w:rsid w:val="A7799AEC"/>
    <w:rsid w:val="A8BB7E51"/>
    <w:rsid w:val="A9FFA305"/>
    <w:rsid w:val="AAF67BF0"/>
    <w:rsid w:val="ABE7C24A"/>
    <w:rsid w:val="ACB5D895"/>
    <w:rsid w:val="ACF9F370"/>
    <w:rsid w:val="ACFF783F"/>
    <w:rsid w:val="AD9BF6B7"/>
    <w:rsid w:val="ADBC833D"/>
    <w:rsid w:val="ADDEBFB5"/>
    <w:rsid w:val="ADED50AF"/>
    <w:rsid w:val="AEBBA222"/>
    <w:rsid w:val="AF1BD836"/>
    <w:rsid w:val="AF4F9167"/>
    <w:rsid w:val="AFD74478"/>
    <w:rsid w:val="AFDF1879"/>
    <w:rsid w:val="AFEEB4DC"/>
    <w:rsid w:val="AFF541E1"/>
    <w:rsid w:val="AFFB27DA"/>
    <w:rsid w:val="AFFB492E"/>
    <w:rsid w:val="AFFF4360"/>
    <w:rsid w:val="AFFFE991"/>
    <w:rsid w:val="B3E7BB23"/>
    <w:rsid w:val="B3FA8028"/>
    <w:rsid w:val="B3FE8A31"/>
    <w:rsid w:val="B57DA2F2"/>
    <w:rsid w:val="B59DF472"/>
    <w:rsid w:val="B5CF5AEA"/>
    <w:rsid w:val="B6CBE650"/>
    <w:rsid w:val="B73EDACE"/>
    <w:rsid w:val="B741577F"/>
    <w:rsid w:val="B75BD154"/>
    <w:rsid w:val="B795DFF4"/>
    <w:rsid w:val="B7AF81C4"/>
    <w:rsid w:val="B7BB3BD0"/>
    <w:rsid w:val="B7BFE1CE"/>
    <w:rsid w:val="B7E78DBF"/>
    <w:rsid w:val="B7EBD113"/>
    <w:rsid w:val="B7F702D0"/>
    <w:rsid w:val="B7FD2566"/>
    <w:rsid w:val="B8BFDFE0"/>
    <w:rsid w:val="BAFD8C46"/>
    <w:rsid w:val="BAFF846B"/>
    <w:rsid w:val="BB73FC1C"/>
    <w:rsid w:val="BB853C36"/>
    <w:rsid w:val="BB9FABF3"/>
    <w:rsid w:val="BBB6559D"/>
    <w:rsid w:val="BBDDDE6D"/>
    <w:rsid w:val="BBDE1958"/>
    <w:rsid w:val="BBDFB0CF"/>
    <w:rsid w:val="BBEF43C5"/>
    <w:rsid w:val="BBFF9DD6"/>
    <w:rsid w:val="BCF75D7A"/>
    <w:rsid w:val="BCF94F3D"/>
    <w:rsid w:val="BCFD27F0"/>
    <w:rsid w:val="BD1F9D00"/>
    <w:rsid w:val="BD63426D"/>
    <w:rsid w:val="BDB72374"/>
    <w:rsid w:val="BDD8EF78"/>
    <w:rsid w:val="BDDE61E0"/>
    <w:rsid w:val="BDF9D208"/>
    <w:rsid w:val="BDFB769D"/>
    <w:rsid w:val="BDFE8884"/>
    <w:rsid w:val="BE0CF771"/>
    <w:rsid w:val="BE57F877"/>
    <w:rsid w:val="BE725299"/>
    <w:rsid w:val="BEA76596"/>
    <w:rsid w:val="BEBAE066"/>
    <w:rsid w:val="BEF555C8"/>
    <w:rsid w:val="BEF5AB2A"/>
    <w:rsid w:val="BEFD1E7C"/>
    <w:rsid w:val="BEFF2A67"/>
    <w:rsid w:val="BEFFCC8B"/>
    <w:rsid w:val="BF1E064A"/>
    <w:rsid w:val="BF3FFF29"/>
    <w:rsid w:val="BF576EAD"/>
    <w:rsid w:val="BF7847CC"/>
    <w:rsid w:val="BF7F5FDD"/>
    <w:rsid w:val="BFCFF3F6"/>
    <w:rsid w:val="BFE32BE4"/>
    <w:rsid w:val="BFEFC667"/>
    <w:rsid w:val="BFF20B29"/>
    <w:rsid w:val="BFF75D72"/>
    <w:rsid w:val="C3BF964B"/>
    <w:rsid w:val="C3F70DC4"/>
    <w:rsid w:val="C3FF5894"/>
    <w:rsid w:val="C7EF4A44"/>
    <w:rsid w:val="C7F3FFBD"/>
    <w:rsid w:val="C9FEA068"/>
    <w:rsid w:val="CA9B6EC0"/>
    <w:rsid w:val="CD7B6869"/>
    <w:rsid w:val="CDAE4EDC"/>
    <w:rsid w:val="CDFA6FEE"/>
    <w:rsid w:val="CE9D661C"/>
    <w:rsid w:val="CF5FA584"/>
    <w:rsid w:val="CFD8F0A8"/>
    <w:rsid w:val="CFEB32C9"/>
    <w:rsid w:val="CFEF5CA0"/>
    <w:rsid w:val="CFF77463"/>
    <w:rsid w:val="CFFED6A4"/>
    <w:rsid w:val="D1FB24DB"/>
    <w:rsid w:val="D3DFF23D"/>
    <w:rsid w:val="D3E74C57"/>
    <w:rsid w:val="D5FDA11C"/>
    <w:rsid w:val="D67F3638"/>
    <w:rsid w:val="D6BC272F"/>
    <w:rsid w:val="D6DB2A2E"/>
    <w:rsid w:val="D6DE46BD"/>
    <w:rsid w:val="D6F4F5AD"/>
    <w:rsid w:val="D7B36D24"/>
    <w:rsid w:val="D7DE25B1"/>
    <w:rsid w:val="D7DEC7EE"/>
    <w:rsid w:val="D7ED0036"/>
    <w:rsid w:val="D867D162"/>
    <w:rsid w:val="D89AAA74"/>
    <w:rsid w:val="D8DFC712"/>
    <w:rsid w:val="D9FDAF04"/>
    <w:rsid w:val="DB57BBF7"/>
    <w:rsid w:val="DBDB58AA"/>
    <w:rsid w:val="DBDF717D"/>
    <w:rsid w:val="DBEFE8A6"/>
    <w:rsid w:val="DBF796C1"/>
    <w:rsid w:val="DBFB4022"/>
    <w:rsid w:val="DBFF55DA"/>
    <w:rsid w:val="DBFF7C59"/>
    <w:rsid w:val="DC6ACC76"/>
    <w:rsid w:val="DD6EB9CB"/>
    <w:rsid w:val="DD77DBFC"/>
    <w:rsid w:val="DDDD3AAA"/>
    <w:rsid w:val="DDFF9BBD"/>
    <w:rsid w:val="DE5B1729"/>
    <w:rsid w:val="DEBDE491"/>
    <w:rsid w:val="DECFE504"/>
    <w:rsid w:val="DED544DE"/>
    <w:rsid w:val="DEFFF88B"/>
    <w:rsid w:val="DF6EEF67"/>
    <w:rsid w:val="DF6F673E"/>
    <w:rsid w:val="DF7644E7"/>
    <w:rsid w:val="DF7F6559"/>
    <w:rsid w:val="DFBB277E"/>
    <w:rsid w:val="DFBCD0BC"/>
    <w:rsid w:val="DFBD1572"/>
    <w:rsid w:val="DFC99911"/>
    <w:rsid w:val="DFCB6B9B"/>
    <w:rsid w:val="DFCFE673"/>
    <w:rsid w:val="DFD9EBF9"/>
    <w:rsid w:val="DFEFFB4A"/>
    <w:rsid w:val="DFF72C0C"/>
    <w:rsid w:val="DFF762AC"/>
    <w:rsid w:val="DFFD56EB"/>
    <w:rsid w:val="DFFDC1EC"/>
    <w:rsid w:val="DFFE4E81"/>
    <w:rsid w:val="DFFE94C0"/>
    <w:rsid w:val="DFFFF3E6"/>
    <w:rsid w:val="E05F114F"/>
    <w:rsid w:val="E15F2918"/>
    <w:rsid w:val="E374C507"/>
    <w:rsid w:val="E3D35396"/>
    <w:rsid w:val="E3FB990F"/>
    <w:rsid w:val="E47F08F1"/>
    <w:rsid w:val="E55F3C44"/>
    <w:rsid w:val="E5F3F10D"/>
    <w:rsid w:val="E676C28A"/>
    <w:rsid w:val="E6D76A9D"/>
    <w:rsid w:val="E7172CE5"/>
    <w:rsid w:val="E79D488D"/>
    <w:rsid w:val="E7E73954"/>
    <w:rsid w:val="E7E74F06"/>
    <w:rsid w:val="E7F58531"/>
    <w:rsid w:val="E7F73512"/>
    <w:rsid w:val="E7F76B7D"/>
    <w:rsid w:val="E7FD669B"/>
    <w:rsid w:val="EB5EC710"/>
    <w:rsid w:val="EB776932"/>
    <w:rsid w:val="EB7E363E"/>
    <w:rsid w:val="EB8FCC53"/>
    <w:rsid w:val="EB9D279D"/>
    <w:rsid w:val="EBF6F7EC"/>
    <w:rsid w:val="EBFBACF3"/>
    <w:rsid w:val="EBFEF502"/>
    <w:rsid w:val="EC7FEDDE"/>
    <w:rsid w:val="ECF7A08F"/>
    <w:rsid w:val="ECFC42F7"/>
    <w:rsid w:val="EDDD4315"/>
    <w:rsid w:val="EDEBB741"/>
    <w:rsid w:val="EDF3AE4B"/>
    <w:rsid w:val="EDFF4E1B"/>
    <w:rsid w:val="EE6F7CE4"/>
    <w:rsid w:val="EEBFAC09"/>
    <w:rsid w:val="EEEF2470"/>
    <w:rsid w:val="EEF46A14"/>
    <w:rsid w:val="EEFF3481"/>
    <w:rsid w:val="EF5F849E"/>
    <w:rsid w:val="EF7722C6"/>
    <w:rsid w:val="EF7F3D9A"/>
    <w:rsid w:val="EFAEB203"/>
    <w:rsid w:val="EFB760A1"/>
    <w:rsid w:val="EFDB1127"/>
    <w:rsid w:val="EFFF2E6D"/>
    <w:rsid w:val="EFFF5CA2"/>
    <w:rsid w:val="EFFF84F9"/>
    <w:rsid w:val="EFFFFF24"/>
    <w:rsid w:val="F050DC21"/>
    <w:rsid w:val="F13B68F8"/>
    <w:rsid w:val="F1BFC573"/>
    <w:rsid w:val="F1CD258A"/>
    <w:rsid w:val="F1DF48E0"/>
    <w:rsid w:val="F1F91381"/>
    <w:rsid w:val="F2F5F649"/>
    <w:rsid w:val="F31F1F78"/>
    <w:rsid w:val="F3570537"/>
    <w:rsid w:val="F37F139F"/>
    <w:rsid w:val="F3A663D3"/>
    <w:rsid w:val="F3DA0698"/>
    <w:rsid w:val="F3DFA1DA"/>
    <w:rsid w:val="F3ED6A9D"/>
    <w:rsid w:val="F4F52638"/>
    <w:rsid w:val="F557A752"/>
    <w:rsid w:val="F5BF9B4B"/>
    <w:rsid w:val="F5D2239A"/>
    <w:rsid w:val="F5EF1F14"/>
    <w:rsid w:val="F5F7E76E"/>
    <w:rsid w:val="F5FE629B"/>
    <w:rsid w:val="F5FF03DC"/>
    <w:rsid w:val="F642D576"/>
    <w:rsid w:val="F659801D"/>
    <w:rsid w:val="F66B4D4B"/>
    <w:rsid w:val="F67F17BD"/>
    <w:rsid w:val="F6FD3E54"/>
    <w:rsid w:val="F6FE5E72"/>
    <w:rsid w:val="F72BCE6F"/>
    <w:rsid w:val="F73DCAC5"/>
    <w:rsid w:val="F7975AF9"/>
    <w:rsid w:val="F7B43459"/>
    <w:rsid w:val="F7C64531"/>
    <w:rsid w:val="F7C9181A"/>
    <w:rsid w:val="F7CF5C85"/>
    <w:rsid w:val="F7D1D8AE"/>
    <w:rsid w:val="F7D52A95"/>
    <w:rsid w:val="F7D72DFF"/>
    <w:rsid w:val="F7DD07E7"/>
    <w:rsid w:val="F7E79063"/>
    <w:rsid w:val="F7EE2517"/>
    <w:rsid w:val="F7F01B85"/>
    <w:rsid w:val="F7F80EB2"/>
    <w:rsid w:val="F7FFBC90"/>
    <w:rsid w:val="F7FFF4A2"/>
    <w:rsid w:val="F83F780C"/>
    <w:rsid w:val="F8F3220E"/>
    <w:rsid w:val="F8FFF9CE"/>
    <w:rsid w:val="F957E1D3"/>
    <w:rsid w:val="F97D2818"/>
    <w:rsid w:val="F97EAE2A"/>
    <w:rsid w:val="F9EB50D9"/>
    <w:rsid w:val="F9EB57D5"/>
    <w:rsid w:val="F9EF8D71"/>
    <w:rsid w:val="F9F58104"/>
    <w:rsid w:val="F9FE0830"/>
    <w:rsid w:val="FA8BB60B"/>
    <w:rsid w:val="FAD9053D"/>
    <w:rsid w:val="FADF3728"/>
    <w:rsid w:val="FAE931A2"/>
    <w:rsid w:val="FB2B8857"/>
    <w:rsid w:val="FB4F3BE6"/>
    <w:rsid w:val="FB50D532"/>
    <w:rsid w:val="FB5FD576"/>
    <w:rsid w:val="FB6FE636"/>
    <w:rsid w:val="FB7B0F75"/>
    <w:rsid w:val="FB7F1D6E"/>
    <w:rsid w:val="FB7F3DD8"/>
    <w:rsid w:val="FB7F5F49"/>
    <w:rsid w:val="FB8567F8"/>
    <w:rsid w:val="FBA540A2"/>
    <w:rsid w:val="FBBB0F51"/>
    <w:rsid w:val="FBCF75FC"/>
    <w:rsid w:val="FBE36A6A"/>
    <w:rsid w:val="FBE3DD29"/>
    <w:rsid w:val="FBEE6A4C"/>
    <w:rsid w:val="FBEFF7F2"/>
    <w:rsid w:val="FBF0F819"/>
    <w:rsid w:val="FBFA7BE4"/>
    <w:rsid w:val="FBFCCF44"/>
    <w:rsid w:val="FBFF3149"/>
    <w:rsid w:val="FBFF3C27"/>
    <w:rsid w:val="FC4D3909"/>
    <w:rsid w:val="FC6D63FB"/>
    <w:rsid w:val="FC6ECDC2"/>
    <w:rsid w:val="FC7AFEB6"/>
    <w:rsid w:val="FC7FB450"/>
    <w:rsid w:val="FCF5A05D"/>
    <w:rsid w:val="FCF77C00"/>
    <w:rsid w:val="FCFDCD70"/>
    <w:rsid w:val="FCFF1BAB"/>
    <w:rsid w:val="FCFFD552"/>
    <w:rsid w:val="FD25D02E"/>
    <w:rsid w:val="FD34CB00"/>
    <w:rsid w:val="FD5DFAC8"/>
    <w:rsid w:val="FD634801"/>
    <w:rsid w:val="FD6C295E"/>
    <w:rsid w:val="FDBA724F"/>
    <w:rsid w:val="FDBD3B6A"/>
    <w:rsid w:val="FDCB99B1"/>
    <w:rsid w:val="FDCD5D28"/>
    <w:rsid w:val="FDD3043D"/>
    <w:rsid w:val="FDDF0627"/>
    <w:rsid w:val="FDDFE1C4"/>
    <w:rsid w:val="FDEE4C52"/>
    <w:rsid w:val="FDF7163C"/>
    <w:rsid w:val="FDF74B6C"/>
    <w:rsid w:val="FDFE0859"/>
    <w:rsid w:val="FDFFA2B6"/>
    <w:rsid w:val="FE5F9864"/>
    <w:rsid w:val="FE7B064A"/>
    <w:rsid w:val="FE7DB371"/>
    <w:rsid w:val="FE9F6C5C"/>
    <w:rsid w:val="FEBE6F0E"/>
    <w:rsid w:val="FEC3A0A4"/>
    <w:rsid w:val="FEDA5853"/>
    <w:rsid w:val="FEDD66A5"/>
    <w:rsid w:val="FEED5B06"/>
    <w:rsid w:val="FEFC5FA5"/>
    <w:rsid w:val="FEFFC887"/>
    <w:rsid w:val="FEFFD83B"/>
    <w:rsid w:val="FF1E567A"/>
    <w:rsid w:val="FF332E34"/>
    <w:rsid w:val="FF33360F"/>
    <w:rsid w:val="FF3B9D7C"/>
    <w:rsid w:val="FF5B8C35"/>
    <w:rsid w:val="FF61EA7E"/>
    <w:rsid w:val="FF6F113B"/>
    <w:rsid w:val="FF6F39E4"/>
    <w:rsid w:val="FF6FDD80"/>
    <w:rsid w:val="FF773AD7"/>
    <w:rsid w:val="FF7C6EF1"/>
    <w:rsid w:val="FF7EF9FD"/>
    <w:rsid w:val="FF7F4235"/>
    <w:rsid w:val="FF7FF368"/>
    <w:rsid w:val="FF8FE574"/>
    <w:rsid w:val="FF9D6D8A"/>
    <w:rsid w:val="FF9D93E8"/>
    <w:rsid w:val="FF9DD64C"/>
    <w:rsid w:val="FF9F8BBA"/>
    <w:rsid w:val="FFAF68BC"/>
    <w:rsid w:val="FFAFC8C1"/>
    <w:rsid w:val="FFB6154E"/>
    <w:rsid w:val="FFB705E0"/>
    <w:rsid w:val="FFB7E3A6"/>
    <w:rsid w:val="FFB96F4A"/>
    <w:rsid w:val="FFBB6E63"/>
    <w:rsid w:val="FFBB6F5E"/>
    <w:rsid w:val="FFBBF514"/>
    <w:rsid w:val="FFBD8CC1"/>
    <w:rsid w:val="FFBE4660"/>
    <w:rsid w:val="FFBF1CC6"/>
    <w:rsid w:val="FFD73CBE"/>
    <w:rsid w:val="FFDB1C60"/>
    <w:rsid w:val="FFDF2FA9"/>
    <w:rsid w:val="FFDF5D51"/>
    <w:rsid w:val="FFDFB0DB"/>
    <w:rsid w:val="FFE53FE5"/>
    <w:rsid w:val="FFE71332"/>
    <w:rsid w:val="FFE9EDBA"/>
    <w:rsid w:val="FFECE2EB"/>
    <w:rsid w:val="FFEF5A64"/>
    <w:rsid w:val="FFF21735"/>
    <w:rsid w:val="FFF3E6C2"/>
    <w:rsid w:val="FFF59DDE"/>
    <w:rsid w:val="FFF73694"/>
    <w:rsid w:val="FFF949AB"/>
    <w:rsid w:val="FFF9CBFE"/>
    <w:rsid w:val="FFFA1C26"/>
    <w:rsid w:val="FFFB7F35"/>
    <w:rsid w:val="FFFB883C"/>
    <w:rsid w:val="FFFBB334"/>
    <w:rsid w:val="FFFBCA5A"/>
    <w:rsid w:val="FFFC5B1C"/>
    <w:rsid w:val="FFFD2284"/>
    <w:rsid w:val="FFFD2E77"/>
    <w:rsid w:val="FFFD667C"/>
    <w:rsid w:val="FFFD8E87"/>
    <w:rsid w:val="FFFF37E6"/>
    <w:rsid w:val="FFFF7A67"/>
    <w:rsid w:val="FFFF8101"/>
    <w:rsid w:val="FFFF9587"/>
    <w:rsid w:val="FFFFA09B"/>
    <w:rsid w:val="FFFFA402"/>
    <w:rsid w:val="FFFFEA16"/>
    <w:rsid w:val="FFFFEE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iPriority="99" w:semiHidden="0" w:name="annotation text"/>
    <w:lsdException w:qFormat="1"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qFormat="1" w:uiPriority="99" w:semiHidden="0" w:name="envelope return"/>
    <w:lsdException w:qFormat="1" w:unhideWhenUsed="0" w:uiPriority="0" w:semiHidden="0"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qFormat="1" w:unhideWhenUsed="0" w:uiPriority="0" w:semiHidden="0" w:name="List 4"/>
    <w:lsdException w:qFormat="1" w:unhideWhenUsed="0" w:uiPriority="0" w:semiHidden="0"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uiPriority="99" w:name="List Continue 2"/>
    <w:lsdException w:uiPriority="99" w:name="List Continue 3"/>
    <w:lsdException w:uiPriority="99" w:name="List Continue 4"/>
    <w:lsdException w:uiPriority="99" w:name="List Continue 5"/>
    <w:lsdException w:qFormat="1" w:uiPriority="99" w:semiHidden="0" w:name="Message Header"/>
    <w:lsdException w:qFormat="1" w:unhideWhenUsed="0" w:uiPriority="11" w:semiHidden="0" w:name="Subtitle"/>
    <w:lsdException w:uiPriority="99" w:name="Salutation"/>
    <w:lsdException w:qFormat="1" w:unhideWhenUsed="0" w:uiPriority="99"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qFormat="1" w:uiPriority="99" w:semiHidden="0" w:name="HTML Typewriter"/>
    <w:lsdException w:qFormat="1" w:uiPriority="99"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160" w:line="278" w:lineRule="auto"/>
      <w:jc w:val="both"/>
    </w:pPr>
    <w:rPr>
      <w:rFonts w:hint="eastAsia" w:ascii="Arial Unicode MS" w:hAnsi="Arial Unicode MS" w:eastAsia="Arial Unicode MS" w:cs="Arial Unicode MS"/>
      <w:color w:val="000000"/>
      <w:kern w:val="2"/>
      <w:sz w:val="21"/>
      <w:szCs w:val="21"/>
      <w:lang w:val="zh-TW" w:eastAsia="zh-TW" w:bidi="ar-SA"/>
    </w:rPr>
  </w:style>
  <w:style w:type="paragraph" w:styleId="6">
    <w:name w:val="heading 1"/>
    <w:basedOn w:val="1"/>
    <w:next w:val="1"/>
    <w:link w:val="70"/>
    <w:qFormat/>
    <w:uiPriority w:val="9"/>
    <w:pPr>
      <w:keepNext/>
      <w:keepLines/>
      <w:spacing w:before="340" w:after="330" w:line="578" w:lineRule="auto"/>
      <w:outlineLvl w:val="0"/>
    </w:pPr>
    <w:rPr>
      <w:rFonts w:hint="default" w:cs="Times New Roman"/>
      <w:b/>
      <w:bCs/>
      <w:kern w:val="44"/>
      <w:sz w:val="44"/>
      <w:szCs w:val="44"/>
    </w:rPr>
  </w:style>
  <w:style w:type="paragraph" w:styleId="7">
    <w:name w:val="heading 2"/>
    <w:basedOn w:val="1"/>
    <w:next w:val="1"/>
    <w:link w:val="71"/>
    <w:qFormat/>
    <w:uiPriority w:val="0"/>
    <w:pPr>
      <w:keepNext/>
      <w:keepLines/>
      <w:spacing w:before="260" w:after="260" w:line="416" w:lineRule="auto"/>
      <w:outlineLvl w:val="1"/>
    </w:pPr>
    <w:rPr>
      <w:rFonts w:hint="default" w:ascii="Cambria" w:hAnsi="Cambria" w:eastAsia="宋体" w:cs="Times New Roman"/>
      <w:b/>
      <w:bCs/>
      <w:kern w:val="0"/>
      <w:sz w:val="32"/>
      <w:szCs w:val="32"/>
    </w:rPr>
  </w:style>
  <w:style w:type="paragraph" w:styleId="8">
    <w:name w:val="heading 3"/>
    <w:basedOn w:val="1"/>
    <w:next w:val="1"/>
    <w:link w:val="72"/>
    <w:qFormat/>
    <w:uiPriority w:val="9"/>
    <w:pPr>
      <w:keepNext/>
      <w:keepLines/>
      <w:spacing w:before="260" w:after="260" w:line="416" w:lineRule="auto"/>
      <w:outlineLvl w:val="2"/>
    </w:pPr>
    <w:rPr>
      <w:rFonts w:hint="default" w:cs="Times New Roman"/>
      <w:b/>
      <w:bCs/>
      <w:kern w:val="0"/>
      <w:sz w:val="32"/>
      <w:szCs w:val="32"/>
    </w:rPr>
  </w:style>
  <w:style w:type="paragraph" w:styleId="9">
    <w:name w:val="heading 4"/>
    <w:basedOn w:val="1"/>
    <w:next w:val="1"/>
    <w:link w:val="73"/>
    <w:qFormat/>
    <w:uiPriority w:val="9"/>
    <w:pPr>
      <w:keepNext/>
      <w:keepLines/>
      <w:widowControl w:val="0"/>
      <w:spacing w:before="280" w:after="290" w:line="372" w:lineRule="auto"/>
      <w:outlineLvl w:val="3"/>
    </w:pPr>
    <w:rPr>
      <w:rFonts w:hint="default" w:ascii="Arial" w:hAnsi="Arial" w:eastAsia="黑体" w:cs="Times New Roman"/>
      <w:b/>
      <w:color w:val="auto"/>
      <w:sz w:val="28"/>
      <w:szCs w:val="24"/>
    </w:rPr>
  </w:style>
  <w:style w:type="paragraph" w:styleId="10">
    <w:name w:val="heading 5"/>
    <w:basedOn w:val="1"/>
    <w:next w:val="1"/>
    <w:link w:val="74"/>
    <w:qFormat/>
    <w:uiPriority w:val="9"/>
    <w:pPr>
      <w:keepNext/>
      <w:keepLines/>
      <w:widowControl w:val="0"/>
      <w:spacing w:line="372" w:lineRule="auto"/>
      <w:ind w:firstLine="402"/>
      <w:outlineLvl w:val="4"/>
    </w:pPr>
    <w:rPr>
      <w:rFonts w:hint="default" w:ascii="仿宋_GB2312" w:hAnsi="Times New Roman" w:eastAsia="仿宋_GB2312" w:cs="Times New Roman"/>
      <w:b/>
      <w:color w:val="auto"/>
      <w:sz w:val="28"/>
      <w:szCs w:val="32"/>
    </w:rPr>
  </w:style>
  <w:style w:type="paragraph" w:styleId="11">
    <w:name w:val="heading 6"/>
    <w:basedOn w:val="1"/>
    <w:next w:val="1"/>
    <w:link w:val="75"/>
    <w:qFormat/>
    <w:uiPriority w:val="9"/>
    <w:pPr>
      <w:keepNext/>
      <w:keepLines/>
      <w:widowControl w:val="0"/>
      <w:spacing w:line="317" w:lineRule="auto"/>
      <w:ind w:firstLine="402"/>
      <w:outlineLvl w:val="5"/>
    </w:pPr>
    <w:rPr>
      <w:rFonts w:hint="default" w:ascii="Arial" w:hAnsi="Arial" w:eastAsia="黑体" w:cs="Times New Roman"/>
      <w:b/>
      <w:color w:val="auto"/>
      <w:sz w:val="24"/>
      <w:szCs w:val="32"/>
    </w:rPr>
  </w:style>
  <w:style w:type="paragraph" w:styleId="12">
    <w:name w:val="heading 7"/>
    <w:basedOn w:val="1"/>
    <w:next w:val="1"/>
    <w:link w:val="76"/>
    <w:qFormat/>
    <w:uiPriority w:val="9"/>
    <w:pPr>
      <w:keepNext/>
      <w:keepLines/>
      <w:widowControl w:val="0"/>
      <w:spacing w:line="317" w:lineRule="auto"/>
      <w:ind w:firstLine="402"/>
      <w:outlineLvl w:val="6"/>
    </w:pPr>
    <w:rPr>
      <w:rFonts w:hint="default" w:ascii="仿宋_GB2312" w:hAnsi="Times New Roman" w:eastAsia="仿宋_GB2312" w:cs="Times New Roman"/>
      <w:b/>
      <w:color w:val="auto"/>
      <w:sz w:val="24"/>
      <w:szCs w:val="32"/>
    </w:rPr>
  </w:style>
  <w:style w:type="paragraph" w:styleId="13">
    <w:name w:val="heading 8"/>
    <w:basedOn w:val="1"/>
    <w:next w:val="1"/>
    <w:link w:val="77"/>
    <w:qFormat/>
    <w:uiPriority w:val="9"/>
    <w:pPr>
      <w:keepNext/>
      <w:keepLines/>
      <w:widowControl w:val="0"/>
      <w:spacing w:line="317" w:lineRule="auto"/>
      <w:ind w:firstLine="402"/>
      <w:outlineLvl w:val="7"/>
    </w:pPr>
    <w:rPr>
      <w:rFonts w:hint="default" w:ascii="Arial" w:hAnsi="Arial" w:eastAsia="黑体" w:cs="Times New Roman"/>
      <w:color w:val="auto"/>
      <w:sz w:val="24"/>
      <w:szCs w:val="32"/>
    </w:rPr>
  </w:style>
  <w:style w:type="paragraph" w:styleId="14">
    <w:name w:val="heading 9"/>
    <w:basedOn w:val="1"/>
    <w:next w:val="1"/>
    <w:link w:val="78"/>
    <w:qFormat/>
    <w:uiPriority w:val="9"/>
    <w:pPr>
      <w:keepNext/>
      <w:keepLines/>
      <w:widowControl w:val="0"/>
      <w:spacing w:line="317" w:lineRule="auto"/>
      <w:ind w:firstLine="402"/>
      <w:outlineLvl w:val="8"/>
    </w:pPr>
    <w:rPr>
      <w:rFonts w:hint="default" w:ascii="Arial" w:hAnsi="Arial" w:eastAsia="黑体" w:cs="Times New Roman"/>
      <w:color w:val="auto"/>
      <w:szCs w:val="32"/>
    </w:rPr>
  </w:style>
  <w:style w:type="character" w:default="1" w:styleId="54">
    <w:name w:val="Default Paragraph Font"/>
    <w:semiHidden/>
    <w:unhideWhenUsed/>
    <w:qFormat/>
    <w:uiPriority w:val="1"/>
  </w:style>
  <w:style w:type="table" w:default="1" w:styleId="52">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4"/>
    <w:link w:val="96"/>
    <w:qFormat/>
    <w:uiPriority w:val="0"/>
    <w:pPr>
      <w:tabs>
        <w:tab w:val="left" w:pos="567"/>
      </w:tabs>
      <w:spacing w:before="0" w:after="120" w:line="240" w:lineRule="auto"/>
      <w:ind w:firstLine="420"/>
    </w:pPr>
    <w:rPr>
      <w:rFonts w:ascii="Times New Roman" w:hAnsi="Times New Roman" w:eastAsia="楷体_GB2312"/>
      <w:sz w:val="32"/>
    </w:rPr>
  </w:style>
  <w:style w:type="paragraph" w:styleId="3">
    <w:name w:val="Body Text"/>
    <w:basedOn w:val="1"/>
    <w:next w:val="1"/>
    <w:link w:val="82"/>
    <w:qFormat/>
    <w:uiPriority w:val="0"/>
    <w:pPr>
      <w:widowControl w:val="0"/>
      <w:tabs>
        <w:tab w:val="left" w:pos="567"/>
      </w:tabs>
      <w:spacing w:before="120" w:line="22" w:lineRule="atLeast"/>
    </w:pPr>
    <w:rPr>
      <w:rFonts w:hint="default" w:ascii="宋体" w:hAnsi="宋体" w:eastAsia="宋体" w:cs="Times New Roman"/>
      <w:color w:val="auto"/>
      <w:sz w:val="24"/>
      <w:szCs w:val="24"/>
    </w:rPr>
  </w:style>
  <w:style w:type="paragraph" w:styleId="4">
    <w:name w:val="Body Text First Indent 2"/>
    <w:basedOn w:val="5"/>
    <w:next w:val="1"/>
    <w:link w:val="97"/>
    <w:unhideWhenUsed/>
    <w:qFormat/>
    <w:uiPriority w:val="99"/>
    <w:pPr>
      <w:spacing w:after="120" w:line="240" w:lineRule="auto"/>
      <w:ind w:left="420" w:leftChars="200" w:firstLine="420" w:firstLineChars="200"/>
    </w:pPr>
    <w:rPr>
      <w:rFonts w:ascii="Cambria" w:hAnsi="Cambria"/>
      <w:sz w:val="21"/>
    </w:rPr>
  </w:style>
  <w:style w:type="paragraph" w:styleId="5">
    <w:name w:val="Body Text Indent"/>
    <w:basedOn w:val="1"/>
    <w:next w:val="1"/>
    <w:link w:val="83"/>
    <w:qFormat/>
    <w:uiPriority w:val="0"/>
    <w:pPr>
      <w:widowControl w:val="0"/>
      <w:spacing w:line="360" w:lineRule="auto"/>
      <w:ind w:firstLine="570"/>
    </w:pPr>
    <w:rPr>
      <w:rFonts w:hint="default" w:ascii="Times New Roman" w:hAnsi="Times New Roman" w:eastAsia="宋体" w:cs="Times New Roman"/>
      <w:color w:val="auto"/>
      <w:sz w:val="24"/>
      <w:szCs w:val="24"/>
    </w:rPr>
  </w:style>
  <w:style w:type="paragraph" w:styleId="15">
    <w:name w:val="toc 7"/>
    <w:basedOn w:val="1"/>
    <w:next w:val="1"/>
    <w:qFormat/>
    <w:uiPriority w:val="39"/>
    <w:pPr>
      <w:widowControl w:val="0"/>
      <w:ind w:left="2520" w:leftChars="1200"/>
    </w:pPr>
    <w:rPr>
      <w:rFonts w:hint="default" w:ascii="Times New Roman" w:hAnsi="Times New Roman" w:eastAsia="宋体" w:cs="Times New Roman"/>
      <w:color w:val="auto"/>
      <w:szCs w:val="24"/>
      <w:lang w:val="en-US" w:eastAsia="zh-CN"/>
    </w:rPr>
  </w:style>
  <w:style w:type="paragraph" w:styleId="16">
    <w:name w:val="table of authorities"/>
    <w:basedOn w:val="1"/>
    <w:next w:val="1"/>
    <w:qFormat/>
    <w:uiPriority w:val="0"/>
    <w:pPr>
      <w:ind w:left="420" w:leftChars="200"/>
    </w:pPr>
  </w:style>
  <w:style w:type="paragraph" w:styleId="17">
    <w:name w:val="Normal Indent"/>
    <w:basedOn w:val="1"/>
    <w:link w:val="79"/>
    <w:qFormat/>
    <w:uiPriority w:val="0"/>
    <w:pPr>
      <w:widowControl w:val="0"/>
      <w:autoSpaceDE w:val="0"/>
      <w:autoSpaceDN w:val="0"/>
      <w:adjustRightInd w:val="0"/>
      <w:ind w:firstLine="420"/>
      <w:jc w:val="left"/>
    </w:pPr>
    <w:rPr>
      <w:rFonts w:hint="default" w:ascii="宋体" w:hAnsi="Times New Roman" w:eastAsia="宋体" w:cs="Times New Roman"/>
      <w:color w:val="auto"/>
      <w:kern w:val="0"/>
      <w:sz w:val="24"/>
      <w:szCs w:val="20"/>
    </w:rPr>
  </w:style>
  <w:style w:type="paragraph" w:styleId="18">
    <w:name w:val="caption"/>
    <w:basedOn w:val="1"/>
    <w:next w:val="1"/>
    <w:link w:val="343"/>
    <w:qFormat/>
    <w:uiPriority w:val="0"/>
    <w:pPr>
      <w:widowControl w:val="0"/>
      <w:spacing w:before="152" w:line="360" w:lineRule="auto"/>
      <w:jc w:val="left"/>
    </w:pPr>
    <w:rPr>
      <w:rFonts w:hint="default" w:ascii="Arial" w:hAnsi="Arial" w:eastAsia="黑体" w:cs="Arial"/>
      <w:color w:val="auto"/>
      <w:szCs w:val="22"/>
      <w:lang w:val="en-US" w:eastAsia="zh-CN"/>
      <w14:ligatures w14:val="standardContextual"/>
    </w:rPr>
  </w:style>
  <w:style w:type="paragraph" w:styleId="19">
    <w:name w:val="annotation text"/>
    <w:basedOn w:val="1"/>
    <w:link w:val="80"/>
    <w:unhideWhenUsed/>
    <w:qFormat/>
    <w:uiPriority w:val="99"/>
    <w:pPr>
      <w:jc w:val="left"/>
    </w:pPr>
    <w:rPr>
      <w:rFonts w:hint="default" w:cs="Times New Roman"/>
      <w:kern w:val="0"/>
      <w:sz w:val="20"/>
    </w:rPr>
  </w:style>
  <w:style w:type="paragraph" w:styleId="20">
    <w:name w:val="Body Text 3"/>
    <w:basedOn w:val="1"/>
    <w:link w:val="81"/>
    <w:qFormat/>
    <w:uiPriority w:val="0"/>
    <w:pPr>
      <w:widowControl w:val="0"/>
      <w:spacing w:after="120"/>
    </w:pPr>
    <w:rPr>
      <w:rFonts w:hint="default" w:ascii="Times New Roman" w:hAnsi="Times New Roman" w:eastAsia="宋体" w:cs="Times New Roman"/>
      <w:color w:val="auto"/>
      <w:sz w:val="16"/>
      <w:szCs w:val="16"/>
    </w:rPr>
  </w:style>
  <w:style w:type="paragraph" w:styleId="21">
    <w:name w:val="List Continue"/>
    <w:basedOn w:val="1"/>
    <w:qFormat/>
    <w:uiPriority w:val="0"/>
    <w:pPr>
      <w:widowControl w:val="0"/>
      <w:spacing w:after="120"/>
      <w:ind w:left="420"/>
    </w:pPr>
    <w:rPr>
      <w:rFonts w:hint="default" w:ascii="Times New Roman" w:hAnsi="Times New Roman" w:eastAsia="楷体_GB2312" w:cs="Times New Roman"/>
      <w:color w:val="auto"/>
      <w:sz w:val="32"/>
      <w:szCs w:val="20"/>
      <w:lang w:val="en-US" w:eastAsia="zh-CN"/>
    </w:rPr>
  </w:style>
  <w:style w:type="paragraph" w:styleId="22">
    <w:name w:val="Block Text"/>
    <w:basedOn w:val="1"/>
    <w:qFormat/>
    <w:uiPriority w:val="0"/>
    <w:pPr>
      <w:widowControl w:val="0"/>
      <w:adjustRightInd w:val="0"/>
      <w:ind w:left="420" w:right="33"/>
      <w:jc w:val="left"/>
      <w:textAlignment w:val="baseline"/>
    </w:pPr>
    <w:rPr>
      <w:rFonts w:hint="default" w:ascii="Times New Roman" w:hAnsi="Times New Roman" w:eastAsia="宋体" w:cs="Times New Roman"/>
      <w:color w:val="auto"/>
      <w:kern w:val="0"/>
      <w:sz w:val="24"/>
      <w:szCs w:val="20"/>
      <w:lang w:val="en-US" w:eastAsia="zh-CN"/>
    </w:rPr>
  </w:style>
  <w:style w:type="paragraph" w:styleId="23">
    <w:name w:val="index 4"/>
    <w:basedOn w:val="1"/>
    <w:next w:val="1"/>
    <w:qFormat/>
    <w:uiPriority w:val="0"/>
    <w:pPr>
      <w:ind w:left="560" w:leftChars="200"/>
    </w:pPr>
    <w:rPr>
      <w:sz w:val="28"/>
    </w:rPr>
  </w:style>
  <w:style w:type="paragraph" w:styleId="24">
    <w:name w:val="toc 5"/>
    <w:basedOn w:val="1"/>
    <w:next w:val="1"/>
    <w:qFormat/>
    <w:uiPriority w:val="39"/>
    <w:pPr>
      <w:widowControl w:val="0"/>
      <w:ind w:left="1680" w:leftChars="800"/>
    </w:pPr>
    <w:rPr>
      <w:rFonts w:hint="default" w:ascii="Times New Roman" w:hAnsi="Times New Roman" w:eastAsia="宋体" w:cs="Times New Roman"/>
      <w:color w:val="auto"/>
      <w:szCs w:val="24"/>
      <w:lang w:val="en-US" w:eastAsia="zh-CN"/>
    </w:rPr>
  </w:style>
  <w:style w:type="paragraph" w:styleId="25">
    <w:name w:val="toc 3"/>
    <w:basedOn w:val="1"/>
    <w:next w:val="1"/>
    <w:unhideWhenUsed/>
    <w:qFormat/>
    <w:uiPriority w:val="39"/>
    <w:pPr>
      <w:spacing w:after="100" w:line="276" w:lineRule="auto"/>
      <w:ind w:left="440"/>
      <w:jc w:val="left"/>
    </w:pPr>
    <w:rPr>
      <w:rFonts w:hint="default" w:ascii="Calibri" w:hAnsi="Calibri" w:eastAsia="宋体" w:cs="Times New Roman"/>
      <w:color w:val="auto"/>
      <w:kern w:val="0"/>
      <w:sz w:val="22"/>
      <w:szCs w:val="22"/>
      <w:lang w:val="en-US" w:eastAsia="zh-CN"/>
    </w:rPr>
  </w:style>
  <w:style w:type="paragraph" w:styleId="26">
    <w:name w:val="Plain Text"/>
    <w:basedOn w:val="1"/>
    <w:link w:val="84"/>
    <w:qFormat/>
    <w:uiPriority w:val="0"/>
    <w:pPr>
      <w:widowControl w:val="0"/>
    </w:pPr>
    <w:rPr>
      <w:rFonts w:hint="default" w:ascii="宋体" w:hAnsi="Courier New" w:eastAsia="宋体" w:cs="Times New Roman"/>
      <w:color w:val="auto"/>
      <w:kern w:val="0"/>
      <w:sz w:val="20"/>
      <w:szCs w:val="20"/>
    </w:rPr>
  </w:style>
  <w:style w:type="paragraph" w:styleId="27">
    <w:name w:val="toc 8"/>
    <w:basedOn w:val="1"/>
    <w:next w:val="1"/>
    <w:qFormat/>
    <w:uiPriority w:val="39"/>
    <w:pPr>
      <w:widowControl w:val="0"/>
      <w:ind w:left="2940" w:leftChars="1400"/>
    </w:pPr>
    <w:rPr>
      <w:rFonts w:hint="default" w:ascii="Times New Roman" w:hAnsi="Times New Roman" w:eastAsia="宋体" w:cs="Times New Roman"/>
      <w:color w:val="auto"/>
      <w:szCs w:val="24"/>
      <w:lang w:val="en-US" w:eastAsia="zh-CN"/>
    </w:rPr>
  </w:style>
  <w:style w:type="paragraph" w:styleId="28">
    <w:name w:val="Date"/>
    <w:basedOn w:val="1"/>
    <w:next w:val="1"/>
    <w:link w:val="85"/>
    <w:qFormat/>
    <w:uiPriority w:val="99"/>
    <w:pPr>
      <w:widowControl w:val="0"/>
      <w:ind w:left="100" w:leftChars="2500"/>
    </w:pPr>
    <w:rPr>
      <w:rFonts w:hint="default" w:ascii="仿宋_GB2312" w:hAnsi="宋体" w:eastAsia="仿宋_GB2312" w:cs="Times New Roman"/>
      <w:sz w:val="24"/>
      <w:szCs w:val="24"/>
    </w:rPr>
  </w:style>
  <w:style w:type="paragraph" w:styleId="29">
    <w:name w:val="Body Text Indent 2"/>
    <w:basedOn w:val="1"/>
    <w:link w:val="86"/>
    <w:qFormat/>
    <w:uiPriority w:val="0"/>
    <w:pPr>
      <w:widowControl w:val="0"/>
      <w:ind w:firstLine="480" w:firstLineChars="200"/>
    </w:pPr>
    <w:rPr>
      <w:rFonts w:hint="default" w:ascii="仿宋_GB2312" w:hAnsi="Times New Roman" w:eastAsia="仿宋_GB2312" w:cs="Times New Roman"/>
      <w:color w:val="auto"/>
      <w:sz w:val="24"/>
      <w:szCs w:val="24"/>
    </w:rPr>
  </w:style>
  <w:style w:type="paragraph" w:styleId="30">
    <w:name w:val="Balloon Text"/>
    <w:basedOn w:val="1"/>
    <w:link w:val="87"/>
    <w:unhideWhenUsed/>
    <w:qFormat/>
    <w:uiPriority w:val="0"/>
    <w:rPr>
      <w:rFonts w:hint="default" w:cs="Times New Roman"/>
      <w:kern w:val="0"/>
      <w:sz w:val="18"/>
      <w:szCs w:val="18"/>
    </w:rPr>
  </w:style>
  <w:style w:type="paragraph" w:styleId="31">
    <w:name w:val="footer"/>
    <w:basedOn w:val="1"/>
    <w:link w:val="88"/>
    <w:qFormat/>
    <w:uiPriority w:val="99"/>
    <w:pPr>
      <w:tabs>
        <w:tab w:val="center" w:pos="4153"/>
        <w:tab w:val="right" w:pos="8306"/>
      </w:tabs>
    </w:pPr>
    <w:rPr>
      <w:rFonts w:hint="default" w:ascii="宋体" w:hAnsi="宋体" w:eastAsia="宋体" w:cs="Times New Roman"/>
      <w:kern w:val="0"/>
      <w:sz w:val="18"/>
      <w:szCs w:val="18"/>
    </w:rPr>
  </w:style>
  <w:style w:type="paragraph" w:styleId="32">
    <w:name w:val="envelope return"/>
    <w:basedOn w:val="1"/>
    <w:unhideWhenUsed/>
    <w:qFormat/>
    <w:uiPriority w:val="99"/>
    <w:pPr>
      <w:snapToGrid w:val="0"/>
    </w:pPr>
    <w:rPr>
      <w:rFonts w:ascii="Arial" w:hAnsi="Arial"/>
    </w:rPr>
  </w:style>
  <w:style w:type="paragraph" w:styleId="33">
    <w:name w:val="header"/>
    <w:basedOn w:val="1"/>
    <w:link w:val="89"/>
    <w:unhideWhenUsed/>
    <w:qFormat/>
    <w:uiPriority w:val="99"/>
    <w:pPr>
      <w:pBdr>
        <w:bottom w:val="single" w:color="auto" w:sz="6" w:space="1"/>
      </w:pBdr>
      <w:tabs>
        <w:tab w:val="center" w:pos="4153"/>
        <w:tab w:val="right" w:pos="8306"/>
      </w:tabs>
      <w:snapToGrid w:val="0"/>
      <w:jc w:val="center"/>
    </w:pPr>
    <w:rPr>
      <w:rFonts w:hint="default" w:cs="Times New Roman"/>
      <w:kern w:val="0"/>
      <w:sz w:val="18"/>
      <w:szCs w:val="18"/>
    </w:rPr>
  </w:style>
  <w:style w:type="paragraph" w:styleId="34">
    <w:name w:val="toc 1"/>
    <w:basedOn w:val="1"/>
    <w:next w:val="1"/>
    <w:unhideWhenUsed/>
    <w:qFormat/>
    <w:uiPriority w:val="39"/>
    <w:pPr>
      <w:spacing w:after="100" w:line="276" w:lineRule="auto"/>
      <w:jc w:val="left"/>
    </w:pPr>
    <w:rPr>
      <w:rFonts w:hint="default" w:ascii="Calibri" w:hAnsi="Calibri" w:eastAsia="宋体" w:cs="Times New Roman"/>
      <w:color w:val="auto"/>
      <w:kern w:val="0"/>
      <w:sz w:val="22"/>
      <w:szCs w:val="22"/>
      <w:lang w:val="en-US" w:eastAsia="zh-CN"/>
    </w:rPr>
  </w:style>
  <w:style w:type="paragraph" w:styleId="35">
    <w:name w:val="toc 4"/>
    <w:basedOn w:val="1"/>
    <w:next w:val="1"/>
    <w:qFormat/>
    <w:uiPriority w:val="39"/>
    <w:pPr>
      <w:widowControl w:val="0"/>
      <w:ind w:left="1260" w:leftChars="600"/>
    </w:pPr>
    <w:rPr>
      <w:rFonts w:hint="default" w:ascii="Times New Roman" w:hAnsi="Times New Roman" w:eastAsia="宋体" w:cs="Times New Roman"/>
      <w:color w:val="auto"/>
      <w:szCs w:val="24"/>
      <w:lang w:val="en-US" w:eastAsia="zh-CN"/>
    </w:rPr>
  </w:style>
  <w:style w:type="paragraph" w:styleId="36">
    <w:name w:val="Subtitle"/>
    <w:basedOn w:val="1"/>
    <w:next w:val="1"/>
    <w:link w:val="346"/>
    <w:qFormat/>
    <w:uiPriority w:val="11"/>
    <w:pPr>
      <w:widowControl w:val="0"/>
      <w:spacing w:line="360" w:lineRule="auto"/>
      <w:jc w:val="center"/>
      <w:outlineLvl w:val="4"/>
    </w:pPr>
    <w:rPr>
      <w:rFonts w:hint="default" w:cs="Arial" w:asciiTheme="minorHAnsi" w:hAnsiTheme="minorHAnsi" w:eastAsiaTheme="minorEastAsia"/>
      <w:b/>
      <w:bCs/>
      <w:color w:val="auto"/>
      <w:kern w:val="24"/>
      <w:sz w:val="22"/>
      <w:szCs w:val="32"/>
      <w:lang w:val="en-US" w:eastAsia="zh-CN"/>
      <w14:ligatures w14:val="standardContextual"/>
    </w:rPr>
  </w:style>
  <w:style w:type="paragraph" w:styleId="37">
    <w:name w:val="List"/>
    <w:basedOn w:val="1"/>
    <w:qFormat/>
    <w:uiPriority w:val="0"/>
    <w:pPr>
      <w:widowControl w:val="0"/>
      <w:ind w:left="420" w:hanging="420"/>
    </w:pPr>
    <w:rPr>
      <w:rFonts w:hint="default" w:ascii="Times New Roman" w:hAnsi="Times New Roman" w:eastAsia="楷体_GB2312" w:cs="Times New Roman"/>
      <w:color w:val="auto"/>
      <w:sz w:val="32"/>
      <w:szCs w:val="20"/>
      <w:lang w:val="en-US" w:eastAsia="zh-CN"/>
    </w:rPr>
  </w:style>
  <w:style w:type="paragraph" w:styleId="38">
    <w:name w:val="footnote text"/>
    <w:basedOn w:val="1"/>
    <w:link w:val="90"/>
    <w:qFormat/>
    <w:uiPriority w:val="0"/>
    <w:pPr>
      <w:widowControl w:val="0"/>
      <w:adjustRightInd w:val="0"/>
      <w:spacing w:line="312" w:lineRule="atLeast"/>
      <w:jc w:val="left"/>
      <w:textAlignment w:val="baseline"/>
    </w:pPr>
    <w:rPr>
      <w:rFonts w:hint="default" w:ascii="Times New Roman" w:hAnsi="Times New Roman" w:eastAsia="宋体" w:cs="Times New Roman"/>
      <w:color w:val="auto"/>
      <w:sz w:val="18"/>
      <w:szCs w:val="22"/>
    </w:rPr>
  </w:style>
  <w:style w:type="paragraph" w:styleId="39">
    <w:name w:val="toc 6"/>
    <w:basedOn w:val="1"/>
    <w:next w:val="1"/>
    <w:qFormat/>
    <w:uiPriority w:val="39"/>
    <w:pPr>
      <w:widowControl w:val="0"/>
      <w:ind w:left="2100" w:leftChars="1000"/>
    </w:pPr>
    <w:rPr>
      <w:rFonts w:hint="default" w:ascii="Times New Roman" w:hAnsi="Times New Roman" w:eastAsia="宋体" w:cs="Times New Roman"/>
      <w:color w:val="auto"/>
      <w:szCs w:val="24"/>
      <w:lang w:val="en-US" w:eastAsia="zh-CN"/>
    </w:rPr>
  </w:style>
  <w:style w:type="paragraph" w:styleId="40">
    <w:name w:val="List 5"/>
    <w:basedOn w:val="1"/>
    <w:qFormat/>
    <w:uiPriority w:val="0"/>
    <w:pPr>
      <w:widowControl w:val="0"/>
      <w:ind w:left="2100" w:hanging="420"/>
    </w:pPr>
    <w:rPr>
      <w:rFonts w:hint="default" w:ascii="Times New Roman" w:hAnsi="Times New Roman" w:eastAsia="楷体_GB2312" w:cs="Times New Roman"/>
      <w:color w:val="auto"/>
      <w:sz w:val="32"/>
      <w:szCs w:val="20"/>
      <w:lang w:val="en-US" w:eastAsia="zh-CN"/>
    </w:rPr>
  </w:style>
  <w:style w:type="paragraph" w:styleId="41">
    <w:name w:val="Body Text Indent 3"/>
    <w:basedOn w:val="1"/>
    <w:link w:val="91"/>
    <w:qFormat/>
    <w:uiPriority w:val="0"/>
    <w:pPr>
      <w:widowControl w:val="0"/>
      <w:autoSpaceDE w:val="0"/>
      <w:autoSpaceDN w:val="0"/>
      <w:adjustRightInd w:val="0"/>
      <w:spacing w:before="120" w:line="22" w:lineRule="atLeast"/>
      <w:ind w:left="720" w:firstLine="480"/>
      <w:jc w:val="left"/>
    </w:pPr>
    <w:rPr>
      <w:rFonts w:hint="default" w:ascii="宋体" w:hAnsi="Times New Roman" w:eastAsia="宋体" w:cs="Times New Roman"/>
      <w:color w:val="auto"/>
      <w:kern w:val="0"/>
      <w:sz w:val="24"/>
      <w:szCs w:val="20"/>
    </w:rPr>
  </w:style>
  <w:style w:type="paragraph" w:styleId="42">
    <w:name w:val="table of figures"/>
    <w:basedOn w:val="1"/>
    <w:next w:val="1"/>
    <w:qFormat/>
    <w:uiPriority w:val="0"/>
    <w:pPr>
      <w:ind w:left="200" w:leftChars="200" w:hanging="200" w:hangingChars="200"/>
    </w:pPr>
    <w:rPr>
      <w:rFonts w:ascii="Times New Roman" w:hAnsi="Times New Roman"/>
    </w:rPr>
  </w:style>
  <w:style w:type="paragraph" w:styleId="43">
    <w:name w:val="toc 2"/>
    <w:basedOn w:val="1"/>
    <w:next w:val="1"/>
    <w:unhideWhenUsed/>
    <w:qFormat/>
    <w:uiPriority w:val="39"/>
    <w:pPr>
      <w:spacing w:after="100" w:line="276" w:lineRule="auto"/>
      <w:ind w:left="220"/>
      <w:jc w:val="left"/>
    </w:pPr>
    <w:rPr>
      <w:rFonts w:hint="default" w:ascii="Calibri" w:hAnsi="Calibri" w:eastAsia="宋体" w:cs="Times New Roman"/>
      <w:color w:val="auto"/>
      <w:kern w:val="0"/>
      <w:sz w:val="22"/>
      <w:szCs w:val="22"/>
      <w:lang w:val="en-US" w:eastAsia="zh-CN"/>
    </w:rPr>
  </w:style>
  <w:style w:type="paragraph" w:styleId="44">
    <w:name w:val="toc 9"/>
    <w:basedOn w:val="1"/>
    <w:next w:val="1"/>
    <w:qFormat/>
    <w:uiPriority w:val="39"/>
    <w:pPr>
      <w:widowControl w:val="0"/>
      <w:ind w:left="3360" w:leftChars="1600"/>
    </w:pPr>
    <w:rPr>
      <w:rFonts w:hint="default" w:ascii="Times New Roman" w:hAnsi="Times New Roman" w:eastAsia="宋体" w:cs="Times New Roman"/>
      <w:color w:val="auto"/>
      <w:szCs w:val="24"/>
      <w:lang w:val="en-US" w:eastAsia="zh-CN"/>
    </w:rPr>
  </w:style>
  <w:style w:type="paragraph" w:styleId="45">
    <w:name w:val="Body Text 2"/>
    <w:basedOn w:val="1"/>
    <w:link w:val="92"/>
    <w:qFormat/>
    <w:uiPriority w:val="0"/>
    <w:pPr>
      <w:widowControl w:val="0"/>
      <w:spacing w:after="120" w:line="480" w:lineRule="auto"/>
    </w:pPr>
    <w:rPr>
      <w:rFonts w:hint="default" w:ascii="Times New Roman" w:hAnsi="Times New Roman" w:eastAsia="宋体" w:cs="Times New Roman"/>
      <w:color w:val="auto"/>
      <w:szCs w:val="24"/>
    </w:rPr>
  </w:style>
  <w:style w:type="paragraph" w:styleId="46">
    <w:name w:val="List 4"/>
    <w:basedOn w:val="1"/>
    <w:qFormat/>
    <w:uiPriority w:val="0"/>
    <w:pPr>
      <w:widowControl w:val="0"/>
      <w:ind w:left="1680" w:hanging="420"/>
    </w:pPr>
    <w:rPr>
      <w:rFonts w:hint="default" w:ascii="Times New Roman" w:hAnsi="Times New Roman" w:eastAsia="楷体_GB2312" w:cs="Times New Roman"/>
      <w:color w:val="auto"/>
      <w:sz w:val="32"/>
      <w:szCs w:val="20"/>
      <w:lang w:val="en-US" w:eastAsia="zh-CN"/>
    </w:rPr>
  </w:style>
  <w:style w:type="paragraph" w:styleId="47">
    <w:name w:val="Message Header"/>
    <w:basedOn w:val="1"/>
    <w:link w:val="93"/>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48">
    <w:name w:val="Normal (Web)"/>
    <w:basedOn w:val="1"/>
    <w:qFormat/>
    <w:uiPriority w:val="0"/>
    <w:pPr>
      <w:spacing w:before="100" w:beforeAutospacing="1" w:after="100" w:afterAutospacing="1"/>
      <w:jc w:val="left"/>
    </w:pPr>
    <w:rPr>
      <w:rFonts w:hint="default" w:ascii="宋体" w:hAnsi="宋体" w:eastAsia="宋体" w:cs="宋体"/>
      <w:color w:val="auto"/>
      <w:kern w:val="0"/>
      <w:sz w:val="24"/>
      <w:szCs w:val="24"/>
      <w:lang w:val="en-US" w:eastAsia="zh-CN"/>
    </w:rPr>
  </w:style>
  <w:style w:type="paragraph" w:styleId="49">
    <w:name w:val="index 1"/>
    <w:basedOn w:val="1"/>
    <w:next w:val="1"/>
    <w:qFormat/>
    <w:uiPriority w:val="0"/>
    <w:pPr>
      <w:widowControl w:val="0"/>
    </w:pPr>
    <w:rPr>
      <w:rFonts w:hint="default" w:ascii="Times New Roman" w:hAnsi="Times New Roman" w:eastAsia="宋体" w:cs="Times New Roman"/>
      <w:color w:val="auto"/>
      <w:szCs w:val="20"/>
      <w:lang w:val="en-US" w:eastAsia="zh-CN"/>
    </w:rPr>
  </w:style>
  <w:style w:type="paragraph" w:styleId="50">
    <w:name w:val="Title"/>
    <w:link w:val="94"/>
    <w:qFormat/>
    <w:uiPriority w:val="10"/>
    <w:pPr>
      <w:spacing w:before="240" w:after="60" w:line="278" w:lineRule="auto"/>
      <w:jc w:val="center"/>
    </w:pPr>
    <w:rPr>
      <w:rFonts w:ascii="Arial" w:hAnsi="Arial" w:eastAsia="Arial" w:cs="Times New Roman"/>
      <w:b/>
      <w:bCs/>
      <w:color w:val="000000"/>
      <w:sz w:val="32"/>
      <w:szCs w:val="32"/>
      <w:lang w:val="en-US" w:eastAsia="zh-CN" w:bidi="ar-SA"/>
    </w:rPr>
  </w:style>
  <w:style w:type="paragraph" w:styleId="51">
    <w:name w:val="annotation subject"/>
    <w:basedOn w:val="19"/>
    <w:next w:val="19"/>
    <w:link w:val="95"/>
    <w:qFormat/>
    <w:uiPriority w:val="99"/>
    <w:pPr>
      <w:widowControl w:val="0"/>
    </w:pPr>
    <w:rPr>
      <w:rFonts w:ascii="Times New Roman" w:hAnsi="Times New Roman" w:eastAsia="宋体"/>
      <w:b/>
      <w:bCs/>
      <w:color w:val="auto"/>
      <w:kern w:val="2"/>
      <w:sz w:val="21"/>
      <w:szCs w:val="24"/>
    </w:rPr>
  </w:style>
  <w:style w:type="table" w:styleId="53">
    <w:name w:val="Table Grid"/>
    <w:basedOn w:val="5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5">
    <w:name w:val="Strong"/>
    <w:qFormat/>
    <w:uiPriority w:val="22"/>
    <w:rPr>
      <w:b/>
      <w:bCs/>
    </w:rPr>
  </w:style>
  <w:style w:type="character" w:styleId="56">
    <w:name w:val="page number"/>
    <w:qFormat/>
    <w:uiPriority w:val="0"/>
  </w:style>
  <w:style w:type="character" w:styleId="57">
    <w:name w:val="FollowedHyperlink"/>
    <w:qFormat/>
    <w:uiPriority w:val="99"/>
    <w:rPr>
      <w:color w:val="333333"/>
      <w:sz w:val="18"/>
      <w:szCs w:val="18"/>
      <w:u w:val="none"/>
    </w:rPr>
  </w:style>
  <w:style w:type="character" w:styleId="58">
    <w:name w:val="Emphasis"/>
    <w:qFormat/>
    <w:uiPriority w:val="20"/>
    <w:rPr>
      <w:b/>
      <w:bCs/>
    </w:rPr>
  </w:style>
  <w:style w:type="character" w:styleId="59">
    <w:name w:val="HTML Definition"/>
    <w:unhideWhenUsed/>
    <w:qFormat/>
    <w:uiPriority w:val="99"/>
  </w:style>
  <w:style w:type="character" w:styleId="60">
    <w:name w:val="HTML Typewriter"/>
    <w:unhideWhenUsed/>
    <w:qFormat/>
    <w:uiPriority w:val="99"/>
    <w:rPr>
      <w:rFonts w:hint="default" w:ascii="monospace" w:hAnsi="monospace" w:eastAsia="monospace" w:cs="monospace"/>
      <w:sz w:val="20"/>
    </w:rPr>
  </w:style>
  <w:style w:type="character" w:styleId="61">
    <w:name w:val="HTML Acronym"/>
    <w:basedOn w:val="54"/>
    <w:unhideWhenUsed/>
    <w:qFormat/>
    <w:uiPriority w:val="99"/>
    <w:rPr>
      <w:color w:val="D6D6D6"/>
    </w:rPr>
  </w:style>
  <w:style w:type="character" w:styleId="62">
    <w:name w:val="HTML Variable"/>
    <w:unhideWhenUsed/>
    <w:qFormat/>
    <w:uiPriority w:val="99"/>
  </w:style>
  <w:style w:type="character" w:styleId="63">
    <w:name w:val="Hyperlink"/>
    <w:qFormat/>
    <w:uiPriority w:val="99"/>
    <w:rPr>
      <w:u w:val="single"/>
    </w:rPr>
  </w:style>
  <w:style w:type="character" w:styleId="64">
    <w:name w:val="HTML Code"/>
    <w:unhideWhenUsed/>
    <w:qFormat/>
    <w:uiPriority w:val="99"/>
    <w:rPr>
      <w:rFonts w:hint="default" w:ascii="monospace" w:hAnsi="monospace" w:eastAsia="monospace" w:cs="monospace"/>
      <w:sz w:val="20"/>
    </w:rPr>
  </w:style>
  <w:style w:type="character" w:styleId="65">
    <w:name w:val="annotation reference"/>
    <w:unhideWhenUsed/>
    <w:qFormat/>
    <w:uiPriority w:val="99"/>
    <w:rPr>
      <w:sz w:val="21"/>
      <w:szCs w:val="21"/>
    </w:rPr>
  </w:style>
  <w:style w:type="character" w:styleId="66">
    <w:name w:val="HTML Cite"/>
    <w:unhideWhenUsed/>
    <w:qFormat/>
    <w:uiPriority w:val="99"/>
  </w:style>
  <w:style w:type="character" w:styleId="67">
    <w:name w:val="footnote reference"/>
    <w:qFormat/>
    <w:uiPriority w:val="0"/>
    <w:rPr>
      <w:vertAlign w:val="superscript"/>
    </w:rPr>
  </w:style>
  <w:style w:type="character" w:styleId="68">
    <w:name w:val="HTML Keyboard"/>
    <w:unhideWhenUsed/>
    <w:qFormat/>
    <w:uiPriority w:val="99"/>
    <w:rPr>
      <w:rFonts w:ascii="monospace" w:hAnsi="monospace" w:eastAsia="monospace" w:cs="monospace"/>
      <w:sz w:val="20"/>
    </w:rPr>
  </w:style>
  <w:style w:type="character" w:styleId="69">
    <w:name w:val="HTML Sample"/>
    <w:unhideWhenUsed/>
    <w:qFormat/>
    <w:uiPriority w:val="99"/>
    <w:rPr>
      <w:rFonts w:hint="default" w:ascii="monospace" w:hAnsi="monospace" w:eastAsia="monospace" w:cs="monospace"/>
    </w:rPr>
  </w:style>
  <w:style w:type="character" w:customStyle="1" w:styleId="70">
    <w:name w:val="标题 1 字符"/>
    <w:link w:val="6"/>
    <w:qFormat/>
    <w:uiPriority w:val="9"/>
    <w:rPr>
      <w:rFonts w:ascii="Arial Unicode MS" w:hAnsi="Arial Unicode MS" w:eastAsia="Arial Unicode MS"/>
      <w:b/>
      <w:bCs/>
      <w:color w:val="000000"/>
      <w:kern w:val="44"/>
      <w:sz w:val="44"/>
      <w:szCs w:val="44"/>
      <w:lang w:val="zh-TW" w:eastAsia="zh-TW"/>
    </w:rPr>
  </w:style>
  <w:style w:type="character" w:customStyle="1" w:styleId="71">
    <w:name w:val="标题 2 字符"/>
    <w:link w:val="7"/>
    <w:qFormat/>
    <w:uiPriority w:val="9"/>
    <w:rPr>
      <w:rFonts w:ascii="Cambria" w:hAnsi="Cambria"/>
      <w:b/>
      <w:bCs/>
      <w:color w:val="000000"/>
      <w:sz w:val="32"/>
      <w:szCs w:val="32"/>
      <w:lang w:val="zh-TW" w:eastAsia="zh-TW"/>
    </w:rPr>
  </w:style>
  <w:style w:type="character" w:customStyle="1" w:styleId="72">
    <w:name w:val="标题 3 字符"/>
    <w:link w:val="8"/>
    <w:qFormat/>
    <w:uiPriority w:val="9"/>
    <w:rPr>
      <w:rFonts w:ascii="Arial Unicode MS" w:hAnsi="Arial Unicode MS" w:eastAsia="Arial Unicode MS"/>
      <w:b/>
      <w:bCs/>
      <w:color w:val="000000"/>
      <w:sz w:val="32"/>
      <w:szCs w:val="32"/>
      <w:lang w:val="zh-TW" w:eastAsia="zh-TW"/>
    </w:rPr>
  </w:style>
  <w:style w:type="character" w:customStyle="1" w:styleId="73">
    <w:name w:val="标题 4 字符"/>
    <w:link w:val="9"/>
    <w:qFormat/>
    <w:uiPriority w:val="9"/>
    <w:rPr>
      <w:rFonts w:ascii="Arial" w:hAnsi="Arial" w:eastAsia="黑体"/>
      <w:b/>
      <w:kern w:val="2"/>
      <w:sz w:val="28"/>
      <w:szCs w:val="24"/>
      <w:lang w:val="zh-TW" w:eastAsia="zh-TW"/>
    </w:rPr>
  </w:style>
  <w:style w:type="character" w:customStyle="1" w:styleId="74">
    <w:name w:val="标题 5 字符"/>
    <w:link w:val="10"/>
    <w:qFormat/>
    <w:uiPriority w:val="9"/>
    <w:rPr>
      <w:rFonts w:ascii="仿宋_GB2312" w:eastAsia="仿宋_GB2312"/>
      <w:b/>
      <w:kern w:val="2"/>
      <w:sz w:val="28"/>
      <w:szCs w:val="32"/>
      <w:lang w:val="zh-TW" w:eastAsia="zh-TW"/>
    </w:rPr>
  </w:style>
  <w:style w:type="character" w:customStyle="1" w:styleId="75">
    <w:name w:val="标题 6 字符"/>
    <w:link w:val="11"/>
    <w:qFormat/>
    <w:uiPriority w:val="9"/>
    <w:rPr>
      <w:rFonts w:ascii="Arial" w:hAnsi="Arial" w:eastAsia="黑体"/>
      <w:b/>
      <w:kern w:val="2"/>
      <w:sz w:val="24"/>
      <w:szCs w:val="32"/>
    </w:rPr>
  </w:style>
  <w:style w:type="character" w:customStyle="1" w:styleId="76">
    <w:name w:val="标题 7 字符"/>
    <w:link w:val="12"/>
    <w:qFormat/>
    <w:uiPriority w:val="9"/>
    <w:rPr>
      <w:rFonts w:ascii="仿宋_GB2312" w:hAnsi="Times New Roman" w:eastAsia="仿宋_GB2312"/>
      <w:b/>
      <w:kern w:val="2"/>
      <w:sz w:val="24"/>
      <w:szCs w:val="32"/>
    </w:rPr>
  </w:style>
  <w:style w:type="character" w:customStyle="1" w:styleId="77">
    <w:name w:val="标题 8 字符"/>
    <w:link w:val="13"/>
    <w:qFormat/>
    <w:uiPriority w:val="9"/>
    <w:rPr>
      <w:rFonts w:ascii="Arial" w:hAnsi="Arial" w:eastAsia="黑体"/>
      <w:kern w:val="2"/>
      <w:sz w:val="24"/>
      <w:szCs w:val="32"/>
    </w:rPr>
  </w:style>
  <w:style w:type="character" w:customStyle="1" w:styleId="78">
    <w:name w:val="标题 9 字符"/>
    <w:link w:val="14"/>
    <w:qFormat/>
    <w:uiPriority w:val="9"/>
    <w:rPr>
      <w:rFonts w:ascii="Arial" w:hAnsi="Arial" w:eastAsia="黑体"/>
      <w:kern w:val="2"/>
      <w:sz w:val="21"/>
      <w:szCs w:val="32"/>
    </w:rPr>
  </w:style>
  <w:style w:type="character" w:customStyle="1" w:styleId="79">
    <w:name w:val="正文缩进 字符"/>
    <w:link w:val="17"/>
    <w:qFormat/>
    <w:uiPriority w:val="0"/>
    <w:rPr>
      <w:rFonts w:ascii="宋体"/>
      <w:sz w:val="24"/>
    </w:rPr>
  </w:style>
  <w:style w:type="character" w:customStyle="1" w:styleId="80">
    <w:name w:val="批注文字 字符"/>
    <w:link w:val="19"/>
    <w:qFormat/>
    <w:uiPriority w:val="99"/>
    <w:rPr>
      <w:rFonts w:ascii="Arial Unicode MS" w:hAnsi="Arial Unicode MS" w:eastAsia="Arial Unicode MS" w:cs="Arial Unicode MS"/>
      <w:color w:val="000000"/>
      <w:szCs w:val="21"/>
      <w:lang w:val="zh-TW" w:eastAsia="zh-TW"/>
    </w:rPr>
  </w:style>
  <w:style w:type="character" w:customStyle="1" w:styleId="81">
    <w:name w:val="正文文本 3 字符"/>
    <w:link w:val="20"/>
    <w:qFormat/>
    <w:uiPriority w:val="0"/>
    <w:rPr>
      <w:kern w:val="2"/>
      <w:sz w:val="16"/>
      <w:szCs w:val="16"/>
    </w:rPr>
  </w:style>
  <w:style w:type="character" w:customStyle="1" w:styleId="82">
    <w:name w:val="正文文本 字符1"/>
    <w:link w:val="3"/>
    <w:qFormat/>
    <w:uiPriority w:val="0"/>
    <w:rPr>
      <w:rFonts w:ascii="宋体" w:hAnsi="宋体"/>
      <w:kern w:val="2"/>
      <w:sz w:val="24"/>
      <w:szCs w:val="24"/>
    </w:rPr>
  </w:style>
  <w:style w:type="character" w:customStyle="1" w:styleId="83">
    <w:name w:val="正文文本缩进 字符"/>
    <w:link w:val="5"/>
    <w:qFormat/>
    <w:uiPriority w:val="0"/>
    <w:rPr>
      <w:kern w:val="2"/>
      <w:sz w:val="24"/>
      <w:szCs w:val="24"/>
    </w:rPr>
  </w:style>
  <w:style w:type="character" w:customStyle="1" w:styleId="84">
    <w:name w:val="纯文本 字符"/>
    <w:link w:val="26"/>
    <w:qFormat/>
    <w:uiPriority w:val="0"/>
    <w:rPr>
      <w:rFonts w:ascii="宋体" w:hAnsi="Courier New"/>
    </w:rPr>
  </w:style>
  <w:style w:type="character" w:customStyle="1" w:styleId="85">
    <w:name w:val="日期 字符"/>
    <w:link w:val="28"/>
    <w:qFormat/>
    <w:uiPriority w:val="99"/>
    <w:rPr>
      <w:rFonts w:ascii="仿宋_GB2312" w:hAnsi="宋体" w:eastAsia="仿宋_GB2312"/>
      <w:color w:val="000000"/>
      <w:kern w:val="2"/>
      <w:sz w:val="24"/>
      <w:szCs w:val="24"/>
    </w:rPr>
  </w:style>
  <w:style w:type="character" w:customStyle="1" w:styleId="86">
    <w:name w:val="正文文本缩进 2 字符"/>
    <w:link w:val="29"/>
    <w:qFormat/>
    <w:uiPriority w:val="0"/>
    <w:rPr>
      <w:rFonts w:ascii="仿宋_GB2312" w:eastAsia="仿宋_GB2312"/>
      <w:kern w:val="2"/>
      <w:sz w:val="24"/>
      <w:szCs w:val="24"/>
    </w:rPr>
  </w:style>
  <w:style w:type="character" w:customStyle="1" w:styleId="87">
    <w:name w:val="批注框文本 字符"/>
    <w:link w:val="30"/>
    <w:qFormat/>
    <w:uiPriority w:val="0"/>
    <w:rPr>
      <w:rFonts w:ascii="Arial Unicode MS" w:hAnsi="Arial Unicode MS" w:eastAsia="Arial Unicode MS" w:cs="Arial Unicode MS"/>
      <w:color w:val="000000"/>
      <w:sz w:val="18"/>
      <w:szCs w:val="18"/>
      <w:lang w:val="zh-TW" w:eastAsia="zh-TW"/>
    </w:rPr>
  </w:style>
  <w:style w:type="character" w:customStyle="1" w:styleId="88">
    <w:name w:val="页脚 字符"/>
    <w:link w:val="31"/>
    <w:qFormat/>
    <w:uiPriority w:val="99"/>
    <w:rPr>
      <w:rFonts w:ascii="宋体" w:hAnsi="宋体" w:eastAsia="宋体" w:cs="宋体"/>
      <w:color w:val="000000"/>
      <w:kern w:val="0"/>
      <w:sz w:val="18"/>
      <w:szCs w:val="18"/>
    </w:rPr>
  </w:style>
  <w:style w:type="character" w:customStyle="1" w:styleId="89">
    <w:name w:val="页眉 字符"/>
    <w:link w:val="33"/>
    <w:qFormat/>
    <w:uiPriority w:val="99"/>
    <w:rPr>
      <w:rFonts w:ascii="Arial Unicode MS" w:hAnsi="Arial Unicode MS" w:eastAsia="Arial Unicode MS" w:cs="Arial Unicode MS"/>
      <w:color w:val="000000"/>
      <w:sz w:val="18"/>
      <w:szCs w:val="18"/>
      <w:lang w:val="zh-TW" w:eastAsia="zh-TW"/>
    </w:rPr>
  </w:style>
  <w:style w:type="character" w:customStyle="1" w:styleId="90">
    <w:name w:val="脚注文本 字符"/>
    <w:link w:val="38"/>
    <w:qFormat/>
    <w:uiPriority w:val="0"/>
    <w:rPr>
      <w:kern w:val="2"/>
      <w:sz w:val="18"/>
      <w:szCs w:val="22"/>
    </w:rPr>
  </w:style>
  <w:style w:type="character" w:customStyle="1" w:styleId="91">
    <w:name w:val="正文文本缩进 3 字符"/>
    <w:link w:val="41"/>
    <w:qFormat/>
    <w:uiPriority w:val="0"/>
    <w:rPr>
      <w:rFonts w:ascii="宋体"/>
      <w:sz w:val="24"/>
    </w:rPr>
  </w:style>
  <w:style w:type="character" w:customStyle="1" w:styleId="92">
    <w:name w:val="正文文本 2 字符"/>
    <w:link w:val="45"/>
    <w:qFormat/>
    <w:uiPriority w:val="0"/>
    <w:rPr>
      <w:kern w:val="2"/>
      <w:sz w:val="21"/>
      <w:szCs w:val="24"/>
    </w:rPr>
  </w:style>
  <w:style w:type="character" w:customStyle="1" w:styleId="93">
    <w:name w:val="信息标题 字符"/>
    <w:link w:val="47"/>
    <w:qFormat/>
    <w:uiPriority w:val="99"/>
    <w:rPr>
      <w:rFonts w:ascii="Cambria" w:hAnsi="Cambria" w:eastAsia="Arial Unicode MS" w:cs="Arial Unicode MS"/>
      <w:color w:val="000000"/>
      <w:kern w:val="2"/>
      <w:sz w:val="24"/>
      <w:szCs w:val="21"/>
      <w:shd w:val="pct20" w:color="auto" w:fill="auto"/>
      <w:lang w:val="zh-TW" w:eastAsia="zh-TW"/>
    </w:rPr>
  </w:style>
  <w:style w:type="character" w:customStyle="1" w:styleId="94">
    <w:name w:val="标题 字符"/>
    <w:link w:val="50"/>
    <w:qFormat/>
    <w:uiPriority w:val="10"/>
    <w:rPr>
      <w:rFonts w:ascii="Arial" w:hAnsi="Arial" w:eastAsia="Arial"/>
      <w:b/>
      <w:bCs/>
      <w:color w:val="000000"/>
      <w:sz w:val="32"/>
      <w:szCs w:val="32"/>
      <w:lang w:bidi="ar-SA"/>
    </w:rPr>
  </w:style>
  <w:style w:type="character" w:customStyle="1" w:styleId="95">
    <w:name w:val="批注主题 字符"/>
    <w:link w:val="51"/>
    <w:qFormat/>
    <w:uiPriority w:val="99"/>
    <w:rPr>
      <w:b/>
      <w:bCs/>
      <w:kern w:val="2"/>
      <w:sz w:val="21"/>
      <w:szCs w:val="24"/>
    </w:rPr>
  </w:style>
  <w:style w:type="character" w:customStyle="1" w:styleId="96">
    <w:name w:val="正文文本首行缩进 字符"/>
    <w:link w:val="2"/>
    <w:qFormat/>
    <w:uiPriority w:val="0"/>
    <w:rPr>
      <w:rFonts w:eastAsia="楷体_GB2312"/>
      <w:kern w:val="2"/>
      <w:sz w:val="32"/>
      <w:szCs w:val="24"/>
    </w:rPr>
  </w:style>
  <w:style w:type="character" w:customStyle="1" w:styleId="97">
    <w:name w:val="正文文本首行缩进 2 字符"/>
    <w:link w:val="4"/>
    <w:qFormat/>
    <w:uiPriority w:val="99"/>
    <w:rPr>
      <w:rFonts w:ascii="Cambria" w:hAnsi="Cambria"/>
      <w:kern w:val="2"/>
      <w:sz w:val="21"/>
      <w:szCs w:val="24"/>
    </w:rPr>
  </w:style>
  <w:style w:type="character" w:customStyle="1" w:styleId="98">
    <w:name w:val="标题 3 字符1"/>
    <w:qFormat/>
    <w:uiPriority w:val="0"/>
    <w:rPr>
      <w:b/>
      <w:sz w:val="32"/>
    </w:rPr>
  </w:style>
  <w:style w:type="paragraph" w:customStyle="1" w:styleId="99">
    <w:name w:val="首行缩进"/>
    <w:basedOn w:val="1"/>
    <w:qFormat/>
    <w:uiPriority w:val="0"/>
    <w:pPr>
      <w:spacing w:line="360" w:lineRule="auto"/>
      <w:ind w:firstLine="480" w:firstLineChars="200"/>
    </w:pPr>
    <w:rPr>
      <w:rFonts w:ascii="宋体" w:hAnsi="宋体" w:cs="宋体"/>
      <w:kern w:val="0"/>
      <w:sz w:val="24"/>
    </w:rPr>
  </w:style>
  <w:style w:type="paragraph" w:customStyle="1" w:styleId="100">
    <w:name w:val="Default"/>
    <w:next w:val="42"/>
    <w:qFormat/>
    <w:uiPriority w:val="0"/>
    <w:pPr>
      <w:widowControl w:val="0"/>
      <w:autoSpaceDE w:val="0"/>
      <w:autoSpaceDN w:val="0"/>
      <w:adjustRightInd w:val="0"/>
      <w:spacing w:after="160" w:line="278" w:lineRule="auto"/>
    </w:pPr>
    <w:rPr>
      <w:rFonts w:ascii="Arial" w:hAnsi="Arial" w:eastAsia="宋体" w:cs="Arial"/>
      <w:color w:val="000000"/>
      <w:sz w:val="24"/>
      <w:szCs w:val="24"/>
      <w:lang w:val="en-US" w:eastAsia="zh-CN" w:bidi="ar-SA"/>
    </w:rPr>
  </w:style>
  <w:style w:type="paragraph" w:customStyle="1" w:styleId="101">
    <w:name w:val="AONormal"/>
    <w:qFormat/>
    <w:uiPriority w:val="0"/>
    <w:pPr>
      <w:autoSpaceDE w:val="0"/>
      <w:autoSpaceDN w:val="0"/>
      <w:adjustRightInd w:val="0"/>
      <w:spacing w:after="160" w:line="400" w:lineRule="exact"/>
      <w:ind w:firstLine="440" w:firstLineChars="200"/>
    </w:pPr>
    <w:rPr>
      <w:rFonts w:ascii="华文楷体" w:hAnsi="华文楷体" w:eastAsia="华文楷体" w:cs="华文楷体"/>
      <w:sz w:val="22"/>
      <w:szCs w:val="21"/>
      <w:lang w:val="en-US" w:eastAsia="zh-CN" w:bidi="ar-SA"/>
    </w:rPr>
  </w:style>
  <w:style w:type="character" w:customStyle="1" w:styleId="102">
    <w:name w:val="*正文 Char"/>
    <w:link w:val="103"/>
    <w:qFormat/>
    <w:uiPriority w:val="0"/>
    <w:rPr>
      <w:rFonts w:ascii="宋体" w:hAnsi="宋体"/>
      <w:sz w:val="22"/>
      <w:szCs w:val="24"/>
    </w:rPr>
  </w:style>
  <w:style w:type="paragraph" w:customStyle="1" w:styleId="103">
    <w:name w:val="*正文"/>
    <w:basedOn w:val="1"/>
    <w:link w:val="102"/>
    <w:qFormat/>
    <w:uiPriority w:val="0"/>
    <w:pPr>
      <w:widowControl w:val="0"/>
      <w:spacing w:line="360" w:lineRule="auto"/>
      <w:ind w:firstLine="200" w:firstLineChars="200"/>
    </w:pPr>
    <w:rPr>
      <w:rFonts w:hint="default" w:ascii="宋体" w:hAnsi="宋体" w:eastAsia="宋体" w:cs="Times New Roman"/>
      <w:color w:val="auto"/>
      <w:kern w:val="0"/>
      <w:sz w:val="22"/>
      <w:szCs w:val="24"/>
    </w:rPr>
  </w:style>
  <w:style w:type="character" w:customStyle="1" w:styleId="104">
    <w:name w:val="正文文本 2 Char1"/>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05">
    <w:name w:val="font51"/>
    <w:qFormat/>
    <w:uiPriority w:val="0"/>
    <w:rPr>
      <w:rFonts w:hint="eastAsia" w:ascii="微软雅黑 Light" w:hAnsi="微软雅黑 Light" w:eastAsia="微软雅黑 Light" w:cs="微软雅黑 Light"/>
      <w:color w:val="FF0000"/>
      <w:sz w:val="20"/>
      <w:szCs w:val="20"/>
      <w:u w:val="none"/>
    </w:rPr>
  </w:style>
  <w:style w:type="character" w:customStyle="1" w:styleId="106">
    <w:name w:val="正文文本缩进 3 Char1"/>
    <w:semiHidden/>
    <w:qFormat/>
    <w:uiPriority w:val="99"/>
    <w:rPr>
      <w:rFonts w:ascii="Times New Roman" w:hAnsi="Times New Roman" w:eastAsia="宋体" w:cs="Times New Roman"/>
      <w:sz w:val="16"/>
      <w:szCs w:val="16"/>
    </w:rPr>
  </w:style>
  <w:style w:type="character" w:customStyle="1" w:styleId="107">
    <w:name w:val="批注主题 Char2"/>
    <w:semiHidden/>
    <w:qFormat/>
    <w:uiPriority w:val="99"/>
    <w:rPr>
      <w:rFonts w:ascii="Arial Unicode MS" w:hAnsi="Arial Unicode MS" w:eastAsia="Arial Unicode MS" w:cs="Arial Unicode MS"/>
      <w:b/>
      <w:bCs/>
      <w:color w:val="000000"/>
      <w:kern w:val="2"/>
      <w:sz w:val="21"/>
      <w:szCs w:val="21"/>
      <w:lang w:val="zh-TW" w:eastAsia="zh-TW"/>
    </w:rPr>
  </w:style>
  <w:style w:type="character" w:customStyle="1" w:styleId="108">
    <w:name w:val="fontstyle21"/>
    <w:qFormat/>
    <w:uiPriority w:val="0"/>
    <w:rPr>
      <w:rFonts w:hint="eastAsia" w:ascii="宋体" w:hAnsi="宋体" w:eastAsia="宋体"/>
      <w:color w:val="000000"/>
      <w:sz w:val="24"/>
      <w:szCs w:val="24"/>
    </w:rPr>
  </w:style>
  <w:style w:type="character" w:customStyle="1" w:styleId="109">
    <w:name w:val="正文文本缩进 2 Char1"/>
    <w:semiHidden/>
    <w:qFormat/>
    <w:uiPriority w:val="99"/>
    <w:rPr>
      <w:rFonts w:ascii="Times New Roman" w:hAnsi="Times New Roman" w:eastAsia="宋体" w:cs="Times New Roman"/>
      <w:szCs w:val="24"/>
    </w:rPr>
  </w:style>
  <w:style w:type="character" w:customStyle="1" w:styleId="110">
    <w:name w:val="批注文字 Char1"/>
    <w:semiHidden/>
    <w:qFormat/>
    <w:uiPriority w:val="99"/>
    <w:rPr>
      <w:kern w:val="2"/>
      <w:sz w:val="21"/>
      <w:szCs w:val="24"/>
    </w:rPr>
  </w:style>
  <w:style w:type="character" w:customStyle="1" w:styleId="111">
    <w:name w:val="wen11"/>
    <w:qFormat/>
    <w:uiPriority w:val="0"/>
    <w:rPr>
      <w:color w:val="000000"/>
      <w:sz w:val="21"/>
      <w:szCs w:val="21"/>
    </w:rPr>
  </w:style>
  <w:style w:type="character" w:customStyle="1" w:styleId="112">
    <w:name w:val="font41"/>
    <w:qFormat/>
    <w:uiPriority w:val="0"/>
    <w:rPr>
      <w:rFonts w:hint="eastAsia" w:ascii="微软雅黑 Light" w:hAnsi="微软雅黑 Light" w:eastAsia="微软雅黑 Light" w:cs="微软雅黑 Light"/>
      <w:color w:val="FF0000"/>
      <w:sz w:val="20"/>
      <w:szCs w:val="20"/>
      <w:u w:val="none"/>
    </w:rPr>
  </w:style>
  <w:style w:type="character" w:customStyle="1" w:styleId="113">
    <w:name w:val="标题 Char2"/>
    <w:qFormat/>
    <w:uiPriority w:val="10"/>
    <w:rPr>
      <w:rFonts w:ascii="Cambria" w:hAnsi="Cambria" w:cs="Times New Roman"/>
      <w:b/>
      <w:bCs/>
      <w:kern w:val="2"/>
      <w:sz w:val="32"/>
      <w:szCs w:val="32"/>
    </w:rPr>
  </w:style>
  <w:style w:type="character" w:customStyle="1" w:styleId="114">
    <w:name w:val="font61"/>
    <w:qFormat/>
    <w:uiPriority w:val="0"/>
    <w:rPr>
      <w:rFonts w:hint="eastAsia" w:ascii="宋体" w:hAnsi="宋体" w:eastAsia="宋体" w:cs="宋体"/>
      <w:color w:val="auto"/>
      <w:sz w:val="20"/>
      <w:szCs w:val="20"/>
      <w:u w:val="none"/>
    </w:rPr>
  </w:style>
  <w:style w:type="character" w:customStyle="1" w:styleId="115">
    <w:name w:val="正文文本 3 Char1"/>
    <w:semiHidden/>
    <w:qFormat/>
    <w:uiPriority w:val="99"/>
    <w:rPr>
      <w:rFonts w:ascii="Arial Unicode MS" w:hAnsi="Arial Unicode MS" w:eastAsia="Arial Unicode MS" w:cs="Arial Unicode MS"/>
      <w:color w:val="000000"/>
      <w:kern w:val="2"/>
      <w:sz w:val="16"/>
      <w:szCs w:val="16"/>
      <w:lang w:val="zh-TW" w:eastAsia="zh-TW"/>
    </w:rPr>
  </w:style>
  <w:style w:type="character" w:customStyle="1" w:styleId="116">
    <w:name w:val="p141"/>
    <w:qFormat/>
    <w:uiPriority w:val="99"/>
    <w:rPr>
      <w:sz w:val="21"/>
      <w:szCs w:val="21"/>
    </w:rPr>
  </w:style>
  <w:style w:type="character" w:customStyle="1" w:styleId="117">
    <w:name w:val="正文文本缩进 3 Char2"/>
    <w:semiHidden/>
    <w:qFormat/>
    <w:uiPriority w:val="99"/>
    <w:rPr>
      <w:rFonts w:ascii="Arial Unicode MS" w:hAnsi="Arial Unicode MS" w:eastAsia="Arial Unicode MS" w:cs="Arial Unicode MS"/>
      <w:color w:val="000000"/>
      <w:kern w:val="2"/>
      <w:sz w:val="16"/>
      <w:szCs w:val="16"/>
      <w:lang w:val="zh-TW" w:eastAsia="zh-TW"/>
    </w:rPr>
  </w:style>
  <w:style w:type="character" w:customStyle="1" w:styleId="118">
    <w:name w:val="批注主题 Char1"/>
    <w:semiHidden/>
    <w:qFormat/>
    <w:uiPriority w:val="99"/>
    <w:rPr>
      <w:b/>
      <w:bCs/>
      <w:kern w:val="2"/>
      <w:sz w:val="21"/>
      <w:szCs w:val="24"/>
    </w:rPr>
  </w:style>
  <w:style w:type="character" w:customStyle="1" w:styleId="119">
    <w:name w:val="p12h15"/>
    <w:qFormat/>
    <w:uiPriority w:val="0"/>
  </w:style>
  <w:style w:type="character" w:customStyle="1" w:styleId="120">
    <w:name w:val="unnamed11"/>
    <w:qFormat/>
    <w:uiPriority w:val="0"/>
    <w:rPr>
      <w:rFonts w:hint="default" w:ascii="Arial" w:hAnsi="Arial" w:cs="Arial"/>
      <w:color w:val="000000"/>
      <w:sz w:val="18"/>
      <w:szCs w:val="18"/>
      <w:u w:val="none"/>
    </w:rPr>
  </w:style>
  <w:style w:type="character" w:customStyle="1" w:styleId="121">
    <w:name w:val="批注框文本 Char2"/>
    <w:semiHidden/>
    <w:qFormat/>
    <w:uiPriority w:val="99"/>
    <w:rPr>
      <w:kern w:val="2"/>
      <w:sz w:val="18"/>
      <w:szCs w:val="18"/>
    </w:rPr>
  </w:style>
  <w:style w:type="character" w:customStyle="1" w:styleId="122">
    <w:name w:val="页脚 Char1"/>
    <w:semiHidden/>
    <w:qFormat/>
    <w:uiPriority w:val="99"/>
    <w:rPr>
      <w:kern w:val="2"/>
      <w:sz w:val="18"/>
      <w:szCs w:val="18"/>
    </w:rPr>
  </w:style>
  <w:style w:type="character" w:customStyle="1" w:styleId="123">
    <w:name w:val="正文文本缩进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24">
    <w:name w:val="正文首行缩进 2 Char1"/>
    <w:semiHidden/>
    <w:qFormat/>
    <w:uiPriority w:val="99"/>
    <w:rPr>
      <w:lang w:val="zh-TW" w:eastAsia="zh-TW"/>
    </w:rPr>
  </w:style>
  <w:style w:type="character" w:customStyle="1" w:styleId="125">
    <w:name w:val="正文文本缩进 Char1"/>
    <w:semiHidden/>
    <w:qFormat/>
    <w:uiPriority w:val="99"/>
    <w:rPr>
      <w:rFonts w:ascii="Times New Roman" w:hAnsi="Times New Roman" w:eastAsia="宋体" w:cs="Times New Roman"/>
      <w:szCs w:val="24"/>
    </w:rPr>
  </w:style>
  <w:style w:type="character" w:customStyle="1" w:styleId="126">
    <w:name w:val="日期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27">
    <w:name w:val="正文首行缩进 Char1"/>
    <w:semiHidden/>
    <w:qFormat/>
    <w:uiPriority w:val="99"/>
    <w:rPr>
      <w:lang w:val="zh-TW" w:eastAsia="zh-TW"/>
    </w:rPr>
  </w:style>
  <w:style w:type="character" w:customStyle="1" w:styleId="128">
    <w:name w:val="批注框文本 Char1"/>
    <w:semiHidden/>
    <w:qFormat/>
    <w:uiPriority w:val="99"/>
    <w:rPr>
      <w:kern w:val="2"/>
      <w:sz w:val="18"/>
      <w:szCs w:val="18"/>
    </w:rPr>
  </w:style>
  <w:style w:type="character" w:customStyle="1" w:styleId="129">
    <w:name w:val="脚注文本 Char1"/>
    <w:semiHidden/>
    <w:qFormat/>
    <w:uiPriority w:val="99"/>
    <w:rPr>
      <w:rFonts w:ascii="Times New Roman" w:hAnsi="Times New Roman" w:eastAsia="宋体" w:cs="Times New Roman"/>
      <w:sz w:val="18"/>
      <w:szCs w:val="18"/>
    </w:rPr>
  </w:style>
  <w:style w:type="character" w:customStyle="1" w:styleId="130">
    <w:name w:val="页眉 Char2"/>
    <w:semiHidden/>
    <w:qFormat/>
    <w:uiPriority w:val="99"/>
    <w:rPr>
      <w:kern w:val="2"/>
      <w:sz w:val="18"/>
      <w:szCs w:val="18"/>
    </w:rPr>
  </w:style>
  <w:style w:type="character" w:customStyle="1" w:styleId="131">
    <w:name w:val="页眉 Char1"/>
    <w:semiHidden/>
    <w:qFormat/>
    <w:uiPriority w:val="99"/>
    <w:rPr>
      <w:kern w:val="2"/>
      <w:sz w:val="18"/>
      <w:szCs w:val="18"/>
    </w:rPr>
  </w:style>
  <w:style w:type="character" w:customStyle="1" w:styleId="132">
    <w:name w:val="NormalCharacter"/>
    <w:qFormat/>
    <w:uiPriority w:val="0"/>
    <w:rPr>
      <w:kern w:val="2"/>
      <w:sz w:val="21"/>
      <w:szCs w:val="24"/>
      <w:lang w:val="en-US" w:eastAsia="zh-CN" w:bidi="ar-SA"/>
    </w:rPr>
  </w:style>
  <w:style w:type="character" w:customStyle="1" w:styleId="133">
    <w:name w:val="正文文本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34">
    <w:name w:val="dash6b63_6587__char1"/>
    <w:qFormat/>
    <w:uiPriority w:val="0"/>
    <w:rPr>
      <w:rFonts w:hint="default" w:ascii="Calibri" w:hAnsi="Calibri" w:cs="Calibri"/>
      <w:sz w:val="20"/>
      <w:szCs w:val="20"/>
    </w:rPr>
  </w:style>
  <w:style w:type="character" w:customStyle="1" w:styleId="135">
    <w:name w:val="日期 Char1"/>
    <w:semiHidden/>
    <w:qFormat/>
    <w:uiPriority w:val="99"/>
    <w:rPr>
      <w:rFonts w:ascii="Times New Roman" w:hAnsi="Times New Roman" w:eastAsia="宋体" w:cs="Times New Roman"/>
      <w:szCs w:val="24"/>
    </w:rPr>
  </w:style>
  <w:style w:type="character" w:customStyle="1" w:styleId="136">
    <w:name w:val="批注文字 Char2"/>
    <w:semiHidden/>
    <w:qFormat/>
    <w:uiPriority w:val="99"/>
    <w:rPr>
      <w:kern w:val="2"/>
      <w:sz w:val="21"/>
      <w:szCs w:val="24"/>
    </w:rPr>
  </w:style>
  <w:style w:type="character" w:customStyle="1" w:styleId="137">
    <w:name w:val="正文文本缩进 2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38">
    <w:name w:val="标题 Char1"/>
    <w:qFormat/>
    <w:uiPriority w:val="10"/>
    <w:rPr>
      <w:rFonts w:ascii="Cambria" w:hAnsi="Cambria" w:eastAsia="宋体" w:cs="Times New Roman"/>
      <w:b/>
      <w:bCs/>
      <w:sz w:val="32"/>
      <w:szCs w:val="32"/>
    </w:rPr>
  </w:style>
  <w:style w:type="character" w:customStyle="1" w:styleId="139">
    <w:name w:val="正文文本 字符"/>
    <w:qFormat/>
    <w:uiPriority w:val="0"/>
    <w:rPr>
      <w:rFonts w:ascii="宋体" w:hAnsi="宋体"/>
      <w:kern w:val="2"/>
      <w:sz w:val="24"/>
      <w:szCs w:val="24"/>
    </w:rPr>
  </w:style>
  <w:style w:type="character" w:customStyle="1" w:styleId="140">
    <w:name w:val="fontstyle11"/>
    <w:qFormat/>
    <w:uiPriority w:val="0"/>
    <w:rPr>
      <w:rFonts w:hint="default" w:ascii="Times New Roman" w:hAnsi="Times New Roman" w:cs="Times New Roman"/>
      <w:color w:val="000000"/>
      <w:sz w:val="18"/>
      <w:szCs w:val="18"/>
    </w:rPr>
  </w:style>
  <w:style w:type="character" w:customStyle="1" w:styleId="141">
    <w:name w:val="apple-converted-space"/>
    <w:qFormat/>
    <w:uiPriority w:val="0"/>
  </w:style>
  <w:style w:type="character" w:customStyle="1" w:styleId="142">
    <w:name w:val="_Style 233"/>
    <w:unhideWhenUsed/>
    <w:qFormat/>
    <w:uiPriority w:val="99"/>
    <w:rPr>
      <w:color w:val="605E5C"/>
      <w:shd w:val="clear" w:color="auto" w:fill="E1DFDD"/>
    </w:rPr>
  </w:style>
  <w:style w:type="character" w:customStyle="1" w:styleId="143">
    <w:name w:val="Char Char2"/>
    <w:qFormat/>
    <w:uiPriority w:val="0"/>
    <w:rPr>
      <w:rFonts w:ascii="宋体" w:hAnsi="Courier New" w:eastAsia="宋体" w:cs="Courier New"/>
      <w:kern w:val="2"/>
      <w:sz w:val="21"/>
      <w:szCs w:val="21"/>
      <w:lang w:val="en-US" w:eastAsia="zh-CN" w:bidi="ar-SA"/>
    </w:rPr>
  </w:style>
  <w:style w:type="character" w:customStyle="1" w:styleId="144">
    <w:name w:val="纯文本 Char2"/>
    <w:semiHidden/>
    <w:qFormat/>
    <w:uiPriority w:val="99"/>
    <w:rPr>
      <w:rFonts w:ascii="宋体" w:hAnsi="Courier New" w:eastAsia="宋体" w:cs="Courier New"/>
      <w:szCs w:val="21"/>
    </w:rPr>
  </w:style>
  <w:style w:type="character" w:customStyle="1" w:styleId="145">
    <w:name w:val="font21"/>
    <w:qFormat/>
    <w:uiPriority w:val="0"/>
    <w:rPr>
      <w:rFonts w:hint="eastAsia" w:ascii="微软雅黑 Light" w:hAnsi="微软雅黑 Light" w:eastAsia="微软雅黑 Light" w:cs="微软雅黑 Light"/>
      <w:color w:val="000000"/>
      <w:sz w:val="20"/>
      <w:szCs w:val="20"/>
      <w:u w:val="none"/>
    </w:rPr>
  </w:style>
  <w:style w:type="character" w:customStyle="1" w:styleId="146">
    <w:name w:val="纯文本 Char3"/>
    <w:semiHidden/>
    <w:qFormat/>
    <w:uiPriority w:val="99"/>
    <w:rPr>
      <w:rFonts w:ascii="宋体" w:hAnsi="Courier New" w:cs="Courier New"/>
      <w:kern w:val="2"/>
      <w:sz w:val="21"/>
      <w:szCs w:val="21"/>
    </w:rPr>
  </w:style>
  <w:style w:type="character" w:customStyle="1" w:styleId="147">
    <w:name w:val="纯文本 Char"/>
    <w:qFormat/>
    <w:uiPriority w:val="0"/>
    <w:rPr>
      <w:rFonts w:ascii="宋体" w:hAnsi="Courier New" w:cs="Courier New"/>
      <w:color w:val="000000"/>
      <w:kern w:val="2"/>
      <w:sz w:val="21"/>
      <w:szCs w:val="21"/>
      <w:lang w:val="zh-TW" w:eastAsia="zh-TW"/>
    </w:rPr>
  </w:style>
  <w:style w:type="character" w:customStyle="1" w:styleId="148">
    <w:name w:val="pt91"/>
    <w:qFormat/>
    <w:uiPriority w:val="0"/>
    <w:rPr>
      <w:rFonts w:hint="default"/>
      <w:color w:val="333333"/>
      <w:sz w:val="18"/>
      <w:szCs w:val="18"/>
    </w:rPr>
  </w:style>
  <w:style w:type="character" w:customStyle="1" w:styleId="149">
    <w:name w:val="正文缩进 Char1"/>
    <w:link w:val="150"/>
    <w:qFormat/>
    <w:uiPriority w:val="0"/>
    <w:rPr>
      <w:rFonts w:ascii="宋体"/>
      <w:sz w:val="24"/>
    </w:rPr>
  </w:style>
  <w:style w:type="paragraph" w:customStyle="1" w:styleId="150">
    <w:name w:val="正文缩进1"/>
    <w:basedOn w:val="1"/>
    <w:link w:val="149"/>
    <w:qFormat/>
    <w:uiPriority w:val="0"/>
    <w:pPr>
      <w:widowControl w:val="0"/>
      <w:autoSpaceDE w:val="0"/>
      <w:autoSpaceDN w:val="0"/>
      <w:adjustRightInd w:val="0"/>
      <w:ind w:firstLine="420"/>
      <w:jc w:val="left"/>
    </w:pPr>
    <w:rPr>
      <w:rFonts w:hint="default" w:ascii="宋体" w:hAnsi="Times New Roman" w:eastAsia="宋体" w:cs="Times New Roman"/>
      <w:color w:val="auto"/>
      <w:kern w:val="0"/>
      <w:sz w:val="24"/>
      <w:szCs w:val="20"/>
    </w:rPr>
  </w:style>
  <w:style w:type="character" w:customStyle="1" w:styleId="151">
    <w:name w:val="_Style 129"/>
    <w:unhideWhenUsed/>
    <w:qFormat/>
    <w:uiPriority w:val="99"/>
    <w:rPr>
      <w:color w:val="605E5C"/>
      <w:shd w:val="clear" w:color="auto" w:fill="E1DFDD"/>
    </w:rPr>
  </w:style>
  <w:style w:type="character" w:customStyle="1" w:styleId="152">
    <w:name w:val="脚注文本 Char2"/>
    <w:semiHidden/>
    <w:qFormat/>
    <w:uiPriority w:val="99"/>
    <w:rPr>
      <w:rFonts w:ascii="Arial Unicode MS" w:hAnsi="Arial Unicode MS" w:eastAsia="Arial Unicode MS" w:cs="Arial Unicode MS"/>
      <w:color w:val="000000"/>
      <w:kern w:val="2"/>
      <w:sz w:val="18"/>
      <w:szCs w:val="18"/>
      <w:lang w:val="zh-TW" w:eastAsia="zh-TW"/>
    </w:rPr>
  </w:style>
  <w:style w:type="character" w:customStyle="1" w:styleId="153">
    <w:name w:val="font31"/>
    <w:qFormat/>
    <w:uiPriority w:val="0"/>
    <w:rPr>
      <w:rFonts w:hint="eastAsia" w:ascii="黑体" w:hAnsi="宋体" w:eastAsia="黑体" w:cs="黑体"/>
      <w:color w:val="000000"/>
      <w:sz w:val="20"/>
      <w:szCs w:val="20"/>
      <w:u w:val="none"/>
    </w:rPr>
  </w:style>
  <w:style w:type="character" w:customStyle="1" w:styleId="154">
    <w:name w:val="正文文本 Char1"/>
    <w:semiHidden/>
    <w:qFormat/>
    <w:uiPriority w:val="99"/>
    <w:rPr>
      <w:rFonts w:ascii="Times New Roman" w:hAnsi="Times New Roman" w:eastAsia="宋体" w:cs="Times New Roman"/>
      <w:szCs w:val="24"/>
    </w:rPr>
  </w:style>
  <w:style w:type="character" w:customStyle="1" w:styleId="155">
    <w:name w:val="fontstyle01"/>
    <w:qFormat/>
    <w:uiPriority w:val="0"/>
    <w:rPr>
      <w:rFonts w:hint="default" w:ascii="Times New Roman" w:hAnsi="Times New Roman" w:cs="Times New Roman"/>
      <w:color w:val="000000"/>
      <w:sz w:val="24"/>
      <w:szCs w:val="24"/>
    </w:rPr>
  </w:style>
  <w:style w:type="paragraph" w:customStyle="1" w:styleId="156">
    <w:name w:val="修订3"/>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paragraph" w:customStyle="1" w:styleId="157">
    <w:name w:val="样式 宋体 五号 行距: 单倍行距"/>
    <w:basedOn w:val="1"/>
    <w:qFormat/>
    <w:uiPriority w:val="0"/>
    <w:pPr>
      <w:widowControl w:val="0"/>
    </w:pPr>
    <w:rPr>
      <w:rFonts w:hint="default" w:ascii="宋体" w:hAnsi="宋体" w:eastAsia="仿宋_GB2312" w:cs="Times New Roman"/>
      <w:color w:val="auto"/>
      <w:szCs w:val="32"/>
      <w:lang w:val="en-US" w:eastAsia="zh-CN"/>
    </w:rPr>
  </w:style>
  <w:style w:type="paragraph" w:customStyle="1" w:styleId="158">
    <w:name w:val="Char Char Char Char"/>
    <w:basedOn w:val="1"/>
    <w:qFormat/>
    <w:uiPriority w:val="0"/>
    <w:pPr>
      <w:widowControl w:val="0"/>
    </w:pPr>
    <w:rPr>
      <w:rFonts w:hint="default" w:ascii="Times New Roman" w:hAnsi="Times New Roman" w:eastAsia="宋体" w:cs="Times New Roman"/>
      <w:color w:val="auto"/>
      <w:szCs w:val="24"/>
      <w:lang w:val="en-US" w:eastAsia="zh-CN"/>
    </w:rPr>
  </w:style>
  <w:style w:type="paragraph" w:customStyle="1" w:styleId="159">
    <w:name w:val="xl44"/>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60">
    <w:name w:val="目录 53"/>
    <w:next w:val="1"/>
    <w:qFormat/>
    <w:uiPriority w:val="0"/>
    <w:pPr>
      <w:wordWrap w:val="0"/>
      <w:spacing w:after="160" w:line="278" w:lineRule="auto"/>
      <w:ind w:left="1275"/>
      <w:jc w:val="both"/>
    </w:pPr>
    <w:rPr>
      <w:rFonts w:ascii="Times New Roman" w:hAnsi="Times New Roman" w:eastAsia="宋体" w:cs="Times New Roman"/>
      <w:sz w:val="21"/>
      <w:lang w:val="en-US" w:eastAsia="zh-CN" w:bidi="ar-SA"/>
    </w:rPr>
  </w:style>
  <w:style w:type="paragraph" w:customStyle="1" w:styleId="161">
    <w:name w:val="TOC3"/>
    <w:next w:val="1"/>
    <w:qFormat/>
    <w:uiPriority w:val="0"/>
    <w:pPr>
      <w:tabs>
        <w:tab w:val="left" w:pos="1260"/>
        <w:tab w:val="right" w:leader="dot" w:pos="8630"/>
      </w:tabs>
      <w:spacing w:after="160" w:line="278" w:lineRule="auto"/>
      <w:ind w:left="840"/>
      <w:jc w:val="both"/>
    </w:pPr>
    <w:rPr>
      <w:rFonts w:ascii="Times New Roman" w:hAnsi="Times New Roman" w:eastAsia="Arial Unicode MS" w:cs="Arial Unicode MS"/>
      <w:color w:val="000000"/>
      <w:kern w:val="2"/>
      <w:sz w:val="21"/>
      <w:szCs w:val="21"/>
      <w:lang w:val="en-US" w:eastAsia="zh-CN" w:bidi="ar-SA"/>
    </w:rPr>
  </w:style>
  <w:style w:type="paragraph" w:customStyle="1" w:styleId="162">
    <w:name w:val="小标题 2"/>
    <w:next w:val="163"/>
    <w:qFormat/>
    <w:uiPriority w:val="0"/>
    <w:pPr>
      <w:keepNext/>
      <w:keepLines/>
      <w:spacing w:before="120" w:after="160" w:line="300" w:lineRule="auto"/>
      <w:jc w:val="center"/>
    </w:pPr>
    <w:rPr>
      <w:rFonts w:hint="eastAsia" w:ascii="Arial Unicode MS" w:hAnsi="Arial Unicode MS" w:eastAsia="Arial Unicode MS" w:cs="Arial Unicode MS"/>
      <w:b/>
      <w:bCs/>
      <w:color w:val="000000"/>
      <w:sz w:val="30"/>
      <w:szCs w:val="30"/>
      <w:lang w:val="zh-TW" w:eastAsia="zh-TW" w:bidi="ar-SA"/>
    </w:rPr>
  </w:style>
  <w:style w:type="paragraph" w:customStyle="1" w:styleId="163">
    <w:name w:val="NormalIndent"/>
    <w:qFormat/>
    <w:uiPriority w:val="0"/>
    <w:pPr>
      <w:spacing w:after="160" w:line="360" w:lineRule="auto"/>
      <w:ind w:firstLine="480"/>
    </w:pPr>
    <w:rPr>
      <w:rFonts w:hint="eastAsia" w:ascii="Arial Unicode MS" w:hAnsi="Arial Unicode MS" w:eastAsia="Arial Unicode MS" w:cs="Arial Unicode MS"/>
      <w:color w:val="000000"/>
      <w:kern w:val="2"/>
      <w:sz w:val="24"/>
      <w:szCs w:val="24"/>
      <w:shd w:val="clear" w:color="auto" w:fill="00FF00"/>
      <w:lang w:val="zh-TW" w:eastAsia="zh-TW" w:bidi="ar-SA"/>
    </w:rPr>
  </w:style>
  <w:style w:type="paragraph" w:customStyle="1" w:styleId="164">
    <w:name w:val="xl32"/>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65">
    <w:name w:val="UserStyle_92"/>
    <w:qFormat/>
    <w:uiPriority w:val="0"/>
    <w:pPr>
      <w:spacing w:after="160" w:line="360" w:lineRule="auto"/>
      <w:ind w:firstLine="200"/>
      <w:jc w:val="both"/>
    </w:pPr>
    <w:rPr>
      <w:rFonts w:ascii="宋体" w:hAnsi="宋体" w:eastAsia="宋体" w:cs="宋体"/>
      <w:color w:val="000000"/>
      <w:sz w:val="22"/>
      <w:szCs w:val="22"/>
      <w:lang w:val="en-US" w:eastAsia="zh-CN" w:bidi="ar-SA"/>
    </w:rPr>
  </w:style>
  <w:style w:type="paragraph" w:customStyle="1" w:styleId="166">
    <w:name w:val="正文_3_0"/>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167">
    <w:name w:val="xl37"/>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68">
    <w:name w:val="TOC4"/>
    <w:next w:val="1"/>
    <w:qFormat/>
    <w:uiPriority w:val="0"/>
    <w:pPr>
      <w:spacing w:after="160" w:line="278" w:lineRule="auto"/>
      <w:ind w:left="1260"/>
      <w:jc w:val="both"/>
    </w:pPr>
    <w:rPr>
      <w:rFonts w:ascii="Times New Roman" w:hAnsi="Times New Roman" w:eastAsia="Arial Unicode MS" w:cs="Arial Unicode MS"/>
      <w:color w:val="000000"/>
      <w:kern w:val="2"/>
      <w:sz w:val="21"/>
      <w:szCs w:val="21"/>
      <w:lang w:val="en-US" w:eastAsia="zh-CN" w:bidi="ar-SA"/>
    </w:rPr>
  </w:style>
  <w:style w:type="paragraph" w:customStyle="1" w:styleId="169">
    <w:name w:val="WPSOffice手动目录 2"/>
    <w:qFormat/>
    <w:uiPriority w:val="0"/>
    <w:pPr>
      <w:spacing w:after="160" w:line="278" w:lineRule="auto"/>
      <w:ind w:left="200" w:leftChars="200"/>
    </w:pPr>
    <w:rPr>
      <w:rFonts w:ascii="Times New Roman" w:hAnsi="Times New Roman" w:eastAsia="宋体" w:cs="Times New Roman"/>
      <w:lang w:val="en-US" w:eastAsia="zh-CN" w:bidi="ar-SA"/>
    </w:rPr>
  </w:style>
  <w:style w:type="paragraph" w:customStyle="1" w:styleId="170">
    <w:name w:val="修订1"/>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paragraph" w:customStyle="1" w:styleId="171">
    <w:name w:val="_Style 13"/>
    <w:basedOn w:val="1"/>
    <w:qFormat/>
    <w:uiPriority w:val="0"/>
    <w:pPr>
      <w:widowControl w:val="0"/>
      <w:ind w:firstLine="420" w:firstLineChars="200"/>
    </w:pPr>
    <w:rPr>
      <w:rFonts w:hint="default" w:ascii="Calibri" w:hAnsi="Calibri" w:eastAsia="宋体" w:cs="Times New Roman"/>
      <w:color w:val="auto"/>
      <w:szCs w:val="22"/>
      <w:lang w:val="en-US" w:eastAsia="zh-CN"/>
    </w:rPr>
  </w:style>
  <w:style w:type="paragraph" w:customStyle="1" w:styleId="172">
    <w:name w:val="TOC2"/>
    <w:next w:val="1"/>
    <w:qFormat/>
    <w:uiPriority w:val="0"/>
    <w:pPr>
      <w:spacing w:after="160" w:line="278" w:lineRule="auto"/>
      <w:ind w:left="42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173">
    <w:name w:val="样式 10 磅"/>
    <w:qFormat/>
    <w:uiPriority w:val="0"/>
    <w:pPr>
      <w:widowControl w:val="0"/>
      <w:spacing w:after="160" w:line="278" w:lineRule="auto"/>
      <w:jc w:val="both"/>
    </w:pPr>
    <w:rPr>
      <w:rFonts w:ascii="Calibri" w:hAnsi="Calibri" w:eastAsia="宋体" w:cs="Times New Roman"/>
      <w:kern w:val="2"/>
      <w:sz w:val="21"/>
      <w:szCs w:val="24"/>
      <w:lang w:val="en-US" w:eastAsia="zh-CN" w:bidi="ar-SA"/>
    </w:rPr>
  </w:style>
  <w:style w:type="paragraph" w:customStyle="1" w:styleId="174">
    <w:name w:val="xl30"/>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75">
    <w:name w:val="Blockquote"/>
    <w:basedOn w:val="1"/>
    <w:qFormat/>
    <w:uiPriority w:val="0"/>
    <w:pPr>
      <w:widowControl w:val="0"/>
      <w:autoSpaceDE w:val="0"/>
      <w:autoSpaceDN w:val="0"/>
      <w:adjustRightInd w:val="0"/>
      <w:spacing w:before="100" w:after="100"/>
      <w:ind w:left="360" w:right="360"/>
      <w:jc w:val="left"/>
    </w:pPr>
    <w:rPr>
      <w:rFonts w:hint="default" w:ascii="Times New Roman" w:hAnsi="Times New Roman" w:eastAsia="宋体" w:cs="Times New Roman"/>
      <w:color w:val="auto"/>
      <w:kern w:val="0"/>
      <w:sz w:val="24"/>
      <w:szCs w:val="20"/>
      <w:lang w:val="en-US" w:eastAsia="zh-CN"/>
    </w:rPr>
  </w:style>
  <w:style w:type="paragraph" w:customStyle="1" w:styleId="176">
    <w:name w:val="xl39"/>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77">
    <w:name w:val="_Style 234"/>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paragraph" w:customStyle="1" w:styleId="178">
    <w:name w:val="xl33"/>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79">
    <w:name w:val="列出段落1"/>
    <w:basedOn w:val="1"/>
    <w:qFormat/>
    <w:uiPriority w:val="34"/>
    <w:pPr>
      <w:widowControl w:val="0"/>
      <w:ind w:firstLine="420" w:firstLineChars="200"/>
    </w:pPr>
    <w:rPr>
      <w:rFonts w:hint="default" w:ascii="Calibri" w:hAnsi="Calibri" w:eastAsia="宋体" w:cs="Times New Roman"/>
      <w:color w:val="auto"/>
      <w:szCs w:val="22"/>
      <w:lang w:val="en-US" w:eastAsia="zh-CN"/>
    </w:rPr>
  </w:style>
  <w:style w:type="paragraph" w:customStyle="1" w:styleId="180">
    <w:name w:val="Char"/>
    <w:basedOn w:val="1"/>
    <w:qFormat/>
    <w:uiPriority w:val="0"/>
    <w:pPr>
      <w:widowControl w:val="0"/>
      <w:tabs>
        <w:tab w:val="left" w:pos="360"/>
      </w:tabs>
    </w:pPr>
    <w:rPr>
      <w:rFonts w:hint="default" w:ascii="Times New Roman" w:hAnsi="Times New Roman" w:eastAsia="宋体" w:cs="Times New Roman"/>
      <w:color w:val="auto"/>
      <w:sz w:val="24"/>
      <w:szCs w:val="24"/>
      <w:lang w:val="en-US" w:eastAsia="zh-CN"/>
    </w:rPr>
  </w:style>
  <w:style w:type="paragraph" w:customStyle="1" w:styleId="181">
    <w:name w:val="_Style 232"/>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paragraph" w:customStyle="1" w:styleId="182">
    <w:name w:val="font6"/>
    <w:basedOn w:val="1"/>
    <w:qFormat/>
    <w:uiPriority w:val="0"/>
    <w:pPr>
      <w:spacing w:before="100" w:beforeAutospacing="1" w:after="100" w:afterAutospacing="1"/>
      <w:jc w:val="left"/>
    </w:pPr>
    <w:rPr>
      <w:rFonts w:ascii="宋体" w:hAnsi="宋体" w:eastAsia="宋体" w:cs="Times New Roman"/>
      <w:color w:val="auto"/>
      <w:kern w:val="0"/>
      <w:sz w:val="20"/>
      <w:szCs w:val="20"/>
      <w:lang w:val="en-US" w:eastAsia="zh-CN"/>
    </w:rPr>
  </w:style>
  <w:style w:type="paragraph" w:customStyle="1" w:styleId="183">
    <w:name w:val="列出段落11"/>
    <w:basedOn w:val="1"/>
    <w:qFormat/>
    <w:uiPriority w:val="0"/>
    <w:pPr>
      <w:ind w:firstLine="420" w:firstLineChars="200"/>
      <w:jc w:val="left"/>
    </w:pPr>
    <w:rPr>
      <w:rFonts w:hint="default" w:ascii="仿宋_GB2312" w:hAnsi="Times New Roman" w:eastAsia="仿宋_GB2312" w:cs="Times New Roman"/>
      <w:color w:val="auto"/>
      <w:kern w:val="0"/>
      <w:sz w:val="24"/>
      <w:szCs w:val="32"/>
      <w:lang w:val="en-US" w:eastAsia="zh-CN"/>
    </w:rPr>
  </w:style>
  <w:style w:type="paragraph" w:customStyle="1" w:styleId="184">
    <w:name w:val="UserStyle_161"/>
    <w:qFormat/>
    <w:uiPriority w:val="0"/>
    <w:pPr>
      <w:spacing w:after="160" w:line="278" w:lineRule="auto"/>
      <w:ind w:firstLine="42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185">
    <w:name w:val="shsj2em2"/>
    <w:basedOn w:val="1"/>
    <w:qFormat/>
    <w:uiPriority w:val="0"/>
    <w:pPr>
      <w:spacing w:line="600" w:lineRule="atLeast"/>
      <w:ind w:firstLine="480"/>
      <w:jc w:val="left"/>
    </w:pPr>
    <w:rPr>
      <w:rFonts w:hint="default" w:ascii="微软雅黑" w:hAnsi="微软雅黑" w:eastAsia="微软雅黑" w:cs="宋体"/>
      <w:kern w:val="0"/>
      <w:lang w:val="en-US" w:eastAsia="zh-CN"/>
    </w:rPr>
  </w:style>
  <w:style w:type="paragraph" w:customStyle="1" w:styleId="186">
    <w:name w:val="_Style 197"/>
    <w:basedOn w:val="6"/>
    <w:next w:val="1"/>
    <w:qFormat/>
    <w:uiPriority w:val="39"/>
    <w:pPr>
      <w:spacing w:before="480" w:after="0" w:line="276" w:lineRule="auto"/>
      <w:jc w:val="left"/>
      <w:outlineLvl w:val="9"/>
    </w:pPr>
    <w:rPr>
      <w:rFonts w:ascii="Cambria" w:hAnsi="Cambria" w:eastAsia="宋体"/>
      <w:color w:val="365F91"/>
      <w:kern w:val="0"/>
      <w:sz w:val="28"/>
      <w:szCs w:val="28"/>
      <w:lang w:val="en-US" w:eastAsia="zh-CN"/>
    </w:rPr>
  </w:style>
  <w:style w:type="paragraph" w:customStyle="1" w:styleId="187">
    <w:name w:val="font7"/>
    <w:basedOn w:val="1"/>
    <w:qFormat/>
    <w:uiPriority w:val="0"/>
    <w:pPr>
      <w:spacing w:before="100" w:beforeAutospacing="1" w:after="100" w:afterAutospacing="1"/>
      <w:jc w:val="left"/>
    </w:pPr>
    <w:rPr>
      <w:rFonts w:ascii="宋体" w:hAnsi="宋体" w:eastAsia="宋体" w:cs="Times New Roman"/>
      <w:color w:val="auto"/>
      <w:kern w:val="0"/>
      <w:sz w:val="20"/>
      <w:szCs w:val="20"/>
      <w:lang w:val="en-US" w:eastAsia="zh-CN"/>
    </w:rPr>
  </w:style>
  <w:style w:type="paragraph" w:customStyle="1" w:styleId="188">
    <w:name w:val="xl47"/>
    <w:basedOn w:val="1"/>
    <w:qFormat/>
    <w:uiPriority w:val="0"/>
    <w:pPr>
      <w:pBdr>
        <w:left w:val="single" w:color="auto" w:sz="4" w:space="0"/>
        <w:bottom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89">
    <w:name w:val="xl24"/>
    <w:basedOn w:val="1"/>
    <w:qFormat/>
    <w:uiPriority w:val="0"/>
    <w:pPr>
      <w:pBdr>
        <w:top w:val="single" w:color="auto" w:sz="8" w:space="0"/>
        <w:left w:val="single" w:color="auto" w:sz="8"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2"/>
      <w:szCs w:val="22"/>
      <w:lang w:val="en-US" w:eastAsia="zh-CN"/>
    </w:rPr>
  </w:style>
  <w:style w:type="paragraph" w:customStyle="1" w:styleId="190">
    <w:name w:val="xl31"/>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91">
    <w:name w:val="xl51"/>
    <w:basedOn w:val="1"/>
    <w:qFormat/>
    <w:uiPriority w:val="0"/>
    <w:pPr>
      <w:pBdr>
        <w:left w:val="single" w:color="auto" w:sz="4" w:space="0"/>
        <w:bottom w:val="single" w:color="auto" w:sz="8"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192">
    <w:name w:val="默认"/>
    <w:qFormat/>
    <w:uiPriority w:val="0"/>
    <w:pPr>
      <w:spacing w:before="160" w:after="160" w:line="278" w:lineRule="auto"/>
    </w:pPr>
    <w:rPr>
      <w:rFonts w:ascii="Helvetica Neue" w:hAnsi="Helvetica Neue" w:eastAsia="Helvetica Neue" w:cs="Helvetica Neue"/>
      <w:color w:val="000000"/>
      <w:sz w:val="24"/>
      <w:szCs w:val="24"/>
      <w:lang w:val="en-US" w:eastAsia="zh-CN" w:bidi="ar-SA"/>
    </w:rPr>
  </w:style>
  <w:style w:type="paragraph" w:customStyle="1" w:styleId="193">
    <w:name w:val="style4"/>
    <w:basedOn w:val="1"/>
    <w:next w:val="194"/>
    <w:qFormat/>
    <w:uiPriority w:val="0"/>
    <w:pPr>
      <w:spacing w:before="280" w:after="280"/>
    </w:pPr>
    <w:rPr>
      <w:rFonts w:ascii="宋体"/>
      <w:sz w:val="18"/>
    </w:rPr>
  </w:style>
  <w:style w:type="paragraph" w:customStyle="1" w:styleId="194">
    <w:name w:val="2"/>
    <w:next w:val="1"/>
    <w:qFormat/>
    <w:uiPriority w:val="0"/>
    <w:pPr>
      <w:widowControl w:val="0"/>
      <w:spacing w:after="160" w:line="278" w:lineRule="auto"/>
      <w:jc w:val="both"/>
    </w:pPr>
    <w:rPr>
      <w:rFonts w:ascii="Times New Roman" w:hAnsi="Times New Roman" w:eastAsia="宋体" w:cs="Times New Roman"/>
      <w:sz w:val="21"/>
      <w:szCs w:val="22"/>
      <w:lang w:val="en-US" w:eastAsia="zh-CN" w:bidi="ar-SA"/>
    </w:rPr>
  </w:style>
  <w:style w:type="paragraph" w:customStyle="1" w:styleId="195">
    <w:name w:val="xl48"/>
    <w:basedOn w:val="1"/>
    <w:qFormat/>
    <w:uiPriority w:val="0"/>
    <w:pPr>
      <w:pBdr>
        <w:top w:val="single" w:color="auto" w:sz="4" w:space="0"/>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196">
    <w:name w:val="Table Paragraph"/>
    <w:basedOn w:val="1"/>
    <w:qFormat/>
    <w:uiPriority w:val="1"/>
    <w:pPr>
      <w:widowControl w:val="0"/>
      <w:jc w:val="left"/>
    </w:pPr>
    <w:rPr>
      <w:rFonts w:hint="default" w:ascii="Calibri" w:hAnsi="Calibri" w:eastAsia="宋体" w:cs="Times New Roman"/>
      <w:color w:val="auto"/>
      <w:kern w:val="0"/>
      <w:sz w:val="22"/>
      <w:szCs w:val="22"/>
      <w:lang w:val="en-US" w:eastAsia="en-US"/>
    </w:rPr>
  </w:style>
  <w:style w:type="paragraph" w:customStyle="1" w:styleId="197">
    <w:name w:val="179"/>
    <w:qFormat/>
    <w:uiPriority w:val="0"/>
    <w:pPr>
      <w:spacing w:after="160" w:line="278" w:lineRule="auto"/>
      <w:ind w:firstLine="420"/>
    </w:pPr>
    <w:rPr>
      <w:rFonts w:hint="eastAsia" w:ascii="Arial Unicode MS" w:hAnsi="Arial Unicode MS" w:eastAsia="Arial Unicode MS" w:cs="Arial Unicode MS"/>
      <w:color w:val="000000"/>
      <w:sz w:val="24"/>
      <w:szCs w:val="24"/>
      <w:lang w:val="en-US" w:eastAsia="zh-CN" w:bidi="ar-SA"/>
    </w:rPr>
  </w:style>
  <w:style w:type="paragraph" w:customStyle="1" w:styleId="198">
    <w:name w:val="xl29"/>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99">
    <w:name w:val="正文_0"/>
    <w:qFormat/>
    <w:uiPriority w:val="99"/>
    <w:pPr>
      <w:widowControl w:val="0"/>
      <w:spacing w:after="160" w:line="278" w:lineRule="auto"/>
      <w:jc w:val="both"/>
    </w:pPr>
    <w:rPr>
      <w:rFonts w:ascii="Times New Roman" w:hAnsi="Times New Roman" w:eastAsia="宋体" w:cs="Times New Roman"/>
      <w:kern w:val="2"/>
      <w:sz w:val="21"/>
      <w:szCs w:val="22"/>
      <w:lang w:val="en-US" w:eastAsia="zh-CN" w:bidi="ar-SA"/>
    </w:rPr>
  </w:style>
  <w:style w:type="paragraph" w:customStyle="1" w:styleId="200">
    <w:name w:val="WPSOffice手动目录 3"/>
    <w:qFormat/>
    <w:uiPriority w:val="0"/>
    <w:pPr>
      <w:spacing w:after="160" w:line="278" w:lineRule="auto"/>
      <w:ind w:left="400" w:leftChars="400"/>
    </w:pPr>
    <w:rPr>
      <w:rFonts w:ascii="Times New Roman" w:hAnsi="Times New Roman" w:eastAsia="宋体" w:cs="Times New Roman"/>
      <w:lang w:val="en-US" w:eastAsia="zh-CN" w:bidi="ar-SA"/>
    </w:rPr>
  </w:style>
  <w:style w:type="paragraph" w:customStyle="1" w:styleId="201">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spacing w:after="160" w:line="278" w:lineRule="auto"/>
      <w:jc w:val="both"/>
    </w:pPr>
    <w:rPr>
      <w:rFonts w:ascii="Calibri" w:hAnsi="Calibri" w:eastAsia="宋体" w:cs="Times New Roman"/>
      <w:kern w:val="2"/>
      <w:sz w:val="21"/>
      <w:lang w:val="en-US" w:eastAsia="zh-CN" w:bidi="ar-SA"/>
    </w:rPr>
  </w:style>
  <w:style w:type="paragraph" w:customStyle="1" w:styleId="202">
    <w:name w:val="xl34"/>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203">
    <w:name w:val="xl35"/>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0"/>
      <w:szCs w:val="20"/>
      <w:lang w:val="en-US" w:eastAsia="zh-CN"/>
    </w:rPr>
  </w:style>
  <w:style w:type="paragraph" w:customStyle="1" w:styleId="204">
    <w:name w:val="xl87"/>
    <w:basedOn w:val="1"/>
    <w:next w:val="205"/>
    <w:qFormat/>
    <w:uiPriority w:val="0"/>
    <w:pPr>
      <w:pBdr>
        <w:top w:val="single" w:color="auto" w:sz="4" w:space="0"/>
        <w:left w:val="double" w:color="auto" w:sz="6" w:space="0"/>
        <w:bottom w:val="double" w:color="auto" w:sz="6"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05">
    <w:name w:val="xl72"/>
    <w:basedOn w:val="1"/>
    <w:next w:val="28"/>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206">
    <w:name w:val="修订2"/>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paragraph" w:customStyle="1" w:styleId="207">
    <w:name w:val="xl45"/>
    <w:basedOn w:val="1"/>
    <w:qFormat/>
    <w:uiPriority w:val="0"/>
    <w:pPr>
      <w:pBdr>
        <w:top w:val="single" w:color="auto" w:sz="4" w:space="0"/>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08">
    <w:name w:val="xl27"/>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09">
    <w:name w:val="TOC1"/>
    <w:next w:val="1"/>
    <w:qFormat/>
    <w:uiPriority w:val="0"/>
    <w:pPr>
      <w:spacing w:after="160" w:line="278" w:lineRule="auto"/>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210">
    <w:name w:val="_Style 0"/>
    <w:qFormat/>
    <w:uiPriority w:val="1"/>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211">
    <w:name w:val="xl2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12">
    <w:name w:val="WPSOffice手动目录 1"/>
    <w:qFormat/>
    <w:uiPriority w:val="0"/>
    <w:pPr>
      <w:spacing w:after="160" w:line="278" w:lineRule="auto"/>
    </w:pPr>
    <w:rPr>
      <w:rFonts w:ascii="Times New Roman" w:hAnsi="Times New Roman" w:eastAsia="宋体" w:cs="Times New Roman"/>
      <w:lang w:val="en-US" w:eastAsia="zh-CN" w:bidi="ar-SA"/>
    </w:rPr>
  </w:style>
  <w:style w:type="paragraph" w:customStyle="1" w:styleId="213">
    <w:name w:val="正文_13_0"/>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214">
    <w:name w:val="xl40"/>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215">
    <w:name w:val="xl49"/>
    <w:basedOn w:val="1"/>
    <w:qFormat/>
    <w:uiPriority w:val="0"/>
    <w:pPr>
      <w:pBdr>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216">
    <w:name w:val="修订4"/>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paragraph" w:customStyle="1" w:styleId="217">
    <w:name w:val="_Style 2"/>
    <w:qFormat/>
    <w:uiPriority w:val="1"/>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218">
    <w:name w:val="Char Char10 Char Char Char Char"/>
    <w:basedOn w:val="1"/>
    <w:next w:val="204"/>
    <w:qFormat/>
    <w:uiPriority w:val="0"/>
    <w:rPr>
      <w:rFonts w:ascii="Calibri" w:hAnsi="Calibri"/>
      <w:kern w:val="0"/>
    </w:rPr>
  </w:style>
  <w:style w:type="paragraph" w:customStyle="1" w:styleId="219">
    <w:name w:val="UserStyle_140"/>
    <w:qFormat/>
    <w:uiPriority w:val="0"/>
    <w:pPr>
      <w:spacing w:after="160" w:line="278" w:lineRule="auto"/>
    </w:pPr>
    <w:rPr>
      <w:rFonts w:hint="eastAsia" w:ascii="Arial Unicode MS" w:hAnsi="Arial Unicode MS" w:eastAsia="Arial Unicode MS" w:cs="Arial Unicode MS"/>
      <w:color w:val="000000"/>
      <w:sz w:val="22"/>
      <w:szCs w:val="22"/>
      <w:lang w:val="en-US" w:eastAsia="zh-CN" w:bidi="ar-SA"/>
    </w:rPr>
  </w:style>
  <w:style w:type="paragraph" w:customStyle="1" w:styleId="220">
    <w:name w:val="样式 目录 2 + 左侧:  2 字符"/>
    <w:basedOn w:val="43"/>
    <w:qFormat/>
    <w:uiPriority w:val="0"/>
    <w:pPr>
      <w:widowControl w:val="0"/>
      <w:spacing w:after="0" w:line="440" w:lineRule="exact"/>
      <w:ind w:left="200" w:leftChars="200"/>
      <w:jc w:val="both"/>
    </w:pPr>
    <w:rPr>
      <w:rFonts w:ascii="Times New Roman" w:hAnsi="Times New Roman" w:cs="宋体"/>
      <w:kern w:val="2"/>
      <w:sz w:val="24"/>
      <w:szCs w:val="20"/>
    </w:rPr>
  </w:style>
  <w:style w:type="paragraph" w:customStyle="1" w:styleId="221">
    <w:name w:val="_Style 1"/>
    <w:basedOn w:val="1"/>
    <w:qFormat/>
    <w:uiPriority w:val="0"/>
    <w:pPr>
      <w:widowControl w:val="0"/>
      <w:ind w:firstLine="420" w:firstLineChars="200"/>
    </w:pPr>
    <w:rPr>
      <w:rFonts w:hint="default" w:ascii="Calibri" w:hAnsi="Calibri" w:eastAsia="宋体" w:cs="Times New Roman"/>
      <w:color w:val="auto"/>
      <w:szCs w:val="22"/>
      <w:lang w:val="en-US" w:eastAsia="zh-CN"/>
    </w:rPr>
  </w:style>
  <w:style w:type="paragraph" w:customStyle="1" w:styleId="222">
    <w:name w:val="xl3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223">
    <w:name w:val="xl26"/>
    <w:basedOn w:val="1"/>
    <w:qFormat/>
    <w:uiPriority w:val="0"/>
    <w:pPr>
      <w:spacing w:before="100" w:beforeAutospacing="1" w:after="100" w:afterAutospacing="1"/>
      <w:jc w:val="left"/>
    </w:pPr>
    <w:rPr>
      <w:rFonts w:ascii="仿宋_GB2312" w:hAnsi="宋体" w:eastAsia="仿宋_GB2312" w:cs="Times New Roman"/>
      <w:color w:val="auto"/>
      <w:kern w:val="0"/>
      <w:sz w:val="32"/>
      <w:szCs w:val="32"/>
      <w:lang w:val="en-US" w:eastAsia="zh-CN"/>
    </w:rPr>
  </w:style>
  <w:style w:type="paragraph" w:customStyle="1" w:styleId="224">
    <w:name w:val="Heading4"/>
    <w:next w:val="1"/>
    <w:qFormat/>
    <w:uiPriority w:val="0"/>
    <w:pPr>
      <w:keepNext/>
      <w:keepLines/>
      <w:spacing w:before="280" w:after="290" w:line="372" w:lineRule="auto"/>
      <w:jc w:val="both"/>
    </w:pPr>
    <w:rPr>
      <w:rFonts w:ascii="Arial" w:hAnsi="Arial" w:eastAsia="Arial Unicode MS" w:cs="Arial Unicode MS"/>
      <w:b/>
      <w:bCs/>
      <w:color w:val="000000"/>
      <w:kern w:val="2"/>
      <w:sz w:val="28"/>
      <w:szCs w:val="28"/>
      <w:lang w:val="en-US" w:eastAsia="zh-CN" w:bidi="ar-SA"/>
    </w:rPr>
  </w:style>
  <w:style w:type="paragraph" w:customStyle="1" w:styleId="225">
    <w:name w:val="列出段落2"/>
    <w:basedOn w:val="1"/>
    <w:qFormat/>
    <w:uiPriority w:val="0"/>
    <w:pPr>
      <w:ind w:firstLine="420" w:firstLineChars="200"/>
      <w:jc w:val="left"/>
    </w:pPr>
    <w:rPr>
      <w:rFonts w:hint="default" w:ascii="Times New Roman" w:hAnsi="Times New Roman" w:eastAsia="宋体" w:cs="Times New Roman"/>
      <w:color w:val="auto"/>
      <w:kern w:val="0"/>
      <w:sz w:val="24"/>
      <w:szCs w:val="24"/>
      <w:lang w:val="en-US" w:eastAsia="zh-CN"/>
    </w:rPr>
  </w:style>
  <w:style w:type="paragraph" w:customStyle="1" w:styleId="226">
    <w:name w:val="xl46"/>
    <w:basedOn w:val="1"/>
    <w:qFormat/>
    <w:uiPriority w:val="0"/>
    <w:pPr>
      <w:pBdr>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27">
    <w:name w:val="_Style 8"/>
    <w:basedOn w:val="1"/>
    <w:qFormat/>
    <w:uiPriority w:val="0"/>
    <w:pPr>
      <w:ind w:firstLine="420" w:firstLineChars="200"/>
      <w:jc w:val="left"/>
    </w:pPr>
    <w:rPr>
      <w:kern w:val="0"/>
    </w:rPr>
  </w:style>
  <w:style w:type="paragraph" w:customStyle="1" w:styleId="228">
    <w:name w:val="xl4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18"/>
      <w:szCs w:val="18"/>
      <w:lang w:val="en-US" w:eastAsia="zh-CN"/>
    </w:rPr>
  </w:style>
  <w:style w:type="paragraph" w:customStyle="1" w:styleId="229">
    <w:name w:val="List Paragraph1"/>
    <w:basedOn w:val="1"/>
    <w:qFormat/>
    <w:uiPriority w:val="1"/>
    <w:pPr>
      <w:widowControl w:val="0"/>
      <w:ind w:firstLine="420" w:firstLineChars="200"/>
    </w:pPr>
    <w:rPr>
      <w:rFonts w:hint="default" w:ascii="Calibri" w:hAnsi="Calibri" w:eastAsia="宋体" w:cs="Times New Roman"/>
      <w:color w:val="auto"/>
      <w:lang w:val="en-US" w:eastAsia="zh-CN"/>
    </w:rPr>
  </w:style>
  <w:style w:type="paragraph" w:customStyle="1" w:styleId="230">
    <w:name w:val="Table Text"/>
    <w:basedOn w:val="1"/>
    <w:semiHidden/>
    <w:qFormat/>
    <w:uiPriority w:val="0"/>
    <w:rPr>
      <w:rFonts w:ascii="微软雅黑" w:hAnsi="微软雅黑" w:eastAsia="微软雅黑" w:cs="微软雅黑"/>
      <w:lang w:val="en-US" w:eastAsia="en-US"/>
    </w:rPr>
  </w:style>
  <w:style w:type="paragraph" w:customStyle="1" w:styleId="231">
    <w:name w:val="小标题"/>
    <w:next w:val="1"/>
    <w:qFormat/>
    <w:uiPriority w:val="0"/>
    <w:pPr>
      <w:keepNext/>
      <w:keepLines/>
      <w:spacing w:before="240" w:after="120" w:line="300" w:lineRule="auto"/>
      <w:jc w:val="center"/>
    </w:pPr>
    <w:rPr>
      <w:rFonts w:ascii="宋体" w:hAnsi="宋体" w:eastAsia="宋体" w:cs="宋体"/>
      <w:b/>
      <w:bCs/>
      <w:color w:val="000000"/>
      <w:kern w:val="44"/>
      <w:sz w:val="32"/>
      <w:szCs w:val="32"/>
      <w:lang w:val="zh-TW" w:eastAsia="zh-TW" w:bidi="ar-SA"/>
    </w:rPr>
  </w:style>
  <w:style w:type="paragraph" w:customStyle="1" w:styleId="232">
    <w:name w:val="font8"/>
    <w:basedOn w:val="1"/>
    <w:qFormat/>
    <w:uiPriority w:val="0"/>
    <w:pPr>
      <w:spacing w:before="100" w:beforeAutospacing="1" w:after="100" w:afterAutospacing="1"/>
      <w:jc w:val="left"/>
    </w:pPr>
    <w:rPr>
      <w:rFonts w:ascii="宋体" w:hAnsi="宋体" w:eastAsia="宋体" w:cs="Times New Roman"/>
      <w:color w:val="auto"/>
      <w:kern w:val="0"/>
      <w:sz w:val="20"/>
      <w:szCs w:val="20"/>
      <w:lang w:val="en-US" w:eastAsia="zh-CN"/>
    </w:rPr>
  </w:style>
  <w:style w:type="paragraph" w:customStyle="1" w:styleId="233">
    <w:name w:val="纯文本1"/>
    <w:basedOn w:val="1"/>
    <w:qFormat/>
    <w:uiPriority w:val="0"/>
    <w:pPr>
      <w:widowControl w:val="0"/>
    </w:pPr>
    <w:rPr>
      <w:rFonts w:hint="default" w:ascii="宋体" w:hAnsi="Courier New" w:eastAsia="宋体" w:cs="Times New Roman"/>
      <w:color w:val="auto"/>
      <w:kern w:val="0"/>
      <w:sz w:val="20"/>
      <w:szCs w:val="20"/>
      <w:lang w:val="en-US" w:eastAsia="zh-CN"/>
    </w:rPr>
  </w:style>
  <w:style w:type="paragraph" w:customStyle="1" w:styleId="234">
    <w:name w:val="不缩进"/>
    <w:basedOn w:val="1"/>
    <w:qFormat/>
    <w:uiPriority w:val="0"/>
    <w:pPr>
      <w:widowControl w:val="0"/>
      <w:jc w:val="center"/>
    </w:pPr>
    <w:rPr>
      <w:rFonts w:hint="default" w:ascii="仿宋_GB2312" w:hAnsi="宋体" w:eastAsia="仿宋_GB2312" w:cs="Times New Roman"/>
      <w:color w:val="auto"/>
      <w:szCs w:val="24"/>
      <w:lang w:val="en-US" w:eastAsia="zh-CN"/>
    </w:rPr>
  </w:style>
  <w:style w:type="paragraph" w:customStyle="1" w:styleId="235">
    <w:name w:val="小标题 3"/>
    <w:next w:val="163"/>
    <w:qFormat/>
    <w:uiPriority w:val="0"/>
    <w:pPr>
      <w:keepNext/>
      <w:keepLines/>
      <w:spacing w:before="360" w:after="120" w:line="278" w:lineRule="auto"/>
    </w:pPr>
    <w:rPr>
      <w:rFonts w:ascii="宋体" w:hAnsi="宋体" w:eastAsia="宋体" w:cs="宋体"/>
      <w:b/>
      <w:bCs/>
      <w:color w:val="000000"/>
      <w:sz w:val="24"/>
      <w:szCs w:val="24"/>
      <w:u w:val="single" w:color="000000"/>
      <w:lang w:val="en-US" w:eastAsia="zh-CN" w:bidi="ar-SA"/>
    </w:rPr>
  </w:style>
  <w:style w:type="paragraph" w:customStyle="1" w:styleId="236">
    <w:name w:val="PlainText"/>
    <w:qFormat/>
    <w:uiPriority w:val="0"/>
    <w:pPr>
      <w:spacing w:after="160" w:line="278" w:lineRule="auto"/>
      <w:jc w:val="both"/>
    </w:pPr>
    <w:rPr>
      <w:rFonts w:ascii="宋体" w:hAnsi="宋体" w:eastAsia="宋体" w:cs="宋体"/>
      <w:color w:val="000000"/>
      <w:kern w:val="2"/>
      <w:sz w:val="21"/>
      <w:szCs w:val="21"/>
      <w:lang w:val="en-US" w:eastAsia="zh-CN" w:bidi="ar-SA"/>
    </w:rPr>
  </w:style>
  <w:style w:type="paragraph" w:customStyle="1" w:styleId="237">
    <w:name w:val="BodyText"/>
    <w:qFormat/>
    <w:uiPriority w:val="0"/>
    <w:pPr>
      <w:tabs>
        <w:tab w:val="left" w:pos="567"/>
      </w:tabs>
      <w:spacing w:before="120" w:after="160" w:line="240" w:lineRule="atLeast"/>
      <w:jc w:val="both"/>
    </w:pPr>
    <w:rPr>
      <w:rFonts w:ascii="宋体" w:hAnsi="宋体" w:eastAsia="宋体" w:cs="宋体"/>
      <w:color w:val="000000"/>
      <w:kern w:val="2"/>
      <w:sz w:val="24"/>
      <w:szCs w:val="24"/>
      <w:lang w:val="en-US" w:eastAsia="zh-CN" w:bidi="ar-SA"/>
    </w:rPr>
  </w:style>
  <w:style w:type="paragraph" w:customStyle="1" w:styleId="238">
    <w:name w:val="xl25"/>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2"/>
      <w:szCs w:val="22"/>
      <w:lang w:val="en-US" w:eastAsia="zh-CN"/>
    </w:rPr>
  </w:style>
  <w:style w:type="paragraph" w:customStyle="1" w:styleId="239">
    <w:name w:val="BodyText1I"/>
    <w:basedOn w:val="237"/>
    <w:qFormat/>
    <w:uiPriority w:val="99"/>
    <w:pPr>
      <w:spacing w:after="120"/>
      <w:ind w:firstLine="420" w:firstLineChars="100"/>
    </w:pPr>
  </w:style>
  <w:style w:type="paragraph" w:customStyle="1" w:styleId="240">
    <w:name w:val="xl36"/>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0"/>
      <w:szCs w:val="20"/>
      <w:lang w:val="en-US" w:eastAsia="zh-CN"/>
    </w:rPr>
  </w:style>
  <w:style w:type="paragraph" w:customStyle="1" w:styleId="241">
    <w:name w:val="大标题"/>
    <w:basedOn w:val="1"/>
    <w:next w:val="4"/>
    <w:qFormat/>
    <w:uiPriority w:val="0"/>
    <w:pPr>
      <w:jc w:val="center"/>
    </w:pPr>
    <w:rPr>
      <w:rFonts w:ascii="Arial" w:hAnsi="Arial" w:eastAsia="宋体"/>
      <w:b/>
      <w:sz w:val="28"/>
      <w:szCs w:val="24"/>
    </w:rPr>
  </w:style>
  <w:style w:type="paragraph" w:customStyle="1" w:styleId="242">
    <w:name w:val="Preformatted"/>
    <w:basedOn w:val="1"/>
    <w:qFormat/>
    <w:uiPriority w:val="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hint="default" w:ascii="Courier New" w:hAnsi="Courier New" w:eastAsia="宋体" w:cs="Times New Roman"/>
      <w:color w:val="auto"/>
      <w:kern w:val="0"/>
      <w:sz w:val="20"/>
      <w:szCs w:val="20"/>
      <w:lang w:val="en-US" w:eastAsia="zh-CN"/>
    </w:rPr>
  </w:style>
  <w:style w:type="paragraph" w:customStyle="1" w:styleId="243">
    <w:name w:val="Char1 Char Char Char Char Char Char"/>
    <w:basedOn w:val="1"/>
    <w:qFormat/>
    <w:uiPriority w:val="0"/>
    <w:pPr>
      <w:widowControl w:val="0"/>
    </w:pPr>
    <w:rPr>
      <w:rFonts w:hint="default" w:ascii="Tahoma" w:hAnsi="Tahoma" w:eastAsia="宋体" w:cs="Times New Roman"/>
      <w:color w:val="auto"/>
      <w:sz w:val="24"/>
      <w:szCs w:val="20"/>
      <w:lang w:val="en-US" w:eastAsia="zh-CN"/>
    </w:rPr>
  </w:style>
  <w:style w:type="paragraph" w:customStyle="1" w:styleId="244">
    <w:name w:val="默认段落字体 Para Char Char Char Char"/>
    <w:basedOn w:val="1"/>
    <w:qFormat/>
    <w:uiPriority w:val="0"/>
    <w:pPr>
      <w:widowControl w:val="0"/>
    </w:pPr>
    <w:rPr>
      <w:rFonts w:hint="default" w:ascii="Times New Roman" w:hAnsi="Times New Roman" w:eastAsia="宋体" w:cs="Times New Roman"/>
      <w:color w:val="auto"/>
      <w:szCs w:val="24"/>
      <w:lang w:val="en-US" w:eastAsia="zh-CN"/>
    </w:rPr>
  </w:style>
  <w:style w:type="paragraph" w:customStyle="1" w:styleId="245">
    <w:name w:val="页眉与页脚"/>
    <w:qFormat/>
    <w:uiPriority w:val="0"/>
    <w:pPr>
      <w:tabs>
        <w:tab w:val="right" w:pos="9020"/>
      </w:tabs>
      <w:spacing w:after="160" w:line="278" w:lineRule="auto"/>
    </w:pPr>
    <w:rPr>
      <w:rFonts w:ascii="Helvetica Neue" w:hAnsi="Helvetica Neue" w:eastAsia="Arial Unicode MS" w:cs="Arial Unicode MS"/>
      <w:color w:val="000000"/>
      <w:sz w:val="24"/>
      <w:szCs w:val="24"/>
      <w:lang w:val="en-US" w:eastAsia="zh-CN" w:bidi="ar-SA"/>
    </w:rPr>
  </w:style>
  <w:style w:type="paragraph" w:customStyle="1" w:styleId="246">
    <w:name w:val="No Spacing1"/>
    <w:qFormat/>
    <w:uiPriority w:val="0"/>
    <w:pPr>
      <w:widowControl w:val="0"/>
      <w:spacing w:after="160" w:line="278" w:lineRule="auto"/>
      <w:jc w:val="both"/>
    </w:pPr>
    <w:rPr>
      <w:rFonts w:ascii="Times New Roman" w:hAnsi="Times New Roman" w:eastAsia="宋体" w:cs="Times New Roman"/>
      <w:kern w:val="2"/>
      <w:sz w:val="21"/>
      <w:szCs w:val="22"/>
      <w:lang w:val="en-US" w:eastAsia="zh-CN" w:bidi="ar-SA"/>
    </w:rPr>
  </w:style>
  <w:style w:type="paragraph" w:customStyle="1" w:styleId="247">
    <w:name w:val="xl42"/>
    <w:basedOn w:val="1"/>
    <w:qFormat/>
    <w:uiPriority w:val="0"/>
    <w:pP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248">
    <w:name w:val="索引 11"/>
    <w:basedOn w:val="1"/>
    <w:next w:val="1"/>
    <w:qFormat/>
    <w:uiPriority w:val="0"/>
    <w:pPr>
      <w:widowControl w:val="0"/>
      <w:spacing w:line="360" w:lineRule="auto"/>
    </w:pPr>
    <w:rPr>
      <w:rFonts w:hint="default" w:ascii="仿宋_GB2312" w:hAnsi="Times New Roman" w:eastAsia="仿宋_GB2312" w:cs="Times New Roman"/>
      <w:color w:val="auto"/>
      <w:sz w:val="24"/>
      <w:szCs w:val="20"/>
      <w:lang w:val="en-US" w:eastAsia="zh-CN"/>
    </w:rPr>
  </w:style>
  <w:style w:type="paragraph" w:customStyle="1" w:styleId="249">
    <w:name w:val="正文_5_0"/>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250">
    <w:name w:val="xl43"/>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styleId="251">
    <w:name w:val="List Paragraph"/>
    <w:basedOn w:val="1"/>
    <w:link w:val="347"/>
    <w:qFormat/>
    <w:uiPriority w:val="34"/>
    <w:pPr>
      <w:ind w:firstLine="420" w:firstLineChars="200"/>
      <w:jc w:val="left"/>
    </w:pPr>
    <w:rPr>
      <w:rFonts w:hint="default" w:ascii="Times New Roman" w:hAnsi="Times New Roman" w:eastAsia="宋体" w:cs="Times New Roman"/>
      <w:color w:val="auto"/>
      <w:kern w:val="0"/>
      <w:sz w:val="24"/>
      <w:szCs w:val="24"/>
      <w:lang w:val="en-US" w:eastAsia="zh-CN"/>
    </w:rPr>
  </w:style>
  <w:style w:type="paragraph" w:customStyle="1" w:styleId="252">
    <w:name w:val="font5"/>
    <w:basedOn w:val="1"/>
    <w:qFormat/>
    <w:uiPriority w:val="0"/>
    <w:pPr>
      <w:spacing w:before="100" w:beforeAutospacing="1" w:after="100" w:afterAutospacing="1"/>
      <w:jc w:val="left"/>
    </w:pPr>
    <w:rPr>
      <w:rFonts w:ascii="宋体" w:hAnsi="宋体" w:eastAsia="宋体" w:cs="Times New Roman"/>
      <w:color w:val="auto"/>
      <w:kern w:val="0"/>
      <w:sz w:val="18"/>
      <w:szCs w:val="18"/>
      <w:lang w:val="en-US" w:eastAsia="zh-CN"/>
    </w:rPr>
  </w:style>
  <w:style w:type="paragraph" w:customStyle="1" w:styleId="253">
    <w:name w:val="段"/>
    <w:next w:val="1"/>
    <w:qFormat/>
    <w:uiPriority w:val="0"/>
    <w:pPr>
      <w:autoSpaceDE w:val="0"/>
      <w:autoSpaceDN w:val="0"/>
      <w:adjustRightInd w:val="0"/>
      <w:snapToGrid w:val="0"/>
      <w:spacing w:after="160"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254">
    <w:name w:val="UserStyle_112"/>
    <w:qFormat/>
    <w:uiPriority w:val="0"/>
    <w:pPr>
      <w:spacing w:after="160" w:line="278" w:lineRule="auto"/>
      <w:ind w:firstLine="42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255">
    <w:name w:val="xl50"/>
    <w:basedOn w:val="1"/>
    <w:qFormat/>
    <w:uiPriority w:val="0"/>
    <w:pPr>
      <w:pBdr>
        <w:left w:val="single" w:color="auto" w:sz="4" w:space="0"/>
        <w:bottom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256">
    <w:name w:val="正文_6_0"/>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styleId="257">
    <w:name w:val="No Spacing"/>
    <w:qFormat/>
    <w:uiPriority w:val="1"/>
    <w:pPr>
      <w:widowControl w:val="0"/>
      <w:spacing w:after="160" w:line="278" w:lineRule="auto"/>
      <w:jc w:val="both"/>
    </w:pPr>
    <w:rPr>
      <w:rFonts w:ascii="Times New Roman" w:hAnsi="Times New Roman" w:eastAsia="宋体" w:cs="Times New Roman"/>
      <w:kern w:val="2"/>
      <w:sz w:val="21"/>
      <w:szCs w:val="24"/>
      <w:lang w:val="en-US" w:eastAsia="zh-CN" w:bidi="ar-SA"/>
    </w:rPr>
  </w:style>
  <w:style w:type="table" w:customStyle="1" w:styleId="258">
    <w:name w:val="Table Normal"/>
    <w:qFormat/>
    <w:uiPriority w:val="2"/>
    <w:rPr>
      <w:rFonts w:eastAsia="Arial Unicode MS"/>
    </w:rPr>
    <w:tblPr>
      <w:tblCellMar>
        <w:top w:w="0" w:type="dxa"/>
        <w:left w:w="0" w:type="dxa"/>
        <w:bottom w:w="0" w:type="dxa"/>
        <w:right w:w="0" w:type="dxa"/>
      </w:tblCellMar>
    </w:tblPr>
  </w:style>
  <w:style w:type="table" w:customStyle="1" w:styleId="259">
    <w:name w:val="网格型1"/>
    <w:basedOn w:val="5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
    <w:name w:val="网格型2"/>
    <w:basedOn w:val="5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
    <w:name w:val="Table Normal1"/>
    <w:unhideWhenUsed/>
    <w:qFormat/>
    <w:uiPriority w:val="2"/>
    <w:tblPr>
      <w:tblCellMar>
        <w:top w:w="0" w:type="dxa"/>
        <w:left w:w="0" w:type="dxa"/>
        <w:bottom w:w="0" w:type="dxa"/>
        <w:right w:w="0" w:type="dxa"/>
      </w:tblCellMar>
    </w:tblPr>
  </w:style>
  <w:style w:type="paragraph" w:customStyle="1" w:styleId="262">
    <w:name w:val="表格"/>
    <w:link w:val="310"/>
    <w:qFormat/>
    <w:uiPriority w:val="0"/>
    <w:pPr>
      <w:widowControl w:val="0"/>
      <w:spacing w:line="276" w:lineRule="auto"/>
      <w:jc w:val="center"/>
    </w:pPr>
    <w:rPr>
      <w:rFonts w:ascii="宋体" w:hAnsi="宋体" w:eastAsia="宋体" w:cs="Times New Roman"/>
      <w:kern w:val="2"/>
      <w:sz w:val="21"/>
      <w:szCs w:val="22"/>
      <w:lang w:val="en-US" w:eastAsia="zh-CN" w:bidi="ar-SA"/>
    </w:rPr>
  </w:style>
  <w:style w:type="paragraph" w:customStyle="1" w:styleId="263">
    <w:name w:val="修订5"/>
    <w:semiHidden/>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64">
    <w:name w:val="修订6"/>
    <w:semiHidden/>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65">
    <w:name w:val="_Style 258"/>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character" w:customStyle="1" w:styleId="266">
    <w:name w:val="hover1"/>
    <w:qFormat/>
    <w:uiPriority w:val="0"/>
    <w:rPr>
      <w:color w:val="2590EB"/>
    </w:rPr>
  </w:style>
  <w:style w:type="character" w:customStyle="1" w:styleId="267">
    <w:name w:val="hover2"/>
    <w:qFormat/>
    <w:uiPriority w:val="0"/>
    <w:rPr>
      <w:color w:val="2590EB"/>
    </w:rPr>
  </w:style>
  <w:style w:type="character" w:customStyle="1" w:styleId="268">
    <w:name w:val="hover3"/>
    <w:qFormat/>
    <w:uiPriority w:val="0"/>
  </w:style>
  <w:style w:type="character" w:customStyle="1" w:styleId="269">
    <w:name w:val="hover4"/>
    <w:qFormat/>
    <w:uiPriority w:val="0"/>
    <w:rPr>
      <w:color w:val="2590EB"/>
      <w:shd w:val="clear" w:color="auto" w:fill="E9F4FD"/>
    </w:rPr>
  </w:style>
  <w:style w:type="character" w:customStyle="1" w:styleId="270">
    <w:name w:val="font11"/>
    <w:qFormat/>
    <w:uiPriority w:val="0"/>
    <w:rPr>
      <w:rFonts w:hint="eastAsia" w:ascii="仿宋_GB2312" w:eastAsia="仿宋_GB2312" w:cs="仿宋_GB2312"/>
      <w:color w:val="000000"/>
      <w:sz w:val="20"/>
      <w:szCs w:val="20"/>
      <w:u w:val="none"/>
    </w:rPr>
  </w:style>
  <w:style w:type="character" w:customStyle="1" w:styleId="271">
    <w:name w:val="hover"/>
    <w:qFormat/>
    <w:uiPriority w:val="0"/>
  </w:style>
  <w:style w:type="paragraph" w:customStyle="1" w:styleId="272">
    <w:name w:val="修订7"/>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73">
    <w:name w:val="_Style 270"/>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character" w:customStyle="1" w:styleId="274">
    <w:name w:val="font71"/>
    <w:qFormat/>
    <w:uiPriority w:val="0"/>
    <w:rPr>
      <w:rFonts w:hint="default" w:ascii="Times New Roman" w:hAnsi="Times New Roman" w:cs="Times New Roman"/>
      <w:color w:val="000000"/>
      <w:sz w:val="20"/>
      <w:szCs w:val="20"/>
      <w:u w:val="none"/>
    </w:rPr>
  </w:style>
  <w:style w:type="character" w:customStyle="1" w:styleId="275">
    <w:name w:val="font81"/>
    <w:qFormat/>
    <w:uiPriority w:val="0"/>
    <w:rPr>
      <w:rFonts w:hint="default" w:ascii="方正书宋_GBK" w:hAnsi="方正书宋_GBK" w:eastAsia="方正书宋_GBK" w:cs="方正书宋_GBK"/>
      <w:color w:val="FF0000"/>
      <w:sz w:val="20"/>
      <w:szCs w:val="20"/>
      <w:u w:val="none"/>
    </w:rPr>
  </w:style>
  <w:style w:type="character" w:customStyle="1" w:styleId="276">
    <w:name w:val="font112"/>
    <w:qFormat/>
    <w:uiPriority w:val="0"/>
    <w:rPr>
      <w:rFonts w:hint="default" w:ascii="Times New Roman" w:hAnsi="Times New Roman" w:cs="Times New Roman"/>
      <w:color w:val="FF0000"/>
      <w:sz w:val="20"/>
      <w:szCs w:val="20"/>
      <w:u w:val="none"/>
    </w:rPr>
  </w:style>
  <w:style w:type="character" w:customStyle="1" w:styleId="277">
    <w:name w:val="_Style 274"/>
    <w:unhideWhenUsed/>
    <w:qFormat/>
    <w:uiPriority w:val="99"/>
    <w:rPr>
      <w:color w:val="605E5C"/>
      <w:shd w:val="clear" w:color="auto" w:fill="E1DFDD"/>
    </w:rPr>
  </w:style>
  <w:style w:type="paragraph" w:customStyle="1" w:styleId="278">
    <w:name w:val="修订8"/>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79">
    <w:name w:val="修订9"/>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80">
    <w:name w:val="修订10"/>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81">
    <w:name w:val="修订11"/>
    <w:hidden/>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82">
    <w:name w:val="GW-标题6"/>
    <w:basedOn w:val="283"/>
    <w:qFormat/>
    <w:uiPriority w:val="0"/>
    <w:pPr>
      <w:numPr>
        <w:ilvl w:val="5"/>
      </w:numPr>
      <w:tabs>
        <w:tab w:val="left" w:pos="360"/>
        <w:tab w:val="left" w:pos="3000"/>
      </w:tabs>
      <w:ind w:left="562" w:firstLine="0"/>
      <w:outlineLvl w:val="5"/>
    </w:pPr>
    <w:rPr>
      <w:bCs/>
      <w:sz w:val="24"/>
    </w:rPr>
  </w:style>
  <w:style w:type="paragraph" w:customStyle="1" w:styleId="283">
    <w:name w:val="GW-标题5"/>
    <w:basedOn w:val="284"/>
    <w:qFormat/>
    <w:uiPriority w:val="0"/>
    <w:pPr>
      <w:numPr>
        <w:ilvl w:val="4"/>
      </w:numPr>
      <w:tabs>
        <w:tab w:val="left" w:pos="360"/>
      </w:tabs>
      <w:ind w:left="562" w:firstLine="0"/>
      <w:outlineLvl w:val="4"/>
    </w:pPr>
    <w:rPr>
      <w:bCs w:val="0"/>
      <w:sz w:val="28"/>
    </w:rPr>
  </w:style>
  <w:style w:type="paragraph" w:customStyle="1" w:styleId="284">
    <w:name w:val="GW-标题4"/>
    <w:basedOn w:val="285"/>
    <w:link w:val="288"/>
    <w:qFormat/>
    <w:uiPriority w:val="0"/>
    <w:pPr>
      <w:numPr>
        <w:ilvl w:val="3"/>
      </w:numPr>
      <w:spacing w:before="50" w:after="50"/>
      <w:ind w:left="562" w:firstLine="0"/>
      <w:outlineLvl w:val="3"/>
    </w:pPr>
    <w:rPr>
      <w:bCs/>
      <w:sz w:val="30"/>
    </w:rPr>
  </w:style>
  <w:style w:type="paragraph" w:customStyle="1" w:styleId="285">
    <w:name w:val="GW-标题3"/>
    <w:basedOn w:val="286"/>
    <w:link w:val="289"/>
    <w:qFormat/>
    <w:uiPriority w:val="0"/>
    <w:pPr>
      <w:numPr>
        <w:ilvl w:val="2"/>
      </w:numPr>
      <w:spacing w:beforeLines="50" w:afterLines="50"/>
      <w:ind w:firstLine="0"/>
      <w:outlineLvl w:val="2"/>
    </w:pPr>
    <w:rPr>
      <w:rFonts w:ascii="仿宋_GB2312"/>
      <w:bCs w:val="0"/>
      <w:sz w:val="32"/>
      <w:szCs w:val="24"/>
    </w:rPr>
  </w:style>
  <w:style w:type="paragraph" w:customStyle="1" w:styleId="286">
    <w:name w:val="GW-标题2"/>
    <w:basedOn w:val="287"/>
    <w:link w:val="290"/>
    <w:qFormat/>
    <w:uiPriority w:val="0"/>
    <w:pPr>
      <w:numPr>
        <w:ilvl w:val="1"/>
      </w:numPr>
      <w:outlineLvl w:val="1"/>
    </w:pPr>
    <w:rPr>
      <w:rFonts w:cstheme="minorBidi"/>
      <w:sz w:val="36"/>
    </w:rPr>
  </w:style>
  <w:style w:type="paragraph" w:customStyle="1" w:styleId="287">
    <w:name w:val="GW-标题1"/>
    <w:basedOn w:val="6"/>
    <w:next w:val="1"/>
    <w:qFormat/>
    <w:uiPriority w:val="0"/>
    <w:pPr>
      <w:widowControl w:val="0"/>
      <w:numPr>
        <w:ilvl w:val="0"/>
        <w:numId w:val="1"/>
      </w:numPr>
      <w:spacing w:before="260" w:beforeLines="100" w:after="260" w:afterLines="100" w:line="360" w:lineRule="auto"/>
      <w:jc w:val="left"/>
    </w:pPr>
    <w:rPr>
      <w:rFonts w:ascii="Calibri" w:hAnsi="Calibri" w:eastAsia="仿宋_GB2312"/>
      <w:color w:val="auto"/>
      <w:lang w:val="en-US" w:eastAsia="zh-CN"/>
      <w14:ligatures w14:val="standardContextual"/>
    </w:rPr>
  </w:style>
  <w:style w:type="character" w:customStyle="1" w:styleId="288">
    <w:name w:val="GW-标题4 Char"/>
    <w:link w:val="284"/>
    <w:qFormat/>
    <w:uiPriority w:val="0"/>
    <w:rPr>
      <w:rFonts w:ascii="仿宋_GB2312" w:hAnsi="Calibri" w:eastAsia="仿宋_GB2312" w:cstheme="minorBidi"/>
      <w:b/>
      <w:bCs/>
      <w:kern w:val="44"/>
      <w:sz w:val="30"/>
      <w:szCs w:val="24"/>
      <w14:ligatures w14:val="standardContextual"/>
    </w:rPr>
  </w:style>
  <w:style w:type="character" w:customStyle="1" w:styleId="289">
    <w:name w:val="GW-标题3 Char"/>
    <w:link w:val="285"/>
    <w:qFormat/>
    <w:uiPriority w:val="0"/>
    <w:rPr>
      <w:rFonts w:ascii="仿宋_GB2312" w:hAnsi="Calibri" w:eastAsia="仿宋_GB2312" w:cstheme="minorBidi"/>
      <w:b/>
      <w:kern w:val="44"/>
      <w:sz w:val="32"/>
      <w:szCs w:val="24"/>
      <w14:ligatures w14:val="standardContextual"/>
    </w:rPr>
  </w:style>
  <w:style w:type="character" w:customStyle="1" w:styleId="290">
    <w:name w:val="GW-标题2 Char"/>
    <w:link w:val="286"/>
    <w:qFormat/>
    <w:uiPriority w:val="0"/>
    <w:rPr>
      <w:rFonts w:ascii="Calibri" w:hAnsi="Calibri" w:eastAsia="仿宋_GB2312" w:cstheme="minorBidi"/>
      <w:b/>
      <w:bCs/>
      <w:kern w:val="44"/>
      <w:sz w:val="36"/>
      <w:szCs w:val="44"/>
      <w14:ligatures w14:val="standardContextual"/>
    </w:rPr>
  </w:style>
  <w:style w:type="paragraph" w:customStyle="1" w:styleId="291">
    <w:name w:val="正文（绿盟科技）"/>
    <w:link w:val="292"/>
    <w:qFormat/>
    <w:uiPriority w:val="0"/>
    <w:pPr>
      <w:spacing w:line="300" w:lineRule="auto"/>
    </w:pPr>
    <w:rPr>
      <w:rFonts w:ascii="Arial" w:hAnsi="Arial" w:eastAsiaTheme="minorEastAsia" w:cstheme="minorBidi"/>
      <w:kern w:val="2"/>
      <w:sz w:val="21"/>
      <w:szCs w:val="21"/>
      <w:lang w:val="en-US" w:eastAsia="zh-CN" w:bidi="ar-SA"/>
      <w14:ligatures w14:val="standardContextual"/>
    </w:rPr>
  </w:style>
  <w:style w:type="character" w:customStyle="1" w:styleId="292">
    <w:name w:val="正文（绿盟科技） Char"/>
    <w:link w:val="291"/>
    <w:qFormat/>
    <w:uiPriority w:val="0"/>
    <w:rPr>
      <w:rFonts w:ascii="Arial" w:hAnsi="Arial" w:eastAsiaTheme="minorEastAsia" w:cstheme="minorBidi"/>
      <w:kern w:val="2"/>
      <w:sz w:val="21"/>
      <w:szCs w:val="21"/>
      <w14:ligatures w14:val="standardContextual"/>
    </w:rPr>
  </w:style>
  <w:style w:type="paragraph" w:customStyle="1" w:styleId="293">
    <w:name w:val="aaa"/>
    <w:basedOn w:val="8"/>
    <w:link w:val="294"/>
    <w:qFormat/>
    <w:uiPriority w:val="0"/>
    <w:pPr>
      <w:widowControl w:val="0"/>
      <w:tabs>
        <w:tab w:val="left" w:pos="0"/>
        <w:tab w:val="left" w:pos="1288"/>
      </w:tabs>
      <w:ind w:left="709" w:hanging="709"/>
      <w:jc w:val="left"/>
    </w:pPr>
    <w:rPr>
      <w:rFonts w:ascii="Arial" w:hAnsi="Arial" w:eastAsia="仿宋_GB2312" w:cstheme="minorBidi"/>
      <w:color w:val="auto"/>
      <w:kern w:val="2"/>
      <w:lang w:val="en-US" w:eastAsia="en-US"/>
      <w14:ligatures w14:val="standardContextual"/>
    </w:rPr>
  </w:style>
  <w:style w:type="character" w:customStyle="1" w:styleId="294">
    <w:name w:val="aaa Char"/>
    <w:link w:val="293"/>
    <w:qFormat/>
    <w:uiPriority w:val="0"/>
    <w:rPr>
      <w:rFonts w:ascii="Arial" w:hAnsi="Arial" w:eastAsia="仿宋_GB2312" w:cstheme="minorBidi"/>
      <w:b/>
      <w:bCs/>
      <w:kern w:val="2"/>
      <w:sz w:val="32"/>
      <w:szCs w:val="32"/>
      <w:lang w:eastAsia="en-US"/>
      <w14:ligatures w14:val="standardContextual"/>
    </w:rPr>
  </w:style>
  <w:style w:type="paragraph" w:customStyle="1" w:styleId="295">
    <w:name w:val="GW-标题7"/>
    <w:basedOn w:val="282"/>
    <w:qFormat/>
    <w:uiPriority w:val="0"/>
    <w:pPr>
      <w:numPr>
        <w:ilvl w:val="6"/>
      </w:numPr>
      <w:tabs>
        <w:tab w:val="left" w:pos="3420"/>
        <w:tab w:val="clear" w:pos="3000"/>
      </w:tabs>
      <w:ind w:left="562" w:firstLine="0"/>
      <w:outlineLvl w:val="6"/>
    </w:pPr>
    <w:rPr>
      <w:sz w:val="21"/>
    </w:rPr>
  </w:style>
  <w:style w:type="paragraph" w:customStyle="1" w:styleId="296">
    <w:name w:val="GW-正文"/>
    <w:link w:val="297"/>
    <w:qFormat/>
    <w:uiPriority w:val="0"/>
    <w:pPr>
      <w:spacing w:line="300" w:lineRule="auto"/>
      <w:ind w:firstLine="200" w:firstLineChars="200"/>
    </w:pPr>
    <w:rPr>
      <w:rFonts w:eastAsia="仿宋_GB2312" w:asciiTheme="minorHAnsi" w:hAnsiTheme="minorHAnsi" w:cstheme="minorBidi"/>
      <w:kern w:val="2"/>
      <w:sz w:val="24"/>
      <w:szCs w:val="24"/>
      <w:lang w:val="en-US" w:eastAsia="zh-CN" w:bidi="ar-SA"/>
      <w14:ligatures w14:val="standardContextual"/>
    </w:rPr>
  </w:style>
  <w:style w:type="character" w:customStyle="1" w:styleId="297">
    <w:name w:val="GW-正文 Char"/>
    <w:link w:val="296"/>
    <w:qFormat/>
    <w:uiPriority w:val="0"/>
    <w:rPr>
      <w:rFonts w:eastAsia="仿宋_GB2312" w:asciiTheme="minorHAnsi" w:hAnsiTheme="minorHAnsi" w:cstheme="minorBidi"/>
      <w:kern w:val="2"/>
      <w:sz w:val="24"/>
      <w:szCs w:val="24"/>
      <w14:ligatures w14:val="standardContextual"/>
    </w:rPr>
  </w:style>
  <w:style w:type="paragraph" w:customStyle="1" w:styleId="298">
    <w:name w:val="正文内容"/>
    <w:basedOn w:val="1"/>
    <w:link w:val="299"/>
    <w:qFormat/>
    <w:uiPriority w:val="0"/>
    <w:pPr>
      <w:widowControl w:val="0"/>
      <w:jc w:val="left"/>
    </w:pPr>
    <w:rPr>
      <w:rFonts w:hint="default" w:ascii="Arial" w:hAnsi="Arial" w:cs="Times New Roman" w:eastAsiaTheme="minorEastAsia"/>
      <w:color w:val="auto"/>
      <w:spacing w:val="-12"/>
      <w:szCs w:val="20"/>
      <w:lang w:val="en-US" w:eastAsia="zh-CN"/>
      <w14:ligatures w14:val="standardContextual"/>
    </w:rPr>
  </w:style>
  <w:style w:type="character" w:customStyle="1" w:styleId="299">
    <w:name w:val="正文内容 Char"/>
    <w:link w:val="298"/>
    <w:qFormat/>
    <w:uiPriority w:val="0"/>
    <w:rPr>
      <w:rFonts w:ascii="Arial" w:hAnsi="Arial" w:eastAsiaTheme="minorEastAsia"/>
      <w:spacing w:val="-12"/>
      <w:kern w:val="2"/>
      <w:sz w:val="21"/>
      <w14:ligatures w14:val="standardContextual"/>
    </w:rPr>
  </w:style>
  <w:style w:type="paragraph" w:customStyle="1" w:styleId="300">
    <w:name w:val="正文四号"/>
    <w:basedOn w:val="1"/>
    <w:link w:val="301"/>
    <w:qFormat/>
    <w:uiPriority w:val="0"/>
    <w:pPr>
      <w:widowControl w:val="0"/>
      <w:spacing w:line="360" w:lineRule="auto"/>
      <w:ind w:firstLine="200" w:firstLineChars="200"/>
      <w:jc w:val="left"/>
    </w:pPr>
    <w:rPr>
      <w:rFonts w:hint="default" w:asciiTheme="minorHAnsi" w:hAnsiTheme="minorHAnsi" w:eastAsiaTheme="minorEastAsia" w:cstheme="minorBidi"/>
      <w:color w:val="auto"/>
      <w:sz w:val="22"/>
      <w:szCs w:val="22"/>
      <w:lang w:val="en-US" w:eastAsia="zh-CN"/>
      <w14:ligatures w14:val="standardContextual"/>
    </w:rPr>
  </w:style>
  <w:style w:type="character" w:customStyle="1" w:styleId="301">
    <w:name w:val="正文四号 Char"/>
    <w:link w:val="300"/>
    <w:qFormat/>
    <w:uiPriority w:val="0"/>
    <w:rPr>
      <w:rFonts w:asciiTheme="minorHAnsi" w:hAnsiTheme="minorHAnsi" w:eastAsiaTheme="minorEastAsia" w:cstheme="minorBidi"/>
      <w:kern w:val="2"/>
      <w:sz w:val="22"/>
      <w:szCs w:val="22"/>
      <w14:ligatures w14:val="standardContextual"/>
    </w:rPr>
  </w:style>
  <w:style w:type="paragraph" w:customStyle="1" w:styleId="302">
    <w:name w:val="列表（符号一级）（绿盟科技）"/>
    <w:basedOn w:val="1"/>
    <w:link w:val="303"/>
    <w:qFormat/>
    <w:uiPriority w:val="0"/>
    <w:pPr>
      <w:spacing w:line="300" w:lineRule="auto"/>
      <w:ind w:left="420" w:hanging="420"/>
      <w:jc w:val="left"/>
    </w:pPr>
    <w:rPr>
      <w:rFonts w:hint="default" w:ascii="Arial" w:hAnsi="Arial" w:eastAsiaTheme="minorEastAsia" w:cstheme="minorBidi"/>
      <w:color w:val="auto"/>
      <w:lang w:val="en-US" w:eastAsia="zh-CN"/>
      <w14:ligatures w14:val="standardContextual"/>
    </w:rPr>
  </w:style>
  <w:style w:type="character" w:customStyle="1" w:styleId="303">
    <w:name w:val="列表（符号一级）（绿盟科技） Char"/>
    <w:link w:val="302"/>
    <w:qFormat/>
    <w:uiPriority w:val="0"/>
    <w:rPr>
      <w:rFonts w:ascii="Arial" w:hAnsi="Arial" w:eastAsiaTheme="minorEastAsia" w:cstheme="minorBidi"/>
      <w:kern w:val="2"/>
      <w:sz w:val="21"/>
      <w:szCs w:val="21"/>
      <w14:ligatures w14:val="standardContextual"/>
    </w:rPr>
  </w:style>
  <w:style w:type="paragraph" w:customStyle="1" w:styleId="304">
    <w:name w:val="插图题注"/>
    <w:next w:val="1"/>
    <w:link w:val="305"/>
    <w:qFormat/>
    <w:uiPriority w:val="0"/>
    <w:pPr>
      <w:tabs>
        <w:tab w:val="left" w:pos="1440"/>
      </w:tabs>
      <w:spacing w:afterLines="100"/>
      <w:ind w:left="1701" w:hanging="1440"/>
      <w:jc w:val="center"/>
    </w:pPr>
    <w:rPr>
      <w:rFonts w:ascii="Arial" w:hAnsi="Arial" w:eastAsia="宋体" w:cs="Times New Roman"/>
      <w:sz w:val="21"/>
      <w:szCs w:val="18"/>
      <w:lang w:val="en-US" w:eastAsia="zh-CN" w:bidi="ar-SA"/>
      <w14:ligatures w14:val="standardContextual"/>
    </w:rPr>
  </w:style>
  <w:style w:type="character" w:customStyle="1" w:styleId="305">
    <w:name w:val="插图题注 Char"/>
    <w:link w:val="304"/>
    <w:qFormat/>
    <w:uiPriority w:val="0"/>
    <w:rPr>
      <w:rFonts w:ascii="Arial" w:hAnsi="Arial"/>
      <w:sz w:val="21"/>
      <w:szCs w:val="18"/>
      <w14:ligatures w14:val="standardContextual"/>
    </w:rPr>
  </w:style>
  <w:style w:type="paragraph" w:customStyle="1" w:styleId="306">
    <w:name w:val="表格题注"/>
    <w:next w:val="1"/>
    <w:qFormat/>
    <w:uiPriority w:val="0"/>
    <w:pPr>
      <w:keepLines/>
      <w:tabs>
        <w:tab w:val="left" w:pos="3780"/>
      </w:tabs>
      <w:spacing w:beforeLines="100"/>
      <w:ind w:left="1089" w:hanging="369"/>
      <w:jc w:val="center"/>
    </w:pPr>
    <w:rPr>
      <w:rFonts w:ascii="Arial" w:hAnsi="Arial" w:eastAsia="宋体" w:cs="Times New Roman"/>
      <w:sz w:val="18"/>
      <w:szCs w:val="18"/>
      <w:lang w:val="en-US" w:eastAsia="zh-CN" w:bidi="ar-SA"/>
      <w14:ligatures w14:val="standardContextual"/>
    </w:rPr>
  </w:style>
  <w:style w:type="paragraph" w:customStyle="1" w:styleId="307">
    <w:name w:val="样式5"/>
    <w:basedOn w:val="8"/>
    <w:link w:val="308"/>
    <w:qFormat/>
    <w:uiPriority w:val="0"/>
    <w:pPr>
      <w:widowControl w:val="0"/>
      <w:numPr>
        <w:ilvl w:val="0"/>
        <w:numId w:val="2"/>
      </w:numPr>
      <w:spacing w:before="0" w:after="0" w:line="360" w:lineRule="auto"/>
      <w:ind w:right="210" w:rightChars="100"/>
      <w:jc w:val="left"/>
    </w:pPr>
    <w:rPr>
      <w:rFonts w:ascii="宋体" w:hAnsi="宋体" w:eastAsiaTheme="minorEastAsia" w:cstheme="minorBidi"/>
      <w:b w:val="0"/>
      <w:bCs w:val="0"/>
      <w:color w:val="auto"/>
      <w:kern w:val="2"/>
      <w:sz w:val="24"/>
      <w:lang w:val="en-US" w:eastAsia="en-US"/>
      <w14:ligatures w14:val="standardContextual"/>
    </w:rPr>
  </w:style>
  <w:style w:type="character" w:customStyle="1" w:styleId="308">
    <w:name w:val="样式5 Char"/>
    <w:link w:val="307"/>
    <w:qFormat/>
    <w:uiPriority w:val="0"/>
    <w:rPr>
      <w:rFonts w:ascii="宋体" w:hAnsi="宋体" w:eastAsiaTheme="minorEastAsia" w:cstheme="minorBidi"/>
      <w:kern w:val="2"/>
      <w:sz w:val="24"/>
      <w:szCs w:val="32"/>
      <w:lang w:eastAsia="en-US"/>
      <w14:ligatures w14:val="standardContextual"/>
    </w:rPr>
  </w:style>
  <w:style w:type="paragraph" w:customStyle="1" w:styleId="309">
    <w:name w:val="GP正文(首行缩进)"/>
    <w:basedOn w:val="1"/>
    <w:qFormat/>
    <w:uiPriority w:val="0"/>
    <w:pPr>
      <w:widowControl w:val="0"/>
      <w:spacing w:line="360" w:lineRule="auto"/>
      <w:ind w:firstLine="200" w:firstLineChars="200"/>
      <w:jc w:val="left"/>
    </w:pPr>
    <w:rPr>
      <w:rFonts w:hint="default" w:cs="Times New Roman" w:asciiTheme="minorHAnsi" w:hAnsiTheme="minorHAnsi" w:eastAsiaTheme="minorEastAsia"/>
      <w:color w:val="auto"/>
      <w:sz w:val="22"/>
      <w:lang w:val="en-US" w:eastAsia="zh-CN"/>
      <w14:ligatures w14:val="standardContextual"/>
    </w:rPr>
  </w:style>
  <w:style w:type="character" w:customStyle="1" w:styleId="310">
    <w:name w:val="表格 Char"/>
    <w:link w:val="262"/>
    <w:qFormat/>
    <w:uiPriority w:val="0"/>
    <w:rPr>
      <w:rFonts w:ascii="宋体" w:hAnsi="宋体"/>
      <w:kern w:val="2"/>
      <w:sz w:val="21"/>
      <w:szCs w:val="22"/>
    </w:rPr>
  </w:style>
  <w:style w:type="paragraph" w:customStyle="1" w:styleId="311">
    <w:name w:val="正文首行缩进（绿盟科技）"/>
    <w:basedOn w:val="1"/>
    <w:link w:val="312"/>
    <w:qFormat/>
    <w:uiPriority w:val="0"/>
    <w:pPr>
      <w:spacing w:after="50" w:line="300" w:lineRule="auto"/>
      <w:ind w:firstLine="200" w:firstLineChars="200"/>
      <w:jc w:val="left"/>
    </w:pPr>
    <w:rPr>
      <w:rFonts w:hint="default" w:ascii="Arial" w:hAnsi="Arial" w:eastAsiaTheme="minorEastAsia" w:cstheme="minorBidi"/>
      <w:color w:val="auto"/>
      <w:lang w:val="en-US" w:eastAsia="zh-CN"/>
      <w14:ligatures w14:val="standardContextual"/>
    </w:rPr>
  </w:style>
  <w:style w:type="character" w:customStyle="1" w:styleId="312">
    <w:name w:val="正文首行缩进（绿盟科技） Char"/>
    <w:link w:val="311"/>
    <w:qFormat/>
    <w:uiPriority w:val="0"/>
    <w:rPr>
      <w:rFonts w:ascii="Arial" w:hAnsi="Arial" w:eastAsiaTheme="minorEastAsia" w:cstheme="minorBidi"/>
      <w:kern w:val="2"/>
      <w:sz w:val="21"/>
      <w:szCs w:val="21"/>
      <w14:ligatures w14:val="standardContextual"/>
    </w:rPr>
  </w:style>
  <w:style w:type="paragraph" w:customStyle="1" w:styleId="313">
    <w:name w:val="2级标题"/>
    <w:basedOn w:val="1"/>
    <w:qFormat/>
    <w:uiPriority w:val="0"/>
    <w:pPr>
      <w:widowControl w:val="0"/>
      <w:tabs>
        <w:tab w:val="left" w:pos="567"/>
      </w:tabs>
      <w:adjustRightInd w:val="0"/>
      <w:ind w:left="567" w:hanging="567"/>
      <w:jc w:val="center"/>
      <w:outlineLvl w:val="0"/>
    </w:pPr>
    <w:rPr>
      <w:rFonts w:hint="default" w:ascii="黑体" w:hAnsi="宋体" w:eastAsia="黑体" w:cs="Times New Roman"/>
      <w:b/>
      <w:kern w:val="0"/>
      <w:sz w:val="32"/>
      <w:szCs w:val="36"/>
      <w:lang w:val="en-US" w:eastAsia="zh-CN"/>
      <w14:ligatures w14:val="standardContextual"/>
    </w:rPr>
  </w:style>
  <w:style w:type="paragraph" w:customStyle="1" w:styleId="314">
    <w:name w:val="二级编号"/>
    <w:basedOn w:val="1"/>
    <w:next w:val="1"/>
    <w:link w:val="315"/>
    <w:qFormat/>
    <w:uiPriority w:val="0"/>
    <w:pPr>
      <w:widowControl w:val="0"/>
      <w:numPr>
        <w:ilvl w:val="0"/>
        <w:numId w:val="3"/>
      </w:numPr>
      <w:spacing w:line="360" w:lineRule="auto"/>
      <w:jc w:val="left"/>
    </w:pPr>
    <w:rPr>
      <w:rFonts w:hint="default" w:eastAsia="Times New Roman" w:asciiTheme="minorHAnsi" w:hAnsiTheme="minorHAnsi" w:cstheme="minorBidi"/>
      <w:color w:val="auto"/>
      <w:sz w:val="22"/>
      <w:szCs w:val="22"/>
      <w:lang w:val="en-US" w:eastAsia="zh-CN"/>
      <w14:ligatures w14:val="standardContextual"/>
    </w:rPr>
  </w:style>
  <w:style w:type="character" w:customStyle="1" w:styleId="315">
    <w:name w:val="二级编号 Char"/>
    <w:link w:val="314"/>
    <w:qFormat/>
    <w:uiPriority w:val="0"/>
    <w:rPr>
      <w:rFonts w:eastAsia="Times New Roman" w:asciiTheme="minorHAnsi" w:hAnsiTheme="minorHAnsi" w:cstheme="minorBidi"/>
      <w:kern w:val="2"/>
      <w:sz w:val="22"/>
      <w:szCs w:val="22"/>
      <w14:ligatures w14:val="standardContextual"/>
    </w:rPr>
  </w:style>
  <w:style w:type="paragraph" w:customStyle="1" w:styleId="316">
    <w:name w:val="省厅正文"/>
    <w:basedOn w:val="1"/>
    <w:link w:val="317"/>
    <w:qFormat/>
    <w:uiPriority w:val="0"/>
    <w:pPr>
      <w:widowControl w:val="0"/>
      <w:adjustRightInd w:val="0"/>
      <w:snapToGrid w:val="0"/>
      <w:spacing w:line="336" w:lineRule="auto"/>
      <w:ind w:firstLine="640" w:firstLineChars="200"/>
      <w:jc w:val="left"/>
    </w:pPr>
    <w:rPr>
      <w:rFonts w:hint="default" w:eastAsia="仿宋_GB2312" w:asciiTheme="minorHAnsi" w:hAnsiTheme="minorHAnsi" w:cstheme="minorBidi"/>
      <w:color w:val="auto"/>
      <w:sz w:val="32"/>
      <w:szCs w:val="32"/>
      <w:lang w:val="en-US" w:eastAsia="zh-CN"/>
      <w14:ligatures w14:val="standardContextual"/>
    </w:rPr>
  </w:style>
  <w:style w:type="character" w:customStyle="1" w:styleId="317">
    <w:name w:val="省厅正文 Char"/>
    <w:link w:val="316"/>
    <w:qFormat/>
    <w:uiPriority w:val="0"/>
    <w:rPr>
      <w:rFonts w:eastAsia="仿宋_GB2312" w:asciiTheme="minorHAnsi" w:hAnsiTheme="minorHAnsi" w:cstheme="minorBidi"/>
      <w:kern w:val="2"/>
      <w:sz w:val="32"/>
      <w:szCs w:val="32"/>
      <w14:ligatures w14:val="standardContextual"/>
    </w:rPr>
  </w:style>
  <w:style w:type="paragraph" w:customStyle="1" w:styleId="318">
    <w:name w:val="正文-1"/>
    <w:basedOn w:val="1"/>
    <w:link w:val="319"/>
    <w:qFormat/>
    <w:uiPriority w:val="0"/>
    <w:pPr>
      <w:widowControl w:val="0"/>
      <w:autoSpaceDE w:val="0"/>
      <w:autoSpaceDN w:val="0"/>
      <w:adjustRightInd w:val="0"/>
      <w:spacing w:line="360" w:lineRule="auto"/>
      <w:ind w:firstLine="420" w:firstLineChars="200"/>
      <w:jc w:val="left"/>
    </w:pPr>
    <w:rPr>
      <w:rFonts w:hint="default" w:asciiTheme="minorHAnsi" w:hAnsiTheme="minorHAnsi" w:eastAsiaTheme="minorEastAsia" w:cstheme="minorBidi"/>
      <w:color w:val="auto"/>
      <w:lang w:val="en-US" w:eastAsia="zh-CN"/>
      <w14:ligatures w14:val="standardContextual"/>
    </w:rPr>
  </w:style>
  <w:style w:type="character" w:customStyle="1" w:styleId="319">
    <w:name w:val="正文-1 Char"/>
    <w:link w:val="318"/>
    <w:qFormat/>
    <w:uiPriority w:val="0"/>
    <w:rPr>
      <w:rFonts w:asciiTheme="minorHAnsi" w:hAnsiTheme="minorHAnsi" w:eastAsiaTheme="minorEastAsia" w:cstheme="minorBidi"/>
      <w:kern w:val="2"/>
      <w:sz w:val="21"/>
      <w:szCs w:val="21"/>
      <w14:ligatures w14:val="standardContextual"/>
    </w:rPr>
  </w:style>
  <w:style w:type="paragraph" w:customStyle="1" w:styleId="320">
    <w:name w:val="1级标题"/>
    <w:basedOn w:val="6"/>
    <w:qFormat/>
    <w:uiPriority w:val="0"/>
    <w:pPr>
      <w:widowControl w:val="0"/>
      <w:tabs>
        <w:tab w:val="left" w:pos="425"/>
      </w:tabs>
      <w:adjustRightInd w:val="0"/>
      <w:spacing w:line="576" w:lineRule="auto"/>
      <w:ind w:left="425" w:hanging="425" w:firstLineChars="200"/>
      <w:jc w:val="center"/>
    </w:pPr>
    <w:rPr>
      <w:rFonts w:ascii="黑体" w:hAnsi="宋体" w:eastAsia="黑体"/>
      <w:b w:val="0"/>
      <w:sz w:val="36"/>
      <w:szCs w:val="36"/>
      <w:lang w:val="en-US" w:eastAsia="zh-CN"/>
      <w14:ligatures w14:val="standardContextual"/>
    </w:rPr>
  </w:style>
  <w:style w:type="paragraph" w:customStyle="1" w:styleId="321">
    <w:name w:val="列表（符号二级）（绿盟科技）"/>
    <w:basedOn w:val="302"/>
    <w:qFormat/>
    <w:uiPriority w:val="0"/>
    <w:pPr>
      <w:tabs>
        <w:tab w:val="left" w:pos="360"/>
        <w:tab w:val="left" w:pos="840"/>
        <w:tab w:val="left" w:pos="992"/>
      </w:tabs>
      <w:ind w:left="992" w:hanging="840"/>
    </w:pPr>
  </w:style>
  <w:style w:type="paragraph" w:customStyle="1" w:styleId="322">
    <w:name w:val="正文对齐"/>
    <w:basedOn w:val="1"/>
    <w:link w:val="323"/>
    <w:qFormat/>
    <w:uiPriority w:val="0"/>
    <w:pPr>
      <w:widowControl w:val="0"/>
      <w:spacing w:after="120"/>
      <w:ind w:left="400" w:leftChars="400"/>
      <w:jc w:val="left"/>
    </w:pPr>
    <w:rPr>
      <w:rFonts w:hint="default" w:ascii="Arial" w:hAnsi="Arial" w:eastAsiaTheme="minorEastAsia" w:cstheme="minorBidi"/>
      <w:color w:val="0000FF"/>
      <w:kern w:val="24"/>
      <w:sz w:val="22"/>
      <w:szCs w:val="44"/>
      <w:lang w:val="en-US" w:eastAsia="zh-CN"/>
      <w14:ligatures w14:val="standardContextual"/>
    </w:rPr>
  </w:style>
  <w:style w:type="character" w:customStyle="1" w:styleId="323">
    <w:name w:val="表正文 Char"/>
    <w:link w:val="322"/>
    <w:qFormat/>
    <w:uiPriority w:val="0"/>
    <w:rPr>
      <w:rFonts w:ascii="Arial" w:hAnsi="Arial" w:eastAsiaTheme="minorEastAsia" w:cstheme="minorBidi"/>
      <w:color w:val="0000FF"/>
      <w:kern w:val="24"/>
      <w:sz w:val="22"/>
      <w:szCs w:val="44"/>
      <w14:ligatures w14:val="standardContextual"/>
    </w:rPr>
  </w:style>
  <w:style w:type="paragraph" w:customStyle="1" w:styleId="324">
    <w:name w:val="Step1"/>
    <w:basedOn w:val="1"/>
    <w:next w:val="1"/>
    <w:qFormat/>
    <w:uiPriority w:val="0"/>
    <w:pPr>
      <w:widowControl w:val="0"/>
      <w:numPr>
        <w:ilvl w:val="0"/>
        <w:numId w:val="4"/>
      </w:numPr>
      <w:tabs>
        <w:tab w:val="left" w:pos="1214"/>
      </w:tabs>
      <w:jc w:val="left"/>
    </w:pPr>
    <w:rPr>
      <w:rFonts w:hint="default" w:cs="Times New Roman" w:asciiTheme="minorHAnsi" w:hAnsiTheme="minorHAnsi" w:eastAsiaTheme="minorEastAsia"/>
      <w:color w:val="auto"/>
      <w:lang w:val="en-US" w:eastAsia="zh-CN"/>
      <w14:ligatures w14:val="standardContextual"/>
    </w:rPr>
  </w:style>
  <w:style w:type="paragraph" w:customStyle="1" w:styleId="325">
    <w:name w:val="表格圆点"/>
    <w:basedOn w:val="1"/>
    <w:link w:val="326"/>
    <w:qFormat/>
    <w:uiPriority w:val="0"/>
    <w:pPr>
      <w:widowControl w:val="0"/>
      <w:numPr>
        <w:ilvl w:val="0"/>
        <w:numId w:val="5"/>
      </w:numPr>
      <w:jc w:val="left"/>
    </w:pPr>
    <w:rPr>
      <w:rFonts w:hint="default" w:cs="Times New Roman" w:asciiTheme="minorHAnsi" w:hAnsiTheme="minorHAnsi" w:eastAsiaTheme="minorEastAsia"/>
      <w:color w:val="auto"/>
      <w:lang w:val="en-US" w:eastAsia="zh-CN"/>
      <w14:ligatures w14:val="standardContextual"/>
    </w:rPr>
  </w:style>
  <w:style w:type="character" w:customStyle="1" w:styleId="326">
    <w:name w:val="表格圆点 Char"/>
    <w:link w:val="325"/>
    <w:qFormat/>
    <w:uiPriority w:val="0"/>
    <w:rPr>
      <w:rFonts w:asciiTheme="minorHAnsi" w:hAnsiTheme="minorHAnsi" w:eastAsiaTheme="minorEastAsia"/>
      <w:kern w:val="2"/>
      <w:sz w:val="21"/>
      <w:szCs w:val="21"/>
      <w14:ligatures w14:val="standardContextual"/>
    </w:rPr>
  </w:style>
  <w:style w:type="paragraph" w:customStyle="1" w:styleId="327">
    <w:name w:val="3级标题"/>
    <w:basedOn w:val="1"/>
    <w:qFormat/>
    <w:uiPriority w:val="0"/>
    <w:pPr>
      <w:keepLines/>
      <w:widowControl w:val="0"/>
      <w:spacing w:before="120" w:after="120" w:line="360" w:lineRule="auto"/>
      <w:contextualSpacing/>
      <w:jc w:val="left"/>
      <w:outlineLvl w:val="2"/>
    </w:pPr>
    <w:rPr>
      <w:rFonts w:hint="default" w:ascii="黑体" w:hAnsi="黑体" w:eastAsia="黑体" w:cs="Times New Roman"/>
      <w:color w:val="auto"/>
      <w:kern w:val="0"/>
      <w:sz w:val="28"/>
      <w:szCs w:val="36"/>
      <w:lang w:val="en-US" w:eastAsia="en-US" w:bidi="en-US"/>
      <w14:ligatures w14:val="standardContextual"/>
    </w:rPr>
  </w:style>
  <w:style w:type="paragraph" w:customStyle="1" w:styleId="328">
    <w:name w:val="4级标题"/>
    <w:basedOn w:val="1"/>
    <w:qFormat/>
    <w:uiPriority w:val="0"/>
    <w:pPr>
      <w:keepLines/>
      <w:widowControl w:val="0"/>
      <w:spacing w:line="360" w:lineRule="auto"/>
      <w:contextualSpacing/>
      <w:jc w:val="left"/>
      <w:outlineLvl w:val="3"/>
    </w:pPr>
    <w:rPr>
      <w:rFonts w:hint="default" w:ascii="黑体" w:hAnsi="黑体" w:eastAsia="黑体" w:cs="Times New Roman"/>
      <w:color w:val="auto"/>
      <w:kern w:val="0"/>
      <w:sz w:val="22"/>
      <w:szCs w:val="24"/>
      <w:lang w:val="en-US" w:eastAsia="en-US" w:bidi="en-US"/>
      <w14:ligatures w14:val="standardContextual"/>
    </w:rPr>
  </w:style>
  <w:style w:type="paragraph" w:customStyle="1" w:styleId="329">
    <w:name w:val="3级小标题"/>
    <w:basedOn w:val="9"/>
    <w:link w:val="330"/>
    <w:autoRedefine/>
    <w:qFormat/>
    <w:uiPriority w:val="0"/>
    <w:pPr>
      <w:numPr>
        <w:ilvl w:val="2"/>
        <w:numId w:val="6"/>
      </w:numPr>
      <w:spacing w:line="360" w:lineRule="auto"/>
      <w:jc w:val="left"/>
    </w:pPr>
    <w:rPr>
      <w:rFonts w:ascii="宋体" w:hAnsi="宋体" w:eastAsia="宋体"/>
      <w:bCs/>
      <w:color w:val="000000"/>
      <w:lang w:val="en-US" w:eastAsia="zh-CN"/>
      <w14:ligatures w14:val="standardContextual"/>
    </w:rPr>
  </w:style>
  <w:style w:type="character" w:customStyle="1" w:styleId="330">
    <w:name w:val="3级小标题 Char"/>
    <w:link w:val="329"/>
    <w:qFormat/>
    <w:uiPriority w:val="0"/>
    <w:rPr>
      <w:rFonts w:ascii="宋体" w:hAnsi="宋体"/>
      <w:b/>
      <w:bCs/>
      <w:color w:val="000000"/>
      <w:kern w:val="2"/>
      <w:sz w:val="28"/>
      <w:szCs w:val="24"/>
      <w14:ligatures w14:val="standardContextual"/>
    </w:rPr>
  </w:style>
  <w:style w:type="paragraph" w:customStyle="1" w:styleId="331">
    <w:name w:val="2级小标题"/>
    <w:basedOn w:val="7"/>
    <w:qFormat/>
    <w:uiPriority w:val="0"/>
    <w:pPr>
      <w:widowControl w:val="0"/>
      <w:numPr>
        <w:ilvl w:val="1"/>
        <w:numId w:val="6"/>
      </w:numPr>
      <w:spacing w:before="280" w:after="290"/>
      <w:jc w:val="left"/>
    </w:pPr>
    <w:rPr>
      <w:rFonts w:eastAsia="黑体"/>
      <w:color w:val="auto"/>
      <w:szCs w:val="24"/>
      <w:lang w:val="en-US" w:eastAsia="zh-CN"/>
      <w14:ligatures w14:val="standardContextual"/>
    </w:rPr>
  </w:style>
  <w:style w:type="paragraph" w:customStyle="1" w:styleId="332">
    <w:name w:val="第一章标题"/>
    <w:basedOn w:val="6"/>
    <w:autoRedefine/>
    <w:qFormat/>
    <w:uiPriority w:val="0"/>
    <w:pPr>
      <w:numPr>
        <w:ilvl w:val="0"/>
        <w:numId w:val="6"/>
      </w:numPr>
      <w:spacing w:before="280" w:after="290" w:line="360" w:lineRule="auto"/>
      <w:jc w:val="left"/>
    </w:pPr>
    <w:rPr>
      <w:rFonts w:ascii="Times New Roman" w:hAnsi="Times New Roman" w:eastAsia="黑体"/>
      <w:bCs w:val="0"/>
      <w:color w:val="auto"/>
      <w:kern w:val="2"/>
      <w:szCs w:val="52"/>
      <w:lang w:val="en-US" w:eastAsia="zh-CN"/>
      <w14:ligatures w14:val="standardContextual"/>
    </w:rPr>
  </w:style>
  <w:style w:type="paragraph" w:customStyle="1" w:styleId="333">
    <w:name w:val="GP正文(无首行缩进)"/>
    <w:basedOn w:val="1"/>
    <w:link w:val="334"/>
    <w:qFormat/>
    <w:uiPriority w:val="0"/>
    <w:pPr>
      <w:widowControl w:val="0"/>
      <w:spacing w:line="360" w:lineRule="auto"/>
      <w:ind w:firstLine="200" w:firstLineChars="200"/>
      <w:jc w:val="left"/>
    </w:pPr>
    <w:rPr>
      <w:rFonts w:hint="default" w:hAnsi="宋体" w:cs="Times New Roman" w:asciiTheme="minorHAnsi" w:eastAsiaTheme="minorEastAsia"/>
      <w:color w:val="auto"/>
      <w:sz w:val="22"/>
      <w:szCs w:val="24"/>
      <w:lang w:val="en-US" w:eastAsia="zh-CN"/>
      <w14:ligatures w14:val="standardContextual"/>
    </w:rPr>
  </w:style>
  <w:style w:type="character" w:customStyle="1" w:styleId="334">
    <w:name w:val="GP正文(无首行缩进) Char"/>
    <w:link w:val="333"/>
    <w:qFormat/>
    <w:uiPriority w:val="0"/>
    <w:rPr>
      <w:rFonts w:hAnsi="宋体" w:asciiTheme="minorHAnsi" w:eastAsiaTheme="minorEastAsia"/>
      <w:kern w:val="2"/>
      <w:sz w:val="22"/>
      <w:szCs w:val="24"/>
      <w14:ligatures w14:val="standardContextual"/>
    </w:rPr>
  </w:style>
  <w:style w:type="character" w:customStyle="1" w:styleId="335">
    <w:name w:val="标题 1 字符1"/>
    <w:qFormat/>
    <w:uiPriority w:val="9"/>
    <w:rPr>
      <w:rFonts w:ascii="Arial" w:hAnsi="Arial" w:eastAsia="黑体"/>
      <w:b/>
      <w:color w:val="000000"/>
      <w:kern w:val="44"/>
      <w:sz w:val="44"/>
      <w:szCs w:val="44"/>
    </w:rPr>
  </w:style>
  <w:style w:type="character" w:customStyle="1" w:styleId="336">
    <w:name w:val="标题 2 字符1"/>
    <w:qFormat/>
    <w:uiPriority w:val="9"/>
    <w:rPr>
      <w:rFonts w:ascii="Arial" w:hAnsi="Arial" w:eastAsia="黑体" w:cstheme="majorBidi"/>
      <w:sz w:val="32"/>
      <w:szCs w:val="32"/>
    </w:rPr>
  </w:style>
  <w:style w:type="character" w:customStyle="1" w:styleId="337">
    <w:name w:val="标题 4 字符1"/>
    <w:qFormat/>
    <w:uiPriority w:val="0"/>
    <w:rPr>
      <w:rFonts w:ascii="Times New Roman" w:hAnsi="Times New Roman" w:eastAsia="黑体" w:cstheme="majorBidi"/>
      <w:bCs/>
      <w:kern w:val="24"/>
      <w:sz w:val="28"/>
      <w:szCs w:val="28"/>
    </w:rPr>
  </w:style>
  <w:style w:type="character" w:customStyle="1" w:styleId="338">
    <w:name w:val="标题 5 字符1"/>
    <w:qFormat/>
    <w:uiPriority w:val="9"/>
    <w:rPr>
      <w:rFonts w:ascii="Arial" w:hAnsi="Arial" w:eastAsia="黑体" w:cs="Times New Roman"/>
      <w:color w:val="0000FF"/>
      <w:kern w:val="0"/>
      <w:sz w:val="28"/>
      <w:szCs w:val="28"/>
    </w:rPr>
  </w:style>
  <w:style w:type="character" w:customStyle="1" w:styleId="339">
    <w:name w:val="标题 6 字符1"/>
    <w:qFormat/>
    <w:uiPriority w:val="9"/>
    <w:rPr>
      <w:rFonts w:ascii="Arial" w:hAnsi="Arial" w:eastAsia="宋体" w:cs="Times New Roman"/>
      <w:b/>
      <w:kern w:val="0"/>
      <w:sz w:val="20"/>
      <w:szCs w:val="20"/>
    </w:rPr>
  </w:style>
  <w:style w:type="character" w:customStyle="1" w:styleId="340">
    <w:name w:val="标题 7 字符1"/>
    <w:qFormat/>
    <w:uiPriority w:val="9"/>
    <w:rPr>
      <w:rFonts w:ascii="Times New Roman" w:hAnsi="Times New Roman" w:eastAsia="宋体" w:cs="Times New Roman"/>
      <w:b/>
      <w:bCs/>
      <w:sz w:val="24"/>
      <w:szCs w:val="24"/>
    </w:rPr>
  </w:style>
  <w:style w:type="character" w:customStyle="1" w:styleId="341">
    <w:name w:val="标题 8 字符1"/>
    <w:qFormat/>
    <w:uiPriority w:val="0"/>
    <w:rPr>
      <w:rFonts w:ascii="Arial" w:hAnsi="Arial" w:eastAsia="黑体" w:cs="Times New Roman"/>
      <w:spacing w:val="-10"/>
      <w:kern w:val="0"/>
      <w:sz w:val="24"/>
      <w:szCs w:val="24"/>
    </w:rPr>
  </w:style>
  <w:style w:type="character" w:customStyle="1" w:styleId="342">
    <w:name w:val="标题 9 字符1"/>
    <w:qFormat/>
    <w:uiPriority w:val="0"/>
    <w:rPr>
      <w:rFonts w:ascii="Arial" w:hAnsi="Arial" w:eastAsia="黑体" w:cs="Times New Roman"/>
      <w:spacing w:val="-10"/>
      <w:kern w:val="0"/>
      <w:sz w:val="24"/>
      <w:szCs w:val="24"/>
    </w:rPr>
  </w:style>
  <w:style w:type="character" w:customStyle="1" w:styleId="343">
    <w:name w:val="题注 字符"/>
    <w:link w:val="18"/>
    <w:qFormat/>
    <w:uiPriority w:val="0"/>
    <w:rPr>
      <w:rFonts w:ascii="Arial" w:hAnsi="Arial" w:eastAsia="黑体" w:cs="Arial"/>
      <w:kern w:val="2"/>
      <w:sz w:val="21"/>
      <w:szCs w:val="22"/>
      <w14:ligatures w14:val="standardContextual"/>
    </w:rPr>
  </w:style>
  <w:style w:type="character" w:customStyle="1" w:styleId="344">
    <w:name w:val="标题 字符1"/>
    <w:qFormat/>
    <w:uiPriority w:val="0"/>
    <w:rPr>
      <w:rFonts w:ascii="Cambria" w:hAnsi="Cambria" w:eastAsia="黑体"/>
      <w:b/>
      <w:bCs/>
      <w:color w:val="0000FF"/>
      <w:sz w:val="28"/>
      <w:szCs w:val="32"/>
    </w:rPr>
  </w:style>
  <w:style w:type="character" w:customStyle="1" w:styleId="345">
    <w:name w:val="副标题 字符"/>
    <w:basedOn w:val="54"/>
    <w:qFormat/>
    <w:uiPriority w:val="11"/>
    <w:rPr>
      <w:rFonts w:asciiTheme="minorHAnsi" w:hAnsiTheme="minorHAnsi" w:eastAsiaTheme="minorEastAsia" w:cstheme="minorBidi"/>
      <w:b/>
      <w:bCs/>
      <w:color w:val="000000"/>
      <w:kern w:val="28"/>
      <w:sz w:val="32"/>
      <w:szCs w:val="32"/>
      <w:lang w:val="zh-TW" w:eastAsia="zh-TW"/>
    </w:rPr>
  </w:style>
  <w:style w:type="character" w:customStyle="1" w:styleId="346">
    <w:name w:val="副标题 字符1"/>
    <w:link w:val="36"/>
    <w:qFormat/>
    <w:uiPriority w:val="11"/>
    <w:rPr>
      <w:rFonts w:cs="Arial" w:asciiTheme="minorHAnsi" w:hAnsiTheme="minorHAnsi" w:eastAsiaTheme="minorEastAsia"/>
      <w:b/>
      <w:bCs/>
      <w:kern w:val="24"/>
      <w:sz w:val="22"/>
      <w:szCs w:val="32"/>
      <w14:ligatures w14:val="standardContextual"/>
    </w:rPr>
  </w:style>
  <w:style w:type="character" w:customStyle="1" w:styleId="347">
    <w:name w:val="列表段落 字符"/>
    <w:link w:val="251"/>
    <w:qFormat/>
    <w:uiPriority w:val="34"/>
    <w:rPr>
      <w:sz w:val="24"/>
      <w:szCs w:val="24"/>
    </w:rPr>
  </w:style>
  <w:style w:type="paragraph" w:styleId="348">
    <w:name w:val="Quote"/>
    <w:basedOn w:val="1"/>
    <w:next w:val="1"/>
    <w:link w:val="350"/>
    <w:qFormat/>
    <w:uiPriority w:val="29"/>
    <w:pPr>
      <w:widowControl w:val="0"/>
      <w:jc w:val="left"/>
    </w:pPr>
    <w:rPr>
      <w:rFonts w:hint="default" w:asciiTheme="minorHAnsi" w:hAnsiTheme="minorHAnsi" w:eastAsiaTheme="minorEastAsia" w:cstheme="minorBidi"/>
      <w:i/>
      <w:iCs/>
      <w:color w:val="32566D"/>
      <w:szCs w:val="22"/>
      <w:lang w:val="en-US" w:eastAsia="zh-CN"/>
      <w14:ligatures w14:val="standardContextual"/>
    </w:rPr>
  </w:style>
  <w:style w:type="character" w:customStyle="1" w:styleId="349">
    <w:name w:val="引用 字符"/>
    <w:basedOn w:val="54"/>
    <w:qFormat/>
    <w:uiPriority w:val="29"/>
    <w:rPr>
      <w:rFonts w:ascii="Arial Unicode MS" w:hAnsi="Arial Unicode MS" w:eastAsia="Arial Unicode MS" w:cs="Arial Unicode MS"/>
      <w:i/>
      <w:iCs/>
      <w:color w:val="404040" w:themeColor="text1" w:themeTint="BF"/>
      <w:kern w:val="2"/>
      <w:sz w:val="21"/>
      <w:szCs w:val="21"/>
      <w:lang w:val="zh-TW" w:eastAsia="zh-TW"/>
      <w14:textFill>
        <w14:solidFill>
          <w14:schemeClr w14:val="tx1">
            <w14:lumMod w14:val="75000"/>
            <w14:lumOff w14:val="25000"/>
          </w14:schemeClr>
        </w14:solidFill>
      </w14:textFill>
    </w:rPr>
  </w:style>
  <w:style w:type="character" w:customStyle="1" w:styleId="350">
    <w:name w:val="引用 字符1"/>
    <w:link w:val="348"/>
    <w:qFormat/>
    <w:uiPriority w:val="29"/>
    <w:rPr>
      <w:rFonts w:asciiTheme="minorHAnsi" w:hAnsiTheme="minorHAnsi" w:eastAsiaTheme="minorEastAsia" w:cstheme="minorBidi"/>
      <w:i/>
      <w:iCs/>
      <w:color w:val="32566D"/>
      <w:kern w:val="2"/>
      <w:sz w:val="21"/>
      <w:szCs w:val="22"/>
      <w14:ligatures w14:val="standardContextual"/>
    </w:rPr>
  </w:style>
  <w:style w:type="paragraph" w:styleId="351">
    <w:name w:val="Intense Quote"/>
    <w:basedOn w:val="1"/>
    <w:next w:val="1"/>
    <w:link w:val="353"/>
    <w:qFormat/>
    <w:uiPriority w:val="30"/>
    <w:pPr>
      <w:widowControl w:val="0"/>
      <w:pBdr>
        <w:bottom w:val="single" w:color="4F81BD" w:sz="4" w:space="4"/>
      </w:pBdr>
      <w:spacing w:before="200" w:after="280"/>
      <w:ind w:left="936" w:right="936"/>
      <w:jc w:val="left"/>
    </w:pPr>
    <w:rPr>
      <w:rFonts w:hint="default" w:asciiTheme="minorHAnsi" w:hAnsiTheme="minorHAnsi" w:eastAsiaTheme="minorEastAsia" w:cstheme="minorBidi"/>
      <w:b/>
      <w:bCs/>
      <w:i/>
      <w:iCs/>
      <w:color w:val="4F81BD"/>
      <w:szCs w:val="22"/>
      <w:lang w:val="en-US" w:eastAsia="zh-CN"/>
      <w14:ligatures w14:val="standardContextual"/>
    </w:rPr>
  </w:style>
  <w:style w:type="character" w:customStyle="1" w:styleId="352">
    <w:name w:val="明显引用 字符"/>
    <w:basedOn w:val="54"/>
    <w:qFormat/>
    <w:uiPriority w:val="30"/>
    <w:rPr>
      <w:rFonts w:ascii="Arial Unicode MS" w:hAnsi="Arial Unicode MS" w:eastAsia="Arial Unicode MS" w:cs="Arial Unicode MS"/>
      <w:i/>
      <w:iCs/>
      <w:color w:val="4F81BD" w:themeColor="accent1"/>
      <w:kern w:val="2"/>
      <w:sz w:val="21"/>
      <w:szCs w:val="21"/>
      <w:lang w:val="zh-TW" w:eastAsia="zh-TW"/>
      <w14:textFill>
        <w14:solidFill>
          <w14:schemeClr w14:val="accent1"/>
        </w14:solidFill>
      </w14:textFill>
    </w:rPr>
  </w:style>
  <w:style w:type="character" w:customStyle="1" w:styleId="353">
    <w:name w:val="明显引用 字符1"/>
    <w:link w:val="351"/>
    <w:qFormat/>
    <w:uiPriority w:val="30"/>
    <w:rPr>
      <w:rFonts w:asciiTheme="minorHAnsi" w:hAnsiTheme="minorHAnsi" w:eastAsiaTheme="minorEastAsia" w:cstheme="minorBidi"/>
      <w:b/>
      <w:bCs/>
      <w:i/>
      <w:iCs/>
      <w:color w:val="4F81BD"/>
      <w:kern w:val="2"/>
      <w:sz w:val="21"/>
      <w:szCs w:val="22"/>
      <w14:ligatures w14:val="standardContextual"/>
    </w:rPr>
  </w:style>
  <w:style w:type="character" w:customStyle="1" w:styleId="354">
    <w:name w:val="不明显强调1"/>
    <w:qFormat/>
    <w:uiPriority w:val="19"/>
    <w:rPr>
      <w:rFonts w:ascii="Arial" w:hAnsi="Arial" w:eastAsia="黑体"/>
      <w:i/>
      <w:iCs/>
      <w:color w:val="87AEC8"/>
      <w:kern w:val="2"/>
      <w:sz w:val="44"/>
      <w:szCs w:val="44"/>
      <w:lang w:val="en-US" w:eastAsia="zh-CN" w:bidi="ar-SA"/>
    </w:rPr>
  </w:style>
  <w:style w:type="character" w:customStyle="1" w:styleId="355">
    <w:name w:val="明显强调1"/>
    <w:qFormat/>
    <w:uiPriority w:val="21"/>
    <w:rPr>
      <w:rFonts w:ascii="Arial" w:hAnsi="Arial" w:eastAsia="黑体"/>
      <w:b/>
      <w:bCs/>
      <w:i/>
      <w:iCs/>
      <w:color w:val="4F81BD"/>
      <w:kern w:val="2"/>
      <w:sz w:val="44"/>
      <w:szCs w:val="44"/>
      <w:lang w:val="en-US" w:eastAsia="zh-CN" w:bidi="ar-SA"/>
    </w:rPr>
  </w:style>
  <w:style w:type="character" w:customStyle="1" w:styleId="356">
    <w:name w:val="不明显参考1"/>
    <w:qFormat/>
    <w:uiPriority w:val="31"/>
    <w:rPr>
      <w:rFonts w:ascii="Arial" w:hAnsi="Arial" w:eastAsia="黑体"/>
      <w:smallCaps/>
      <w:color w:val="C0504D"/>
      <w:kern w:val="2"/>
      <w:sz w:val="44"/>
      <w:szCs w:val="44"/>
      <w:u w:val="single"/>
      <w:lang w:val="en-US" w:eastAsia="zh-CN" w:bidi="ar-SA"/>
    </w:rPr>
  </w:style>
  <w:style w:type="character" w:customStyle="1" w:styleId="357">
    <w:name w:val="明显参考1"/>
    <w:qFormat/>
    <w:uiPriority w:val="32"/>
    <w:rPr>
      <w:rFonts w:ascii="Arial" w:hAnsi="Arial" w:eastAsia="黑体"/>
      <w:b/>
      <w:bCs/>
      <w:smallCaps/>
      <w:color w:val="C0504D"/>
      <w:spacing w:val="5"/>
      <w:kern w:val="2"/>
      <w:sz w:val="44"/>
      <w:szCs w:val="44"/>
      <w:u w:val="single"/>
      <w:lang w:val="en-US" w:eastAsia="zh-CN" w:bidi="ar-SA"/>
    </w:rPr>
  </w:style>
  <w:style w:type="character" w:customStyle="1" w:styleId="358">
    <w:name w:val="书籍标题1"/>
    <w:qFormat/>
    <w:uiPriority w:val="33"/>
    <w:rPr>
      <w:rFonts w:ascii="Arial" w:hAnsi="Arial" w:eastAsia="黑体"/>
      <w:b/>
      <w:bCs/>
      <w:smallCaps/>
      <w:color w:val="0000FF"/>
      <w:spacing w:val="5"/>
      <w:kern w:val="2"/>
      <w:sz w:val="44"/>
      <w:szCs w:val="44"/>
      <w:lang w:val="en-US" w:eastAsia="zh-CN" w:bidi="ar-SA"/>
    </w:rPr>
  </w:style>
  <w:style w:type="paragraph" w:customStyle="1" w:styleId="359">
    <w:name w:val="TOC 标题1"/>
    <w:basedOn w:val="6"/>
    <w:next w:val="1"/>
    <w:qFormat/>
    <w:uiPriority w:val="39"/>
    <w:pPr>
      <w:spacing w:before="480" w:after="0" w:line="276" w:lineRule="auto"/>
      <w:jc w:val="left"/>
      <w:outlineLvl w:val="9"/>
    </w:pPr>
    <w:rPr>
      <w:rFonts w:ascii="Cambria" w:hAnsi="Cambria" w:eastAsia="宋体"/>
      <w:color w:val="365F91"/>
      <w:kern w:val="0"/>
      <w:sz w:val="28"/>
      <w:szCs w:val="28"/>
      <w:lang w:val="en-US" w:eastAsia="zh-CN"/>
      <w14:ligatures w14:val="standardContextual"/>
    </w:rPr>
  </w:style>
  <w:style w:type="character" w:customStyle="1" w:styleId="360">
    <w:name w:val="明显强调11"/>
    <w:basedOn w:val="54"/>
    <w:qFormat/>
    <w:uiPriority w:val="21"/>
    <w:rPr>
      <w:i/>
      <w:iCs/>
      <w:color w:val="376092" w:themeColor="accent1" w:themeShade="BF"/>
    </w:rPr>
  </w:style>
  <w:style w:type="character" w:customStyle="1" w:styleId="361">
    <w:name w:val="明显参考11"/>
    <w:basedOn w:val="54"/>
    <w:qFormat/>
    <w:uiPriority w:val="32"/>
    <w:rPr>
      <w:b/>
      <w:bCs/>
      <w:smallCaps/>
      <w:color w:val="376092" w:themeColor="accent1" w:themeShade="BF"/>
      <w:spacing w:val="5"/>
    </w:rPr>
  </w:style>
  <w:style w:type="paragraph" w:customStyle="1" w:styleId="362">
    <w:name w:val="msonormal"/>
    <w:basedOn w:val="1"/>
    <w:qFormat/>
    <w:uiPriority w:val="0"/>
    <w:pPr>
      <w:spacing w:before="100" w:beforeAutospacing="1" w:after="100" w:afterAutospacing="1" w:line="240" w:lineRule="auto"/>
      <w:jc w:val="left"/>
    </w:pPr>
    <w:rPr>
      <w:rFonts w:hint="default" w:ascii="宋体" w:hAnsi="宋体" w:eastAsia="宋体" w:cs="宋体"/>
      <w:color w:val="auto"/>
      <w:kern w:val="0"/>
      <w:sz w:val="24"/>
      <w:szCs w:val="24"/>
      <w:lang w:val="en-US" w:eastAsia="zh-CN"/>
      <w14:ligatures w14:val="standardContextual"/>
    </w:rPr>
  </w:style>
  <w:style w:type="paragraph" w:customStyle="1" w:styleId="363">
    <w:name w:val="font9"/>
    <w:basedOn w:val="1"/>
    <w:qFormat/>
    <w:uiPriority w:val="0"/>
    <w:pPr>
      <w:spacing w:before="100" w:beforeAutospacing="1" w:after="100" w:afterAutospacing="1" w:line="240" w:lineRule="auto"/>
      <w:jc w:val="left"/>
    </w:pPr>
    <w:rPr>
      <w:rFonts w:hint="default" w:ascii="微软雅黑" w:hAnsi="微软雅黑" w:eastAsia="微软雅黑" w:cs="宋体"/>
      <w:b/>
      <w:bCs/>
      <w:kern w:val="0"/>
      <w:sz w:val="18"/>
      <w:szCs w:val="18"/>
      <w:lang w:val="en-US" w:eastAsia="zh-CN"/>
      <w14:ligatures w14:val="standardContextual"/>
    </w:rPr>
  </w:style>
  <w:style w:type="paragraph" w:customStyle="1" w:styleId="364">
    <w:name w:val="font10"/>
    <w:basedOn w:val="1"/>
    <w:qFormat/>
    <w:uiPriority w:val="0"/>
    <w:pPr>
      <w:spacing w:before="100" w:beforeAutospacing="1" w:after="100" w:afterAutospacing="1" w:line="240" w:lineRule="auto"/>
      <w:jc w:val="left"/>
    </w:pPr>
    <w:rPr>
      <w:rFonts w:hint="default" w:ascii="微软雅黑" w:hAnsi="微软雅黑" w:eastAsia="微软雅黑" w:cs="宋体"/>
      <w:kern w:val="0"/>
      <w:sz w:val="18"/>
      <w:szCs w:val="18"/>
      <w:lang w:val="en-US" w:eastAsia="zh-CN"/>
      <w14:ligatures w14:val="standardContextual"/>
    </w:rPr>
  </w:style>
  <w:style w:type="paragraph" w:customStyle="1" w:styleId="365">
    <w:name w:val="xl7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hint="default" w:ascii="宋体" w:hAnsi="宋体" w:eastAsia="宋体" w:cs="宋体"/>
      <w:b/>
      <w:bCs/>
      <w:color w:val="auto"/>
      <w:kern w:val="0"/>
      <w:sz w:val="20"/>
      <w:szCs w:val="20"/>
      <w:lang w:val="en-US" w:eastAsia="zh-CN"/>
      <w14:ligatures w14:val="standardContextual"/>
    </w:rPr>
  </w:style>
  <w:style w:type="paragraph" w:customStyle="1" w:styleId="366">
    <w:name w:val="xl7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hint="default" w:ascii="宋体" w:hAnsi="宋体" w:eastAsia="宋体" w:cs="宋体"/>
      <w:b/>
      <w:bCs/>
      <w:color w:val="auto"/>
      <w:kern w:val="0"/>
      <w:sz w:val="20"/>
      <w:szCs w:val="20"/>
      <w:lang w:val="en-US" w:eastAsia="zh-CN"/>
      <w14:ligatures w14:val="standardContextual"/>
    </w:rPr>
  </w:style>
  <w:style w:type="paragraph" w:customStyle="1" w:styleId="367">
    <w:name w:val="xl7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hint="default" w:ascii="宋体" w:hAnsi="宋体" w:eastAsia="宋体" w:cs="宋体"/>
      <w:color w:val="auto"/>
      <w:kern w:val="0"/>
      <w:sz w:val="20"/>
      <w:szCs w:val="20"/>
      <w:lang w:val="en-US" w:eastAsia="zh-CN"/>
      <w14:ligatures w14:val="standardContextual"/>
    </w:rPr>
  </w:style>
  <w:style w:type="paragraph" w:customStyle="1" w:styleId="368">
    <w:name w:val="xl7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hint="default" w:ascii="宋体" w:hAnsi="宋体" w:eastAsia="宋体" w:cs="宋体"/>
      <w:color w:val="auto"/>
      <w:kern w:val="0"/>
      <w:sz w:val="20"/>
      <w:szCs w:val="20"/>
      <w:lang w:val="en-US" w:eastAsia="zh-CN"/>
      <w14:ligatures w14:val="standardContextual"/>
    </w:rPr>
  </w:style>
  <w:style w:type="paragraph" w:customStyle="1" w:styleId="369">
    <w:name w:val="xl7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hint="default" w:ascii="宋体" w:hAnsi="宋体" w:eastAsia="宋体" w:cs="宋体"/>
      <w:color w:val="auto"/>
      <w:kern w:val="0"/>
      <w:sz w:val="24"/>
      <w:szCs w:val="24"/>
      <w:lang w:val="en-US" w:eastAsia="zh-CN"/>
      <w14:ligatures w14:val="standardContextual"/>
    </w:rPr>
  </w:style>
  <w:style w:type="paragraph" w:customStyle="1" w:styleId="370">
    <w:name w:val="xl8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hint="default" w:ascii="宋体" w:hAnsi="宋体" w:eastAsia="宋体" w:cs="宋体"/>
      <w:color w:val="auto"/>
      <w:kern w:val="0"/>
      <w:sz w:val="20"/>
      <w:szCs w:val="20"/>
      <w:lang w:val="en-US" w:eastAsia="zh-CN"/>
      <w14:ligatures w14:val="standardContextual"/>
    </w:rPr>
  </w:style>
  <w:style w:type="paragraph" w:customStyle="1" w:styleId="371">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hint="default" w:ascii="宋体" w:hAnsi="宋体" w:eastAsia="宋体" w:cs="宋体"/>
      <w:color w:val="auto"/>
      <w:kern w:val="0"/>
      <w:sz w:val="20"/>
      <w:szCs w:val="20"/>
      <w:lang w:val="en-US" w:eastAsia="zh-CN"/>
      <w14:ligatures w14:val="standardContextual"/>
    </w:rPr>
  </w:style>
  <w:style w:type="paragraph" w:customStyle="1" w:styleId="372">
    <w:name w:val="xl8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hint="default" w:ascii="宋体" w:hAnsi="宋体" w:eastAsia="宋体" w:cs="宋体"/>
      <w:color w:val="auto"/>
      <w:kern w:val="0"/>
      <w:sz w:val="20"/>
      <w:szCs w:val="20"/>
      <w:lang w:val="en-US" w:eastAsia="zh-CN"/>
      <w14:ligatures w14:val="standardContextual"/>
    </w:rPr>
  </w:style>
  <w:style w:type="paragraph" w:customStyle="1" w:styleId="373">
    <w:name w:val="xl8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hint="default" w:ascii="宋体" w:hAnsi="宋体" w:eastAsia="宋体" w:cs="宋体"/>
      <w:color w:val="auto"/>
      <w:kern w:val="0"/>
      <w:sz w:val="20"/>
      <w:szCs w:val="20"/>
      <w:lang w:val="en-US" w:eastAsia="zh-CN"/>
      <w14:ligatures w14:val="standardContextual"/>
    </w:rPr>
  </w:style>
  <w:style w:type="paragraph" w:customStyle="1" w:styleId="374">
    <w:name w:val="xl8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hint="default" w:ascii="宋体" w:hAnsi="宋体" w:eastAsia="宋体" w:cs="宋体"/>
      <w:color w:val="auto"/>
      <w:kern w:val="0"/>
      <w:sz w:val="20"/>
      <w:szCs w:val="20"/>
      <w:lang w:val="en-US" w:eastAsia="zh-CN"/>
      <w14:ligatures w14:val="standardContextual"/>
    </w:rPr>
  </w:style>
  <w:style w:type="paragraph" w:customStyle="1" w:styleId="375">
    <w:name w:val="xl8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hint="default" w:ascii="宋体" w:hAnsi="宋体" w:eastAsia="宋体" w:cs="宋体"/>
      <w:color w:val="auto"/>
      <w:kern w:val="0"/>
      <w:sz w:val="20"/>
      <w:szCs w:val="20"/>
      <w:lang w:val="en-US" w:eastAsia="zh-CN"/>
      <w14:ligatures w14:val="standardContextual"/>
    </w:rPr>
  </w:style>
  <w:style w:type="paragraph" w:customStyle="1" w:styleId="376">
    <w:name w:val="xl8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hint="default" w:ascii="宋体" w:hAnsi="宋体" w:eastAsia="宋体" w:cs="宋体"/>
      <w:color w:val="auto"/>
      <w:kern w:val="0"/>
      <w:sz w:val="20"/>
      <w:szCs w:val="20"/>
      <w:lang w:val="en-US" w:eastAsia="zh-CN"/>
      <w14:ligatures w14:val="standardContextual"/>
    </w:rPr>
  </w:style>
  <w:style w:type="paragraph" w:customStyle="1" w:styleId="377">
    <w:name w:val="xl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hint="default" w:ascii="宋体" w:hAnsi="宋体" w:eastAsia="宋体" w:cs="宋体"/>
      <w:color w:val="auto"/>
      <w:kern w:val="0"/>
      <w:sz w:val="24"/>
      <w:szCs w:val="24"/>
      <w:lang w:val="en-US" w:eastAsia="zh-CN"/>
      <w14:ligatures w14:val="standardContextual"/>
    </w:rPr>
  </w:style>
  <w:style w:type="paragraph" w:customStyle="1" w:styleId="378">
    <w:name w:val="xl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hint="default" w:ascii="宋体" w:hAnsi="宋体" w:eastAsia="宋体" w:cs="宋体"/>
      <w:color w:val="auto"/>
      <w:kern w:val="0"/>
      <w:sz w:val="20"/>
      <w:szCs w:val="20"/>
      <w:lang w:val="en-US" w:eastAsia="zh-CN"/>
      <w14:ligatures w14:val="standardContextual"/>
    </w:rPr>
  </w:style>
  <w:style w:type="paragraph" w:customStyle="1" w:styleId="379">
    <w:name w:val="xl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hint="default" w:ascii="宋体" w:hAnsi="宋体" w:eastAsia="宋体" w:cs="宋体"/>
      <w:color w:val="auto"/>
      <w:kern w:val="0"/>
      <w:sz w:val="20"/>
      <w:szCs w:val="20"/>
      <w:lang w:val="en-US" w:eastAsia="zh-CN"/>
      <w14:ligatures w14:val="standardContextual"/>
    </w:rPr>
  </w:style>
  <w:style w:type="paragraph" w:customStyle="1" w:styleId="380">
    <w:name w:val="xl9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hint="default" w:ascii="宋体" w:hAnsi="宋体" w:eastAsia="宋体" w:cs="宋体"/>
      <w:color w:val="auto"/>
      <w:kern w:val="0"/>
      <w:sz w:val="20"/>
      <w:szCs w:val="20"/>
      <w:lang w:val="en-US" w:eastAsia="zh-CN"/>
      <w14:ligatures w14:val="standardContextual"/>
    </w:rPr>
  </w:style>
  <w:style w:type="paragraph" w:customStyle="1" w:styleId="381">
    <w:name w:val="xl9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hint="default" w:ascii="宋体" w:hAnsi="宋体" w:eastAsia="宋体" w:cs="宋体"/>
      <w:color w:val="auto"/>
      <w:kern w:val="0"/>
      <w:sz w:val="20"/>
      <w:szCs w:val="20"/>
      <w:lang w:val="en-US" w:eastAsia="zh-CN"/>
      <w14:ligatures w14:val="standardContextual"/>
    </w:rPr>
  </w:style>
  <w:style w:type="paragraph" w:customStyle="1" w:styleId="382">
    <w:name w:val="xl9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hint="default" w:ascii="宋体" w:hAnsi="宋体" w:eastAsia="宋体" w:cs="宋体"/>
      <w:color w:val="auto"/>
      <w:kern w:val="0"/>
      <w:sz w:val="20"/>
      <w:szCs w:val="20"/>
      <w:lang w:val="en-US" w:eastAsia="zh-CN"/>
      <w14:ligatures w14:val="standardContextual"/>
    </w:rPr>
  </w:style>
  <w:style w:type="paragraph" w:customStyle="1" w:styleId="383">
    <w:name w:val="xl9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hint="default" w:ascii="宋体" w:hAnsi="宋体" w:eastAsia="宋体" w:cs="宋体"/>
      <w:color w:val="auto"/>
      <w:kern w:val="0"/>
      <w:sz w:val="20"/>
      <w:szCs w:val="20"/>
      <w:lang w:val="en-US" w:eastAsia="zh-CN"/>
      <w14:ligatures w14:val="standardContextual"/>
    </w:rPr>
  </w:style>
  <w:style w:type="paragraph" w:customStyle="1" w:styleId="384">
    <w:name w:val="xl9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hint="default" w:ascii="宋体" w:hAnsi="宋体" w:eastAsia="宋体" w:cs="宋体"/>
      <w:color w:val="auto"/>
      <w:kern w:val="0"/>
      <w:sz w:val="20"/>
      <w:szCs w:val="20"/>
      <w:lang w:val="en-US" w:eastAsia="zh-CN"/>
      <w14:ligatures w14:val="standardContextual"/>
    </w:rPr>
  </w:style>
  <w:style w:type="paragraph" w:customStyle="1" w:styleId="385">
    <w:name w:val="xl9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hint="default" w:ascii="宋体" w:hAnsi="宋体" w:eastAsia="宋体" w:cs="宋体"/>
      <w:color w:val="auto"/>
      <w:kern w:val="0"/>
      <w:sz w:val="20"/>
      <w:szCs w:val="20"/>
      <w:lang w:val="en-US" w:eastAsia="zh-CN"/>
      <w14:ligatures w14:val="standardContextual"/>
    </w:rPr>
  </w:style>
  <w:style w:type="paragraph" w:customStyle="1" w:styleId="386">
    <w:name w:val="xl9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hint="default" w:ascii="微软雅黑" w:hAnsi="微软雅黑" w:eastAsia="微软雅黑" w:cs="宋体"/>
      <w:color w:val="auto"/>
      <w:kern w:val="0"/>
      <w:sz w:val="18"/>
      <w:szCs w:val="18"/>
      <w:lang w:val="en-US" w:eastAsia="zh-CN"/>
      <w14:ligatures w14:val="standardContextual"/>
    </w:rPr>
  </w:style>
  <w:style w:type="paragraph" w:customStyle="1" w:styleId="387">
    <w:name w:val="xl9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hint="default" w:ascii="微软雅黑" w:hAnsi="微软雅黑" w:eastAsia="微软雅黑" w:cs="宋体"/>
      <w:color w:val="auto"/>
      <w:kern w:val="0"/>
      <w:sz w:val="18"/>
      <w:szCs w:val="18"/>
      <w:lang w:val="en-US" w:eastAsia="zh-CN"/>
      <w14:ligatures w14:val="standardContextual"/>
    </w:rPr>
  </w:style>
  <w:style w:type="paragraph" w:customStyle="1" w:styleId="388">
    <w:name w:val="xl99"/>
    <w:basedOn w:val="1"/>
    <w:qFormat/>
    <w:uiPriority w:val="0"/>
    <w:pPr>
      <w:pBdr>
        <w:top w:val="single" w:color="auto" w:sz="4" w:space="0"/>
        <w:left w:val="single" w:color="auto" w:sz="4" w:space="0"/>
        <w:bottom w:val="single" w:color="auto" w:sz="4" w:space="0"/>
      </w:pBdr>
      <w:spacing w:before="100" w:beforeAutospacing="1" w:after="100" w:afterAutospacing="1" w:line="240" w:lineRule="auto"/>
      <w:jc w:val="left"/>
      <w:textAlignment w:val="center"/>
    </w:pPr>
    <w:rPr>
      <w:rFonts w:hint="default" w:ascii="宋体" w:hAnsi="宋体" w:eastAsia="宋体" w:cs="宋体"/>
      <w:kern w:val="0"/>
      <w:sz w:val="20"/>
      <w:szCs w:val="20"/>
      <w:lang w:val="en-US" w:eastAsia="zh-CN"/>
      <w14:ligatures w14:val="standardContextual"/>
    </w:rPr>
  </w:style>
  <w:style w:type="paragraph" w:customStyle="1" w:styleId="389">
    <w:name w:val="xl100"/>
    <w:basedOn w:val="1"/>
    <w:qFormat/>
    <w:uiPriority w:val="0"/>
    <w:pPr>
      <w:pBdr>
        <w:top w:val="single" w:color="auto" w:sz="4" w:space="0"/>
        <w:bottom w:val="single" w:color="auto" w:sz="4" w:space="0"/>
        <w:right w:val="single" w:color="auto" w:sz="4" w:space="0"/>
      </w:pBdr>
      <w:spacing w:before="100" w:beforeAutospacing="1" w:after="100" w:afterAutospacing="1" w:line="240" w:lineRule="auto"/>
      <w:jc w:val="left"/>
      <w:textAlignment w:val="center"/>
    </w:pPr>
    <w:rPr>
      <w:rFonts w:hint="default" w:ascii="宋体" w:hAnsi="宋体" w:eastAsia="宋体" w:cs="宋体"/>
      <w:kern w:val="0"/>
      <w:sz w:val="20"/>
      <w:szCs w:val="20"/>
      <w:lang w:val="en-US" w:eastAsia="zh-CN"/>
      <w14:ligatures w14:val="standardContextual"/>
    </w:rPr>
  </w:style>
  <w:style w:type="paragraph" w:customStyle="1" w:styleId="390">
    <w:name w:val="修订12"/>
    <w:hidden/>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391">
    <w:name w:val="Revision"/>
    <w:hidden/>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392">
    <w:name w:val="card-title"/>
    <w:basedOn w:val="1"/>
    <w:qFormat/>
    <w:uiPriority w:val="0"/>
    <w:pPr>
      <w:spacing w:line="600" w:lineRule="atLeast"/>
      <w:ind w:right="750"/>
      <w:jc w:val="left"/>
    </w:pPr>
    <w:rPr>
      <w:color w:val="666666"/>
      <w:kern w:val="0"/>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header" Target="header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customXml" Target="ink/ink1.xml"/><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ink/ink1.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6" units="1/cm"/>
          <inkml:channelProperty channel="Y" name="resolution" value="28.34646" units="1/cm"/>
          <inkml:channelProperty channel="F" name="resolution" value="0" units="1/dev"/>
        </inkml:channelProperties>
      </inkml:inkSource>
      <inkml:timestamp xml:id="ts0" timeString="2025-08-15T18:03:22"/>
    </inkml:context>
    <inkml:brush xml:id="br0">
      <inkml:brushProperty name="width" value="0.05292" units="cm"/>
      <inkml:brushProperty name="height" value="0.05292" units="cm"/>
      <inkml:brushProperty name="color" value="#f80600"/>
    </inkml:brush>
  </inkml:definitions>
  <inkml:trace contextRef="#ctx0" brushRef="#br0">9727.000 988062.000 767</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SelectedStyle="\APASixthEditionOfficeOnline.xsl" Version="6"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F309ADC-E2CC-4B89-B160-503767B544AB}">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110</Pages>
  <Words>22870</Words>
  <Characters>24217</Characters>
  <Lines>382</Lines>
  <Paragraphs>107</Paragraphs>
  <TotalTime>0</TotalTime>
  <ScaleCrop>false</ScaleCrop>
  <LinksUpToDate>false</LinksUpToDate>
  <CharactersWithSpaces>25074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2026-02-26T09:06:00Z</dcterms:created>
  <dc:creator>NTKO</dc:creator>
  <cp:lastModifiedBy>采桑</cp:lastModifiedBy>
  <cp:lastPrinted>2025-06-25T12:10:00Z</cp:lastPrinted>
  <dcterms:modified xsi:type="dcterms:W3CDTF">2026-03-16T07:27:16Z</dcterms:modified>
  <dc:title>郑州铁路职业技术学院新建学生宿舍组团三北楼内部基础设备采购项目</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0B3BC0CCAB98455EA82A88EB22B98CF1_13</vt:lpwstr>
  </property>
  <property fmtid="{D5CDD505-2E9C-101B-9397-08002B2CF9AE}" pid="4" name="KSOTemplateDocerSaveRecord">
    <vt:lpwstr>eyJoZGlkIjoiODU1MzFhYzhmZjhiNDYxODI2ODA4MjU5OTdjNTI2NGIiLCJ1c2VySWQiOiIzNDk0NzYxNTcifQ==</vt:lpwstr>
  </property>
</Properties>
</file>